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firstLine="0"/>
        <w:jc w:val="center"/>
        <w:textAlignment w:val="auto"/>
        <w:rPr>
          <w:rFonts w:hint="eastAsia" w:ascii="仿宋" w:hAnsi="仿宋" w:eastAsia="仿宋" w:cs="仿宋"/>
          <w:b/>
          <w:bCs/>
          <w:sz w:val="48"/>
          <w:szCs w:val="48"/>
          <w:lang w:eastAsia="zh-CN"/>
        </w:rPr>
      </w:pPr>
      <w:r>
        <w:rPr>
          <w:rFonts w:hint="eastAsia" w:ascii="仿宋" w:hAnsi="仿宋" w:eastAsia="仿宋" w:cs="仿宋"/>
          <w:b/>
          <w:bCs/>
          <w:sz w:val="44"/>
          <w:szCs w:val="44"/>
          <w:lang w:eastAsia="zh-CN"/>
        </w:rPr>
        <w:t>安吉县孝源小学教学专用设备政府采购项目</w:t>
      </w:r>
    </w:p>
    <w:p>
      <w:pPr>
        <w:pStyle w:val="2"/>
        <w:rPr>
          <w:rFonts w:hint="eastAsia"/>
        </w:rPr>
      </w:pPr>
    </w:p>
    <w:p>
      <w:pPr>
        <w:adjustRightInd/>
        <w:spacing w:beforeLines="50" w:line="240" w:lineRule="auto"/>
        <w:ind w:left="0" w:firstLine="0"/>
        <w:jc w:val="center"/>
        <w:textAlignment w:val="auto"/>
        <w:rPr>
          <w:rFonts w:ascii="仿宋" w:hAnsi="仿宋" w:eastAsia="仿宋" w:cs="仿宋"/>
          <w:b/>
          <w:sz w:val="72"/>
          <w:szCs w:val="72"/>
        </w:rPr>
      </w:pPr>
      <w:r>
        <w:rPr>
          <w:rFonts w:hint="eastAsia" w:ascii="仿宋" w:hAnsi="仿宋" w:eastAsia="仿宋" w:cs="仿宋"/>
          <w:b/>
          <w:sz w:val="72"/>
          <w:szCs w:val="72"/>
        </w:rPr>
        <w:t>公</w:t>
      </w:r>
    </w:p>
    <w:p>
      <w:pPr>
        <w:adjustRightInd/>
        <w:spacing w:beforeLines="50" w:line="240" w:lineRule="auto"/>
        <w:ind w:left="0" w:firstLine="0"/>
        <w:jc w:val="center"/>
        <w:textAlignment w:val="auto"/>
        <w:rPr>
          <w:rFonts w:ascii="仿宋" w:hAnsi="仿宋" w:eastAsia="仿宋" w:cs="仿宋"/>
          <w:b/>
          <w:sz w:val="72"/>
          <w:szCs w:val="72"/>
        </w:rPr>
      </w:pPr>
      <w:r>
        <w:rPr>
          <w:rFonts w:hint="eastAsia" w:ascii="仿宋" w:hAnsi="仿宋" w:eastAsia="仿宋" w:cs="仿宋"/>
          <w:b/>
          <w:sz w:val="72"/>
          <w:szCs w:val="72"/>
        </w:rPr>
        <w:t>开</w:t>
      </w:r>
    </w:p>
    <w:p>
      <w:pPr>
        <w:adjustRightInd/>
        <w:spacing w:beforeLines="50" w:line="240" w:lineRule="auto"/>
        <w:ind w:left="0" w:firstLine="0"/>
        <w:jc w:val="center"/>
        <w:textAlignment w:val="auto"/>
        <w:rPr>
          <w:rFonts w:ascii="仿宋" w:hAnsi="仿宋" w:eastAsia="仿宋" w:cs="仿宋"/>
          <w:b/>
          <w:sz w:val="72"/>
          <w:szCs w:val="72"/>
        </w:rPr>
      </w:pPr>
      <w:r>
        <w:rPr>
          <w:rFonts w:hint="eastAsia" w:ascii="仿宋" w:hAnsi="仿宋" w:eastAsia="仿宋" w:cs="仿宋"/>
          <w:b/>
          <w:sz w:val="72"/>
          <w:szCs w:val="72"/>
        </w:rPr>
        <w:t>招</w:t>
      </w:r>
    </w:p>
    <w:p>
      <w:pPr>
        <w:adjustRightInd/>
        <w:spacing w:beforeLines="50" w:line="240" w:lineRule="auto"/>
        <w:ind w:left="0" w:firstLine="0"/>
        <w:jc w:val="center"/>
        <w:textAlignment w:val="auto"/>
        <w:rPr>
          <w:rFonts w:ascii="仿宋" w:hAnsi="仿宋" w:eastAsia="仿宋" w:cs="仿宋"/>
          <w:b/>
          <w:sz w:val="72"/>
          <w:szCs w:val="72"/>
        </w:rPr>
      </w:pPr>
      <w:r>
        <w:rPr>
          <w:rFonts w:hint="eastAsia" w:ascii="仿宋" w:hAnsi="仿宋" w:eastAsia="仿宋" w:cs="仿宋"/>
          <w:b/>
          <w:sz w:val="72"/>
          <w:szCs w:val="72"/>
        </w:rPr>
        <w:t>标</w:t>
      </w:r>
    </w:p>
    <w:p>
      <w:pPr>
        <w:adjustRightInd/>
        <w:spacing w:beforeLines="50" w:line="240" w:lineRule="auto"/>
        <w:ind w:left="0" w:firstLine="0"/>
        <w:jc w:val="center"/>
        <w:textAlignment w:val="auto"/>
        <w:rPr>
          <w:rFonts w:ascii="仿宋" w:hAnsi="仿宋" w:eastAsia="仿宋" w:cs="仿宋"/>
          <w:b/>
          <w:sz w:val="72"/>
          <w:szCs w:val="72"/>
        </w:rPr>
      </w:pPr>
      <w:r>
        <w:rPr>
          <w:rFonts w:hint="eastAsia" w:ascii="仿宋" w:hAnsi="仿宋" w:eastAsia="仿宋" w:cs="仿宋"/>
          <w:b/>
          <w:sz w:val="72"/>
          <w:szCs w:val="72"/>
        </w:rPr>
        <w:t>采</w:t>
      </w:r>
    </w:p>
    <w:p>
      <w:pPr>
        <w:adjustRightInd/>
        <w:spacing w:beforeLines="50" w:line="240" w:lineRule="auto"/>
        <w:ind w:left="0" w:firstLine="0"/>
        <w:jc w:val="center"/>
        <w:textAlignment w:val="auto"/>
        <w:rPr>
          <w:rFonts w:ascii="仿宋" w:hAnsi="仿宋" w:eastAsia="仿宋" w:cs="仿宋"/>
          <w:b/>
          <w:sz w:val="72"/>
          <w:szCs w:val="72"/>
        </w:rPr>
      </w:pPr>
      <w:r>
        <w:rPr>
          <w:rFonts w:hint="eastAsia" w:ascii="仿宋" w:hAnsi="仿宋" w:eastAsia="仿宋" w:cs="仿宋"/>
          <w:b/>
          <w:sz w:val="72"/>
          <w:szCs w:val="72"/>
        </w:rPr>
        <w:t>购</w:t>
      </w:r>
    </w:p>
    <w:p>
      <w:pPr>
        <w:adjustRightInd/>
        <w:spacing w:beforeLines="50" w:line="240" w:lineRule="auto"/>
        <w:ind w:left="0" w:firstLine="0"/>
        <w:jc w:val="center"/>
        <w:textAlignment w:val="auto"/>
        <w:rPr>
          <w:rFonts w:ascii="仿宋" w:hAnsi="仿宋" w:eastAsia="仿宋" w:cs="仿宋"/>
          <w:b/>
          <w:sz w:val="72"/>
          <w:szCs w:val="72"/>
        </w:rPr>
      </w:pPr>
      <w:r>
        <w:rPr>
          <w:rFonts w:hint="eastAsia" w:ascii="仿宋" w:hAnsi="仿宋" w:eastAsia="仿宋" w:cs="仿宋"/>
          <w:b/>
          <w:sz w:val="72"/>
          <w:szCs w:val="72"/>
        </w:rPr>
        <w:t>文</w:t>
      </w:r>
    </w:p>
    <w:p>
      <w:pPr>
        <w:adjustRightInd/>
        <w:spacing w:beforeLines="50" w:line="240" w:lineRule="auto"/>
        <w:ind w:left="0" w:firstLine="0"/>
        <w:jc w:val="center"/>
        <w:textAlignment w:val="auto"/>
        <w:rPr>
          <w:rFonts w:ascii="仿宋" w:hAnsi="仿宋" w:eastAsia="仿宋" w:cs="仿宋"/>
        </w:rPr>
      </w:pPr>
      <w:r>
        <w:rPr>
          <w:rFonts w:hint="eastAsia" w:ascii="仿宋" w:hAnsi="仿宋" w:eastAsia="仿宋" w:cs="仿宋"/>
          <w:b/>
          <w:sz w:val="72"/>
          <w:szCs w:val="72"/>
        </w:rPr>
        <w:t>件</w:t>
      </w:r>
    </w:p>
    <w:p>
      <w:pPr>
        <w:adjustRightInd/>
        <w:spacing w:line="480" w:lineRule="exact"/>
        <w:ind w:left="0" w:firstLine="1400" w:firstLineChars="500"/>
        <w:textAlignment w:val="auto"/>
        <w:rPr>
          <w:rFonts w:hint="eastAsia" w:ascii="仿宋" w:hAnsi="仿宋" w:eastAsia="仿宋" w:cs="仿宋"/>
          <w:sz w:val="28"/>
          <w:szCs w:val="28"/>
        </w:rPr>
      </w:pPr>
    </w:p>
    <w:p>
      <w:pPr>
        <w:adjustRightInd/>
        <w:spacing w:line="480" w:lineRule="exact"/>
        <w:ind w:left="0" w:firstLine="1400" w:firstLineChars="500"/>
        <w:textAlignment w:val="auto"/>
        <w:rPr>
          <w:rFonts w:hint="eastAsia" w:ascii="仿宋" w:hAnsi="仿宋" w:eastAsia="仿宋" w:cs="仿宋"/>
          <w:sz w:val="28"/>
          <w:szCs w:val="28"/>
          <w:lang w:eastAsia="zh-CN"/>
        </w:rPr>
      </w:pPr>
      <w:r>
        <w:rPr>
          <w:rFonts w:hint="eastAsia" w:ascii="仿宋" w:hAnsi="仿宋" w:eastAsia="仿宋" w:cs="仿宋"/>
          <w:sz w:val="28"/>
          <w:szCs w:val="28"/>
        </w:rPr>
        <w:t>项</w:t>
      </w:r>
      <w:r>
        <w:rPr>
          <w:rFonts w:ascii="仿宋" w:hAnsi="仿宋" w:eastAsia="仿宋" w:cs="仿宋"/>
          <w:sz w:val="28"/>
          <w:szCs w:val="28"/>
        </w:rPr>
        <w:t xml:space="preserve">  </w:t>
      </w:r>
      <w:r>
        <w:rPr>
          <w:rFonts w:hint="eastAsia" w:ascii="仿宋" w:hAnsi="仿宋" w:eastAsia="仿宋" w:cs="仿宋"/>
          <w:sz w:val="28"/>
          <w:szCs w:val="28"/>
        </w:rPr>
        <w:t>目</w:t>
      </w:r>
      <w:r>
        <w:rPr>
          <w:rFonts w:ascii="仿宋" w:hAnsi="仿宋" w:eastAsia="仿宋" w:cs="仿宋"/>
          <w:sz w:val="28"/>
          <w:szCs w:val="28"/>
        </w:rPr>
        <w:t xml:space="preserve"> </w:t>
      </w:r>
      <w:r>
        <w:rPr>
          <w:rFonts w:hint="eastAsia" w:ascii="仿宋" w:hAnsi="仿宋" w:eastAsia="仿宋" w:cs="仿宋"/>
          <w:sz w:val="28"/>
          <w:szCs w:val="28"/>
        </w:rPr>
        <w:t>编</w:t>
      </w:r>
      <w:r>
        <w:rPr>
          <w:rFonts w:ascii="仿宋" w:hAnsi="仿宋" w:eastAsia="仿宋" w:cs="仿宋"/>
          <w:sz w:val="28"/>
          <w:szCs w:val="28"/>
        </w:rPr>
        <w:t xml:space="preserve"> </w:t>
      </w:r>
      <w:r>
        <w:rPr>
          <w:rFonts w:hint="eastAsia" w:ascii="仿宋" w:hAnsi="仿宋" w:eastAsia="仿宋" w:cs="仿宋"/>
          <w:sz w:val="28"/>
          <w:szCs w:val="28"/>
          <w:highlight w:val="none"/>
        </w:rPr>
        <w:t>号：</w:t>
      </w:r>
      <w:r>
        <w:rPr>
          <w:rFonts w:hint="eastAsia" w:ascii="仿宋" w:hAnsi="仿宋" w:eastAsia="仿宋" w:cs="仿宋"/>
          <w:sz w:val="28"/>
          <w:szCs w:val="28"/>
          <w:highlight w:val="none"/>
          <w:lang w:eastAsia="zh-CN"/>
        </w:rPr>
        <w:t>ZZCG2022-096</w:t>
      </w:r>
    </w:p>
    <w:p>
      <w:pPr>
        <w:adjustRightInd/>
        <w:spacing w:line="480" w:lineRule="exact"/>
        <w:ind w:left="0" w:firstLine="1400" w:firstLineChars="500"/>
        <w:textAlignment w:val="auto"/>
        <w:rPr>
          <w:rFonts w:hint="eastAsia" w:ascii="仿宋" w:hAnsi="仿宋" w:eastAsia="仿宋" w:cs="仿宋"/>
          <w:sz w:val="28"/>
          <w:szCs w:val="28"/>
          <w:lang w:eastAsia="zh-CN"/>
        </w:rPr>
      </w:pPr>
      <w:r>
        <w:rPr>
          <w:rFonts w:hint="eastAsia" w:ascii="仿宋" w:hAnsi="仿宋" w:eastAsia="仿宋" w:cs="仿宋"/>
          <w:sz w:val="28"/>
          <w:szCs w:val="28"/>
        </w:rPr>
        <w:t>采</w:t>
      </w:r>
      <w:r>
        <w:rPr>
          <w:rFonts w:ascii="仿宋" w:hAnsi="仿宋" w:eastAsia="仿宋" w:cs="仿宋"/>
          <w:sz w:val="28"/>
          <w:szCs w:val="28"/>
        </w:rPr>
        <w:t xml:space="preserve">  </w:t>
      </w:r>
      <w:r>
        <w:rPr>
          <w:rFonts w:hint="eastAsia" w:ascii="仿宋" w:hAnsi="仿宋" w:eastAsia="仿宋" w:cs="仿宋"/>
          <w:sz w:val="28"/>
          <w:szCs w:val="28"/>
        </w:rPr>
        <w:t>购</w:t>
      </w:r>
      <w:r>
        <w:rPr>
          <w:rFonts w:ascii="仿宋" w:hAnsi="仿宋" w:eastAsia="仿宋" w:cs="仿宋"/>
          <w:sz w:val="28"/>
          <w:szCs w:val="28"/>
        </w:rPr>
        <w:t xml:space="preserve"> </w:t>
      </w:r>
      <w:r>
        <w:rPr>
          <w:rFonts w:hint="eastAsia" w:ascii="仿宋" w:hAnsi="仿宋" w:eastAsia="仿宋" w:cs="仿宋"/>
          <w:sz w:val="28"/>
          <w:szCs w:val="28"/>
        </w:rPr>
        <w:t>单</w:t>
      </w:r>
      <w:r>
        <w:rPr>
          <w:rFonts w:ascii="仿宋" w:hAnsi="仿宋" w:eastAsia="仿宋" w:cs="仿宋"/>
          <w:sz w:val="28"/>
          <w:szCs w:val="28"/>
        </w:rPr>
        <w:t xml:space="preserve"> </w:t>
      </w:r>
      <w:r>
        <w:rPr>
          <w:rFonts w:hint="eastAsia" w:ascii="仿宋" w:hAnsi="仿宋" w:eastAsia="仿宋" w:cs="仿宋"/>
          <w:sz w:val="28"/>
          <w:szCs w:val="28"/>
        </w:rPr>
        <w:t>位：</w:t>
      </w:r>
      <w:r>
        <w:rPr>
          <w:rFonts w:hint="eastAsia" w:ascii="仿宋" w:hAnsi="仿宋" w:eastAsia="仿宋" w:cs="仿宋"/>
          <w:sz w:val="28"/>
          <w:szCs w:val="28"/>
          <w:lang w:eastAsia="zh-CN"/>
        </w:rPr>
        <w:t>安吉县人民政府孝源街道办事处</w:t>
      </w:r>
    </w:p>
    <w:p>
      <w:pPr>
        <w:adjustRightInd/>
        <w:spacing w:line="480" w:lineRule="exact"/>
        <w:ind w:left="0" w:firstLine="1400" w:firstLineChars="500"/>
        <w:textAlignment w:val="auto"/>
        <w:rPr>
          <w:rFonts w:ascii="仿宋" w:hAnsi="仿宋" w:eastAsia="仿宋" w:cs="仿宋"/>
          <w:sz w:val="28"/>
          <w:szCs w:val="28"/>
        </w:rPr>
      </w:pPr>
      <w:r>
        <w:rPr>
          <w:rFonts w:hint="eastAsia" w:ascii="仿宋" w:hAnsi="仿宋" w:eastAsia="仿宋" w:cs="仿宋"/>
          <w:sz w:val="28"/>
          <w:szCs w:val="28"/>
        </w:rPr>
        <w:t>采购代理机构：浙江中正工程项目管理有限公司</w:t>
      </w:r>
    </w:p>
    <w:p>
      <w:pPr>
        <w:adjustRightInd/>
        <w:spacing w:line="480" w:lineRule="exact"/>
        <w:ind w:left="0" w:firstLine="1400" w:firstLineChars="500"/>
        <w:textAlignment w:val="auto"/>
        <w:rPr>
          <w:rFonts w:ascii="仿宋" w:hAnsi="仿宋" w:eastAsia="仿宋" w:cs="仿宋"/>
          <w:sz w:val="28"/>
          <w:szCs w:val="28"/>
        </w:rPr>
      </w:pPr>
      <w:r>
        <w:rPr>
          <w:rFonts w:hint="eastAsia" w:ascii="仿宋" w:hAnsi="仿宋" w:eastAsia="仿宋" w:cs="仿宋"/>
          <w:sz w:val="28"/>
          <w:szCs w:val="28"/>
        </w:rPr>
        <w:t>采</w:t>
      </w:r>
      <w:r>
        <w:rPr>
          <w:rFonts w:ascii="仿宋" w:hAnsi="仿宋" w:eastAsia="仿宋" w:cs="仿宋"/>
          <w:sz w:val="28"/>
          <w:szCs w:val="28"/>
        </w:rPr>
        <w:t xml:space="preserve">  </w:t>
      </w:r>
      <w:r>
        <w:rPr>
          <w:rFonts w:hint="eastAsia" w:ascii="仿宋" w:hAnsi="仿宋" w:eastAsia="仿宋" w:cs="仿宋"/>
          <w:sz w:val="28"/>
          <w:szCs w:val="28"/>
        </w:rPr>
        <w:t>购</w:t>
      </w:r>
      <w:r>
        <w:rPr>
          <w:rFonts w:ascii="仿宋" w:hAnsi="仿宋" w:eastAsia="仿宋" w:cs="仿宋"/>
          <w:sz w:val="28"/>
          <w:szCs w:val="28"/>
        </w:rPr>
        <w:t xml:space="preserve"> </w:t>
      </w:r>
      <w:r>
        <w:rPr>
          <w:rFonts w:hint="eastAsia" w:ascii="仿宋" w:hAnsi="仿宋" w:eastAsia="仿宋" w:cs="仿宋"/>
          <w:sz w:val="28"/>
          <w:szCs w:val="28"/>
        </w:rPr>
        <w:t>类</w:t>
      </w:r>
      <w:r>
        <w:rPr>
          <w:rFonts w:ascii="仿宋" w:hAnsi="仿宋" w:eastAsia="仿宋" w:cs="仿宋"/>
          <w:sz w:val="28"/>
          <w:szCs w:val="28"/>
        </w:rPr>
        <w:t xml:space="preserve"> </w:t>
      </w:r>
      <w:r>
        <w:rPr>
          <w:rFonts w:hint="eastAsia" w:ascii="仿宋" w:hAnsi="仿宋" w:eastAsia="仿宋" w:cs="仿宋"/>
          <w:sz w:val="28"/>
          <w:szCs w:val="28"/>
        </w:rPr>
        <w:t>型：分散采购委托代理</w:t>
      </w:r>
    </w:p>
    <w:p>
      <w:pPr>
        <w:adjustRightInd/>
        <w:spacing w:line="440" w:lineRule="exact"/>
        <w:ind w:left="0" w:firstLine="1400" w:firstLineChars="500"/>
        <w:textAlignment w:val="auto"/>
        <w:rPr>
          <w:rFonts w:ascii="仿宋" w:hAnsi="仿宋" w:eastAsia="仿宋" w:cs="仿宋"/>
          <w:sz w:val="28"/>
          <w:szCs w:val="28"/>
        </w:rPr>
      </w:pPr>
    </w:p>
    <w:p>
      <w:pPr>
        <w:adjustRightInd/>
        <w:spacing w:line="440" w:lineRule="exact"/>
        <w:ind w:left="0" w:firstLine="0"/>
        <w:jc w:val="center"/>
        <w:textAlignment w:val="auto"/>
        <w:rPr>
          <w:rFonts w:ascii="仿宋" w:hAnsi="仿宋" w:eastAsia="仿宋" w:cs="仿宋"/>
          <w:b/>
          <w:bCs/>
          <w:sz w:val="24"/>
        </w:rPr>
      </w:pPr>
      <w:r>
        <w:rPr>
          <w:rFonts w:hint="eastAsia" w:ascii="仿宋" w:hAnsi="仿宋" w:eastAsia="仿宋" w:cs="仿宋"/>
          <w:sz w:val="28"/>
          <w:szCs w:val="28"/>
        </w:rPr>
        <w:t>二零二二年</w:t>
      </w:r>
      <w:r>
        <w:rPr>
          <w:rFonts w:hint="eastAsia" w:ascii="仿宋" w:hAnsi="仿宋" w:eastAsia="仿宋" w:cs="仿宋"/>
          <w:sz w:val="28"/>
          <w:szCs w:val="28"/>
          <w:lang w:val="en-US" w:eastAsia="zh-CN"/>
        </w:rPr>
        <w:t>十一</w:t>
      </w:r>
      <w:r>
        <w:rPr>
          <w:rFonts w:hint="eastAsia" w:ascii="仿宋" w:hAnsi="仿宋" w:eastAsia="仿宋" w:cs="仿宋"/>
          <w:sz w:val="28"/>
          <w:szCs w:val="28"/>
        </w:rPr>
        <w:t>月</w:t>
      </w:r>
    </w:p>
    <w:p>
      <w:pPr>
        <w:adjustRightInd/>
        <w:spacing w:line="360" w:lineRule="auto"/>
        <w:ind w:left="0" w:firstLine="0"/>
        <w:jc w:val="center"/>
        <w:textAlignment w:val="auto"/>
        <w:rPr>
          <w:rFonts w:ascii="仿宋" w:hAnsi="仿宋" w:eastAsia="仿宋" w:cs="仿宋"/>
          <w:b/>
          <w:sz w:val="36"/>
          <w:szCs w:val="36"/>
        </w:rPr>
      </w:pPr>
      <w:r>
        <w:rPr>
          <w:rFonts w:ascii="仿宋" w:hAnsi="仿宋" w:eastAsia="仿宋" w:cs="仿宋"/>
          <w:b/>
          <w:sz w:val="36"/>
          <w:szCs w:val="36"/>
        </w:rPr>
        <w:br w:type="page"/>
      </w:r>
      <w:r>
        <w:rPr>
          <w:rFonts w:hint="eastAsia" w:ascii="仿宋" w:hAnsi="仿宋" w:eastAsia="仿宋" w:cs="仿宋"/>
          <w:b/>
          <w:sz w:val="44"/>
          <w:szCs w:val="44"/>
        </w:rPr>
        <w:t>目</w:t>
      </w:r>
      <w:r>
        <w:rPr>
          <w:rFonts w:ascii="仿宋" w:hAnsi="仿宋" w:eastAsia="仿宋" w:cs="仿宋"/>
          <w:b/>
          <w:sz w:val="44"/>
          <w:szCs w:val="44"/>
        </w:rPr>
        <w:t xml:space="preserve">    </w:t>
      </w:r>
      <w:r>
        <w:rPr>
          <w:rFonts w:hint="eastAsia" w:ascii="仿宋" w:hAnsi="仿宋" w:eastAsia="仿宋" w:cs="仿宋"/>
          <w:b/>
          <w:sz w:val="44"/>
          <w:szCs w:val="44"/>
        </w:rPr>
        <w:t>录</w:t>
      </w:r>
    </w:p>
    <w:p>
      <w:pPr>
        <w:pStyle w:val="12"/>
        <w:tabs>
          <w:tab w:val="right" w:leader="dot" w:pos="9060"/>
        </w:tabs>
        <w:rPr>
          <w:rFonts w:ascii="仿宋" w:hAnsi="仿宋" w:eastAsia="仿宋" w:cs="仿宋"/>
          <w:sz w:val="28"/>
          <w:szCs w:val="28"/>
        </w:rPr>
      </w:pPr>
    </w:p>
    <w:p>
      <w:pPr>
        <w:pStyle w:val="12"/>
        <w:keepNext w:val="0"/>
        <w:keepLines w:val="0"/>
        <w:pageBreakBefore w:val="0"/>
        <w:widowControl w:val="0"/>
        <w:tabs>
          <w:tab w:val="right" w:leader="dot" w:pos="9020"/>
        </w:tabs>
        <w:kinsoku/>
        <w:wordWrap/>
        <w:overflowPunct/>
        <w:topLinePunct w:val="0"/>
        <w:autoSpaceDE/>
        <w:autoSpaceDN/>
        <w:bidi w:val="0"/>
        <w:adjustRightInd/>
        <w:snapToGrid/>
        <w:spacing w:line="480" w:lineRule="auto"/>
        <w:jc w:val="center"/>
        <w:textAlignment w:val="auto"/>
        <w:rPr>
          <w:rFonts w:ascii="仿宋" w:hAnsi="仿宋" w:eastAsia="仿宋" w:cs="仿宋"/>
          <w:sz w:val="32"/>
          <w:szCs w:val="32"/>
        </w:rPr>
      </w:pPr>
      <w:r>
        <w:rPr>
          <w:rFonts w:ascii="仿宋" w:hAnsi="仿宋" w:eastAsia="仿宋" w:cs="仿宋"/>
        </w:rPr>
        <w:fldChar w:fldCharType="begin"/>
      </w:r>
      <w:r>
        <w:rPr>
          <w:rFonts w:ascii="仿宋" w:hAnsi="仿宋" w:eastAsia="仿宋" w:cs="仿宋"/>
        </w:rPr>
        <w:instrText xml:space="preserve">TOC \o "1-1" \h \u </w:instrText>
      </w:r>
      <w:r>
        <w:rPr>
          <w:rFonts w:ascii="仿宋" w:hAnsi="仿宋" w:eastAsia="仿宋" w:cs="仿宋"/>
        </w:rPr>
        <w:fldChar w:fldCharType="separate"/>
      </w:r>
      <w:r>
        <w:fldChar w:fldCharType="begin"/>
      </w:r>
      <w:r>
        <w:instrText xml:space="preserve"> HYPERLINK \l "_Toc21791" </w:instrText>
      </w:r>
      <w:r>
        <w:fldChar w:fldCharType="separate"/>
      </w:r>
      <w:r>
        <w:rPr>
          <w:rFonts w:hint="eastAsia" w:ascii="仿宋" w:hAnsi="仿宋" w:eastAsia="仿宋" w:cs="仿宋"/>
          <w:sz w:val="32"/>
          <w:szCs w:val="32"/>
        </w:rPr>
        <w:t>第一章</w:t>
      </w:r>
      <w:r>
        <w:rPr>
          <w:rFonts w:ascii="仿宋" w:hAnsi="仿宋" w:eastAsia="仿宋" w:cs="仿宋"/>
          <w:sz w:val="32"/>
          <w:szCs w:val="32"/>
        </w:rPr>
        <w:t xml:space="preserve">  </w:t>
      </w:r>
      <w:r>
        <w:rPr>
          <w:rFonts w:hint="eastAsia" w:ascii="仿宋" w:hAnsi="仿宋" w:eastAsia="仿宋" w:cs="仿宋"/>
          <w:sz w:val="32"/>
          <w:szCs w:val="32"/>
        </w:rPr>
        <w:t>公开招标采购公告</w:t>
      </w:r>
      <w:r>
        <w:rPr>
          <w:rFonts w:ascii="仿宋" w:hAnsi="仿宋" w:eastAsia="仿宋" w:cs="仿宋"/>
          <w:sz w:val="32"/>
          <w:szCs w:val="32"/>
        </w:rPr>
        <w:tab/>
      </w:r>
      <w:r>
        <w:rPr>
          <w:rFonts w:ascii="仿宋" w:hAnsi="仿宋" w:eastAsia="仿宋" w:cs="仿宋"/>
          <w:sz w:val="32"/>
          <w:szCs w:val="32"/>
        </w:rPr>
        <w:fldChar w:fldCharType="begin"/>
      </w:r>
      <w:r>
        <w:rPr>
          <w:rFonts w:ascii="仿宋" w:hAnsi="仿宋" w:eastAsia="仿宋" w:cs="仿宋"/>
          <w:sz w:val="32"/>
          <w:szCs w:val="32"/>
        </w:rPr>
        <w:instrText xml:space="preserve"> PAGEREF _Toc21791 </w:instrText>
      </w:r>
      <w:r>
        <w:rPr>
          <w:rFonts w:ascii="仿宋" w:hAnsi="仿宋" w:eastAsia="仿宋" w:cs="仿宋"/>
          <w:sz w:val="32"/>
          <w:szCs w:val="32"/>
        </w:rPr>
        <w:fldChar w:fldCharType="separate"/>
      </w:r>
      <w:r>
        <w:rPr>
          <w:rFonts w:ascii="仿宋" w:hAnsi="仿宋" w:eastAsia="仿宋" w:cs="仿宋"/>
          <w:sz w:val="32"/>
          <w:szCs w:val="32"/>
        </w:rPr>
        <w:t>3</w:t>
      </w:r>
      <w:r>
        <w:rPr>
          <w:rFonts w:ascii="仿宋" w:hAnsi="仿宋" w:eastAsia="仿宋" w:cs="仿宋"/>
          <w:sz w:val="32"/>
          <w:szCs w:val="32"/>
        </w:rPr>
        <w:fldChar w:fldCharType="end"/>
      </w:r>
      <w:r>
        <w:rPr>
          <w:rFonts w:ascii="仿宋" w:hAnsi="仿宋" w:eastAsia="仿宋" w:cs="仿宋"/>
          <w:sz w:val="32"/>
          <w:szCs w:val="32"/>
        </w:rPr>
        <w:fldChar w:fldCharType="end"/>
      </w:r>
    </w:p>
    <w:p>
      <w:pPr>
        <w:pStyle w:val="12"/>
        <w:keepNext w:val="0"/>
        <w:keepLines w:val="0"/>
        <w:pageBreakBefore w:val="0"/>
        <w:widowControl w:val="0"/>
        <w:tabs>
          <w:tab w:val="right" w:leader="dot" w:pos="9020"/>
        </w:tabs>
        <w:kinsoku/>
        <w:wordWrap/>
        <w:overflowPunct/>
        <w:topLinePunct w:val="0"/>
        <w:autoSpaceDE/>
        <w:autoSpaceDN/>
        <w:bidi w:val="0"/>
        <w:adjustRightInd/>
        <w:snapToGrid/>
        <w:spacing w:line="480" w:lineRule="auto"/>
        <w:jc w:val="center"/>
        <w:textAlignment w:val="auto"/>
        <w:rPr>
          <w:rFonts w:ascii="仿宋" w:hAnsi="仿宋" w:eastAsia="仿宋" w:cs="仿宋"/>
          <w:sz w:val="32"/>
          <w:szCs w:val="32"/>
        </w:rPr>
      </w:pPr>
      <w:r>
        <w:fldChar w:fldCharType="begin"/>
      </w:r>
      <w:r>
        <w:instrText xml:space="preserve"> HYPERLINK \l "_Toc17217" </w:instrText>
      </w:r>
      <w:r>
        <w:fldChar w:fldCharType="separate"/>
      </w:r>
      <w:r>
        <w:rPr>
          <w:rFonts w:hint="eastAsia" w:ascii="仿宋" w:hAnsi="仿宋" w:eastAsia="仿宋" w:cs="仿宋"/>
          <w:sz w:val="32"/>
          <w:szCs w:val="32"/>
        </w:rPr>
        <w:t>第二章</w:t>
      </w:r>
      <w:r>
        <w:rPr>
          <w:rFonts w:ascii="仿宋" w:hAnsi="仿宋" w:eastAsia="仿宋" w:cs="仿宋"/>
          <w:sz w:val="32"/>
          <w:szCs w:val="32"/>
        </w:rPr>
        <w:t xml:space="preserve">  </w:t>
      </w:r>
      <w:r>
        <w:rPr>
          <w:rFonts w:hint="eastAsia" w:ascii="仿宋" w:hAnsi="仿宋" w:eastAsia="仿宋" w:cs="仿宋"/>
          <w:sz w:val="32"/>
          <w:szCs w:val="32"/>
        </w:rPr>
        <w:t>投标人须知</w:t>
      </w:r>
      <w:r>
        <w:rPr>
          <w:rFonts w:ascii="仿宋" w:hAnsi="仿宋" w:eastAsia="仿宋" w:cs="仿宋"/>
          <w:sz w:val="32"/>
          <w:szCs w:val="32"/>
        </w:rPr>
        <w:tab/>
      </w:r>
      <w:r>
        <w:rPr>
          <w:rFonts w:ascii="仿宋" w:hAnsi="仿宋" w:eastAsia="仿宋" w:cs="仿宋"/>
          <w:sz w:val="32"/>
          <w:szCs w:val="32"/>
        </w:rPr>
        <w:fldChar w:fldCharType="begin"/>
      </w:r>
      <w:r>
        <w:rPr>
          <w:rFonts w:ascii="仿宋" w:hAnsi="仿宋" w:eastAsia="仿宋" w:cs="仿宋"/>
          <w:sz w:val="32"/>
          <w:szCs w:val="32"/>
        </w:rPr>
        <w:instrText xml:space="preserve"> PAGEREF _Toc17217 </w:instrText>
      </w:r>
      <w:r>
        <w:rPr>
          <w:rFonts w:ascii="仿宋" w:hAnsi="仿宋" w:eastAsia="仿宋" w:cs="仿宋"/>
          <w:sz w:val="32"/>
          <w:szCs w:val="32"/>
        </w:rPr>
        <w:fldChar w:fldCharType="separate"/>
      </w:r>
      <w:r>
        <w:rPr>
          <w:rFonts w:ascii="仿宋" w:hAnsi="仿宋" w:eastAsia="仿宋" w:cs="仿宋"/>
          <w:sz w:val="32"/>
          <w:szCs w:val="32"/>
        </w:rPr>
        <w:t>7</w:t>
      </w:r>
      <w:r>
        <w:rPr>
          <w:rFonts w:ascii="仿宋" w:hAnsi="仿宋" w:eastAsia="仿宋" w:cs="仿宋"/>
          <w:sz w:val="32"/>
          <w:szCs w:val="32"/>
        </w:rPr>
        <w:fldChar w:fldCharType="end"/>
      </w:r>
      <w:r>
        <w:rPr>
          <w:rFonts w:ascii="仿宋" w:hAnsi="仿宋" w:eastAsia="仿宋" w:cs="仿宋"/>
          <w:sz w:val="32"/>
          <w:szCs w:val="32"/>
        </w:rPr>
        <w:fldChar w:fldCharType="end"/>
      </w:r>
    </w:p>
    <w:p>
      <w:pPr>
        <w:pStyle w:val="12"/>
        <w:keepNext w:val="0"/>
        <w:keepLines w:val="0"/>
        <w:pageBreakBefore w:val="0"/>
        <w:widowControl w:val="0"/>
        <w:tabs>
          <w:tab w:val="right" w:leader="dot" w:pos="9020"/>
        </w:tabs>
        <w:kinsoku/>
        <w:wordWrap/>
        <w:overflowPunct/>
        <w:topLinePunct w:val="0"/>
        <w:autoSpaceDE/>
        <w:autoSpaceDN/>
        <w:bidi w:val="0"/>
        <w:adjustRightInd/>
        <w:snapToGrid/>
        <w:spacing w:line="480" w:lineRule="auto"/>
        <w:jc w:val="center"/>
        <w:textAlignment w:val="auto"/>
        <w:rPr>
          <w:rFonts w:ascii="仿宋" w:hAnsi="仿宋" w:eastAsia="仿宋" w:cs="仿宋"/>
          <w:sz w:val="32"/>
          <w:szCs w:val="32"/>
        </w:rPr>
      </w:pPr>
      <w:r>
        <w:fldChar w:fldCharType="begin"/>
      </w:r>
      <w:r>
        <w:instrText xml:space="preserve"> HYPERLINK \l "_Toc23328" </w:instrText>
      </w:r>
      <w:r>
        <w:fldChar w:fldCharType="separate"/>
      </w:r>
      <w:r>
        <w:rPr>
          <w:rFonts w:hint="eastAsia" w:ascii="仿宋" w:hAnsi="仿宋" w:eastAsia="仿宋" w:cs="仿宋"/>
          <w:sz w:val="32"/>
          <w:szCs w:val="32"/>
        </w:rPr>
        <w:t>第三章</w:t>
      </w:r>
      <w:r>
        <w:rPr>
          <w:rFonts w:ascii="仿宋" w:hAnsi="仿宋" w:eastAsia="仿宋" w:cs="仿宋"/>
          <w:sz w:val="32"/>
          <w:szCs w:val="32"/>
        </w:rPr>
        <w:t xml:space="preserve">  </w:t>
      </w:r>
      <w:r>
        <w:rPr>
          <w:rFonts w:hint="eastAsia" w:ascii="仿宋" w:hAnsi="仿宋" w:eastAsia="仿宋" w:cs="仿宋"/>
          <w:sz w:val="32"/>
          <w:szCs w:val="32"/>
        </w:rPr>
        <w:t>招标需求</w:t>
      </w:r>
      <w:r>
        <w:rPr>
          <w:rFonts w:ascii="仿宋" w:hAnsi="仿宋" w:eastAsia="仿宋" w:cs="仿宋"/>
          <w:sz w:val="32"/>
          <w:szCs w:val="32"/>
        </w:rPr>
        <w:tab/>
      </w:r>
      <w:r>
        <w:rPr>
          <w:rFonts w:ascii="仿宋" w:hAnsi="仿宋" w:eastAsia="仿宋" w:cs="仿宋"/>
          <w:sz w:val="32"/>
          <w:szCs w:val="32"/>
        </w:rPr>
        <w:fldChar w:fldCharType="begin"/>
      </w:r>
      <w:r>
        <w:rPr>
          <w:rFonts w:ascii="仿宋" w:hAnsi="仿宋" w:eastAsia="仿宋" w:cs="仿宋"/>
          <w:sz w:val="32"/>
          <w:szCs w:val="32"/>
        </w:rPr>
        <w:instrText xml:space="preserve"> PAGEREF _Toc23328 </w:instrText>
      </w:r>
      <w:r>
        <w:rPr>
          <w:rFonts w:ascii="仿宋" w:hAnsi="仿宋" w:eastAsia="仿宋" w:cs="仿宋"/>
          <w:sz w:val="32"/>
          <w:szCs w:val="32"/>
        </w:rPr>
        <w:fldChar w:fldCharType="separate"/>
      </w:r>
      <w:r>
        <w:rPr>
          <w:rFonts w:ascii="仿宋" w:hAnsi="仿宋" w:eastAsia="仿宋" w:cs="仿宋"/>
          <w:sz w:val="32"/>
          <w:szCs w:val="32"/>
        </w:rPr>
        <w:t>2</w:t>
      </w:r>
      <w:r>
        <w:rPr>
          <w:rFonts w:hint="eastAsia" w:ascii="仿宋" w:hAnsi="仿宋" w:eastAsia="仿宋" w:cs="仿宋"/>
          <w:sz w:val="32"/>
          <w:szCs w:val="32"/>
          <w:lang w:val="en-US" w:eastAsia="zh-CN"/>
        </w:rPr>
        <w:t>3</w:t>
      </w:r>
      <w:r>
        <w:rPr>
          <w:rFonts w:ascii="仿宋" w:hAnsi="仿宋" w:eastAsia="仿宋" w:cs="仿宋"/>
          <w:sz w:val="32"/>
          <w:szCs w:val="32"/>
        </w:rPr>
        <w:fldChar w:fldCharType="end"/>
      </w:r>
      <w:r>
        <w:rPr>
          <w:rFonts w:ascii="仿宋" w:hAnsi="仿宋" w:eastAsia="仿宋" w:cs="仿宋"/>
          <w:sz w:val="32"/>
          <w:szCs w:val="32"/>
        </w:rPr>
        <w:fldChar w:fldCharType="end"/>
      </w:r>
    </w:p>
    <w:p>
      <w:pPr>
        <w:pStyle w:val="12"/>
        <w:keepNext w:val="0"/>
        <w:keepLines w:val="0"/>
        <w:pageBreakBefore w:val="0"/>
        <w:widowControl w:val="0"/>
        <w:tabs>
          <w:tab w:val="right" w:leader="dot" w:pos="9020"/>
        </w:tabs>
        <w:kinsoku/>
        <w:wordWrap/>
        <w:overflowPunct/>
        <w:topLinePunct w:val="0"/>
        <w:autoSpaceDE/>
        <w:autoSpaceDN/>
        <w:bidi w:val="0"/>
        <w:adjustRightInd/>
        <w:snapToGrid/>
        <w:spacing w:line="480" w:lineRule="auto"/>
        <w:jc w:val="center"/>
        <w:textAlignment w:val="auto"/>
        <w:rPr>
          <w:rFonts w:hint="eastAsia" w:ascii="仿宋" w:hAnsi="仿宋" w:eastAsia="仿宋" w:cs="仿宋"/>
          <w:sz w:val="32"/>
          <w:szCs w:val="32"/>
          <w:lang w:eastAsia="zh-CN"/>
        </w:rPr>
      </w:pPr>
      <w:r>
        <w:fldChar w:fldCharType="begin"/>
      </w:r>
      <w:r>
        <w:instrText xml:space="preserve"> HYPERLINK \l "_Toc24608" </w:instrText>
      </w:r>
      <w:r>
        <w:fldChar w:fldCharType="separate"/>
      </w:r>
      <w:r>
        <w:rPr>
          <w:rFonts w:hint="eastAsia" w:ascii="仿宋" w:hAnsi="仿宋" w:eastAsia="仿宋" w:cs="仿宋"/>
          <w:sz w:val="32"/>
          <w:szCs w:val="32"/>
        </w:rPr>
        <w:t>第四章</w:t>
      </w:r>
      <w:r>
        <w:rPr>
          <w:rFonts w:ascii="仿宋" w:hAnsi="仿宋" w:eastAsia="仿宋" w:cs="仿宋"/>
          <w:sz w:val="32"/>
          <w:szCs w:val="32"/>
        </w:rPr>
        <w:t xml:space="preserve">  </w:t>
      </w:r>
      <w:r>
        <w:rPr>
          <w:rFonts w:hint="eastAsia" w:ascii="仿宋" w:hAnsi="仿宋" w:eastAsia="仿宋" w:cs="仿宋"/>
          <w:sz w:val="32"/>
          <w:szCs w:val="32"/>
        </w:rPr>
        <w:t>评分办法及评分标准</w:t>
      </w:r>
      <w:r>
        <w:rPr>
          <w:rFonts w:ascii="仿宋" w:hAnsi="仿宋" w:eastAsia="仿宋" w:cs="仿宋"/>
          <w:sz w:val="32"/>
          <w:szCs w:val="32"/>
        </w:rPr>
        <w:tab/>
      </w:r>
      <w:r>
        <w:rPr>
          <w:rFonts w:hint="eastAsia" w:ascii="仿宋" w:hAnsi="仿宋" w:eastAsia="仿宋" w:cs="仿宋"/>
          <w:sz w:val="32"/>
          <w:szCs w:val="32"/>
          <w:lang w:val="en-US" w:eastAsia="zh-CN"/>
        </w:rPr>
        <w:t>1</w:t>
      </w:r>
      <w:r>
        <w:rPr>
          <w:rFonts w:ascii="仿宋" w:hAnsi="仿宋" w:eastAsia="仿宋" w:cs="仿宋"/>
          <w:sz w:val="32"/>
          <w:szCs w:val="32"/>
        </w:rPr>
        <w:fldChar w:fldCharType="end"/>
      </w:r>
      <w:r>
        <w:rPr>
          <w:rFonts w:hint="eastAsia" w:ascii="仿宋" w:hAnsi="仿宋" w:eastAsia="仿宋" w:cs="仿宋"/>
          <w:sz w:val="32"/>
          <w:szCs w:val="32"/>
          <w:lang w:val="en-US" w:eastAsia="zh-CN"/>
        </w:rPr>
        <w:t>43</w:t>
      </w:r>
    </w:p>
    <w:p>
      <w:pPr>
        <w:pStyle w:val="12"/>
        <w:keepNext w:val="0"/>
        <w:keepLines w:val="0"/>
        <w:pageBreakBefore w:val="0"/>
        <w:widowControl w:val="0"/>
        <w:tabs>
          <w:tab w:val="right" w:leader="dot" w:pos="9020"/>
        </w:tabs>
        <w:kinsoku/>
        <w:wordWrap/>
        <w:overflowPunct/>
        <w:topLinePunct w:val="0"/>
        <w:autoSpaceDE/>
        <w:autoSpaceDN/>
        <w:bidi w:val="0"/>
        <w:adjustRightInd/>
        <w:snapToGrid/>
        <w:spacing w:line="480" w:lineRule="auto"/>
        <w:jc w:val="center"/>
        <w:textAlignment w:val="auto"/>
        <w:rPr>
          <w:rFonts w:hint="eastAsia" w:ascii="仿宋" w:hAnsi="仿宋" w:eastAsia="仿宋" w:cs="仿宋"/>
          <w:sz w:val="32"/>
          <w:szCs w:val="32"/>
          <w:lang w:eastAsia="zh-CN"/>
        </w:rPr>
      </w:pPr>
      <w:r>
        <w:fldChar w:fldCharType="begin"/>
      </w:r>
      <w:r>
        <w:instrText xml:space="preserve"> HYPERLINK \l "_Toc20728" </w:instrText>
      </w:r>
      <w:r>
        <w:fldChar w:fldCharType="separate"/>
      </w:r>
      <w:r>
        <w:rPr>
          <w:rFonts w:hint="eastAsia" w:ascii="仿宋" w:hAnsi="仿宋" w:eastAsia="仿宋" w:cs="仿宋"/>
          <w:sz w:val="32"/>
          <w:szCs w:val="32"/>
        </w:rPr>
        <w:t>第五章</w:t>
      </w:r>
      <w:r>
        <w:rPr>
          <w:rFonts w:ascii="仿宋" w:hAnsi="仿宋" w:eastAsia="仿宋" w:cs="仿宋"/>
          <w:sz w:val="32"/>
          <w:szCs w:val="32"/>
        </w:rPr>
        <w:t xml:space="preserve">  </w:t>
      </w:r>
      <w:r>
        <w:rPr>
          <w:rFonts w:hint="eastAsia" w:ascii="仿宋" w:hAnsi="仿宋" w:eastAsia="仿宋" w:cs="仿宋"/>
          <w:sz w:val="32"/>
          <w:szCs w:val="32"/>
        </w:rPr>
        <w:t>合同主要条款</w:t>
      </w:r>
      <w:r>
        <w:rPr>
          <w:rFonts w:ascii="仿宋" w:hAnsi="仿宋" w:eastAsia="仿宋" w:cs="仿宋"/>
          <w:sz w:val="32"/>
          <w:szCs w:val="32"/>
        </w:rPr>
        <w:tab/>
      </w:r>
      <w:r>
        <w:rPr>
          <w:rFonts w:hint="eastAsia" w:ascii="仿宋" w:hAnsi="仿宋" w:eastAsia="仿宋" w:cs="仿宋"/>
          <w:sz w:val="32"/>
          <w:szCs w:val="32"/>
          <w:lang w:val="en-US" w:eastAsia="zh-CN"/>
        </w:rPr>
        <w:t>1</w:t>
      </w:r>
      <w:r>
        <w:rPr>
          <w:rFonts w:ascii="仿宋" w:hAnsi="仿宋" w:eastAsia="仿宋" w:cs="仿宋"/>
          <w:sz w:val="32"/>
          <w:szCs w:val="32"/>
        </w:rPr>
        <w:fldChar w:fldCharType="end"/>
      </w:r>
      <w:r>
        <w:rPr>
          <w:rFonts w:hint="eastAsia" w:ascii="仿宋" w:hAnsi="仿宋" w:eastAsia="仿宋" w:cs="仿宋"/>
          <w:sz w:val="32"/>
          <w:szCs w:val="32"/>
          <w:lang w:val="en-US" w:eastAsia="zh-CN"/>
        </w:rPr>
        <w:t>46</w:t>
      </w:r>
    </w:p>
    <w:p>
      <w:pPr>
        <w:pStyle w:val="12"/>
        <w:keepNext w:val="0"/>
        <w:keepLines w:val="0"/>
        <w:pageBreakBefore w:val="0"/>
        <w:widowControl w:val="0"/>
        <w:tabs>
          <w:tab w:val="right" w:leader="dot" w:pos="9020"/>
        </w:tabs>
        <w:kinsoku/>
        <w:wordWrap/>
        <w:overflowPunct/>
        <w:topLinePunct w:val="0"/>
        <w:autoSpaceDE/>
        <w:autoSpaceDN/>
        <w:bidi w:val="0"/>
        <w:adjustRightInd/>
        <w:snapToGrid/>
        <w:spacing w:line="480" w:lineRule="auto"/>
        <w:jc w:val="center"/>
        <w:textAlignment w:val="auto"/>
        <w:rPr>
          <w:rFonts w:hint="eastAsia" w:ascii="仿宋" w:hAnsi="仿宋" w:eastAsia="仿宋" w:cs="仿宋"/>
          <w:lang w:eastAsia="zh-CN"/>
        </w:rPr>
      </w:pPr>
      <w:r>
        <w:fldChar w:fldCharType="begin"/>
      </w:r>
      <w:r>
        <w:instrText xml:space="preserve"> HYPERLINK \l "_Toc3547" </w:instrText>
      </w:r>
      <w:r>
        <w:fldChar w:fldCharType="separate"/>
      </w:r>
      <w:r>
        <w:rPr>
          <w:rFonts w:hint="eastAsia" w:ascii="仿宋" w:hAnsi="仿宋" w:eastAsia="仿宋" w:cs="仿宋"/>
          <w:sz w:val="32"/>
          <w:szCs w:val="32"/>
        </w:rPr>
        <w:t>第六章</w:t>
      </w:r>
      <w:r>
        <w:rPr>
          <w:rFonts w:ascii="仿宋" w:hAnsi="仿宋" w:eastAsia="仿宋" w:cs="仿宋"/>
          <w:sz w:val="32"/>
          <w:szCs w:val="32"/>
        </w:rPr>
        <w:t xml:space="preserve">  </w:t>
      </w:r>
      <w:r>
        <w:rPr>
          <w:rFonts w:hint="eastAsia" w:ascii="仿宋" w:hAnsi="仿宋" w:eastAsia="仿宋" w:cs="仿宋"/>
          <w:sz w:val="32"/>
          <w:szCs w:val="32"/>
        </w:rPr>
        <w:t>投标文件格式附件</w:t>
      </w:r>
      <w:r>
        <w:rPr>
          <w:rFonts w:ascii="仿宋" w:hAnsi="仿宋" w:eastAsia="仿宋" w:cs="仿宋"/>
          <w:sz w:val="32"/>
          <w:szCs w:val="32"/>
        </w:rPr>
        <w:tab/>
      </w:r>
      <w:r>
        <w:rPr>
          <w:rFonts w:hint="eastAsia" w:ascii="仿宋" w:hAnsi="仿宋" w:eastAsia="仿宋" w:cs="仿宋"/>
          <w:sz w:val="32"/>
          <w:szCs w:val="32"/>
          <w:lang w:val="en-US" w:eastAsia="zh-CN"/>
        </w:rPr>
        <w:t>1</w:t>
      </w:r>
      <w:r>
        <w:rPr>
          <w:rFonts w:ascii="仿宋" w:hAnsi="仿宋" w:eastAsia="仿宋" w:cs="仿宋"/>
          <w:sz w:val="32"/>
          <w:szCs w:val="32"/>
        </w:rPr>
        <w:fldChar w:fldCharType="end"/>
      </w:r>
      <w:r>
        <w:rPr>
          <w:rFonts w:hint="eastAsia" w:ascii="仿宋" w:hAnsi="仿宋" w:eastAsia="仿宋" w:cs="仿宋"/>
          <w:sz w:val="32"/>
          <w:szCs w:val="32"/>
          <w:lang w:val="en-US" w:eastAsia="zh-CN"/>
        </w:rPr>
        <w:t>48</w:t>
      </w:r>
    </w:p>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仿宋" w:hAnsi="仿宋" w:eastAsia="仿宋" w:cs="仿宋"/>
        </w:rPr>
      </w:pPr>
      <w:r>
        <w:rPr>
          <w:rFonts w:ascii="仿宋" w:hAnsi="仿宋" w:eastAsia="仿宋" w:cs="仿宋"/>
        </w:rPr>
        <w:fldChar w:fldCharType="end"/>
      </w:r>
    </w:p>
    <w:p>
      <w:pPr>
        <w:pStyle w:val="15"/>
        <w:spacing w:before="0" w:after="0" w:line="360" w:lineRule="auto"/>
        <w:rPr>
          <w:rFonts w:ascii="仿宋" w:hAnsi="仿宋" w:eastAsia="仿宋" w:cs="仿宋"/>
        </w:rPr>
      </w:pPr>
      <w:r>
        <w:rPr>
          <w:rFonts w:ascii="仿宋" w:hAnsi="仿宋" w:eastAsia="仿宋" w:cs="仿宋"/>
          <w:sz w:val="28"/>
          <w:szCs w:val="28"/>
        </w:rPr>
        <w:br w:type="page"/>
      </w:r>
      <w:bookmarkStart w:id="0" w:name="_Toc17852"/>
      <w:bookmarkStart w:id="1" w:name="_Toc21791"/>
      <w:bookmarkStart w:id="2" w:name="_Toc27541"/>
      <w:bookmarkStart w:id="3" w:name="_Toc515971877"/>
      <w:r>
        <w:rPr>
          <w:rFonts w:hint="eastAsia" w:ascii="仿宋" w:hAnsi="仿宋" w:eastAsia="仿宋" w:cs="仿宋"/>
        </w:rPr>
        <w:t>第一章</w:t>
      </w:r>
      <w:r>
        <w:rPr>
          <w:rFonts w:ascii="仿宋" w:hAnsi="仿宋" w:eastAsia="仿宋" w:cs="仿宋"/>
        </w:rPr>
        <w:t xml:space="preserve">  </w:t>
      </w:r>
      <w:r>
        <w:rPr>
          <w:rFonts w:hint="eastAsia" w:ascii="仿宋" w:hAnsi="仿宋" w:eastAsia="仿宋" w:cs="仿宋"/>
        </w:rPr>
        <w:t>公开招标采购公告</w:t>
      </w:r>
      <w:bookmarkEnd w:id="0"/>
      <w:bookmarkEnd w:id="1"/>
      <w:bookmarkEnd w:id="2"/>
      <w:bookmarkEnd w:id="3"/>
    </w:p>
    <w:p>
      <w:pPr>
        <w:adjustRightInd/>
        <w:spacing w:line="440" w:lineRule="exact"/>
        <w:ind w:left="0" w:firstLine="420" w:firstLineChars="200"/>
        <w:jc w:val="left"/>
        <w:textAlignment w:val="auto"/>
        <w:rPr>
          <w:rFonts w:ascii="仿宋" w:hAnsi="仿宋" w:eastAsia="仿宋" w:cs="仿宋"/>
          <w:szCs w:val="21"/>
        </w:rPr>
      </w:pPr>
      <w:r>
        <w:rPr>
          <w:rFonts w:hint="eastAsia" w:ascii="仿宋" w:hAnsi="仿宋" w:eastAsia="仿宋" w:cs="仿宋"/>
          <w:szCs w:val="21"/>
        </w:rPr>
        <w:t>根据《中华人民共和国政府采购法》等有关规定，</w:t>
      </w:r>
      <w:r>
        <w:rPr>
          <w:rFonts w:hint="eastAsia" w:ascii="仿宋" w:hAnsi="仿宋" w:eastAsia="仿宋" w:cs="仿宋"/>
          <w:szCs w:val="21"/>
          <w:lang w:eastAsia="zh-CN"/>
        </w:rPr>
        <w:t>安吉县人民政府孝源街道办事处</w:t>
      </w:r>
      <w:r>
        <w:rPr>
          <w:rFonts w:hint="eastAsia" w:ascii="仿宋" w:hAnsi="仿宋" w:eastAsia="仿宋" w:cs="仿宋"/>
          <w:szCs w:val="21"/>
        </w:rPr>
        <w:t>就</w:t>
      </w:r>
      <w:r>
        <w:rPr>
          <w:rFonts w:hint="eastAsia" w:ascii="仿宋" w:hAnsi="仿宋" w:eastAsia="仿宋" w:cs="仿宋"/>
          <w:szCs w:val="21"/>
          <w:lang w:eastAsia="zh-CN"/>
        </w:rPr>
        <w:t>安吉县孝源小学教学专用设备政府采购项目</w:t>
      </w:r>
      <w:r>
        <w:rPr>
          <w:rFonts w:hint="eastAsia" w:ascii="仿宋" w:hAnsi="仿宋" w:eastAsia="仿宋" w:cs="仿宋"/>
          <w:szCs w:val="21"/>
        </w:rPr>
        <w:t>进行公开招标采购，欢迎合格的单位前来投标。</w:t>
      </w:r>
    </w:p>
    <w:p>
      <w:pPr>
        <w:adjustRightInd/>
        <w:snapToGrid w:val="0"/>
        <w:spacing w:line="440" w:lineRule="exact"/>
        <w:ind w:left="0" w:firstLine="0"/>
        <w:textAlignment w:val="auto"/>
        <w:rPr>
          <w:rFonts w:hint="eastAsia" w:ascii="仿宋" w:hAnsi="仿宋" w:eastAsia="仿宋" w:cs="仿宋"/>
          <w:color w:val="000000"/>
          <w:szCs w:val="21"/>
          <w:lang w:eastAsia="zh-CN"/>
        </w:rPr>
      </w:pPr>
      <w:r>
        <w:rPr>
          <w:rFonts w:hint="eastAsia" w:ascii="仿宋" w:hAnsi="仿宋" w:eastAsia="仿宋" w:cs="仿宋"/>
          <w:b/>
          <w:bCs/>
          <w:color w:val="000000"/>
          <w:szCs w:val="21"/>
        </w:rPr>
        <w:t>一、项目</w:t>
      </w:r>
      <w:r>
        <w:rPr>
          <w:rFonts w:hint="eastAsia" w:ascii="仿宋" w:hAnsi="仿宋" w:eastAsia="仿宋" w:cs="仿宋"/>
          <w:b/>
          <w:bCs/>
          <w:color w:val="000000"/>
          <w:szCs w:val="21"/>
          <w:highlight w:val="none"/>
        </w:rPr>
        <w:t>编号：</w:t>
      </w:r>
      <w:r>
        <w:rPr>
          <w:rFonts w:hint="eastAsia" w:ascii="仿宋" w:hAnsi="仿宋" w:eastAsia="仿宋" w:cs="仿宋"/>
          <w:color w:val="000000"/>
          <w:szCs w:val="21"/>
          <w:highlight w:val="none"/>
          <w:lang w:eastAsia="zh-CN"/>
        </w:rPr>
        <w:t>ZZCG2022-096</w:t>
      </w:r>
    </w:p>
    <w:p>
      <w:pPr>
        <w:adjustRightInd/>
        <w:snapToGrid w:val="0"/>
        <w:spacing w:line="440" w:lineRule="exact"/>
        <w:ind w:left="0" w:firstLine="0"/>
        <w:textAlignment w:val="auto"/>
        <w:rPr>
          <w:rFonts w:ascii="仿宋" w:hAnsi="仿宋" w:eastAsia="仿宋" w:cs="仿宋"/>
          <w:color w:val="000000"/>
          <w:szCs w:val="21"/>
        </w:rPr>
      </w:pPr>
      <w:r>
        <w:rPr>
          <w:rFonts w:hint="eastAsia" w:ascii="仿宋" w:hAnsi="仿宋" w:eastAsia="仿宋" w:cs="仿宋"/>
          <w:b/>
          <w:bCs/>
          <w:color w:val="000000"/>
          <w:szCs w:val="21"/>
        </w:rPr>
        <w:t>二、采购组织类型：</w:t>
      </w:r>
      <w:r>
        <w:rPr>
          <w:rFonts w:hint="eastAsia" w:ascii="仿宋" w:hAnsi="仿宋" w:eastAsia="仿宋" w:cs="仿宋"/>
          <w:color w:val="000000"/>
          <w:szCs w:val="21"/>
        </w:rPr>
        <w:t>分散采购委托代理</w:t>
      </w:r>
    </w:p>
    <w:p>
      <w:pPr>
        <w:adjustRightInd/>
        <w:snapToGrid w:val="0"/>
        <w:spacing w:line="440" w:lineRule="exact"/>
        <w:ind w:left="0" w:firstLine="0"/>
        <w:textAlignment w:val="auto"/>
        <w:rPr>
          <w:rFonts w:ascii="仿宋" w:hAnsi="仿宋" w:eastAsia="仿宋" w:cs="仿宋"/>
          <w:color w:val="000000"/>
          <w:szCs w:val="21"/>
        </w:rPr>
      </w:pPr>
      <w:r>
        <w:rPr>
          <w:rFonts w:hint="eastAsia" w:ascii="仿宋" w:hAnsi="仿宋" w:eastAsia="仿宋" w:cs="仿宋"/>
          <w:b/>
        </w:rPr>
        <w:t>三、采购方式</w:t>
      </w:r>
      <w:r>
        <w:rPr>
          <w:rFonts w:hint="eastAsia" w:ascii="仿宋" w:hAnsi="仿宋" w:eastAsia="仿宋" w:cs="仿宋"/>
        </w:rPr>
        <w:t>：公开招标</w:t>
      </w:r>
    </w:p>
    <w:p>
      <w:pPr>
        <w:adjustRightInd/>
        <w:snapToGrid w:val="0"/>
        <w:spacing w:line="440" w:lineRule="exact"/>
        <w:ind w:left="0" w:firstLine="0"/>
        <w:textAlignment w:val="auto"/>
        <w:rPr>
          <w:rFonts w:ascii="仿宋" w:hAnsi="仿宋" w:eastAsia="仿宋" w:cs="仿宋"/>
          <w:b/>
          <w:bCs/>
          <w:color w:val="000000"/>
          <w:szCs w:val="21"/>
        </w:rPr>
      </w:pPr>
      <w:r>
        <w:rPr>
          <w:rFonts w:hint="eastAsia" w:ascii="仿宋" w:hAnsi="仿宋" w:eastAsia="仿宋" w:cs="仿宋"/>
          <w:b/>
          <w:bCs/>
          <w:color w:val="000000"/>
          <w:szCs w:val="21"/>
        </w:rPr>
        <w:t>四、采购内容及数量：</w:t>
      </w:r>
    </w:p>
    <w:tbl>
      <w:tblPr>
        <w:tblStyle w:val="17"/>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4029"/>
        <w:gridCol w:w="1379"/>
        <w:gridCol w:w="1771"/>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noWrap w:val="0"/>
            <w:vAlign w:val="center"/>
          </w:tcPr>
          <w:p>
            <w:pPr>
              <w:adjustRightInd/>
              <w:snapToGrid w:val="0"/>
              <w:spacing w:line="440" w:lineRule="exact"/>
              <w:ind w:left="0" w:firstLine="0"/>
              <w:jc w:val="center"/>
              <w:textAlignment w:val="auto"/>
              <w:rPr>
                <w:rFonts w:ascii="仿宋" w:hAnsi="仿宋" w:eastAsia="仿宋" w:cs="仿宋"/>
              </w:rPr>
            </w:pPr>
            <w:r>
              <w:rPr>
                <w:rFonts w:hint="eastAsia" w:ascii="仿宋" w:hAnsi="仿宋" w:eastAsia="仿宋" w:cs="仿宋"/>
                <w:b/>
                <w:szCs w:val="21"/>
              </w:rPr>
              <w:t>序号</w:t>
            </w:r>
          </w:p>
        </w:tc>
        <w:tc>
          <w:tcPr>
            <w:tcW w:w="4029" w:type="dxa"/>
            <w:noWrap w:val="0"/>
            <w:vAlign w:val="center"/>
          </w:tcPr>
          <w:p>
            <w:pPr>
              <w:adjustRightInd/>
              <w:snapToGrid w:val="0"/>
              <w:spacing w:line="440" w:lineRule="exact"/>
              <w:ind w:left="0" w:firstLine="0"/>
              <w:jc w:val="center"/>
              <w:textAlignment w:val="auto"/>
              <w:rPr>
                <w:rFonts w:ascii="仿宋" w:hAnsi="仿宋" w:eastAsia="仿宋" w:cs="仿宋"/>
              </w:rPr>
            </w:pPr>
            <w:r>
              <w:rPr>
                <w:rFonts w:hint="eastAsia" w:ascii="仿宋" w:hAnsi="仿宋" w:eastAsia="仿宋" w:cs="仿宋"/>
                <w:b/>
                <w:szCs w:val="21"/>
              </w:rPr>
              <w:t>内容</w:t>
            </w:r>
          </w:p>
        </w:tc>
        <w:tc>
          <w:tcPr>
            <w:tcW w:w="1379" w:type="dxa"/>
            <w:noWrap w:val="0"/>
            <w:vAlign w:val="center"/>
          </w:tcPr>
          <w:p>
            <w:pPr>
              <w:pStyle w:val="25"/>
              <w:keepNext/>
              <w:framePr w:wrap="auto" w:vAnchor="margin" w:hAnchor="text" w:yAlign="inline"/>
              <w:spacing w:line="440" w:lineRule="exact"/>
              <w:jc w:val="center"/>
              <w:rPr>
                <w:rFonts w:ascii="仿宋" w:hAnsi="仿宋" w:eastAsia="仿宋" w:cs="仿宋"/>
              </w:rPr>
            </w:pPr>
            <w:r>
              <w:rPr>
                <w:rFonts w:hint="eastAsia" w:ascii="仿宋" w:hAnsi="仿宋" w:eastAsia="仿宋" w:cs="仿宋"/>
                <w:b/>
                <w:color w:val="auto"/>
                <w:lang w:val="zh-TW"/>
              </w:rPr>
              <w:t>数量</w:t>
            </w:r>
          </w:p>
        </w:tc>
        <w:tc>
          <w:tcPr>
            <w:tcW w:w="1771" w:type="dxa"/>
            <w:noWrap w:val="0"/>
            <w:vAlign w:val="center"/>
          </w:tcPr>
          <w:p>
            <w:pPr>
              <w:adjustRightInd/>
              <w:snapToGrid w:val="0"/>
              <w:spacing w:line="440" w:lineRule="exact"/>
              <w:ind w:left="0" w:firstLine="0"/>
              <w:jc w:val="center"/>
              <w:textAlignment w:val="auto"/>
              <w:rPr>
                <w:rFonts w:ascii="仿宋" w:hAnsi="仿宋" w:eastAsia="仿宋" w:cs="仿宋"/>
              </w:rPr>
            </w:pPr>
            <w:r>
              <w:rPr>
                <w:rFonts w:hint="eastAsia" w:ascii="仿宋" w:hAnsi="仿宋" w:eastAsia="仿宋" w:cs="仿宋"/>
                <w:b/>
                <w:bCs/>
              </w:rPr>
              <w:t>内容</w:t>
            </w:r>
          </w:p>
        </w:tc>
        <w:tc>
          <w:tcPr>
            <w:tcW w:w="1579" w:type="dxa"/>
            <w:noWrap w:val="0"/>
            <w:vAlign w:val="center"/>
          </w:tcPr>
          <w:p>
            <w:pPr>
              <w:adjustRightInd/>
              <w:snapToGrid w:val="0"/>
              <w:spacing w:line="440" w:lineRule="exact"/>
              <w:ind w:left="0" w:firstLine="0"/>
              <w:jc w:val="center"/>
              <w:textAlignment w:val="auto"/>
              <w:rPr>
                <w:rFonts w:ascii="仿宋" w:hAnsi="仿宋" w:eastAsia="仿宋" w:cs="仿宋"/>
                <w:b/>
                <w:szCs w:val="21"/>
              </w:rPr>
            </w:pPr>
            <w:r>
              <w:rPr>
                <w:rFonts w:hint="eastAsia" w:ascii="仿宋" w:hAnsi="仿宋" w:eastAsia="仿宋" w:cs="仿宋"/>
                <w:b/>
                <w:szCs w:val="21"/>
              </w:rPr>
              <w:t>控制价</w:t>
            </w:r>
          </w:p>
          <w:p>
            <w:pPr>
              <w:adjustRightInd/>
              <w:snapToGrid w:val="0"/>
              <w:spacing w:line="440" w:lineRule="exact"/>
              <w:ind w:left="0" w:firstLine="0"/>
              <w:jc w:val="center"/>
              <w:textAlignment w:val="auto"/>
              <w:rPr>
                <w:rFonts w:ascii="仿宋" w:hAnsi="仿宋" w:eastAsia="仿宋" w:cs="仿宋"/>
                <w:b/>
                <w:szCs w:val="21"/>
              </w:rPr>
            </w:pPr>
            <w:r>
              <w:rPr>
                <w:rFonts w:hint="eastAsia" w:ascii="仿宋" w:hAnsi="仿宋" w:eastAsia="仿宋" w:cs="仿宋"/>
                <w:b/>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noWrap w:val="0"/>
            <w:vAlign w:val="center"/>
          </w:tcPr>
          <w:p>
            <w:pPr>
              <w:adjustRightInd/>
              <w:spacing w:line="440" w:lineRule="exact"/>
              <w:ind w:left="0" w:firstLine="0"/>
              <w:jc w:val="center"/>
              <w:textAlignment w:val="auto"/>
              <w:rPr>
                <w:rFonts w:ascii="仿宋" w:hAnsi="仿宋" w:eastAsia="仿宋" w:cs="仿宋"/>
              </w:rPr>
            </w:pPr>
            <w:r>
              <w:rPr>
                <w:rFonts w:ascii="仿宋" w:hAnsi="仿宋" w:eastAsia="仿宋" w:cs="仿宋"/>
                <w:szCs w:val="21"/>
              </w:rPr>
              <w:t>1</w:t>
            </w:r>
          </w:p>
        </w:tc>
        <w:tc>
          <w:tcPr>
            <w:tcW w:w="4029" w:type="dxa"/>
            <w:noWrap w:val="0"/>
            <w:vAlign w:val="center"/>
          </w:tcPr>
          <w:p>
            <w:pPr>
              <w:adjustRightInd/>
              <w:snapToGrid w:val="0"/>
              <w:spacing w:line="440" w:lineRule="exact"/>
              <w:ind w:left="0" w:firstLine="0"/>
              <w:jc w:val="both"/>
              <w:textAlignment w:val="auto"/>
              <w:rPr>
                <w:rFonts w:hint="eastAsia" w:ascii="仿宋" w:hAnsi="仿宋" w:eastAsia="仿宋" w:cs="仿宋"/>
                <w:lang w:eastAsia="zh-CN"/>
              </w:rPr>
            </w:pPr>
            <w:r>
              <w:rPr>
                <w:rFonts w:hint="eastAsia" w:ascii="仿宋" w:hAnsi="仿宋" w:eastAsia="仿宋" w:cs="仿宋"/>
                <w:lang w:eastAsia="zh-CN"/>
              </w:rPr>
              <w:t>安吉县孝源小学教学专用设备政府采购项目</w:t>
            </w:r>
          </w:p>
        </w:tc>
        <w:tc>
          <w:tcPr>
            <w:tcW w:w="1379" w:type="dxa"/>
            <w:noWrap w:val="0"/>
            <w:vAlign w:val="center"/>
          </w:tcPr>
          <w:p>
            <w:pPr>
              <w:pStyle w:val="25"/>
              <w:keepNext/>
              <w:framePr w:wrap="auto" w:vAnchor="margin" w:hAnchor="text" w:yAlign="inline"/>
              <w:spacing w:line="440" w:lineRule="exact"/>
              <w:jc w:val="center"/>
              <w:rPr>
                <w:rFonts w:ascii="仿宋" w:hAnsi="仿宋" w:eastAsia="仿宋" w:cs="仿宋"/>
              </w:rPr>
            </w:pPr>
            <w:r>
              <w:rPr>
                <w:rFonts w:ascii="仿宋" w:hAnsi="仿宋" w:eastAsia="仿宋" w:cs="仿宋"/>
                <w:color w:val="auto"/>
              </w:rPr>
              <w:t>1</w:t>
            </w:r>
            <w:r>
              <w:rPr>
                <w:rFonts w:hint="eastAsia" w:ascii="仿宋" w:hAnsi="仿宋" w:eastAsia="仿宋" w:cs="仿宋"/>
                <w:color w:val="auto"/>
              </w:rPr>
              <w:t>批</w:t>
            </w:r>
          </w:p>
        </w:tc>
        <w:tc>
          <w:tcPr>
            <w:tcW w:w="1771" w:type="dxa"/>
            <w:noWrap w:val="0"/>
            <w:vAlign w:val="center"/>
          </w:tcPr>
          <w:p>
            <w:pPr>
              <w:adjustRightInd/>
              <w:snapToGrid w:val="0"/>
              <w:spacing w:line="440" w:lineRule="exact"/>
              <w:ind w:left="0" w:firstLine="0"/>
              <w:jc w:val="center"/>
              <w:textAlignment w:val="auto"/>
              <w:rPr>
                <w:rFonts w:hint="eastAsia" w:ascii="仿宋" w:hAnsi="仿宋" w:eastAsia="仿宋" w:cs="仿宋"/>
                <w:lang w:eastAsia="zh-CN"/>
              </w:rPr>
            </w:pPr>
            <w:r>
              <w:rPr>
                <w:rFonts w:hint="eastAsia" w:ascii="仿宋" w:hAnsi="仿宋" w:eastAsia="仿宋" w:cs="仿宋"/>
                <w:lang w:eastAsia="zh-CN"/>
              </w:rPr>
              <w:t>详见招标文件</w:t>
            </w:r>
          </w:p>
        </w:tc>
        <w:tc>
          <w:tcPr>
            <w:tcW w:w="1579" w:type="dxa"/>
            <w:noWrap w:val="0"/>
            <w:vAlign w:val="center"/>
          </w:tcPr>
          <w:p>
            <w:pPr>
              <w:adjustRightInd/>
              <w:snapToGrid w:val="0"/>
              <w:spacing w:line="440" w:lineRule="exact"/>
              <w:ind w:left="0" w:firstLine="0"/>
              <w:jc w:val="center"/>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6327719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46" w:type="dxa"/>
            <w:gridSpan w:val="5"/>
            <w:noWrap w:val="0"/>
            <w:vAlign w:val="center"/>
          </w:tcPr>
          <w:p>
            <w:pPr>
              <w:adjustRightInd/>
              <w:snapToGrid w:val="0"/>
              <w:spacing w:line="440" w:lineRule="exact"/>
              <w:ind w:left="0" w:leftChars="0" w:firstLine="0" w:firstLineChars="0"/>
              <w:jc w:val="left"/>
              <w:textAlignment w:val="auto"/>
              <w:rPr>
                <w:rFonts w:hint="eastAsia" w:ascii="仿宋" w:hAnsi="仿宋" w:eastAsia="仿宋" w:cs="仿宋"/>
                <w:szCs w:val="22"/>
              </w:rPr>
            </w:pPr>
            <w:r>
              <w:rPr>
                <w:rFonts w:hint="eastAsia" w:ascii="仿宋" w:hAnsi="仿宋" w:eastAsia="仿宋" w:cs="仿宋"/>
                <w:szCs w:val="22"/>
              </w:rPr>
              <w:t>注：1、</w:t>
            </w:r>
            <w:r>
              <w:rPr>
                <w:rFonts w:hint="eastAsia" w:ascii="仿宋" w:hAnsi="仿宋" w:eastAsia="仿宋" w:cs="仿宋"/>
                <w:szCs w:val="22"/>
                <w:lang w:val="en-US" w:eastAsia="zh-CN"/>
              </w:rPr>
              <w:t>本项目预算价为700万元，控制价为</w:t>
            </w:r>
            <w:r>
              <w:rPr>
                <w:rFonts w:hint="default" w:ascii="仿宋" w:hAnsi="仿宋" w:eastAsia="仿宋" w:cs="仿宋"/>
                <w:szCs w:val="21"/>
                <w:lang w:val="en-US" w:eastAsia="zh-CN"/>
              </w:rPr>
              <w:t>6327719</w:t>
            </w:r>
            <w:r>
              <w:rPr>
                <w:rFonts w:hint="eastAsia" w:ascii="仿宋" w:hAnsi="仿宋" w:eastAsia="仿宋" w:cs="仿宋"/>
                <w:szCs w:val="22"/>
                <w:lang w:val="en-US" w:eastAsia="zh-CN"/>
              </w:rPr>
              <w:t>元，</w:t>
            </w:r>
            <w:r>
              <w:rPr>
                <w:rFonts w:hint="eastAsia" w:ascii="仿宋" w:hAnsi="仿宋" w:eastAsia="仿宋" w:cs="仿宋"/>
                <w:szCs w:val="22"/>
              </w:rPr>
              <w:t>投标报价不得高于</w:t>
            </w:r>
            <w:r>
              <w:rPr>
                <w:rFonts w:hint="eastAsia" w:ascii="仿宋" w:hAnsi="仿宋" w:eastAsia="仿宋" w:cs="仿宋"/>
                <w:szCs w:val="22"/>
                <w:lang w:val="en-US" w:eastAsia="zh-CN"/>
              </w:rPr>
              <w:t>控制价</w:t>
            </w:r>
            <w:r>
              <w:rPr>
                <w:rFonts w:hint="eastAsia" w:ascii="仿宋" w:hAnsi="仿宋" w:eastAsia="仿宋" w:cs="仿宋"/>
                <w:szCs w:val="22"/>
              </w:rPr>
              <w:t xml:space="preserve">，否则投标无效。 </w:t>
            </w:r>
          </w:p>
          <w:p>
            <w:pPr>
              <w:adjustRightInd/>
              <w:snapToGrid w:val="0"/>
              <w:spacing w:line="440" w:lineRule="exact"/>
              <w:ind w:left="0" w:leftChars="0" w:firstLine="420" w:firstLineChars="200"/>
              <w:jc w:val="left"/>
              <w:textAlignment w:val="auto"/>
              <w:rPr>
                <w:rFonts w:ascii="仿宋" w:hAnsi="仿宋" w:eastAsia="仿宋" w:cs="仿宋"/>
                <w:szCs w:val="22"/>
              </w:rPr>
            </w:pPr>
            <w:r>
              <w:rPr>
                <w:rFonts w:hint="eastAsia" w:ascii="仿宋" w:hAnsi="仿宋" w:eastAsia="仿宋" w:cs="仿宋"/>
                <w:szCs w:val="22"/>
              </w:rPr>
              <w:t>2、投标报价应包括货款、标准附件、备品备件、专用工具、包装、运输、装卸、保险、税金、货到就位以及施工安装、调试、保修、售后服务</w:t>
            </w:r>
            <w:r>
              <w:rPr>
                <w:rFonts w:hint="eastAsia" w:ascii="仿宋" w:hAnsi="仿宋" w:eastAsia="仿宋" w:cs="仿宋"/>
                <w:szCs w:val="22"/>
                <w:lang w:eastAsia="zh-CN"/>
              </w:rPr>
              <w:t>、</w:t>
            </w:r>
            <w:r>
              <w:rPr>
                <w:rFonts w:hint="eastAsia" w:ascii="仿宋" w:hAnsi="仿宋" w:eastAsia="仿宋" w:cs="仿宋"/>
                <w:b/>
                <w:bCs/>
                <w:szCs w:val="22"/>
                <w:highlight w:val="none"/>
                <w:lang w:val="en-US" w:eastAsia="zh-CN"/>
              </w:rPr>
              <w:t>其他费（中标价的3%）</w:t>
            </w:r>
            <w:r>
              <w:rPr>
                <w:rFonts w:hint="eastAsia" w:ascii="仿宋" w:hAnsi="仿宋" w:eastAsia="仿宋" w:cs="仿宋"/>
                <w:szCs w:val="22"/>
              </w:rPr>
              <w:t>等与本项目有关的一切费用。</w:t>
            </w:r>
          </w:p>
        </w:tc>
      </w:tr>
    </w:tbl>
    <w:p>
      <w:pPr>
        <w:tabs>
          <w:tab w:val="left" w:pos="9751"/>
        </w:tabs>
        <w:adjustRightInd/>
        <w:spacing w:line="440" w:lineRule="exact"/>
        <w:ind w:left="0" w:firstLine="0"/>
        <w:textAlignment w:val="auto"/>
        <w:rPr>
          <w:rFonts w:ascii="仿宋" w:hAnsi="仿宋" w:eastAsia="仿宋" w:cs="仿宋"/>
          <w:b/>
          <w:szCs w:val="21"/>
        </w:rPr>
      </w:pPr>
      <w:r>
        <w:rPr>
          <w:rFonts w:hint="eastAsia" w:ascii="仿宋" w:hAnsi="仿宋" w:eastAsia="仿宋" w:cs="仿宋"/>
          <w:b/>
          <w:bCs/>
          <w:szCs w:val="21"/>
        </w:rPr>
        <w:t>五、合格</w:t>
      </w:r>
      <w:r>
        <w:rPr>
          <w:rFonts w:hint="eastAsia" w:ascii="仿宋" w:hAnsi="仿宋" w:eastAsia="仿宋" w:cs="仿宋"/>
          <w:b/>
          <w:szCs w:val="21"/>
        </w:rPr>
        <w:t>投标人的资格条件：</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符合《中华人民共和国政府采购法》第二十二条规定：具有独立承担民事责任的能力；具有良好的商业信誉和健全的财务会计制度；具有履行合同所必需的设备和专业技术能力的企业；有依法缴纳税收和社会保障资金的良好记录；参加政府采购活动前三年内，在经营活动中没有重大违法记录；</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、至本项目投标截止时间前，投标人未列入失信被执行人、重大税收违法案件当事人名单、政府采购严重违法失信行为记录名单（以“信用中国”网站</w:t>
      </w:r>
      <w:r>
        <w:rPr>
          <w:rFonts w:ascii="仿宋" w:hAnsi="仿宋" w:eastAsia="仿宋" w:cs="仿宋"/>
          <w:szCs w:val="21"/>
        </w:rPr>
        <w:t>www.creditchina.gov.cn</w:t>
      </w:r>
      <w:r>
        <w:rPr>
          <w:rFonts w:hint="eastAsia" w:ascii="仿宋" w:hAnsi="仿宋" w:eastAsia="仿宋" w:cs="仿宋"/>
          <w:szCs w:val="21"/>
        </w:rPr>
        <w:t>、“中国政府采购网”</w:t>
      </w:r>
      <w:r>
        <w:rPr>
          <w:rFonts w:ascii="仿宋" w:hAnsi="仿宋" w:eastAsia="仿宋" w:cs="仿宋"/>
          <w:szCs w:val="21"/>
        </w:rPr>
        <w:t>www.ccgp.gov.cn</w:t>
      </w:r>
      <w:r>
        <w:rPr>
          <w:rFonts w:hint="eastAsia" w:ascii="仿宋" w:hAnsi="仿宋" w:eastAsia="仿宋" w:cs="仿宋"/>
          <w:szCs w:val="21"/>
        </w:rPr>
        <w:t>查询结果为准）；</w:t>
      </w:r>
    </w:p>
    <w:p>
      <w:pPr>
        <w:adjustRightInd/>
        <w:snapToGrid w:val="0"/>
        <w:spacing w:line="440" w:lineRule="exact"/>
        <w:ind w:left="0" w:firstLine="420" w:firstLineChars="200"/>
        <w:textAlignment w:val="auto"/>
        <w:rPr>
          <w:rFonts w:hint="eastAsia" w:ascii="仿宋" w:hAnsi="仿宋" w:eastAsia="仿宋" w:cs="仿宋"/>
          <w:color w:val="000000"/>
          <w:szCs w:val="21"/>
          <w:highlight w:val="none"/>
        </w:rPr>
      </w:pPr>
      <w:r>
        <w:rPr>
          <w:rFonts w:ascii="仿宋" w:hAnsi="仿宋" w:eastAsia="仿宋" w:cs="仿宋"/>
          <w:color w:val="000000"/>
          <w:szCs w:val="21"/>
          <w:highlight w:val="none"/>
        </w:rPr>
        <w:t>3</w:t>
      </w:r>
      <w:r>
        <w:rPr>
          <w:rFonts w:hint="eastAsia" w:ascii="仿宋" w:hAnsi="仿宋" w:eastAsia="仿宋" w:cs="仿宋"/>
          <w:color w:val="000000"/>
          <w:szCs w:val="21"/>
          <w:highlight w:val="none"/>
        </w:rPr>
        <w:t>、落实政府采购政策需满足的资格要求：本项目为专门面向</w:t>
      </w:r>
      <w:r>
        <w:rPr>
          <w:rFonts w:hint="eastAsia" w:ascii="仿宋" w:hAnsi="仿宋" w:eastAsia="仿宋" w:cs="仿宋"/>
          <w:color w:val="000000"/>
          <w:szCs w:val="21"/>
          <w:highlight w:val="none"/>
          <w:lang w:val="en-US" w:eastAsia="zh-CN"/>
        </w:rPr>
        <w:t>中小</w:t>
      </w:r>
      <w:r>
        <w:rPr>
          <w:rFonts w:hint="eastAsia" w:ascii="仿宋" w:hAnsi="仿宋" w:eastAsia="仿宋" w:cs="仿宋"/>
          <w:color w:val="000000"/>
          <w:szCs w:val="21"/>
          <w:highlight w:val="none"/>
        </w:rPr>
        <w:t>企业采购，投标</w:t>
      </w:r>
      <w:r>
        <w:rPr>
          <w:rFonts w:hint="eastAsia" w:ascii="仿宋" w:hAnsi="仿宋" w:eastAsia="仿宋" w:cs="仿宋"/>
          <w:color w:val="000000"/>
          <w:szCs w:val="21"/>
          <w:highlight w:val="none"/>
          <w:lang w:eastAsia="zh-CN"/>
        </w:rPr>
        <w:t>人</w:t>
      </w:r>
      <w:r>
        <w:rPr>
          <w:rFonts w:hint="eastAsia" w:ascii="仿宋" w:hAnsi="仿宋" w:eastAsia="仿宋" w:cs="仿宋"/>
          <w:color w:val="000000"/>
          <w:szCs w:val="21"/>
          <w:highlight w:val="none"/>
        </w:rPr>
        <w:t>非</w:t>
      </w:r>
      <w:r>
        <w:rPr>
          <w:rFonts w:hint="eastAsia" w:ascii="仿宋" w:hAnsi="仿宋" w:eastAsia="仿宋" w:cs="仿宋"/>
          <w:color w:val="000000"/>
          <w:szCs w:val="21"/>
          <w:highlight w:val="none"/>
          <w:lang w:val="en-US" w:eastAsia="zh-CN"/>
        </w:rPr>
        <w:t>中小</w:t>
      </w:r>
      <w:r>
        <w:rPr>
          <w:rFonts w:hint="eastAsia" w:ascii="仿宋" w:hAnsi="仿宋" w:eastAsia="仿宋" w:cs="仿宋"/>
          <w:color w:val="000000"/>
          <w:szCs w:val="21"/>
          <w:highlight w:val="none"/>
        </w:rPr>
        <w:t>企业的，资格审查不通过；符合上述条件的</w:t>
      </w:r>
      <w:r>
        <w:rPr>
          <w:rFonts w:hint="eastAsia" w:ascii="仿宋" w:hAnsi="仿宋" w:eastAsia="仿宋" w:cs="仿宋"/>
          <w:color w:val="000000"/>
          <w:szCs w:val="21"/>
          <w:highlight w:val="none"/>
          <w:lang w:val="en-US" w:eastAsia="zh-CN"/>
        </w:rPr>
        <w:t>中小</w:t>
      </w:r>
      <w:r>
        <w:rPr>
          <w:rFonts w:hint="eastAsia" w:ascii="仿宋" w:hAnsi="仿宋" w:eastAsia="仿宋" w:cs="仿宋"/>
          <w:color w:val="000000"/>
          <w:szCs w:val="21"/>
          <w:highlight w:val="none"/>
        </w:rPr>
        <w:t>型企业应按照</w:t>
      </w:r>
      <w:r>
        <w:rPr>
          <w:rFonts w:hint="eastAsia" w:ascii="仿宋" w:hAnsi="仿宋" w:eastAsia="仿宋" w:cs="仿宋"/>
          <w:color w:val="000000"/>
          <w:szCs w:val="21"/>
          <w:highlight w:val="none"/>
          <w:lang w:val="en-US" w:eastAsia="zh-CN"/>
        </w:rPr>
        <w:t>招标</w:t>
      </w:r>
      <w:r>
        <w:rPr>
          <w:rFonts w:hint="eastAsia" w:ascii="仿宋" w:hAnsi="仿宋" w:eastAsia="仿宋" w:cs="仿宋"/>
          <w:color w:val="000000"/>
          <w:szCs w:val="21"/>
          <w:highlight w:val="none"/>
        </w:rPr>
        <w:t>文件附件的格式要求在资格证明文件中提供《中</w:t>
      </w:r>
      <w:r>
        <w:rPr>
          <w:rFonts w:hint="eastAsia" w:ascii="仿宋" w:hAnsi="仿宋" w:eastAsia="仿宋" w:cs="仿宋"/>
          <w:color w:val="000000"/>
          <w:szCs w:val="21"/>
          <w:highlight w:val="none"/>
          <w:lang w:val="en-US" w:eastAsia="zh-CN"/>
        </w:rPr>
        <w:t>小微</w:t>
      </w:r>
      <w:r>
        <w:rPr>
          <w:rFonts w:hint="eastAsia" w:ascii="仿宋" w:hAnsi="仿宋" w:eastAsia="仿宋" w:cs="仿宋"/>
          <w:color w:val="000000"/>
          <w:szCs w:val="21"/>
          <w:highlight w:val="none"/>
        </w:rPr>
        <w:t>企业声明函》；</w:t>
      </w:r>
    </w:p>
    <w:p>
      <w:pPr>
        <w:adjustRightInd/>
        <w:snapToGrid w:val="0"/>
        <w:spacing w:line="440" w:lineRule="exact"/>
        <w:ind w:left="0" w:firstLine="420" w:firstLineChars="200"/>
        <w:textAlignment w:val="auto"/>
        <w:rPr>
          <w:rFonts w:ascii="仿宋" w:hAnsi="仿宋" w:eastAsia="仿宋" w:cs="仿宋"/>
          <w:szCs w:val="21"/>
        </w:rPr>
      </w:pPr>
      <w:r>
        <w:rPr>
          <w:rFonts w:hint="eastAsia" w:ascii="仿宋" w:hAnsi="仿宋" w:eastAsia="仿宋" w:cs="仿宋"/>
          <w:color w:val="000000"/>
          <w:szCs w:val="21"/>
          <w:lang w:val="en-US" w:eastAsia="zh-CN"/>
        </w:rPr>
        <w:t>4、</w:t>
      </w:r>
      <w:r>
        <w:rPr>
          <w:rFonts w:hint="eastAsia" w:ascii="仿宋" w:hAnsi="仿宋" w:eastAsia="仿宋" w:cs="仿宋"/>
          <w:color w:val="000000"/>
          <w:szCs w:val="21"/>
        </w:rPr>
        <w:t>本项目不接受联合体投标，</w:t>
      </w:r>
      <w:r>
        <w:rPr>
          <w:rFonts w:hint="eastAsia" w:ascii="仿宋" w:hAnsi="仿宋" w:eastAsia="仿宋" w:cs="仿宋"/>
          <w:szCs w:val="21"/>
        </w:rPr>
        <w:t>不允许有任何形式的转包或分包；</w:t>
      </w:r>
    </w:p>
    <w:p>
      <w:pPr>
        <w:adjustRightInd/>
        <w:snapToGrid w:val="0"/>
        <w:spacing w:line="440" w:lineRule="exact"/>
        <w:ind w:left="0" w:firstLine="0"/>
        <w:textAlignment w:val="auto"/>
        <w:rPr>
          <w:rFonts w:ascii="仿宋" w:hAnsi="仿宋" w:eastAsia="仿宋" w:cs="仿宋"/>
          <w:b/>
          <w:bCs/>
          <w:szCs w:val="21"/>
        </w:rPr>
      </w:pPr>
      <w:r>
        <w:rPr>
          <w:rFonts w:hint="eastAsia" w:ascii="仿宋" w:hAnsi="仿宋" w:eastAsia="仿宋" w:cs="仿宋"/>
          <w:b/>
          <w:bCs/>
          <w:szCs w:val="21"/>
        </w:rPr>
        <w:t>六、采购文件的获取：</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、采购文件获取时间：采购公告发布时间至投标截止时间；</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、采购文件获取地点：政府采购云平台（</w:t>
      </w:r>
      <w:r>
        <w:rPr>
          <w:rFonts w:ascii="仿宋" w:hAnsi="仿宋" w:eastAsia="仿宋" w:cs="仿宋"/>
          <w:szCs w:val="21"/>
        </w:rPr>
        <w:t>http://zfcg.czt.zj.gov.cn</w:t>
      </w:r>
      <w:r>
        <w:rPr>
          <w:rFonts w:hint="eastAsia" w:ascii="仿宋" w:hAnsi="仿宋" w:eastAsia="仿宋" w:cs="仿宋"/>
          <w:szCs w:val="21"/>
        </w:rPr>
        <w:t>）；</w:t>
      </w:r>
      <w:r>
        <w:rPr>
          <w:rFonts w:ascii="仿宋" w:hAnsi="仿宋" w:eastAsia="仿宋" w:cs="仿宋"/>
          <w:szCs w:val="21"/>
        </w:rPr>
        <w:t xml:space="preserve"> </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3</w:t>
      </w:r>
      <w:r>
        <w:rPr>
          <w:rFonts w:hint="eastAsia" w:ascii="仿宋" w:hAnsi="仿宋" w:eastAsia="仿宋" w:cs="仿宋"/>
          <w:szCs w:val="21"/>
        </w:rPr>
        <w:t>、采购文件获取方式：</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本项目采购文件实行</w:t>
      </w:r>
      <w:r>
        <w:rPr>
          <w:rFonts w:hint="eastAsia" w:ascii="仿宋" w:hAnsi="仿宋" w:eastAsia="仿宋" w:cs="仿宋"/>
          <w:color w:val="333333"/>
          <w:kern w:val="0"/>
          <w:szCs w:val="21"/>
          <w:shd w:val="clear" w:color="auto" w:fill="FFFFFF"/>
        </w:rPr>
        <w:t>“</w:t>
      </w:r>
      <w:r>
        <w:rPr>
          <w:rFonts w:hint="eastAsia" w:ascii="仿宋" w:hAnsi="仿宋" w:eastAsia="仿宋" w:cs="仿宋"/>
          <w:szCs w:val="21"/>
        </w:rPr>
        <w:t>政府采购云平台</w:t>
      </w:r>
      <w:r>
        <w:rPr>
          <w:rFonts w:hint="eastAsia" w:ascii="仿宋" w:hAnsi="仿宋" w:eastAsia="仿宋" w:cs="仿宋"/>
          <w:color w:val="333333"/>
          <w:kern w:val="0"/>
          <w:szCs w:val="21"/>
          <w:shd w:val="clear" w:color="auto" w:fill="FFFFFF"/>
        </w:rPr>
        <w:t>”</w:t>
      </w:r>
      <w:r>
        <w:rPr>
          <w:rFonts w:hint="eastAsia" w:ascii="仿宋" w:hAnsi="仿宋" w:eastAsia="仿宋" w:cs="仿宋"/>
          <w:szCs w:val="21"/>
        </w:rPr>
        <w:t>在线获取，不提供采购文件纸质版。</w:t>
      </w:r>
      <w:r>
        <w:rPr>
          <w:rFonts w:hint="eastAsia" w:ascii="仿宋" w:hAnsi="仿宋" w:eastAsia="仿宋" w:cs="仿宋"/>
          <w:szCs w:val="21"/>
          <w:lang w:val="en-US" w:eastAsia="zh-CN"/>
        </w:rPr>
        <w:t>投标人</w:t>
      </w:r>
      <w:r>
        <w:rPr>
          <w:rFonts w:hint="eastAsia" w:ascii="仿宋" w:hAnsi="仿宋" w:eastAsia="仿宋" w:cs="仿宋"/>
          <w:szCs w:val="21"/>
        </w:rPr>
        <w:t>获取采购文件前应先完成</w:t>
      </w:r>
      <w:r>
        <w:rPr>
          <w:rFonts w:hint="eastAsia" w:ascii="仿宋" w:hAnsi="仿宋" w:eastAsia="仿宋" w:cs="仿宋"/>
          <w:color w:val="333333"/>
          <w:kern w:val="0"/>
          <w:szCs w:val="21"/>
          <w:shd w:val="clear" w:color="auto" w:fill="FFFFFF"/>
        </w:rPr>
        <w:t>“</w:t>
      </w:r>
      <w:r>
        <w:rPr>
          <w:rFonts w:hint="eastAsia" w:ascii="仿宋" w:hAnsi="仿宋" w:eastAsia="仿宋" w:cs="仿宋"/>
          <w:szCs w:val="21"/>
        </w:rPr>
        <w:t>政府采购云平台</w:t>
      </w:r>
      <w:r>
        <w:rPr>
          <w:rFonts w:hint="eastAsia" w:ascii="仿宋" w:hAnsi="仿宋" w:eastAsia="仿宋" w:cs="仿宋"/>
          <w:color w:val="333333"/>
          <w:kern w:val="0"/>
          <w:szCs w:val="21"/>
          <w:shd w:val="clear" w:color="auto" w:fill="FFFFFF"/>
        </w:rPr>
        <w:t>”</w:t>
      </w:r>
      <w:r>
        <w:rPr>
          <w:rFonts w:hint="eastAsia" w:ascii="仿宋" w:hAnsi="仿宋" w:eastAsia="仿宋" w:cs="仿宋"/>
          <w:szCs w:val="21"/>
        </w:rPr>
        <w:t>的账号注册，同时办理</w:t>
      </w:r>
      <w:r>
        <w:rPr>
          <w:rFonts w:ascii="仿宋" w:hAnsi="仿宋" w:eastAsia="仿宋" w:cs="仿宋"/>
          <w:szCs w:val="21"/>
        </w:rPr>
        <w:t>CA</w:t>
      </w:r>
      <w:r>
        <w:rPr>
          <w:rFonts w:hint="eastAsia" w:ascii="仿宋" w:hAnsi="仿宋" w:eastAsia="仿宋" w:cs="仿宋"/>
          <w:szCs w:val="21"/>
        </w:rPr>
        <w:t>数字证书申领；</w:t>
      </w:r>
      <w:r>
        <w:rPr>
          <w:rFonts w:ascii="仿宋" w:hAnsi="仿宋" w:eastAsia="仿宋" w:cs="仿宋"/>
          <w:szCs w:val="21"/>
        </w:rPr>
        <w:t xml:space="preserve"> </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潜在</w:t>
      </w:r>
      <w:r>
        <w:rPr>
          <w:rFonts w:hint="eastAsia" w:ascii="仿宋" w:hAnsi="仿宋" w:eastAsia="仿宋" w:cs="仿宋"/>
          <w:szCs w:val="21"/>
          <w:lang w:val="en-US" w:eastAsia="zh-CN"/>
        </w:rPr>
        <w:t>投标人</w:t>
      </w:r>
      <w:r>
        <w:rPr>
          <w:rFonts w:hint="eastAsia" w:ascii="仿宋" w:hAnsi="仿宋" w:eastAsia="仿宋" w:cs="仿宋"/>
          <w:szCs w:val="21"/>
        </w:rPr>
        <w:t>登陆“政府采购云平台”，在线申请获取采购文件（进入“项目采购”应用，在获取采购文件菜单中选择项目，申请获取采购文件，本项目采购文件不收取工本费</w:t>
      </w:r>
      <w:r>
        <w:rPr>
          <w:rFonts w:hint="eastAsia" w:ascii="仿宋" w:hAnsi="仿宋" w:eastAsia="仿宋" w:cs="仿宋"/>
          <w:kern w:val="0"/>
          <w:szCs w:val="21"/>
          <w:shd w:val="clear" w:color="auto" w:fill="FFFFFF"/>
        </w:rPr>
        <w:t>；仅需浏览采购文件的</w:t>
      </w:r>
      <w:r>
        <w:rPr>
          <w:rFonts w:hint="eastAsia" w:ascii="仿宋" w:hAnsi="仿宋" w:eastAsia="仿宋" w:cs="仿宋"/>
          <w:szCs w:val="21"/>
          <w:lang w:val="en-US" w:eastAsia="zh-CN"/>
        </w:rPr>
        <w:t>投标人</w:t>
      </w:r>
      <w:r>
        <w:rPr>
          <w:rFonts w:hint="eastAsia" w:ascii="仿宋" w:hAnsi="仿宋" w:eastAsia="仿宋" w:cs="仿宋"/>
          <w:kern w:val="0"/>
          <w:szCs w:val="21"/>
          <w:shd w:val="clear" w:color="auto" w:fill="FFFFFF"/>
        </w:rPr>
        <w:t>可点击“游客，浏览采购文件”直接下载采购文件浏览</w:t>
      </w:r>
      <w:r>
        <w:rPr>
          <w:rFonts w:hint="eastAsia" w:ascii="仿宋" w:hAnsi="仿宋" w:eastAsia="仿宋" w:cs="仿宋"/>
          <w:szCs w:val="21"/>
        </w:rPr>
        <w:t>）；</w:t>
      </w:r>
      <w:r>
        <w:rPr>
          <w:rFonts w:ascii="仿宋" w:hAnsi="仿宋" w:eastAsia="仿宋" w:cs="仿宋"/>
          <w:szCs w:val="21"/>
        </w:rPr>
        <w:t xml:space="preserve"> </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4</w:t>
      </w:r>
      <w:r>
        <w:rPr>
          <w:rFonts w:hint="eastAsia" w:ascii="仿宋" w:hAnsi="仿宋" w:eastAsia="仿宋" w:cs="仿宋"/>
          <w:szCs w:val="21"/>
        </w:rPr>
        <w:t>、采购文件获取时须提交的文件资料：无；</w:t>
      </w:r>
      <w:r>
        <w:rPr>
          <w:rFonts w:ascii="仿宋" w:hAnsi="仿宋" w:eastAsia="仿宋" w:cs="仿宋"/>
          <w:szCs w:val="21"/>
        </w:rPr>
        <w:t xml:space="preserve"> </w:t>
      </w:r>
    </w:p>
    <w:p>
      <w:pPr>
        <w:adjustRightInd/>
        <w:spacing w:line="440" w:lineRule="exact"/>
        <w:ind w:left="0" w:firstLine="420" w:firstLineChars="200"/>
        <w:textAlignment w:val="auto"/>
        <w:rPr>
          <w:rFonts w:ascii="仿宋" w:hAnsi="仿宋" w:eastAsia="仿宋" w:cs="仿宋"/>
          <w:color w:val="000000"/>
          <w:kern w:val="0"/>
          <w:sz w:val="24"/>
          <w:szCs w:val="24"/>
        </w:rPr>
      </w:pPr>
      <w:r>
        <w:rPr>
          <w:rFonts w:hint="eastAsia" w:ascii="仿宋" w:hAnsi="仿宋" w:eastAsia="仿宋" w:cs="仿宋"/>
          <w:szCs w:val="21"/>
        </w:rPr>
        <w:t>注：本公告附件内的采购文件（或采购需求）仅供阅览使用，</w:t>
      </w:r>
      <w:r>
        <w:rPr>
          <w:rFonts w:hint="eastAsia" w:ascii="仿宋" w:hAnsi="仿宋" w:eastAsia="仿宋" w:cs="仿宋"/>
          <w:szCs w:val="21"/>
          <w:lang w:val="en-US" w:eastAsia="zh-CN"/>
        </w:rPr>
        <w:t>投标人</w:t>
      </w:r>
      <w:r>
        <w:rPr>
          <w:rFonts w:hint="eastAsia" w:ascii="仿宋" w:hAnsi="仿宋" w:eastAsia="仿宋" w:cs="仿宋"/>
          <w:szCs w:val="21"/>
        </w:rPr>
        <w:t>只有登录“政采云平台”完成获取采购文件申请并下载了采购文件后才视作依法获取采购文件（法律法规所指的</w:t>
      </w:r>
      <w:r>
        <w:rPr>
          <w:rFonts w:hint="eastAsia" w:ascii="仿宋" w:hAnsi="仿宋" w:eastAsia="仿宋" w:cs="仿宋"/>
          <w:szCs w:val="21"/>
          <w:lang w:val="en-US" w:eastAsia="zh-CN"/>
        </w:rPr>
        <w:t>投标人</w:t>
      </w:r>
      <w:r>
        <w:rPr>
          <w:rFonts w:hint="eastAsia" w:ascii="仿宋" w:hAnsi="仿宋" w:eastAsia="仿宋" w:cs="仿宋"/>
          <w:szCs w:val="21"/>
        </w:rPr>
        <w:t>获取采购文件时间以</w:t>
      </w:r>
      <w:r>
        <w:rPr>
          <w:rFonts w:hint="eastAsia" w:ascii="仿宋" w:hAnsi="仿宋" w:eastAsia="仿宋" w:cs="仿宋"/>
          <w:szCs w:val="21"/>
          <w:lang w:val="en-US" w:eastAsia="zh-CN"/>
        </w:rPr>
        <w:t>投标人</w:t>
      </w:r>
      <w:r>
        <w:rPr>
          <w:rFonts w:hint="eastAsia" w:ascii="仿宋" w:hAnsi="仿宋" w:eastAsia="仿宋" w:cs="仿宋"/>
          <w:szCs w:val="21"/>
        </w:rPr>
        <w:t>完成获取采购文件申请后下载采购文件的时间为准）。</w:t>
      </w:r>
      <w:r>
        <w:rPr>
          <w:rFonts w:hint="eastAsia" w:ascii="仿宋" w:hAnsi="仿宋" w:eastAsia="仿宋" w:cs="仿宋"/>
          <w:szCs w:val="21"/>
          <w:lang w:val="en-US" w:eastAsia="zh-CN"/>
        </w:rPr>
        <w:t>投标人</w:t>
      </w:r>
      <w:r>
        <w:rPr>
          <w:rFonts w:hint="eastAsia" w:ascii="仿宋" w:hAnsi="仿宋" w:eastAsia="仿宋" w:cs="仿宋"/>
          <w:szCs w:val="21"/>
        </w:rPr>
        <w:t>未按上述要求获取采购文件进行投标的，投标无效。</w:t>
      </w:r>
    </w:p>
    <w:p>
      <w:pPr>
        <w:snapToGrid w:val="0"/>
        <w:spacing w:line="440" w:lineRule="exact"/>
        <w:ind w:left="0" w:firstLine="0"/>
        <w:textAlignment w:val="auto"/>
        <w:rPr>
          <w:rFonts w:ascii="仿宋" w:hAnsi="仿宋" w:eastAsia="仿宋" w:cs="仿宋"/>
          <w:szCs w:val="21"/>
        </w:rPr>
      </w:pPr>
      <w:r>
        <w:rPr>
          <w:rFonts w:hint="eastAsia" w:ascii="仿宋" w:hAnsi="仿宋" w:eastAsia="仿宋" w:cs="仿宋"/>
          <w:b/>
          <w:szCs w:val="21"/>
        </w:rPr>
        <w:t>七、投标截止时间及开标时间：</w:t>
      </w:r>
      <w:r>
        <w:rPr>
          <w:rFonts w:ascii="仿宋" w:hAnsi="仿宋" w:eastAsia="仿宋" w:cs="仿宋"/>
          <w:b/>
          <w:bCs/>
          <w:szCs w:val="21"/>
        </w:rPr>
        <w:t>2022</w:t>
      </w:r>
      <w:r>
        <w:rPr>
          <w:rFonts w:hint="eastAsia" w:ascii="仿宋" w:hAnsi="仿宋" w:eastAsia="仿宋" w:cs="仿宋"/>
          <w:b/>
          <w:bCs/>
          <w:szCs w:val="21"/>
          <w:highlight w:val="none"/>
        </w:rPr>
        <w:t>年</w:t>
      </w:r>
      <w:r>
        <w:rPr>
          <w:rFonts w:hint="eastAsia" w:ascii="仿宋" w:hAnsi="仿宋" w:eastAsia="仿宋" w:cs="仿宋"/>
          <w:b/>
          <w:bCs/>
          <w:szCs w:val="21"/>
          <w:highlight w:val="none"/>
          <w:lang w:val="en-US" w:eastAsia="zh-CN"/>
        </w:rPr>
        <w:t>12</w:t>
      </w:r>
      <w:r>
        <w:rPr>
          <w:rFonts w:hint="eastAsia" w:ascii="仿宋" w:hAnsi="仿宋" w:eastAsia="仿宋" w:cs="仿宋"/>
          <w:b/>
          <w:bCs/>
          <w:szCs w:val="21"/>
          <w:highlight w:val="none"/>
        </w:rPr>
        <w:t>月</w:t>
      </w:r>
      <w:r>
        <w:rPr>
          <w:rFonts w:hint="eastAsia" w:ascii="仿宋" w:hAnsi="仿宋" w:eastAsia="仿宋" w:cs="仿宋"/>
          <w:b/>
          <w:bCs/>
          <w:szCs w:val="21"/>
          <w:highlight w:val="none"/>
          <w:lang w:val="en-US" w:eastAsia="zh-CN"/>
        </w:rPr>
        <w:t>14</w:t>
      </w:r>
      <w:r>
        <w:rPr>
          <w:rFonts w:hint="eastAsia" w:ascii="仿宋" w:hAnsi="仿宋" w:eastAsia="仿宋" w:cs="仿宋"/>
          <w:b/>
          <w:bCs/>
          <w:szCs w:val="21"/>
          <w:highlight w:val="none"/>
        </w:rPr>
        <w:t>日</w:t>
      </w:r>
      <w:r>
        <w:rPr>
          <w:rFonts w:hint="eastAsia" w:ascii="仿宋" w:hAnsi="仿宋" w:eastAsia="仿宋" w:cs="仿宋"/>
          <w:b/>
          <w:bCs/>
          <w:szCs w:val="21"/>
          <w:highlight w:val="none"/>
          <w:lang w:val="en-US" w:eastAsia="zh-CN"/>
        </w:rPr>
        <w:t>上</w:t>
      </w:r>
      <w:r>
        <w:rPr>
          <w:rFonts w:hint="eastAsia" w:ascii="仿宋" w:hAnsi="仿宋" w:eastAsia="仿宋" w:cs="仿宋"/>
          <w:b/>
          <w:bCs/>
          <w:szCs w:val="21"/>
          <w:highlight w:val="none"/>
        </w:rPr>
        <w:t>午</w:t>
      </w:r>
      <w:r>
        <w:rPr>
          <w:rFonts w:hint="eastAsia" w:ascii="仿宋" w:hAnsi="仿宋" w:eastAsia="仿宋" w:cs="仿宋"/>
          <w:b/>
          <w:bCs/>
          <w:szCs w:val="21"/>
          <w:highlight w:val="none"/>
          <w:lang w:val="en-US" w:eastAsia="zh-CN"/>
        </w:rPr>
        <w:t>09</w:t>
      </w:r>
      <w:r>
        <w:rPr>
          <w:rFonts w:ascii="仿宋" w:hAnsi="仿宋" w:eastAsia="仿宋" w:cs="仿宋"/>
          <w:b/>
          <w:bCs/>
          <w:szCs w:val="21"/>
        </w:rPr>
        <w:t>:</w:t>
      </w:r>
      <w:r>
        <w:rPr>
          <w:rFonts w:hint="eastAsia" w:ascii="仿宋" w:hAnsi="仿宋" w:eastAsia="仿宋" w:cs="仿宋"/>
          <w:b/>
          <w:bCs/>
          <w:szCs w:val="21"/>
          <w:lang w:val="en-US" w:eastAsia="zh-CN"/>
        </w:rPr>
        <w:t>0</w:t>
      </w:r>
      <w:r>
        <w:rPr>
          <w:rFonts w:ascii="仿宋" w:hAnsi="仿宋" w:eastAsia="仿宋" w:cs="仿宋"/>
          <w:b/>
          <w:bCs/>
          <w:szCs w:val="21"/>
        </w:rPr>
        <w:t>0</w:t>
      </w:r>
      <w:r>
        <w:rPr>
          <w:rFonts w:hint="eastAsia" w:ascii="仿宋" w:hAnsi="仿宋" w:eastAsia="仿宋" w:cs="仿宋"/>
          <w:b/>
          <w:bCs/>
          <w:szCs w:val="21"/>
        </w:rPr>
        <w:t>时。</w:t>
      </w:r>
    </w:p>
    <w:p>
      <w:pPr>
        <w:widowControl/>
        <w:adjustRightInd/>
        <w:spacing w:line="440" w:lineRule="exact"/>
        <w:ind w:left="0" w:firstLine="0"/>
        <w:jc w:val="left"/>
        <w:textAlignment w:val="auto"/>
        <w:rPr>
          <w:rFonts w:ascii="仿宋" w:hAnsi="仿宋" w:eastAsia="仿宋" w:cs="仿宋"/>
        </w:rPr>
      </w:pPr>
      <w:r>
        <w:rPr>
          <w:rFonts w:hint="eastAsia" w:ascii="仿宋" w:hAnsi="仿宋" w:eastAsia="仿宋" w:cs="仿宋"/>
          <w:b/>
          <w:szCs w:val="21"/>
        </w:rPr>
        <w:t>八、投标地点及开标地点：通过“政府采购云平台（</w:t>
      </w:r>
      <w:r>
        <w:rPr>
          <w:rFonts w:ascii="仿宋" w:hAnsi="仿宋" w:eastAsia="仿宋" w:cs="仿宋"/>
          <w:b/>
          <w:szCs w:val="21"/>
        </w:rPr>
        <w:t>www.zcygov.cn</w:t>
      </w:r>
      <w:r>
        <w:rPr>
          <w:rFonts w:hint="eastAsia" w:ascii="仿宋" w:hAnsi="仿宋" w:eastAsia="仿宋" w:cs="仿宋"/>
          <w:b/>
          <w:szCs w:val="21"/>
        </w:rPr>
        <w:t>）”实行在线投标及开标。</w:t>
      </w:r>
    </w:p>
    <w:p>
      <w:pPr>
        <w:snapToGrid w:val="0"/>
        <w:spacing w:line="440" w:lineRule="exact"/>
        <w:ind w:left="0" w:firstLine="0"/>
        <w:textAlignment w:val="auto"/>
        <w:rPr>
          <w:rFonts w:ascii="仿宋" w:hAnsi="仿宋" w:eastAsia="仿宋" w:cs="仿宋"/>
          <w:b/>
          <w:szCs w:val="21"/>
        </w:rPr>
      </w:pPr>
      <w:r>
        <w:rPr>
          <w:rFonts w:hint="eastAsia" w:ascii="仿宋" w:hAnsi="仿宋" w:eastAsia="仿宋" w:cs="仿宋"/>
          <w:b/>
          <w:szCs w:val="21"/>
        </w:rPr>
        <w:t>九、投标保证金：</w:t>
      </w:r>
      <w:r>
        <w:rPr>
          <w:rFonts w:hint="eastAsia" w:ascii="仿宋" w:hAnsi="仿宋" w:eastAsia="仿宋" w:cs="仿宋"/>
          <w:bCs/>
          <w:szCs w:val="21"/>
        </w:rPr>
        <w:t>本项目无须缴纳投标保证金，以下涉及保证金条款可忽略。</w:t>
      </w:r>
    </w:p>
    <w:p>
      <w:pPr>
        <w:widowControl/>
        <w:adjustRightInd/>
        <w:spacing w:line="440" w:lineRule="exact"/>
        <w:ind w:left="0" w:firstLine="0"/>
        <w:jc w:val="left"/>
        <w:textAlignment w:val="auto"/>
        <w:rPr>
          <w:rFonts w:ascii="仿宋" w:hAnsi="仿宋" w:eastAsia="仿宋" w:cs="仿宋"/>
          <w:b/>
          <w:bCs/>
          <w:kern w:val="0"/>
          <w:sz w:val="24"/>
        </w:rPr>
      </w:pPr>
      <w:r>
        <w:rPr>
          <w:rFonts w:hint="eastAsia" w:ascii="仿宋" w:hAnsi="仿宋" w:eastAsia="仿宋" w:cs="仿宋"/>
          <w:b/>
          <w:szCs w:val="21"/>
        </w:rPr>
        <w:t>十</w:t>
      </w:r>
      <w:r>
        <w:rPr>
          <w:rFonts w:ascii="仿宋" w:hAnsi="仿宋" w:eastAsia="仿宋" w:cs="仿宋"/>
          <w:b/>
          <w:szCs w:val="21"/>
        </w:rPr>
        <w:t>.</w:t>
      </w:r>
      <w:r>
        <w:rPr>
          <w:rFonts w:hint="eastAsia" w:ascii="仿宋" w:hAnsi="仿宋" w:eastAsia="仿宋" w:cs="仿宋"/>
          <w:b/>
          <w:szCs w:val="21"/>
        </w:rPr>
        <w:t>在线投标响应（电子投标）说明</w:t>
      </w:r>
      <w:r>
        <w:rPr>
          <w:rFonts w:ascii="仿宋" w:hAnsi="仿宋" w:eastAsia="仿宋" w:cs="仿宋"/>
          <w:b/>
          <w:bCs/>
          <w:kern w:val="0"/>
          <w:sz w:val="24"/>
        </w:rPr>
        <w:t xml:space="preserve"> </w:t>
      </w:r>
    </w:p>
    <w:p>
      <w:pPr>
        <w:pStyle w:val="14"/>
        <w:shd w:val="clear" w:color="auto" w:fill="FFFFFF"/>
        <w:spacing w:before="0" w:beforeAutospacing="0" w:after="0" w:afterAutospacing="0" w:line="440" w:lineRule="exact"/>
        <w:ind w:firstLine="480"/>
        <w:jc w:val="both"/>
        <w:rPr>
          <w:rFonts w:ascii="仿宋" w:hAnsi="仿宋" w:eastAsia="仿宋" w:cs="仿宋"/>
          <w:bCs/>
          <w:kern w:val="2"/>
          <w:sz w:val="21"/>
          <w:szCs w:val="21"/>
        </w:rPr>
      </w:pPr>
      <w:r>
        <w:rPr>
          <w:rFonts w:ascii="仿宋" w:hAnsi="仿宋" w:eastAsia="仿宋" w:cs="仿宋"/>
          <w:bCs/>
          <w:kern w:val="2"/>
          <w:sz w:val="21"/>
          <w:szCs w:val="21"/>
        </w:rPr>
        <w:t>1</w:t>
      </w:r>
      <w:r>
        <w:rPr>
          <w:rFonts w:hint="eastAsia" w:ascii="仿宋" w:hAnsi="仿宋" w:eastAsia="仿宋" w:cs="仿宋"/>
          <w:bCs/>
          <w:kern w:val="2"/>
          <w:sz w:val="21"/>
          <w:szCs w:val="21"/>
        </w:rPr>
        <w:t>、本项目通过“政府采购云平台（</w:t>
      </w:r>
      <w:r>
        <w:rPr>
          <w:rFonts w:ascii="仿宋" w:hAnsi="仿宋" w:eastAsia="仿宋" w:cs="仿宋"/>
          <w:bCs/>
          <w:kern w:val="2"/>
          <w:sz w:val="21"/>
          <w:szCs w:val="21"/>
        </w:rPr>
        <w:t>www.zcygov.cn</w:t>
      </w:r>
      <w:r>
        <w:rPr>
          <w:rFonts w:hint="eastAsia" w:ascii="仿宋" w:hAnsi="仿宋" w:eastAsia="仿宋" w:cs="仿宋"/>
          <w:bCs/>
          <w:kern w:val="2"/>
          <w:sz w:val="21"/>
          <w:szCs w:val="21"/>
        </w:rPr>
        <w:t>）”实行在线投标响应（电子投标），</w:t>
      </w:r>
      <w:r>
        <w:rPr>
          <w:rFonts w:hint="eastAsia" w:ascii="仿宋" w:hAnsi="仿宋" w:eastAsia="仿宋" w:cs="仿宋"/>
          <w:szCs w:val="21"/>
          <w:lang w:val="en-US" w:eastAsia="zh-CN"/>
        </w:rPr>
        <w:t>投标人</w:t>
      </w:r>
      <w:r>
        <w:rPr>
          <w:rFonts w:hint="eastAsia" w:ascii="仿宋" w:hAnsi="仿宋" w:eastAsia="仿宋" w:cs="仿宋"/>
          <w:bCs/>
          <w:kern w:val="2"/>
          <w:sz w:val="21"/>
          <w:szCs w:val="21"/>
        </w:rPr>
        <w:t>应先安装“政采云电子交易客户端”，并按照本采购文件和“政府采购云平台”的要求，通过“政采云电子交易客户端”编制并加密投标文件。</w:t>
      </w:r>
      <w:r>
        <w:rPr>
          <w:rFonts w:hint="eastAsia" w:ascii="仿宋" w:hAnsi="仿宋" w:eastAsia="仿宋" w:cs="仿宋"/>
          <w:szCs w:val="21"/>
          <w:lang w:val="en-US" w:eastAsia="zh-CN"/>
        </w:rPr>
        <w:t>投标人</w:t>
      </w:r>
      <w:r>
        <w:rPr>
          <w:rFonts w:hint="eastAsia" w:ascii="仿宋" w:hAnsi="仿宋" w:eastAsia="仿宋" w:cs="仿宋"/>
          <w:bCs/>
          <w:kern w:val="2"/>
          <w:sz w:val="21"/>
          <w:szCs w:val="21"/>
        </w:rPr>
        <w:t>未按规定加密的投标文件，“政府采购云平台”将予以拒收。</w:t>
      </w:r>
      <w:r>
        <w:rPr>
          <w:rFonts w:ascii="仿宋" w:hAnsi="仿宋" w:eastAsia="仿宋" w:cs="仿宋"/>
          <w:bCs/>
          <w:kern w:val="2"/>
          <w:sz w:val="21"/>
          <w:szCs w:val="21"/>
        </w:rPr>
        <w:t xml:space="preserve"> </w:t>
      </w:r>
    </w:p>
    <w:p>
      <w:pPr>
        <w:pStyle w:val="14"/>
        <w:shd w:val="clear" w:color="auto" w:fill="FFFFFF"/>
        <w:spacing w:before="0" w:beforeAutospacing="0" w:after="0" w:afterAutospacing="0" w:line="440" w:lineRule="exact"/>
        <w:ind w:firstLine="480"/>
        <w:jc w:val="both"/>
        <w:rPr>
          <w:rFonts w:ascii="仿宋" w:hAnsi="仿宋" w:eastAsia="仿宋" w:cs="仿宋"/>
          <w:bCs/>
          <w:kern w:val="2"/>
          <w:sz w:val="21"/>
          <w:szCs w:val="21"/>
        </w:rPr>
      </w:pPr>
      <w:r>
        <w:rPr>
          <w:rFonts w:hint="eastAsia" w:ascii="仿宋" w:hAnsi="仿宋" w:eastAsia="仿宋" w:cs="仿宋"/>
          <w:bCs/>
          <w:kern w:val="2"/>
          <w:sz w:val="21"/>
          <w:szCs w:val="21"/>
        </w:rPr>
        <w:t>“政采云电子交易客户端”请自行前往“浙江政府采购网</w:t>
      </w:r>
      <w:r>
        <w:rPr>
          <w:rFonts w:ascii="仿宋" w:hAnsi="仿宋" w:eastAsia="仿宋" w:cs="仿宋"/>
          <w:bCs/>
          <w:kern w:val="2"/>
          <w:sz w:val="21"/>
          <w:szCs w:val="21"/>
        </w:rPr>
        <w:t>-</w:t>
      </w:r>
      <w:r>
        <w:rPr>
          <w:rFonts w:hint="eastAsia" w:ascii="仿宋" w:hAnsi="仿宋" w:eastAsia="仿宋" w:cs="仿宋"/>
          <w:bCs/>
          <w:kern w:val="2"/>
          <w:sz w:val="21"/>
          <w:szCs w:val="21"/>
        </w:rPr>
        <w:t>下载专区</w:t>
      </w:r>
      <w:r>
        <w:rPr>
          <w:rFonts w:ascii="仿宋" w:hAnsi="仿宋" w:eastAsia="仿宋" w:cs="仿宋"/>
          <w:bCs/>
          <w:kern w:val="2"/>
          <w:sz w:val="21"/>
          <w:szCs w:val="21"/>
        </w:rPr>
        <w:t>-</w:t>
      </w:r>
      <w:r>
        <w:rPr>
          <w:rFonts w:hint="eastAsia" w:ascii="仿宋" w:hAnsi="仿宋" w:eastAsia="仿宋" w:cs="仿宋"/>
          <w:bCs/>
          <w:kern w:val="2"/>
          <w:sz w:val="21"/>
          <w:szCs w:val="21"/>
        </w:rPr>
        <w:t>电子交易客户端”进行下载；</w:t>
      </w:r>
      <w:r>
        <w:rPr>
          <w:rFonts w:hint="eastAsia" w:ascii="仿宋" w:hAnsi="仿宋" w:eastAsia="仿宋" w:cs="仿宋"/>
          <w:szCs w:val="21"/>
          <w:lang w:val="en-US" w:eastAsia="zh-CN"/>
        </w:rPr>
        <w:t>投标人</w:t>
      </w:r>
      <w:r>
        <w:rPr>
          <w:rFonts w:hint="eastAsia" w:ascii="仿宋" w:hAnsi="仿宋" w:eastAsia="仿宋" w:cs="仿宋"/>
          <w:bCs/>
          <w:kern w:val="2"/>
          <w:sz w:val="21"/>
          <w:szCs w:val="21"/>
        </w:rPr>
        <w:t>通过“政采云”平台制作电子投标文件，投标文件制作详见“</w:t>
      </w:r>
      <w:r>
        <w:rPr>
          <w:rFonts w:hint="eastAsia" w:ascii="仿宋" w:hAnsi="仿宋" w:eastAsia="仿宋" w:cs="仿宋"/>
          <w:bCs/>
          <w:kern w:val="2"/>
          <w:sz w:val="21"/>
          <w:szCs w:val="21"/>
          <w:lang w:val="en-US" w:eastAsia="zh-CN"/>
        </w:rPr>
        <w:t>投标人</w:t>
      </w:r>
      <w:r>
        <w:rPr>
          <w:rFonts w:ascii="仿宋" w:hAnsi="仿宋" w:eastAsia="仿宋" w:cs="仿宋"/>
          <w:bCs/>
          <w:kern w:val="2"/>
          <w:sz w:val="21"/>
          <w:szCs w:val="21"/>
        </w:rPr>
        <w:t>-</w:t>
      </w:r>
      <w:r>
        <w:rPr>
          <w:rFonts w:hint="eastAsia" w:ascii="仿宋" w:hAnsi="仿宋" w:eastAsia="仿宋" w:cs="仿宋"/>
          <w:bCs/>
          <w:kern w:val="2"/>
          <w:sz w:val="21"/>
          <w:szCs w:val="21"/>
        </w:rPr>
        <w:t>政府采购项目电子交易操作指南：</w:t>
      </w:r>
      <w:r>
        <w:rPr>
          <w:rFonts w:ascii="仿宋" w:hAnsi="仿宋" w:eastAsia="仿宋" w:cs="仿宋"/>
          <w:bCs/>
          <w:kern w:val="2"/>
          <w:sz w:val="21"/>
          <w:szCs w:val="21"/>
        </w:rPr>
        <w:t>https://help.zcygov.cn/web/site_2/2018/12-28/2573.html</w:t>
      </w:r>
      <w:r>
        <w:rPr>
          <w:rFonts w:hint="eastAsia" w:ascii="仿宋" w:hAnsi="仿宋" w:eastAsia="仿宋" w:cs="仿宋"/>
          <w:bCs/>
          <w:kern w:val="2"/>
          <w:sz w:val="21"/>
          <w:szCs w:val="21"/>
        </w:rPr>
        <w:t>；通过“政府采购云平台”参与在线投标时如遇平台技术问题详询</w:t>
      </w:r>
      <w:r>
        <w:rPr>
          <w:rFonts w:ascii="仿宋" w:hAnsi="仿宋" w:eastAsia="仿宋" w:cs="仿宋"/>
          <w:bCs/>
          <w:kern w:val="2"/>
          <w:sz w:val="21"/>
          <w:szCs w:val="21"/>
        </w:rPr>
        <w:t xml:space="preserve"> 400-881-7190</w:t>
      </w:r>
      <w:r>
        <w:rPr>
          <w:rFonts w:hint="eastAsia" w:ascii="仿宋" w:hAnsi="仿宋" w:eastAsia="仿宋" w:cs="仿宋"/>
          <w:bCs/>
          <w:kern w:val="2"/>
          <w:sz w:val="21"/>
          <w:szCs w:val="21"/>
        </w:rPr>
        <w:t>。</w:t>
      </w:r>
      <w:r>
        <w:rPr>
          <w:rFonts w:ascii="仿宋" w:hAnsi="仿宋" w:eastAsia="仿宋" w:cs="仿宋"/>
          <w:bCs/>
          <w:kern w:val="2"/>
          <w:sz w:val="21"/>
          <w:szCs w:val="21"/>
        </w:rPr>
        <w:t xml:space="preserve"> </w:t>
      </w:r>
    </w:p>
    <w:p>
      <w:pPr>
        <w:pStyle w:val="14"/>
        <w:shd w:val="clear" w:color="auto" w:fill="FFFFFF"/>
        <w:spacing w:before="0" w:beforeAutospacing="0" w:after="0" w:afterAutospacing="0" w:line="440" w:lineRule="exact"/>
        <w:ind w:firstLine="420" w:firstLineChars="200"/>
        <w:jc w:val="both"/>
        <w:rPr>
          <w:rFonts w:ascii="仿宋" w:hAnsi="仿宋" w:eastAsia="仿宋" w:cs="仿宋"/>
          <w:bCs/>
          <w:kern w:val="2"/>
          <w:sz w:val="21"/>
          <w:szCs w:val="21"/>
        </w:rPr>
      </w:pPr>
      <w:r>
        <w:rPr>
          <w:rFonts w:ascii="仿宋" w:hAnsi="仿宋" w:eastAsia="仿宋" w:cs="仿宋"/>
          <w:bCs/>
          <w:kern w:val="2"/>
          <w:sz w:val="21"/>
          <w:szCs w:val="21"/>
        </w:rPr>
        <w:t>2</w:t>
      </w:r>
      <w:r>
        <w:rPr>
          <w:rFonts w:hint="eastAsia" w:ascii="仿宋" w:hAnsi="仿宋" w:eastAsia="仿宋" w:cs="仿宋"/>
          <w:bCs/>
          <w:kern w:val="2"/>
          <w:sz w:val="21"/>
          <w:szCs w:val="21"/>
        </w:rPr>
        <w:t>、为确保网上操作合法、有效和安全，</w:t>
      </w:r>
      <w:r>
        <w:rPr>
          <w:rFonts w:hint="eastAsia" w:ascii="仿宋" w:hAnsi="仿宋" w:eastAsia="仿宋" w:cs="仿宋"/>
          <w:bCs/>
          <w:kern w:val="2"/>
          <w:sz w:val="21"/>
          <w:szCs w:val="21"/>
          <w:lang w:val="en-US" w:eastAsia="zh-CN"/>
        </w:rPr>
        <w:t>投标人</w:t>
      </w:r>
      <w:r>
        <w:rPr>
          <w:rFonts w:hint="eastAsia" w:ascii="仿宋" w:hAnsi="仿宋" w:eastAsia="仿宋" w:cs="仿宋"/>
          <w:bCs/>
          <w:kern w:val="2"/>
          <w:sz w:val="21"/>
          <w:szCs w:val="21"/>
        </w:rPr>
        <w:t>应当在投标截止时间前完成在“政府采购云平台”的身份认证，确保在电子投标过程中能够对相关数据电文进行加密和使用电子签章。使用“政采云电子交易客户端”需要提前申领</w:t>
      </w:r>
      <w:r>
        <w:rPr>
          <w:rFonts w:ascii="仿宋" w:hAnsi="仿宋" w:eastAsia="仿宋" w:cs="仿宋"/>
          <w:bCs/>
          <w:kern w:val="2"/>
          <w:sz w:val="21"/>
          <w:szCs w:val="21"/>
        </w:rPr>
        <w:t>CA</w:t>
      </w:r>
      <w:r>
        <w:rPr>
          <w:rFonts w:hint="eastAsia" w:ascii="仿宋" w:hAnsi="仿宋" w:eastAsia="仿宋" w:cs="仿宋"/>
          <w:bCs/>
          <w:kern w:val="2"/>
          <w:sz w:val="21"/>
          <w:szCs w:val="21"/>
        </w:rPr>
        <w:t>数字证书，申领流程请自行前往“浙江政府采购网</w:t>
      </w:r>
      <w:r>
        <w:rPr>
          <w:rFonts w:ascii="仿宋" w:hAnsi="仿宋" w:eastAsia="仿宋" w:cs="仿宋"/>
          <w:bCs/>
          <w:kern w:val="2"/>
          <w:sz w:val="21"/>
          <w:szCs w:val="21"/>
        </w:rPr>
        <w:t>-</w:t>
      </w:r>
      <w:r>
        <w:rPr>
          <w:rFonts w:hint="eastAsia" w:ascii="仿宋" w:hAnsi="仿宋" w:eastAsia="仿宋" w:cs="仿宋"/>
          <w:bCs/>
          <w:kern w:val="2"/>
          <w:sz w:val="21"/>
          <w:szCs w:val="21"/>
        </w:rPr>
        <w:t>下载专区</w:t>
      </w:r>
      <w:r>
        <w:rPr>
          <w:rFonts w:ascii="仿宋" w:hAnsi="仿宋" w:eastAsia="仿宋" w:cs="仿宋"/>
          <w:bCs/>
          <w:kern w:val="2"/>
          <w:sz w:val="21"/>
          <w:szCs w:val="21"/>
        </w:rPr>
        <w:t>-</w:t>
      </w:r>
      <w:r>
        <w:rPr>
          <w:rFonts w:hint="eastAsia" w:ascii="仿宋" w:hAnsi="仿宋" w:eastAsia="仿宋" w:cs="仿宋"/>
          <w:bCs/>
          <w:kern w:val="2"/>
          <w:sz w:val="21"/>
          <w:szCs w:val="21"/>
        </w:rPr>
        <w:t>电子交易客户端</w:t>
      </w:r>
      <w:r>
        <w:rPr>
          <w:rFonts w:ascii="仿宋" w:hAnsi="仿宋" w:eastAsia="仿宋" w:cs="仿宋"/>
          <w:bCs/>
          <w:kern w:val="2"/>
          <w:sz w:val="21"/>
          <w:szCs w:val="21"/>
        </w:rPr>
        <w:t>-CA</w:t>
      </w:r>
      <w:r>
        <w:rPr>
          <w:rFonts w:hint="eastAsia" w:ascii="仿宋" w:hAnsi="仿宋" w:eastAsia="仿宋" w:cs="仿宋"/>
          <w:bCs/>
          <w:kern w:val="2"/>
          <w:sz w:val="21"/>
          <w:szCs w:val="21"/>
        </w:rPr>
        <w:t>驱动和申领流程：</w:t>
      </w:r>
      <w:r>
        <w:rPr>
          <w:rFonts w:ascii="仿宋" w:hAnsi="仿宋" w:eastAsia="仿宋" w:cs="仿宋"/>
          <w:bCs/>
          <w:kern w:val="2"/>
          <w:sz w:val="21"/>
          <w:szCs w:val="21"/>
        </w:rPr>
        <w:t>http://www.zjzfcg.gov.cn/bidClientTemplate/2019-05-27/12945.html</w:t>
      </w:r>
      <w:r>
        <w:rPr>
          <w:rFonts w:hint="eastAsia" w:ascii="仿宋" w:hAnsi="仿宋" w:eastAsia="仿宋" w:cs="仿宋"/>
          <w:bCs/>
          <w:kern w:val="2"/>
          <w:sz w:val="21"/>
          <w:szCs w:val="21"/>
        </w:rPr>
        <w:t>”进行查阅；</w:t>
      </w:r>
      <w:r>
        <w:rPr>
          <w:rFonts w:ascii="仿宋" w:hAnsi="仿宋" w:eastAsia="仿宋" w:cs="仿宋"/>
          <w:bCs/>
          <w:kern w:val="2"/>
          <w:sz w:val="21"/>
          <w:szCs w:val="21"/>
        </w:rPr>
        <w:t xml:space="preserve"> </w:t>
      </w:r>
    </w:p>
    <w:p>
      <w:pPr>
        <w:pStyle w:val="14"/>
        <w:shd w:val="clear" w:color="auto" w:fill="FFFFFF"/>
        <w:spacing w:before="0" w:beforeAutospacing="0" w:after="0" w:afterAutospacing="0" w:line="440" w:lineRule="exact"/>
        <w:ind w:firstLine="420" w:firstLineChars="200"/>
        <w:jc w:val="both"/>
        <w:rPr>
          <w:rFonts w:ascii="仿宋" w:hAnsi="仿宋" w:eastAsia="仿宋" w:cs="仿宋"/>
        </w:rPr>
      </w:pPr>
      <w:r>
        <w:rPr>
          <w:rFonts w:ascii="仿宋" w:hAnsi="仿宋" w:eastAsia="仿宋" w:cs="仿宋"/>
          <w:bCs/>
          <w:kern w:val="2"/>
          <w:sz w:val="21"/>
          <w:szCs w:val="21"/>
        </w:rPr>
        <w:t>3</w:t>
      </w:r>
      <w:r>
        <w:rPr>
          <w:rFonts w:hint="eastAsia" w:ascii="仿宋" w:hAnsi="仿宋" w:eastAsia="仿宋" w:cs="仿宋"/>
          <w:bCs/>
          <w:kern w:val="2"/>
          <w:sz w:val="21"/>
          <w:szCs w:val="21"/>
        </w:rPr>
        <w:t>、</w:t>
      </w:r>
      <w:r>
        <w:rPr>
          <w:rFonts w:hint="eastAsia" w:ascii="仿宋" w:hAnsi="仿宋" w:eastAsia="仿宋" w:cs="仿宋"/>
          <w:bCs/>
          <w:kern w:val="2"/>
          <w:sz w:val="21"/>
          <w:szCs w:val="21"/>
          <w:lang w:val="en-US" w:eastAsia="zh-CN"/>
        </w:rPr>
        <w:t>投标人</w:t>
      </w:r>
      <w:r>
        <w:rPr>
          <w:rFonts w:hint="eastAsia" w:ascii="仿宋" w:hAnsi="仿宋" w:eastAsia="仿宋" w:cs="仿宋"/>
          <w:bCs/>
          <w:kern w:val="2"/>
          <w:sz w:val="21"/>
          <w:szCs w:val="21"/>
        </w:rPr>
        <w:t>应当在投标截止时间前，将生成的“电子加密投标文件”上传递交至“政府采购云平台”。投标截止时间以后上传递交的投标文件将被“政府采购云平台”拒收。</w:t>
      </w:r>
      <w:r>
        <w:rPr>
          <w:rFonts w:ascii="仿宋" w:hAnsi="仿宋" w:eastAsia="仿宋" w:cs="仿宋"/>
          <w:bCs/>
          <w:kern w:val="2"/>
          <w:sz w:val="21"/>
          <w:szCs w:val="21"/>
        </w:rPr>
        <w:t xml:space="preserve"> </w:t>
      </w:r>
    </w:p>
    <w:p>
      <w:pPr>
        <w:pStyle w:val="14"/>
        <w:shd w:val="clear" w:color="auto" w:fill="FFFFFF"/>
        <w:spacing w:before="0" w:beforeAutospacing="0" w:after="0" w:afterAutospacing="0" w:line="440" w:lineRule="exact"/>
        <w:ind w:firstLine="480"/>
        <w:jc w:val="both"/>
        <w:rPr>
          <w:rFonts w:ascii="仿宋" w:hAnsi="仿宋" w:eastAsia="仿宋" w:cs="仿宋"/>
          <w:bCs/>
          <w:kern w:val="2"/>
          <w:sz w:val="21"/>
          <w:szCs w:val="21"/>
        </w:rPr>
      </w:pPr>
      <w:r>
        <w:rPr>
          <w:rFonts w:ascii="仿宋" w:hAnsi="仿宋" w:eastAsia="仿宋" w:cs="仿宋"/>
          <w:bCs/>
          <w:kern w:val="2"/>
          <w:sz w:val="21"/>
          <w:szCs w:val="21"/>
        </w:rPr>
        <w:t>4</w:t>
      </w:r>
      <w:r>
        <w:rPr>
          <w:rFonts w:hint="eastAsia" w:ascii="仿宋" w:hAnsi="仿宋" w:eastAsia="仿宋" w:cs="仿宋"/>
          <w:bCs/>
          <w:kern w:val="2"/>
          <w:sz w:val="21"/>
          <w:szCs w:val="21"/>
        </w:rPr>
        <w:t>、</w:t>
      </w:r>
      <w:r>
        <w:rPr>
          <w:rFonts w:hint="eastAsia" w:ascii="仿宋" w:hAnsi="仿宋" w:eastAsia="仿宋" w:cs="仿宋"/>
          <w:bCs/>
          <w:kern w:val="2"/>
          <w:sz w:val="21"/>
          <w:szCs w:val="21"/>
          <w:lang w:val="en-US" w:eastAsia="zh-CN"/>
        </w:rPr>
        <w:t>投标人</w:t>
      </w:r>
      <w:r>
        <w:rPr>
          <w:rFonts w:hint="eastAsia" w:ascii="仿宋" w:hAnsi="仿宋" w:eastAsia="仿宋" w:cs="仿宋"/>
          <w:bCs/>
          <w:kern w:val="2"/>
          <w:sz w:val="21"/>
          <w:szCs w:val="21"/>
        </w:rPr>
        <w:t>在“政府采购云平台”完成“电子加密投标文件”的上传递交后，可以在投标截止时间前递交以介质（</w:t>
      </w:r>
      <w:r>
        <w:rPr>
          <w:rFonts w:ascii="仿宋" w:hAnsi="仿宋" w:eastAsia="仿宋" w:cs="仿宋"/>
          <w:bCs/>
          <w:kern w:val="2"/>
          <w:sz w:val="21"/>
          <w:szCs w:val="21"/>
        </w:rPr>
        <w:t xml:space="preserve">U </w:t>
      </w:r>
      <w:r>
        <w:rPr>
          <w:rFonts w:hint="eastAsia" w:ascii="仿宋" w:hAnsi="仿宋" w:eastAsia="仿宋" w:cs="仿宋"/>
          <w:bCs/>
          <w:kern w:val="2"/>
          <w:sz w:val="21"/>
          <w:szCs w:val="21"/>
        </w:rPr>
        <w:t>盘）存储的数据电文形式的“备份投标文件”，“备份投标文件”应当密封包装并在包装上标注项目名称、</w:t>
      </w:r>
      <w:r>
        <w:rPr>
          <w:rFonts w:hint="eastAsia" w:ascii="仿宋" w:hAnsi="仿宋" w:eastAsia="仿宋" w:cs="仿宋"/>
          <w:bCs/>
          <w:kern w:val="2"/>
          <w:sz w:val="21"/>
          <w:szCs w:val="21"/>
          <w:lang w:val="en-US" w:eastAsia="zh-CN"/>
        </w:rPr>
        <w:t>投标人</w:t>
      </w:r>
      <w:r>
        <w:rPr>
          <w:rFonts w:hint="eastAsia" w:ascii="仿宋" w:hAnsi="仿宋" w:eastAsia="仿宋" w:cs="仿宋"/>
          <w:bCs/>
          <w:kern w:val="2"/>
          <w:sz w:val="21"/>
          <w:szCs w:val="21"/>
        </w:rPr>
        <w:t>单位名称并加盖公章。</w:t>
      </w:r>
      <w:r>
        <w:rPr>
          <w:rFonts w:ascii="仿宋" w:hAnsi="仿宋" w:eastAsia="仿宋" w:cs="仿宋"/>
          <w:bCs/>
          <w:kern w:val="2"/>
          <w:sz w:val="21"/>
          <w:szCs w:val="21"/>
        </w:rPr>
        <w:t xml:space="preserve"> </w:t>
      </w:r>
    </w:p>
    <w:p>
      <w:pPr>
        <w:pStyle w:val="14"/>
        <w:shd w:val="clear" w:color="auto" w:fill="FFFFFF"/>
        <w:spacing w:before="0" w:beforeAutospacing="0" w:after="0" w:afterAutospacing="0" w:line="440" w:lineRule="exact"/>
        <w:ind w:firstLine="480"/>
        <w:jc w:val="both"/>
        <w:rPr>
          <w:rFonts w:ascii="仿宋" w:hAnsi="仿宋" w:eastAsia="仿宋" w:cs="仿宋"/>
          <w:szCs w:val="24"/>
        </w:rPr>
      </w:pPr>
      <w:r>
        <w:rPr>
          <w:rFonts w:ascii="仿宋" w:hAnsi="仿宋" w:eastAsia="仿宋" w:cs="仿宋"/>
          <w:bCs/>
          <w:kern w:val="2"/>
          <w:sz w:val="21"/>
          <w:szCs w:val="21"/>
        </w:rPr>
        <w:t>5</w:t>
      </w:r>
      <w:r>
        <w:rPr>
          <w:rFonts w:hint="eastAsia" w:ascii="仿宋" w:hAnsi="仿宋" w:eastAsia="仿宋" w:cs="仿宋"/>
          <w:bCs/>
          <w:kern w:val="2"/>
          <w:sz w:val="21"/>
          <w:szCs w:val="21"/>
        </w:rPr>
        <w:t>、通过“政府采购云平台”成功上传递交的“电子加密投标文件”无法按时解密，</w:t>
      </w:r>
      <w:r>
        <w:rPr>
          <w:rFonts w:hint="eastAsia" w:ascii="仿宋" w:hAnsi="仿宋" w:eastAsia="仿宋" w:cs="仿宋"/>
          <w:bCs/>
          <w:kern w:val="2"/>
          <w:sz w:val="21"/>
          <w:szCs w:val="21"/>
          <w:lang w:val="en-US" w:eastAsia="zh-CN"/>
        </w:rPr>
        <w:t>投标人</w:t>
      </w:r>
      <w:r>
        <w:rPr>
          <w:rFonts w:hint="eastAsia" w:ascii="仿宋" w:hAnsi="仿宋" w:eastAsia="仿宋" w:cs="仿宋"/>
          <w:color w:val="000000"/>
          <w:spacing w:val="10"/>
          <w:sz w:val="21"/>
          <w:szCs w:val="21"/>
        </w:rPr>
        <w:t>如按规定</w:t>
      </w:r>
      <w:r>
        <w:rPr>
          <w:rFonts w:hint="eastAsia" w:ascii="仿宋" w:hAnsi="仿宋" w:eastAsia="仿宋" w:cs="仿宋"/>
          <w:bCs/>
          <w:kern w:val="2"/>
          <w:sz w:val="21"/>
          <w:szCs w:val="21"/>
        </w:rPr>
        <w:t>递交了“备份投标文件”的，以“备份投标文件”为依据（由采购组织机构按“政府采购云平台”操作规范将“备份投标文件”上传至“政府采购云平台”，上传成功后，“电子加密投标文件”自动失效），否则视为投标文件撤回。通过“政府采购云平台”上传递交的“电子加密投标文件”已按时解密的，“备份投标文件”自动失效。</w:t>
      </w:r>
    </w:p>
    <w:p>
      <w:pPr>
        <w:pStyle w:val="14"/>
        <w:shd w:val="clear" w:color="auto" w:fill="FFFFFF"/>
        <w:spacing w:before="0" w:beforeAutospacing="0" w:after="0" w:afterAutospacing="0" w:line="440" w:lineRule="exact"/>
        <w:ind w:firstLine="480"/>
        <w:jc w:val="both"/>
        <w:rPr>
          <w:rFonts w:ascii="仿宋" w:hAnsi="仿宋" w:eastAsia="仿宋" w:cs="仿宋"/>
          <w:bCs/>
          <w:kern w:val="2"/>
          <w:sz w:val="21"/>
          <w:szCs w:val="21"/>
        </w:rPr>
      </w:pPr>
      <w:r>
        <w:rPr>
          <w:rFonts w:ascii="仿宋" w:hAnsi="仿宋" w:eastAsia="仿宋" w:cs="仿宋"/>
          <w:bCs/>
          <w:kern w:val="2"/>
          <w:sz w:val="21"/>
          <w:szCs w:val="21"/>
        </w:rPr>
        <w:t>6</w:t>
      </w:r>
      <w:r>
        <w:rPr>
          <w:rFonts w:hint="eastAsia" w:ascii="仿宋" w:hAnsi="仿宋" w:eastAsia="仿宋" w:cs="仿宋"/>
          <w:bCs/>
          <w:kern w:val="2"/>
          <w:sz w:val="21"/>
          <w:szCs w:val="21"/>
        </w:rPr>
        <w:t>、因本次招标为全流程电子化交易，请各</w:t>
      </w:r>
      <w:r>
        <w:rPr>
          <w:rFonts w:hint="eastAsia" w:ascii="仿宋" w:hAnsi="仿宋" w:eastAsia="仿宋" w:cs="仿宋"/>
          <w:bCs/>
          <w:kern w:val="2"/>
          <w:sz w:val="21"/>
          <w:szCs w:val="21"/>
          <w:lang w:val="en-US" w:eastAsia="zh-CN"/>
        </w:rPr>
        <w:t>投标人</w:t>
      </w:r>
      <w:r>
        <w:rPr>
          <w:rFonts w:hint="eastAsia" w:ascii="仿宋" w:hAnsi="仿宋" w:eastAsia="仿宋" w:cs="仿宋"/>
          <w:bCs/>
          <w:kern w:val="2"/>
          <w:sz w:val="21"/>
          <w:szCs w:val="21"/>
        </w:rPr>
        <w:t>自备可联网的电脑及</w:t>
      </w:r>
      <w:r>
        <w:rPr>
          <w:rFonts w:ascii="仿宋" w:hAnsi="仿宋" w:eastAsia="仿宋" w:cs="仿宋"/>
          <w:bCs/>
          <w:kern w:val="2"/>
          <w:sz w:val="21"/>
          <w:szCs w:val="21"/>
        </w:rPr>
        <w:t xml:space="preserve"> CA </w:t>
      </w:r>
      <w:r>
        <w:rPr>
          <w:rFonts w:hint="eastAsia" w:ascii="仿宋" w:hAnsi="仿宋" w:eastAsia="仿宋" w:cs="仿宋"/>
          <w:bCs/>
          <w:kern w:val="2"/>
          <w:sz w:val="21"/>
          <w:szCs w:val="21"/>
        </w:rPr>
        <w:t>锁。</w:t>
      </w:r>
    </w:p>
    <w:p>
      <w:pPr>
        <w:adjustRightInd/>
        <w:spacing w:line="440" w:lineRule="exact"/>
        <w:ind w:left="0" w:firstLine="0"/>
        <w:textAlignment w:val="auto"/>
        <w:rPr>
          <w:rFonts w:ascii="仿宋" w:hAnsi="仿宋" w:eastAsia="仿宋" w:cs="仿宋"/>
          <w:b/>
          <w:bCs/>
          <w:szCs w:val="21"/>
        </w:rPr>
      </w:pPr>
      <w:r>
        <w:rPr>
          <w:rFonts w:hint="eastAsia" w:ascii="仿宋" w:hAnsi="仿宋" w:eastAsia="仿宋" w:cs="仿宋"/>
          <w:b/>
          <w:bCs/>
          <w:szCs w:val="21"/>
        </w:rPr>
        <w:t>十一、其他事项：</w:t>
      </w:r>
    </w:p>
    <w:p>
      <w:pPr>
        <w:pStyle w:val="14"/>
        <w:keepNext w:val="0"/>
        <w:keepLines w:val="0"/>
        <w:pageBreakBefore w:val="0"/>
        <w:shd w:val="clear" w:color="auto" w:fill="FFFFFF"/>
        <w:kinsoku/>
        <w:wordWrap/>
        <w:overflowPunct/>
        <w:topLinePunct w:val="0"/>
        <w:autoSpaceDE/>
        <w:autoSpaceDN/>
        <w:bidi w:val="0"/>
        <w:adjustRightInd/>
        <w:spacing w:before="0" w:beforeAutospacing="0" w:after="0" w:afterAutospacing="0" w:line="420" w:lineRule="exact"/>
        <w:ind w:firstLine="420" w:firstLineChars="200"/>
        <w:jc w:val="both"/>
        <w:textAlignment w:val="auto"/>
        <w:rPr>
          <w:rStyle w:val="21"/>
          <w:rFonts w:hint="eastAsia" w:ascii="仿宋" w:hAnsi="仿宋" w:eastAsia="仿宋" w:cs="仿宋"/>
          <w:color w:val="auto"/>
          <w:sz w:val="21"/>
          <w:szCs w:val="21"/>
        </w:rPr>
      </w:pPr>
      <w:r>
        <w:rPr>
          <w:rStyle w:val="21"/>
          <w:rFonts w:hint="eastAsia" w:ascii="仿宋" w:hAnsi="仿宋" w:eastAsia="仿宋" w:cs="仿宋"/>
          <w:color w:val="auto"/>
          <w:sz w:val="21"/>
          <w:szCs w:val="21"/>
        </w:rPr>
        <w:t>1、公告期限：</w:t>
      </w:r>
    </w:p>
    <w:p>
      <w:pPr>
        <w:pStyle w:val="14"/>
        <w:keepNext w:val="0"/>
        <w:keepLines w:val="0"/>
        <w:pageBreakBefore w:val="0"/>
        <w:shd w:val="clear" w:color="auto" w:fill="FFFFFF"/>
        <w:kinsoku/>
        <w:wordWrap/>
        <w:overflowPunct/>
        <w:topLinePunct w:val="0"/>
        <w:autoSpaceDE/>
        <w:autoSpaceDN/>
        <w:bidi w:val="0"/>
        <w:adjustRightInd/>
        <w:spacing w:before="0" w:beforeAutospacing="0" w:after="0" w:afterAutospacing="0" w:line="420" w:lineRule="exact"/>
        <w:ind w:firstLine="420" w:firstLineChars="200"/>
        <w:jc w:val="both"/>
        <w:textAlignment w:val="auto"/>
        <w:rPr>
          <w:rStyle w:val="21"/>
          <w:rFonts w:hint="eastAsia" w:ascii="仿宋" w:hAnsi="仿宋" w:eastAsia="仿宋" w:cs="仿宋"/>
          <w:color w:val="auto"/>
          <w:sz w:val="21"/>
          <w:szCs w:val="21"/>
        </w:rPr>
      </w:pPr>
      <w:r>
        <w:rPr>
          <w:rStyle w:val="21"/>
          <w:rFonts w:hint="eastAsia" w:ascii="仿宋" w:hAnsi="仿宋" w:eastAsia="仿宋" w:cs="仿宋"/>
          <w:color w:val="auto"/>
          <w:sz w:val="21"/>
          <w:szCs w:val="21"/>
        </w:rPr>
        <w:t>本采购公告自发布之日起公告期限为5个工作日。</w:t>
      </w:r>
    </w:p>
    <w:p>
      <w:pPr>
        <w:pStyle w:val="14"/>
        <w:keepNext w:val="0"/>
        <w:keepLines w:val="0"/>
        <w:pageBreakBefore w:val="0"/>
        <w:shd w:val="clear" w:color="auto" w:fill="FFFFFF"/>
        <w:kinsoku/>
        <w:wordWrap/>
        <w:overflowPunct/>
        <w:topLinePunct w:val="0"/>
        <w:autoSpaceDE/>
        <w:autoSpaceDN/>
        <w:bidi w:val="0"/>
        <w:adjustRightInd/>
        <w:spacing w:before="0" w:beforeAutospacing="0" w:after="0" w:afterAutospacing="0" w:line="420" w:lineRule="exact"/>
        <w:ind w:firstLine="420" w:firstLineChars="200"/>
        <w:jc w:val="both"/>
        <w:textAlignment w:val="auto"/>
        <w:rPr>
          <w:rStyle w:val="21"/>
          <w:rFonts w:hint="eastAsia" w:ascii="仿宋" w:hAnsi="仿宋" w:eastAsia="仿宋" w:cs="仿宋"/>
          <w:color w:val="auto"/>
          <w:sz w:val="21"/>
          <w:szCs w:val="21"/>
        </w:rPr>
      </w:pPr>
      <w:r>
        <w:rPr>
          <w:rStyle w:val="21"/>
          <w:rFonts w:hint="eastAsia" w:ascii="仿宋" w:hAnsi="仿宋" w:eastAsia="仿宋" w:cs="仿宋"/>
          <w:color w:val="auto"/>
          <w:sz w:val="21"/>
          <w:szCs w:val="21"/>
        </w:rPr>
        <w:t>2、资格审查</w:t>
      </w:r>
    </w:p>
    <w:p>
      <w:pPr>
        <w:pStyle w:val="14"/>
        <w:keepNext w:val="0"/>
        <w:keepLines w:val="0"/>
        <w:pageBreakBefore w:val="0"/>
        <w:shd w:val="clear" w:color="auto" w:fill="FFFFFF"/>
        <w:kinsoku/>
        <w:wordWrap/>
        <w:overflowPunct/>
        <w:topLinePunct w:val="0"/>
        <w:autoSpaceDE/>
        <w:autoSpaceDN/>
        <w:bidi w:val="0"/>
        <w:adjustRightInd/>
        <w:spacing w:before="0" w:beforeAutospacing="0" w:after="0" w:afterAutospacing="0" w:line="420" w:lineRule="exact"/>
        <w:ind w:firstLine="420" w:firstLineChars="200"/>
        <w:jc w:val="both"/>
        <w:textAlignment w:val="auto"/>
        <w:rPr>
          <w:rStyle w:val="21"/>
          <w:rFonts w:hint="eastAsia" w:ascii="仿宋" w:hAnsi="仿宋" w:eastAsia="仿宋" w:cs="仿宋"/>
          <w:color w:val="auto"/>
          <w:sz w:val="21"/>
          <w:szCs w:val="21"/>
        </w:rPr>
      </w:pPr>
      <w:r>
        <w:rPr>
          <w:rStyle w:val="21"/>
          <w:rFonts w:hint="eastAsia" w:ascii="仿宋" w:hAnsi="仿宋" w:eastAsia="仿宋" w:cs="仿宋"/>
          <w:color w:val="auto"/>
          <w:sz w:val="21"/>
          <w:szCs w:val="21"/>
        </w:rPr>
        <w:t>资格后审。</w:t>
      </w:r>
    </w:p>
    <w:p>
      <w:pPr>
        <w:pStyle w:val="14"/>
        <w:keepNext w:val="0"/>
        <w:keepLines w:val="0"/>
        <w:pageBreakBefore w:val="0"/>
        <w:shd w:val="clear" w:color="auto" w:fill="FFFFFF"/>
        <w:kinsoku/>
        <w:wordWrap/>
        <w:overflowPunct/>
        <w:topLinePunct w:val="0"/>
        <w:autoSpaceDE/>
        <w:autoSpaceDN/>
        <w:bidi w:val="0"/>
        <w:adjustRightInd/>
        <w:spacing w:before="0" w:beforeAutospacing="0" w:after="0" w:afterAutospacing="0" w:line="420" w:lineRule="exact"/>
        <w:ind w:firstLine="420" w:firstLineChars="200"/>
        <w:jc w:val="both"/>
        <w:textAlignment w:val="auto"/>
        <w:rPr>
          <w:rStyle w:val="21"/>
          <w:rFonts w:hint="eastAsia" w:ascii="仿宋" w:hAnsi="仿宋" w:eastAsia="仿宋" w:cs="仿宋"/>
          <w:color w:val="auto"/>
          <w:sz w:val="21"/>
          <w:szCs w:val="21"/>
        </w:rPr>
      </w:pPr>
      <w:r>
        <w:rPr>
          <w:rStyle w:val="21"/>
          <w:rFonts w:hint="eastAsia" w:ascii="仿宋" w:hAnsi="仿宋" w:eastAsia="仿宋" w:cs="仿宋"/>
          <w:color w:val="auto"/>
          <w:sz w:val="21"/>
          <w:szCs w:val="21"/>
        </w:rPr>
        <w:t>3、本项目代理服务费由中标人支付。</w:t>
      </w:r>
    </w:p>
    <w:p>
      <w:pPr>
        <w:pStyle w:val="14"/>
        <w:keepNext w:val="0"/>
        <w:keepLines w:val="0"/>
        <w:pageBreakBefore w:val="0"/>
        <w:shd w:val="clear" w:color="auto" w:fill="FFFFFF"/>
        <w:kinsoku/>
        <w:wordWrap/>
        <w:overflowPunct/>
        <w:topLinePunct w:val="0"/>
        <w:autoSpaceDE/>
        <w:autoSpaceDN/>
        <w:bidi w:val="0"/>
        <w:adjustRightInd/>
        <w:spacing w:before="0" w:beforeAutospacing="0" w:after="0" w:afterAutospacing="0" w:line="420" w:lineRule="exact"/>
        <w:ind w:firstLine="420" w:firstLineChars="200"/>
        <w:jc w:val="both"/>
        <w:textAlignment w:val="auto"/>
        <w:rPr>
          <w:rStyle w:val="21"/>
          <w:rFonts w:hint="eastAsia" w:ascii="仿宋" w:hAnsi="仿宋" w:eastAsia="仿宋" w:cs="仿宋"/>
          <w:color w:val="auto"/>
          <w:sz w:val="21"/>
          <w:szCs w:val="21"/>
        </w:rPr>
      </w:pPr>
      <w:r>
        <w:rPr>
          <w:rStyle w:val="21"/>
          <w:rFonts w:hint="eastAsia" w:ascii="仿宋" w:hAnsi="仿宋" w:eastAsia="仿宋" w:cs="仿宋"/>
          <w:color w:val="auto"/>
          <w:sz w:val="21"/>
          <w:szCs w:val="21"/>
        </w:rPr>
        <w:t>4、本项目执行的政府采购政策：</w:t>
      </w:r>
    </w:p>
    <w:p>
      <w:pPr>
        <w:pStyle w:val="14"/>
        <w:keepNext w:val="0"/>
        <w:keepLines w:val="0"/>
        <w:pageBreakBefore w:val="0"/>
        <w:shd w:val="clear" w:color="auto" w:fill="FFFFFF"/>
        <w:kinsoku/>
        <w:wordWrap/>
        <w:overflowPunct/>
        <w:topLinePunct w:val="0"/>
        <w:autoSpaceDE/>
        <w:autoSpaceDN/>
        <w:bidi w:val="0"/>
        <w:adjustRightInd/>
        <w:spacing w:before="0" w:beforeAutospacing="0" w:after="0" w:afterAutospacing="0" w:line="420" w:lineRule="exact"/>
        <w:ind w:firstLine="420" w:firstLineChars="200"/>
        <w:jc w:val="both"/>
        <w:textAlignment w:val="auto"/>
        <w:rPr>
          <w:rStyle w:val="21"/>
          <w:rFonts w:hint="eastAsia" w:ascii="仿宋" w:hAnsi="仿宋" w:eastAsia="仿宋" w:cs="仿宋"/>
          <w:color w:val="auto"/>
          <w:sz w:val="21"/>
          <w:szCs w:val="21"/>
        </w:rPr>
      </w:pPr>
      <w:r>
        <w:rPr>
          <w:rStyle w:val="21"/>
          <w:rFonts w:hint="eastAsia" w:ascii="仿宋" w:hAnsi="仿宋" w:eastAsia="仿宋" w:cs="仿宋"/>
          <w:color w:val="auto"/>
          <w:sz w:val="21"/>
          <w:szCs w:val="21"/>
        </w:rPr>
        <w:t xml:space="preserve">(1)《政府采购促进中小企业发展管理办法》（财库﹝2020﹞46号）； </w:t>
      </w:r>
    </w:p>
    <w:p>
      <w:pPr>
        <w:pStyle w:val="14"/>
        <w:keepNext w:val="0"/>
        <w:keepLines w:val="0"/>
        <w:pageBreakBefore w:val="0"/>
        <w:shd w:val="clear" w:color="auto" w:fill="FFFFFF"/>
        <w:kinsoku/>
        <w:wordWrap/>
        <w:overflowPunct/>
        <w:topLinePunct w:val="0"/>
        <w:autoSpaceDE/>
        <w:autoSpaceDN/>
        <w:bidi w:val="0"/>
        <w:adjustRightInd/>
        <w:spacing w:before="0" w:beforeAutospacing="0" w:after="0" w:afterAutospacing="0" w:line="420" w:lineRule="exact"/>
        <w:ind w:left="840" w:leftChars="200" w:hanging="420" w:hangingChars="200"/>
        <w:jc w:val="both"/>
        <w:textAlignment w:val="auto"/>
        <w:rPr>
          <w:rStyle w:val="21"/>
          <w:rFonts w:hint="eastAsia" w:ascii="仿宋" w:hAnsi="仿宋" w:eastAsia="仿宋" w:cs="仿宋"/>
          <w:color w:val="auto"/>
          <w:sz w:val="21"/>
          <w:szCs w:val="21"/>
        </w:rPr>
      </w:pPr>
      <w:r>
        <w:rPr>
          <w:rStyle w:val="21"/>
          <w:rFonts w:hint="eastAsia" w:ascii="仿宋" w:hAnsi="仿宋" w:eastAsia="仿宋" w:cs="仿宋"/>
          <w:color w:val="auto"/>
          <w:sz w:val="21"/>
          <w:szCs w:val="21"/>
        </w:rPr>
        <w:t xml:space="preserve">(2)《财政部、司法部关于政府采购支持监狱企业发展有关问题的通知》（财库〔2014〕68号）； </w:t>
      </w:r>
    </w:p>
    <w:p>
      <w:pPr>
        <w:pStyle w:val="14"/>
        <w:keepNext w:val="0"/>
        <w:keepLines w:val="0"/>
        <w:pageBreakBefore w:val="0"/>
        <w:shd w:val="clear" w:color="auto" w:fill="FFFFFF"/>
        <w:kinsoku/>
        <w:wordWrap/>
        <w:overflowPunct/>
        <w:topLinePunct w:val="0"/>
        <w:autoSpaceDE/>
        <w:autoSpaceDN/>
        <w:bidi w:val="0"/>
        <w:adjustRightInd/>
        <w:spacing w:before="0" w:beforeAutospacing="0" w:after="0" w:afterAutospacing="0" w:line="420" w:lineRule="exact"/>
        <w:ind w:firstLine="420" w:firstLineChars="200"/>
        <w:jc w:val="both"/>
        <w:textAlignment w:val="auto"/>
        <w:rPr>
          <w:rStyle w:val="21"/>
          <w:rFonts w:hint="eastAsia" w:ascii="仿宋" w:hAnsi="仿宋" w:eastAsia="仿宋" w:cs="仿宋"/>
          <w:color w:val="auto"/>
          <w:sz w:val="21"/>
          <w:szCs w:val="21"/>
        </w:rPr>
      </w:pPr>
      <w:r>
        <w:rPr>
          <w:rStyle w:val="21"/>
          <w:rFonts w:hint="eastAsia" w:ascii="仿宋" w:hAnsi="仿宋" w:eastAsia="仿宋" w:cs="仿宋"/>
          <w:color w:val="auto"/>
          <w:sz w:val="21"/>
          <w:szCs w:val="21"/>
        </w:rPr>
        <w:t xml:space="preserve">(3)《国务院办公厅关于建立政府强制采购节能产品制度的通知》（国办发〔2007〕51号）； </w:t>
      </w:r>
    </w:p>
    <w:p>
      <w:pPr>
        <w:pStyle w:val="14"/>
        <w:keepNext w:val="0"/>
        <w:keepLines w:val="0"/>
        <w:pageBreakBefore w:val="0"/>
        <w:shd w:val="clear" w:color="auto" w:fill="FFFFFF"/>
        <w:kinsoku/>
        <w:wordWrap/>
        <w:overflowPunct/>
        <w:topLinePunct w:val="0"/>
        <w:autoSpaceDE/>
        <w:autoSpaceDN/>
        <w:bidi w:val="0"/>
        <w:adjustRightInd/>
        <w:spacing w:before="0" w:beforeAutospacing="0" w:after="0" w:afterAutospacing="0" w:line="420" w:lineRule="exact"/>
        <w:ind w:firstLine="420" w:firstLineChars="200"/>
        <w:jc w:val="both"/>
        <w:textAlignment w:val="auto"/>
        <w:rPr>
          <w:rStyle w:val="21"/>
          <w:rFonts w:hint="eastAsia" w:ascii="仿宋" w:hAnsi="仿宋" w:eastAsia="仿宋" w:cs="仿宋"/>
          <w:color w:val="auto"/>
          <w:sz w:val="21"/>
          <w:szCs w:val="21"/>
        </w:rPr>
      </w:pPr>
      <w:r>
        <w:rPr>
          <w:rStyle w:val="21"/>
          <w:rFonts w:hint="eastAsia" w:ascii="仿宋" w:hAnsi="仿宋" w:eastAsia="仿宋" w:cs="仿宋"/>
          <w:color w:val="auto"/>
          <w:sz w:val="21"/>
          <w:szCs w:val="21"/>
        </w:rPr>
        <w:t>(4)《财政部、国家环保总局关于环境标志产品政府采购实施的意见》（财库[2006]90号）；</w:t>
      </w:r>
    </w:p>
    <w:p>
      <w:pPr>
        <w:pStyle w:val="14"/>
        <w:keepNext w:val="0"/>
        <w:keepLines w:val="0"/>
        <w:pageBreakBefore w:val="0"/>
        <w:shd w:val="clear" w:color="auto" w:fill="FFFFFF"/>
        <w:kinsoku/>
        <w:wordWrap/>
        <w:overflowPunct/>
        <w:topLinePunct w:val="0"/>
        <w:autoSpaceDE/>
        <w:autoSpaceDN/>
        <w:bidi w:val="0"/>
        <w:adjustRightInd/>
        <w:spacing w:before="0" w:beforeAutospacing="0" w:after="0" w:afterAutospacing="0" w:line="420" w:lineRule="exact"/>
        <w:ind w:left="630" w:leftChars="200" w:hanging="210" w:hangingChars="100"/>
        <w:jc w:val="both"/>
        <w:textAlignment w:val="auto"/>
        <w:rPr>
          <w:rStyle w:val="21"/>
          <w:rFonts w:hint="eastAsia" w:ascii="仿宋" w:hAnsi="仿宋" w:eastAsia="仿宋" w:cs="仿宋"/>
          <w:color w:val="auto"/>
          <w:sz w:val="21"/>
          <w:szCs w:val="21"/>
        </w:rPr>
      </w:pPr>
      <w:r>
        <w:rPr>
          <w:rStyle w:val="21"/>
          <w:rFonts w:hint="eastAsia" w:ascii="仿宋" w:hAnsi="仿宋" w:eastAsia="仿宋" w:cs="仿宋"/>
          <w:color w:val="auto"/>
          <w:sz w:val="21"/>
          <w:szCs w:val="21"/>
        </w:rPr>
        <w:t xml:space="preserve">(5)财政部 民政部 中国残疾人联合会《关于促进残疾人就业政府采购政策的通知》（财库〔2017〕141号）。 </w:t>
      </w:r>
    </w:p>
    <w:p>
      <w:pPr>
        <w:pStyle w:val="14"/>
        <w:keepNext w:val="0"/>
        <w:keepLines w:val="0"/>
        <w:pageBreakBefore w:val="0"/>
        <w:shd w:val="clear" w:color="auto" w:fill="FFFFFF"/>
        <w:kinsoku/>
        <w:wordWrap/>
        <w:overflowPunct/>
        <w:topLinePunct w:val="0"/>
        <w:autoSpaceDE/>
        <w:autoSpaceDN/>
        <w:bidi w:val="0"/>
        <w:adjustRightInd/>
        <w:spacing w:before="0" w:beforeAutospacing="0" w:after="0" w:afterAutospacing="0" w:line="420" w:lineRule="exact"/>
        <w:ind w:left="840" w:leftChars="200" w:hanging="420" w:hangingChars="200"/>
        <w:jc w:val="both"/>
        <w:textAlignment w:val="auto"/>
        <w:rPr>
          <w:rStyle w:val="21"/>
          <w:rFonts w:hint="eastAsia" w:ascii="仿宋" w:hAnsi="仿宋" w:eastAsia="仿宋" w:cs="仿宋"/>
          <w:color w:val="auto"/>
          <w:sz w:val="21"/>
          <w:szCs w:val="21"/>
        </w:rPr>
      </w:pPr>
      <w:r>
        <w:rPr>
          <w:rStyle w:val="21"/>
          <w:rFonts w:hint="eastAsia" w:ascii="仿宋" w:hAnsi="仿宋" w:eastAsia="仿宋" w:cs="仿宋"/>
          <w:color w:val="auto"/>
          <w:sz w:val="21"/>
          <w:szCs w:val="21"/>
        </w:rPr>
        <w:t xml:space="preserve">(6)本采购项目中标单位与采购单位签订的政府采购合同适用于浙江省政府采购贷款政策，简称“政采贷”，具体内容可参阅《关于“政采贷”相关情况的介绍》。 </w:t>
      </w:r>
    </w:p>
    <w:p>
      <w:pPr>
        <w:pStyle w:val="14"/>
        <w:keepNext w:val="0"/>
        <w:keepLines w:val="0"/>
        <w:pageBreakBefore w:val="0"/>
        <w:shd w:val="clear" w:color="auto" w:fill="FFFFFF"/>
        <w:kinsoku/>
        <w:wordWrap/>
        <w:overflowPunct/>
        <w:topLinePunct w:val="0"/>
        <w:autoSpaceDE/>
        <w:autoSpaceDN/>
        <w:bidi w:val="0"/>
        <w:adjustRightInd/>
        <w:spacing w:before="0" w:beforeAutospacing="0" w:after="0" w:afterAutospacing="0" w:line="420" w:lineRule="exact"/>
        <w:ind w:firstLine="420" w:firstLineChars="200"/>
        <w:jc w:val="both"/>
        <w:textAlignment w:val="auto"/>
        <w:rPr>
          <w:rStyle w:val="21"/>
          <w:rFonts w:hint="eastAsia" w:ascii="仿宋" w:hAnsi="仿宋" w:eastAsia="仿宋" w:cs="仿宋"/>
          <w:color w:val="auto"/>
          <w:sz w:val="21"/>
          <w:szCs w:val="21"/>
        </w:rPr>
      </w:pPr>
      <w:r>
        <w:rPr>
          <w:rStyle w:val="21"/>
          <w:rFonts w:hint="eastAsia" w:ascii="仿宋" w:hAnsi="仿宋" w:eastAsia="仿宋" w:cs="仿宋"/>
          <w:color w:val="auto"/>
          <w:sz w:val="21"/>
          <w:szCs w:val="21"/>
        </w:rPr>
        <w:t>(7)网址：http://www.anji.gov.cn/art/2021/10/28/art_1229518630_3837633.html </w:t>
      </w:r>
    </w:p>
    <w:p>
      <w:pPr>
        <w:pStyle w:val="14"/>
        <w:keepNext w:val="0"/>
        <w:keepLines w:val="0"/>
        <w:pageBreakBefore w:val="0"/>
        <w:shd w:val="clear" w:color="auto" w:fill="FFFFFF"/>
        <w:kinsoku/>
        <w:wordWrap/>
        <w:overflowPunct/>
        <w:topLinePunct w:val="0"/>
        <w:autoSpaceDE/>
        <w:autoSpaceDN/>
        <w:bidi w:val="0"/>
        <w:adjustRightInd/>
        <w:spacing w:before="0" w:beforeAutospacing="0" w:after="0" w:afterAutospacing="0" w:line="420" w:lineRule="exact"/>
        <w:ind w:firstLine="420" w:firstLineChars="200"/>
        <w:jc w:val="both"/>
        <w:textAlignment w:val="auto"/>
        <w:rPr>
          <w:rStyle w:val="21"/>
          <w:rFonts w:hint="eastAsia" w:ascii="仿宋" w:hAnsi="仿宋" w:eastAsia="仿宋" w:cs="仿宋"/>
          <w:color w:val="auto"/>
          <w:sz w:val="21"/>
          <w:szCs w:val="21"/>
        </w:rPr>
      </w:pPr>
      <w:r>
        <w:rPr>
          <w:rStyle w:val="21"/>
          <w:rFonts w:hint="eastAsia" w:ascii="仿宋" w:hAnsi="仿宋" w:eastAsia="仿宋" w:cs="仿宋"/>
          <w:color w:val="auto"/>
          <w:sz w:val="21"/>
          <w:szCs w:val="21"/>
        </w:rPr>
        <w:t>(8)本项目是否专门面向</w:t>
      </w:r>
      <w:r>
        <w:rPr>
          <w:rStyle w:val="21"/>
          <w:rFonts w:hint="eastAsia" w:ascii="仿宋" w:hAnsi="仿宋" w:eastAsia="仿宋" w:cs="仿宋"/>
          <w:color w:val="auto"/>
          <w:sz w:val="21"/>
          <w:szCs w:val="21"/>
          <w:lang w:val="en-US" w:eastAsia="zh-CN"/>
        </w:rPr>
        <w:t>中小</w:t>
      </w:r>
      <w:r>
        <w:rPr>
          <w:rStyle w:val="21"/>
          <w:rFonts w:hint="eastAsia" w:ascii="仿宋" w:hAnsi="仿宋" w:eastAsia="仿宋" w:cs="仿宋"/>
          <w:color w:val="auto"/>
          <w:sz w:val="21"/>
          <w:szCs w:val="21"/>
        </w:rPr>
        <w:t>企业采购：是。</w:t>
      </w:r>
    </w:p>
    <w:p>
      <w:pPr>
        <w:pStyle w:val="14"/>
        <w:shd w:val="clear" w:color="auto" w:fill="FFFFFF"/>
        <w:spacing w:before="0" w:beforeAutospacing="0" w:after="0" w:afterAutospacing="0" w:line="440" w:lineRule="exact"/>
        <w:jc w:val="both"/>
        <w:rPr>
          <w:rFonts w:ascii="仿宋" w:hAnsi="仿宋" w:eastAsia="仿宋" w:cs="仿宋"/>
          <w:b/>
          <w:bCs/>
          <w:kern w:val="2"/>
          <w:sz w:val="21"/>
          <w:szCs w:val="21"/>
        </w:rPr>
      </w:pPr>
      <w:r>
        <w:rPr>
          <w:rFonts w:hint="eastAsia" w:ascii="仿宋" w:hAnsi="仿宋" w:eastAsia="仿宋" w:cs="仿宋"/>
          <w:b/>
          <w:bCs/>
          <w:kern w:val="2"/>
          <w:sz w:val="21"/>
          <w:szCs w:val="21"/>
        </w:rPr>
        <w:t>十二、相关防疫工作事项（请各交易申请人仔细阅读，并遵照执行）</w:t>
      </w:r>
    </w:p>
    <w:p>
      <w:pPr>
        <w:adjustRightInd/>
        <w:spacing w:line="440" w:lineRule="exact"/>
        <w:ind w:left="0" w:firstLine="420" w:firstLineChars="200"/>
        <w:textAlignment w:val="auto"/>
        <w:rPr>
          <w:rStyle w:val="21"/>
          <w:rFonts w:ascii="仿宋" w:hAnsi="仿宋" w:eastAsia="仿宋" w:cs="仿宋"/>
          <w:color w:val="auto"/>
          <w:szCs w:val="21"/>
        </w:rPr>
      </w:pPr>
      <w:r>
        <w:rPr>
          <w:rStyle w:val="21"/>
          <w:rFonts w:hint="eastAsia" w:ascii="仿宋" w:hAnsi="仿宋" w:eastAsia="仿宋" w:cs="仿宋"/>
          <w:color w:val="auto"/>
          <w:szCs w:val="21"/>
        </w:rPr>
        <w:t>现场防疫方案：根据省发改委《关于疫情防控期间做好省重点建设项目招投标工作的通知》（浙发改明电〔</w:t>
      </w:r>
      <w:r>
        <w:rPr>
          <w:rStyle w:val="21"/>
          <w:rFonts w:ascii="仿宋" w:hAnsi="仿宋" w:eastAsia="仿宋" w:cs="仿宋"/>
          <w:color w:val="auto"/>
          <w:szCs w:val="21"/>
        </w:rPr>
        <w:t>2020</w:t>
      </w:r>
      <w:r>
        <w:rPr>
          <w:rStyle w:val="21"/>
          <w:rFonts w:hint="eastAsia" w:ascii="仿宋" w:hAnsi="仿宋" w:eastAsia="仿宋" w:cs="仿宋"/>
          <w:color w:val="auto"/>
          <w:szCs w:val="21"/>
        </w:rPr>
        <w:t>〕</w:t>
      </w:r>
      <w:r>
        <w:rPr>
          <w:rStyle w:val="21"/>
          <w:rFonts w:ascii="仿宋" w:hAnsi="仿宋" w:eastAsia="仿宋" w:cs="仿宋"/>
          <w:color w:val="auto"/>
          <w:szCs w:val="21"/>
        </w:rPr>
        <w:t>4</w:t>
      </w:r>
      <w:r>
        <w:rPr>
          <w:rStyle w:val="21"/>
          <w:rFonts w:hint="eastAsia" w:ascii="仿宋" w:hAnsi="仿宋" w:eastAsia="仿宋" w:cs="仿宋"/>
          <w:color w:val="auto"/>
          <w:szCs w:val="21"/>
        </w:rPr>
        <w:t>号）、市公管办《关于疫情防控期间切实做好项目招投标工作的通知》等相关要求，结合我县实际，现将疫情防控期间交易申请人的相关防疫工作事项告知如下：</w:t>
      </w:r>
    </w:p>
    <w:p>
      <w:pPr>
        <w:adjustRightInd/>
        <w:spacing w:line="440" w:lineRule="exact"/>
        <w:ind w:left="0" w:firstLine="420" w:firstLineChars="200"/>
        <w:textAlignment w:val="auto"/>
        <w:rPr>
          <w:rStyle w:val="21"/>
          <w:rFonts w:ascii="仿宋" w:hAnsi="仿宋" w:eastAsia="仿宋" w:cs="仿宋"/>
          <w:color w:val="auto"/>
          <w:szCs w:val="21"/>
        </w:rPr>
      </w:pPr>
      <w:r>
        <w:rPr>
          <w:rStyle w:val="21"/>
          <w:rFonts w:hint="eastAsia" w:ascii="仿宋" w:hAnsi="仿宋" w:eastAsia="仿宋" w:cs="仿宋"/>
          <w:color w:val="auto"/>
          <w:szCs w:val="21"/>
        </w:rPr>
        <w:t>（</w:t>
      </w:r>
      <w:r>
        <w:rPr>
          <w:rStyle w:val="21"/>
          <w:rFonts w:ascii="仿宋" w:hAnsi="仿宋" w:eastAsia="仿宋" w:cs="仿宋"/>
          <w:color w:val="auto"/>
          <w:szCs w:val="21"/>
        </w:rPr>
        <w:t>1</w:t>
      </w:r>
      <w:r>
        <w:rPr>
          <w:rStyle w:val="21"/>
          <w:rFonts w:hint="eastAsia" w:ascii="仿宋" w:hAnsi="仿宋" w:eastAsia="仿宋" w:cs="仿宋"/>
          <w:color w:val="auto"/>
          <w:szCs w:val="21"/>
        </w:rPr>
        <w:t>）</w:t>
      </w:r>
      <w:r>
        <w:rPr>
          <w:rStyle w:val="21"/>
          <w:rFonts w:hint="eastAsia" w:ascii="仿宋" w:hAnsi="仿宋" w:eastAsia="仿宋" w:cs="仿宋"/>
          <w:color w:val="auto"/>
          <w:szCs w:val="21"/>
          <w:lang w:val="en-US" w:eastAsia="zh-CN"/>
        </w:rPr>
        <w:t>投标人</w:t>
      </w:r>
      <w:r>
        <w:rPr>
          <w:rStyle w:val="21"/>
          <w:rFonts w:hint="eastAsia" w:ascii="仿宋" w:hAnsi="仿宋" w:eastAsia="仿宋" w:cs="仿宋"/>
          <w:color w:val="auto"/>
          <w:szCs w:val="21"/>
        </w:rPr>
        <w:t>必须指派无疫情接触史、身体健康且符合防控要求的人员参与交易现场活动，请严格把关。为降低人员聚集风险，严格控制入场人员数量，交易申请人限</w:t>
      </w:r>
      <w:r>
        <w:rPr>
          <w:rStyle w:val="21"/>
          <w:rFonts w:ascii="仿宋" w:hAnsi="仿宋" w:eastAsia="仿宋" w:cs="仿宋"/>
          <w:color w:val="auto"/>
          <w:szCs w:val="21"/>
        </w:rPr>
        <w:t>1</w:t>
      </w:r>
      <w:r>
        <w:rPr>
          <w:rStyle w:val="21"/>
          <w:rFonts w:hint="eastAsia" w:ascii="仿宋" w:hAnsi="仿宋" w:eastAsia="仿宋" w:cs="仿宋"/>
          <w:color w:val="auto"/>
          <w:szCs w:val="21"/>
        </w:rPr>
        <w:t>人参加现场开评标活动。</w:t>
      </w:r>
    </w:p>
    <w:p>
      <w:pPr>
        <w:adjustRightInd/>
        <w:spacing w:line="440" w:lineRule="exact"/>
        <w:ind w:left="0" w:firstLine="420" w:firstLineChars="200"/>
        <w:textAlignment w:val="auto"/>
        <w:rPr>
          <w:rStyle w:val="21"/>
          <w:rFonts w:ascii="仿宋" w:hAnsi="仿宋" w:eastAsia="仿宋" w:cs="仿宋"/>
          <w:color w:val="auto"/>
          <w:szCs w:val="21"/>
        </w:rPr>
      </w:pPr>
      <w:r>
        <w:rPr>
          <w:rStyle w:val="21"/>
          <w:rFonts w:hint="eastAsia" w:ascii="仿宋" w:hAnsi="仿宋" w:eastAsia="仿宋" w:cs="仿宋"/>
          <w:color w:val="auto"/>
          <w:szCs w:val="21"/>
        </w:rPr>
        <w:t>（</w:t>
      </w:r>
      <w:r>
        <w:rPr>
          <w:rStyle w:val="21"/>
          <w:rFonts w:ascii="仿宋" w:hAnsi="仿宋" w:eastAsia="仿宋" w:cs="仿宋"/>
          <w:color w:val="auto"/>
          <w:szCs w:val="21"/>
        </w:rPr>
        <w:t>2</w:t>
      </w:r>
      <w:r>
        <w:rPr>
          <w:rStyle w:val="21"/>
          <w:rFonts w:hint="eastAsia" w:ascii="仿宋" w:hAnsi="仿宋" w:eastAsia="仿宋" w:cs="仿宋"/>
          <w:color w:val="auto"/>
          <w:szCs w:val="21"/>
        </w:rPr>
        <w:t>）参加交易活动的人员，请自觉做好个人防护工作，必须全程佩戴口罩（自备），听从工作人员引导，必须提供“一证一码”，即：身份证、“湖州健康码”（个人支付宝或浙里办</w:t>
      </w:r>
      <w:r>
        <w:rPr>
          <w:rStyle w:val="21"/>
          <w:rFonts w:ascii="仿宋" w:hAnsi="仿宋" w:eastAsia="仿宋" w:cs="仿宋"/>
          <w:color w:val="auto"/>
          <w:szCs w:val="21"/>
        </w:rPr>
        <w:t>APP</w:t>
      </w:r>
      <w:r>
        <w:rPr>
          <w:rStyle w:val="21"/>
          <w:rFonts w:hint="eastAsia" w:ascii="仿宋" w:hAnsi="仿宋" w:eastAsia="仿宋" w:cs="仿宋"/>
          <w:color w:val="auto"/>
          <w:szCs w:val="21"/>
        </w:rPr>
        <w:t>中申领），主动配合做好体温测量、填写人员健康信息登记表等各项疫情防控措施。潜在交易申请人若为省外的，交易申请人代表在持有“湖州健康码”的同时，须在支付宝</w:t>
      </w:r>
      <w:r>
        <w:rPr>
          <w:rStyle w:val="21"/>
          <w:rFonts w:ascii="仿宋" w:hAnsi="仿宋" w:eastAsia="仿宋" w:cs="仿宋"/>
          <w:color w:val="auto"/>
          <w:szCs w:val="21"/>
        </w:rPr>
        <w:t>APP</w:t>
      </w:r>
      <w:r>
        <w:rPr>
          <w:rStyle w:val="21"/>
          <w:rFonts w:hint="eastAsia" w:ascii="仿宋" w:hAnsi="仿宋" w:eastAsia="仿宋" w:cs="仿宋"/>
          <w:color w:val="auto"/>
          <w:szCs w:val="21"/>
        </w:rPr>
        <w:t>在线申请入浙通行申报。</w:t>
      </w:r>
    </w:p>
    <w:p>
      <w:pPr>
        <w:adjustRightInd/>
        <w:spacing w:line="440" w:lineRule="exact"/>
        <w:ind w:left="0" w:firstLine="420" w:firstLineChars="200"/>
        <w:textAlignment w:val="auto"/>
        <w:rPr>
          <w:rStyle w:val="21"/>
          <w:rFonts w:ascii="仿宋" w:hAnsi="仿宋" w:eastAsia="仿宋" w:cs="仿宋"/>
          <w:color w:val="auto"/>
          <w:szCs w:val="21"/>
        </w:rPr>
      </w:pPr>
      <w:r>
        <w:rPr>
          <w:rStyle w:val="21"/>
          <w:rFonts w:hint="eastAsia" w:ascii="仿宋" w:hAnsi="仿宋" w:eastAsia="仿宋" w:cs="仿宋"/>
          <w:color w:val="auto"/>
          <w:szCs w:val="21"/>
        </w:rPr>
        <w:t>（</w:t>
      </w:r>
      <w:r>
        <w:rPr>
          <w:rStyle w:val="21"/>
          <w:rFonts w:ascii="仿宋" w:hAnsi="仿宋" w:eastAsia="仿宋" w:cs="仿宋"/>
          <w:color w:val="auto"/>
          <w:szCs w:val="21"/>
        </w:rPr>
        <w:t>3</w:t>
      </w:r>
      <w:r>
        <w:rPr>
          <w:rStyle w:val="21"/>
          <w:rFonts w:hint="eastAsia" w:ascii="仿宋" w:hAnsi="仿宋" w:eastAsia="仿宋" w:cs="仿宋"/>
          <w:color w:val="auto"/>
          <w:szCs w:val="21"/>
        </w:rPr>
        <w:t>）“湖州健康码”显示为绿色可进入场地，“湖州健康码”显示为黄色、红色或者有发热、咳嗽等相关症状且不符合防控管理要求的人员，一律谢绝进入场地参加交易活动。</w:t>
      </w:r>
    </w:p>
    <w:p>
      <w:pPr>
        <w:adjustRightInd/>
        <w:spacing w:line="440" w:lineRule="exact"/>
        <w:ind w:left="0" w:firstLine="420" w:firstLineChars="200"/>
        <w:textAlignment w:val="auto"/>
        <w:rPr>
          <w:rStyle w:val="21"/>
          <w:rFonts w:ascii="仿宋" w:hAnsi="仿宋" w:eastAsia="仿宋" w:cs="仿宋"/>
          <w:color w:val="auto"/>
          <w:szCs w:val="21"/>
        </w:rPr>
      </w:pPr>
      <w:r>
        <w:rPr>
          <w:rStyle w:val="21"/>
          <w:rFonts w:hint="eastAsia" w:ascii="仿宋" w:hAnsi="仿宋" w:eastAsia="仿宋" w:cs="仿宋"/>
          <w:color w:val="auto"/>
          <w:szCs w:val="21"/>
        </w:rPr>
        <w:t>（</w:t>
      </w:r>
      <w:r>
        <w:rPr>
          <w:rStyle w:val="21"/>
          <w:rFonts w:ascii="仿宋" w:hAnsi="仿宋" w:eastAsia="仿宋" w:cs="仿宋"/>
          <w:color w:val="auto"/>
          <w:szCs w:val="21"/>
        </w:rPr>
        <w:t>4</w:t>
      </w:r>
      <w:r>
        <w:rPr>
          <w:rStyle w:val="21"/>
          <w:rFonts w:hint="eastAsia" w:ascii="仿宋" w:hAnsi="仿宋" w:eastAsia="仿宋" w:cs="仿宋"/>
          <w:color w:val="auto"/>
          <w:szCs w:val="21"/>
        </w:rPr>
        <w:t>）参与交易活动的人员须现场如实完整填写企业或个人信息，不得弄虚作假，如因隐瞒有关信息导致发生疫情传播事件的，将按规定上报有关部门依法追责。</w:t>
      </w:r>
    </w:p>
    <w:p>
      <w:pPr>
        <w:adjustRightInd/>
        <w:spacing w:line="440" w:lineRule="exact"/>
        <w:ind w:left="0" w:firstLine="420" w:firstLineChars="200"/>
        <w:textAlignment w:val="auto"/>
        <w:rPr>
          <w:rStyle w:val="21"/>
          <w:rFonts w:ascii="仿宋" w:hAnsi="仿宋" w:eastAsia="仿宋" w:cs="仿宋"/>
          <w:color w:val="auto"/>
          <w:szCs w:val="21"/>
        </w:rPr>
      </w:pPr>
      <w:r>
        <w:rPr>
          <w:rStyle w:val="21"/>
          <w:rFonts w:hint="eastAsia" w:ascii="仿宋" w:hAnsi="仿宋" w:eastAsia="仿宋" w:cs="仿宋"/>
          <w:color w:val="auto"/>
          <w:szCs w:val="21"/>
        </w:rPr>
        <w:t>（</w:t>
      </w:r>
      <w:r>
        <w:rPr>
          <w:rStyle w:val="21"/>
          <w:rFonts w:ascii="仿宋" w:hAnsi="仿宋" w:eastAsia="仿宋" w:cs="仿宋"/>
          <w:color w:val="auto"/>
          <w:szCs w:val="21"/>
        </w:rPr>
        <w:t>5</w:t>
      </w:r>
      <w:r>
        <w:rPr>
          <w:rStyle w:val="21"/>
          <w:rFonts w:hint="eastAsia" w:ascii="仿宋" w:hAnsi="仿宋" w:eastAsia="仿宋" w:cs="仿宋"/>
          <w:color w:val="auto"/>
          <w:szCs w:val="21"/>
        </w:rPr>
        <w:t>）参加交易活动的人员进场后分散就坐，避免面对面就坐，人员间隔不少于</w:t>
      </w:r>
      <w:r>
        <w:rPr>
          <w:rStyle w:val="21"/>
          <w:rFonts w:ascii="仿宋" w:hAnsi="仿宋" w:eastAsia="仿宋" w:cs="仿宋"/>
          <w:color w:val="auto"/>
          <w:szCs w:val="21"/>
        </w:rPr>
        <w:t>1.5</w:t>
      </w:r>
      <w:r>
        <w:rPr>
          <w:rStyle w:val="21"/>
          <w:rFonts w:hint="eastAsia" w:ascii="仿宋" w:hAnsi="仿宋" w:eastAsia="仿宋" w:cs="仿宋"/>
          <w:color w:val="auto"/>
          <w:szCs w:val="21"/>
        </w:rPr>
        <w:t>米，严禁人员聚集。积极倡导讲卫生、除陋习，摒弃乱扔、乱吐等不文明行为。</w:t>
      </w:r>
    </w:p>
    <w:p>
      <w:pPr>
        <w:adjustRightInd/>
        <w:spacing w:line="440" w:lineRule="exact"/>
        <w:ind w:left="0" w:firstLine="420" w:firstLineChars="200"/>
        <w:textAlignment w:val="auto"/>
        <w:rPr>
          <w:rStyle w:val="21"/>
          <w:rFonts w:ascii="仿宋" w:hAnsi="仿宋" w:eastAsia="仿宋" w:cs="仿宋"/>
          <w:color w:val="auto"/>
          <w:szCs w:val="21"/>
        </w:rPr>
      </w:pPr>
      <w:r>
        <w:rPr>
          <w:rStyle w:val="21"/>
          <w:rFonts w:hint="eastAsia" w:ascii="仿宋" w:hAnsi="仿宋" w:eastAsia="仿宋" w:cs="仿宋"/>
          <w:color w:val="auto"/>
          <w:szCs w:val="21"/>
        </w:rPr>
        <w:t>（</w:t>
      </w:r>
      <w:r>
        <w:rPr>
          <w:rStyle w:val="21"/>
          <w:rFonts w:ascii="仿宋" w:hAnsi="仿宋" w:eastAsia="仿宋" w:cs="仿宋"/>
          <w:color w:val="auto"/>
          <w:szCs w:val="21"/>
        </w:rPr>
        <w:t>6</w:t>
      </w:r>
      <w:r>
        <w:rPr>
          <w:rStyle w:val="21"/>
          <w:rFonts w:hint="eastAsia" w:ascii="仿宋" w:hAnsi="仿宋" w:eastAsia="仿宋" w:cs="仿宋"/>
          <w:color w:val="auto"/>
          <w:szCs w:val="21"/>
        </w:rPr>
        <w:t>）特殊时期，为避免各因素带来不便导致时间效率问题，请交易申请人应至少于交易截止时间前</w:t>
      </w:r>
      <w:r>
        <w:rPr>
          <w:rStyle w:val="21"/>
          <w:rFonts w:ascii="仿宋" w:hAnsi="仿宋" w:eastAsia="仿宋" w:cs="仿宋"/>
          <w:color w:val="auto"/>
          <w:szCs w:val="21"/>
        </w:rPr>
        <w:t>1</w:t>
      </w:r>
      <w:r>
        <w:rPr>
          <w:rStyle w:val="21"/>
          <w:rFonts w:hint="eastAsia" w:ascii="仿宋" w:hAnsi="仿宋" w:eastAsia="仿宋" w:cs="仿宋"/>
          <w:color w:val="auto"/>
          <w:szCs w:val="21"/>
        </w:rPr>
        <w:t>小时到达交易现场，配合现场工作人员做好登记。未按要求抵达现场的交易申请人后果自行负责。</w:t>
      </w:r>
    </w:p>
    <w:p>
      <w:pPr>
        <w:adjustRightInd/>
        <w:spacing w:line="440" w:lineRule="exact"/>
        <w:ind w:left="0" w:firstLine="420" w:firstLineChars="200"/>
        <w:textAlignment w:val="auto"/>
        <w:rPr>
          <w:rStyle w:val="21"/>
          <w:rFonts w:ascii="仿宋" w:hAnsi="仿宋" w:eastAsia="仿宋" w:cs="仿宋"/>
          <w:color w:val="auto"/>
          <w:szCs w:val="21"/>
        </w:rPr>
      </w:pPr>
      <w:r>
        <w:rPr>
          <w:rStyle w:val="21"/>
          <w:rFonts w:hint="eastAsia" w:ascii="仿宋" w:hAnsi="仿宋" w:eastAsia="仿宋" w:cs="仿宋"/>
          <w:color w:val="auto"/>
          <w:szCs w:val="21"/>
        </w:rPr>
        <w:t>（</w:t>
      </w:r>
      <w:r>
        <w:rPr>
          <w:rStyle w:val="21"/>
          <w:rFonts w:ascii="仿宋" w:hAnsi="仿宋" w:eastAsia="仿宋" w:cs="仿宋"/>
          <w:color w:val="auto"/>
          <w:szCs w:val="21"/>
        </w:rPr>
        <w:t>7</w:t>
      </w:r>
      <w:r>
        <w:rPr>
          <w:rStyle w:val="21"/>
          <w:rFonts w:hint="eastAsia" w:ascii="仿宋" w:hAnsi="仿宋" w:eastAsia="仿宋" w:cs="仿宋"/>
          <w:color w:val="auto"/>
          <w:szCs w:val="21"/>
        </w:rPr>
        <w:t>）所有进入安吉县公共资源交易中心的相关人员应自觉遵守国家以及省、市、县有关疫情防控的其他规定。</w:t>
      </w:r>
    </w:p>
    <w:p>
      <w:pPr>
        <w:snapToGrid w:val="0"/>
        <w:spacing w:line="440" w:lineRule="exact"/>
        <w:ind w:left="0" w:firstLine="0"/>
        <w:textAlignment w:val="auto"/>
        <w:rPr>
          <w:rFonts w:ascii="仿宋" w:hAnsi="仿宋" w:eastAsia="仿宋" w:cs="仿宋"/>
          <w:b/>
          <w:szCs w:val="21"/>
        </w:rPr>
      </w:pPr>
      <w:r>
        <w:rPr>
          <w:rFonts w:hint="eastAsia" w:ascii="仿宋" w:hAnsi="仿宋" w:eastAsia="仿宋" w:cs="仿宋"/>
          <w:b/>
          <w:szCs w:val="21"/>
        </w:rPr>
        <w:t>十三、联系方式：</w:t>
      </w:r>
    </w:p>
    <w:p>
      <w:pPr>
        <w:widowControl/>
        <w:adjustRightInd/>
        <w:spacing w:line="440" w:lineRule="exact"/>
        <w:ind w:left="0" w:firstLine="0"/>
        <w:jc w:val="left"/>
        <w:textAlignment w:val="auto"/>
        <w:rPr>
          <w:rFonts w:hint="eastAsia" w:ascii="仿宋" w:hAnsi="仿宋" w:eastAsia="仿宋" w:cs="仿宋"/>
          <w:kern w:val="0"/>
          <w:lang w:eastAsia="zh-CN"/>
        </w:rPr>
      </w:pPr>
      <w:r>
        <w:rPr>
          <w:rFonts w:ascii="仿宋" w:hAnsi="仿宋" w:eastAsia="仿宋" w:cs="仿宋"/>
          <w:kern w:val="0"/>
        </w:rPr>
        <w:t>1</w:t>
      </w:r>
      <w:r>
        <w:rPr>
          <w:rFonts w:hint="eastAsia" w:ascii="仿宋" w:hAnsi="仿宋" w:eastAsia="仿宋" w:cs="仿宋"/>
          <w:kern w:val="0"/>
        </w:rPr>
        <w:t>、采购人名称：</w:t>
      </w:r>
      <w:r>
        <w:rPr>
          <w:rFonts w:hint="eastAsia" w:ascii="仿宋" w:hAnsi="仿宋" w:eastAsia="仿宋" w:cs="仿宋"/>
          <w:kern w:val="0"/>
          <w:lang w:eastAsia="zh-CN"/>
        </w:rPr>
        <w:t>安吉县人民政府孝源街道办事处</w:t>
      </w:r>
    </w:p>
    <w:p>
      <w:pPr>
        <w:widowControl/>
        <w:adjustRightInd/>
        <w:spacing w:line="440" w:lineRule="exact"/>
        <w:ind w:left="0" w:firstLine="420" w:firstLineChars="200"/>
        <w:jc w:val="left"/>
        <w:textAlignment w:val="auto"/>
        <w:rPr>
          <w:rFonts w:hint="default" w:ascii="仿宋" w:hAnsi="仿宋" w:eastAsia="仿宋" w:cs="仿宋"/>
          <w:kern w:val="0"/>
          <w:lang w:val="en-US" w:eastAsia="zh-CN"/>
        </w:rPr>
      </w:pPr>
      <w:r>
        <w:rPr>
          <w:rFonts w:hint="eastAsia" w:ascii="仿宋" w:hAnsi="仿宋" w:eastAsia="仿宋" w:cs="仿宋"/>
          <w:kern w:val="0"/>
        </w:rPr>
        <w:t>联系人：</w:t>
      </w:r>
      <w:r>
        <w:rPr>
          <w:rFonts w:hint="eastAsia" w:ascii="仿宋" w:hAnsi="仿宋" w:eastAsia="仿宋" w:cs="仿宋"/>
          <w:kern w:val="0"/>
          <w:lang w:val="en-US" w:eastAsia="zh-CN"/>
        </w:rPr>
        <w:t xml:space="preserve">汪工    </w:t>
      </w:r>
      <w:r>
        <w:rPr>
          <w:rFonts w:ascii="仿宋" w:hAnsi="仿宋" w:eastAsia="仿宋" w:cs="仿宋"/>
          <w:kern w:val="0"/>
        </w:rPr>
        <w:t xml:space="preserve">    </w:t>
      </w:r>
      <w:r>
        <w:rPr>
          <w:rFonts w:hint="eastAsia" w:ascii="仿宋" w:hAnsi="仿宋" w:eastAsia="仿宋" w:cs="仿宋"/>
          <w:kern w:val="0"/>
          <w:lang w:val="en-US" w:eastAsia="zh-CN"/>
        </w:rPr>
        <w:t xml:space="preserve">  </w:t>
      </w:r>
      <w:r>
        <w:rPr>
          <w:rFonts w:hint="eastAsia" w:ascii="仿宋" w:hAnsi="仿宋" w:eastAsia="仿宋" w:cs="仿宋"/>
          <w:kern w:val="0"/>
        </w:rPr>
        <w:t>联系电话：</w:t>
      </w:r>
      <w:r>
        <w:rPr>
          <w:rFonts w:hint="eastAsia" w:ascii="仿宋" w:hAnsi="仿宋" w:eastAsia="仿宋" w:cs="仿宋"/>
          <w:kern w:val="0"/>
          <w:lang w:val="en-US" w:eastAsia="zh-CN"/>
        </w:rPr>
        <w:t>0572-5508890</w:t>
      </w:r>
      <w:r>
        <w:rPr>
          <w:rFonts w:hint="eastAsia" w:ascii="仿宋" w:hAnsi="仿宋" w:eastAsia="仿宋" w:cs="仿宋"/>
          <w:lang w:val="en-US" w:eastAsia="zh-CN"/>
        </w:rPr>
        <w:t xml:space="preserve">    </w:t>
      </w:r>
    </w:p>
    <w:p>
      <w:pPr>
        <w:widowControl/>
        <w:adjustRightInd/>
        <w:spacing w:line="440" w:lineRule="exact"/>
        <w:ind w:left="0" w:firstLine="0"/>
        <w:jc w:val="left"/>
        <w:textAlignment w:val="auto"/>
        <w:rPr>
          <w:rFonts w:ascii="仿宋" w:hAnsi="仿宋" w:eastAsia="仿宋" w:cs="仿宋"/>
          <w:szCs w:val="21"/>
        </w:rPr>
      </w:pPr>
      <w:r>
        <w:rPr>
          <w:rFonts w:ascii="仿宋" w:hAnsi="仿宋" w:eastAsia="仿宋" w:cs="仿宋"/>
          <w:kern w:val="0"/>
        </w:rPr>
        <w:t>2</w:t>
      </w:r>
      <w:r>
        <w:rPr>
          <w:rFonts w:hint="eastAsia" w:ascii="仿宋" w:hAnsi="仿宋" w:eastAsia="仿宋" w:cs="仿宋"/>
          <w:kern w:val="0"/>
        </w:rPr>
        <w:t>、采购代理机构名称：浙江中正工程项目管理有限公司</w:t>
      </w:r>
    </w:p>
    <w:p>
      <w:pPr>
        <w:widowControl/>
        <w:adjustRightInd/>
        <w:spacing w:line="440" w:lineRule="exact"/>
        <w:ind w:left="0" w:firstLine="0"/>
        <w:jc w:val="left"/>
        <w:textAlignment w:val="auto"/>
        <w:rPr>
          <w:rFonts w:ascii="仿宋" w:hAnsi="仿宋" w:eastAsia="仿宋" w:cs="仿宋"/>
        </w:rPr>
      </w:pPr>
      <w:r>
        <w:rPr>
          <w:rFonts w:ascii="仿宋" w:hAnsi="仿宋" w:eastAsia="仿宋" w:cs="仿宋"/>
          <w:szCs w:val="21"/>
        </w:rPr>
        <w:t xml:space="preserve">    </w:t>
      </w:r>
      <w:r>
        <w:rPr>
          <w:rFonts w:hint="eastAsia" w:ascii="仿宋" w:hAnsi="仿宋" w:eastAsia="仿宋" w:cs="仿宋"/>
          <w:szCs w:val="21"/>
        </w:rPr>
        <w:t>联系人：</w:t>
      </w:r>
      <w:r>
        <w:rPr>
          <w:rFonts w:hint="eastAsia" w:ascii="仿宋" w:hAnsi="仿宋" w:eastAsia="仿宋" w:cs="仿宋"/>
          <w:szCs w:val="21"/>
          <w:lang w:eastAsia="zh-CN"/>
        </w:rPr>
        <w:t>程钰芸</w:t>
      </w:r>
      <w:r>
        <w:rPr>
          <w:rFonts w:ascii="仿宋" w:hAnsi="仿宋" w:eastAsia="仿宋" w:cs="仿宋"/>
          <w:szCs w:val="21"/>
        </w:rPr>
        <w:t xml:space="preserve">    </w:t>
      </w:r>
      <w:r>
        <w:rPr>
          <w:rFonts w:hint="eastAsia" w:ascii="仿宋" w:hAnsi="仿宋" w:eastAsia="仿宋" w:cs="仿宋"/>
          <w:szCs w:val="21"/>
          <w:lang w:val="en-US" w:eastAsia="zh-CN"/>
        </w:rPr>
        <w:t xml:space="preserve"> </w:t>
      </w:r>
      <w:r>
        <w:rPr>
          <w:rFonts w:hint="eastAsia" w:ascii="仿宋" w:hAnsi="仿宋" w:eastAsia="仿宋" w:cs="仿宋"/>
          <w:szCs w:val="21"/>
        </w:rPr>
        <w:t>联系电话：</w:t>
      </w:r>
      <w:r>
        <w:rPr>
          <w:rFonts w:hint="eastAsia" w:ascii="仿宋" w:hAnsi="仿宋" w:eastAsia="仿宋" w:cs="仿宋"/>
          <w:lang w:eastAsia="zh-CN"/>
        </w:rPr>
        <w:t>0572-5899996</w:t>
      </w:r>
      <w:r>
        <w:rPr>
          <w:rFonts w:ascii="仿宋" w:hAnsi="仿宋" w:eastAsia="仿宋" w:cs="仿宋"/>
        </w:rPr>
        <w:t xml:space="preserve"> </w:t>
      </w:r>
    </w:p>
    <w:p>
      <w:pPr>
        <w:widowControl/>
        <w:adjustRightInd/>
        <w:spacing w:line="440" w:lineRule="exact"/>
        <w:ind w:left="0" w:firstLine="420"/>
        <w:jc w:val="left"/>
        <w:textAlignment w:val="auto"/>
        <w:rPr>
          <w:rFonts w:hint="eastAsia" w:ascii="仿宋" w:hAnsi="仿宋" w:eastAsia="仿宋" w:cs="仿宋"/>
          <w:lang w:eastAsia="zh-CN"/>
        </w:rPr>
      </w:pPr>
      <w:r>
        <w:rPr>
          <w:rFonts w:hint="eastAsia" w:ascii="仿宋" w:hAnsi="仿宋" w:eastAsia="仿宋" w:cs="仿宋"/>
        </w:rPr>
        <w:t>地点：</w:t>
      </w:r>
      <w:r>
        <w:rPr>
          <w:rFonts w:hint="eastAsia" w:ascii="仿宋" w:hAnsi="仿宋" w:eastAsia="仿宋" w:cs="仿宋"/>
          <w:lang w:eastAsia="zh-CN"/>
        </w:rPr>
        <w:t>安吉县齐云路128号玉磬社区党群服务中心三楼</w:t>
      </w:r>
    </w:p>
    <w:p>
      <w:pPr>
        <w:pStyle w:val="26"/>
        <w:spacing w:before="0" w:after="0" w:line="440" w:lineRule="exact"/>
        <w:ind w:firstLine="420"/>
        <w:rPr>
          <w:rFonts w:ascii="仿宋" w:hAnsi="仿宋" w:eastAsia="仿宋" w:cs="仿宋"/>
          <w:spacing w:val="0"/>
          <w:sz w:val="21"/>
          <w:szCs w:val="21"/>
        </w:rPr>
      </w:pPr>
      <w:r>
        <w:rPr>
          <w:rFonts w:hint="eastAsia" w:ascii="仿宋" w:hAnsi="仿宋" w:eastAsia="仿宋" w:cs="仿宋"/>
          <w:spacing w:val="0"/>
          <w:sz w:val="21"/>
          <w:szCs w:val="21"/>
        </w:rPr>
        <w:t>质疑接受人：</w:t>
      </w:r>
      <w:r>
        <w:rPr>
          <w:rFonts w:hint="eastAsia" w:ascii="仿宋" w:hAnsi="仿宋" w:eastAsia="仿宋" w:cs="仿宋"/>
          <w:spacing w:val="0"/>
          <w:sz w:val="21"/>
          <w:szCs w:val="21"/>
          <w:lang w:val="en-US" w:eastAsia="zh-CN"/>
        </w:rPr>
        <w:t>周红亚</w:t>
      </w:r>
      <w:r>
        <w:rPr>
          <w:rFonts w:ascii="仿宋" w:hAnsi="仿宋" w:eastAsia="仿宋" w:cs="仿宋"/>
          <w:spacing w:val="0"/>
          <w:sz w:val="21"/>
          <w:szCs w:val="21"/>
        </w:rPr>
        <w:t xml:space="preserve">    </w:t>
      </w:r>
      <w:r>
        <w:rPr>
          <w:rFonts w:hint="eastAsia" w:ascii="仿宋" w:hAnsi="仿宋" w:eastAsia="仿宋" w:cs="仿宋"/>
          <w:spacing w:val="0"/>
          <w:sz w:val="21"/>
          <w:szCs w:val="21"/>
        </w:rPr>
        <w:t>邮箱：</w:t>
      </w:r>
      <w:r>
        <w:rPr>
          <w:rFonts w:hint="eastAsia" w:ascii="仿宋" w:hAnsi="仿宋" w:eastAsia="仿宋" w:cs="仿宋"/>
          <w:spacing w:val="0"/>
          <w:sz w:val="21"/>
          <w:szCs w:val="22"/>
          <w:lang w:eastAsia="zh-CN"/>
        </w:rPr>
        <w:t>522612986</w:t>
      </w:r>
      <w:r>
        <w:rPr>
          <w:rFonts w:ascii="仿宋" w:hAnsi="仿宋" w:eastAsia="仿宋" w:cs="仿宋"/>
          <w:spacing w:val="0"/>
          <w:sz w:val="21"/>
          <w:szCs w:val="22"/>
        </w:rPr>
        <w:t>@q</w:t>
      </w:r>
      <w:r>
        <w:rPr>
          <w:rFonts w:ascii="仿宋" w:hAnsi="仿宋" w:eastAsia="仿宋" w:cs="仿宋"/>
          <w:spacing w:val="0"/>
          <w:sz w:val="21"/>
          <w:szCs w:val="21"/>
        </w:rPr>
        <w:t>q.com</w:t>
      </w:r>
    </w:p>
    <w:p>
      <w:pPr>
        <w:widowControl/>
        <w:adjustRightInd/>
        <w:spacing w:line="440" w:lineRule="exact"/>
        <w:ind w:left="0" w:firstLine="0"/>
        <w:jc w:val="left"/>
        <w:textAlignment w:val="auto"/>
        <w:rPr>
          <w:rFonts w:ascii="仿宋" w:hAnsi="仿宋" w:eastAsia="仿宋" w:cs="仿宋"/>
        </w:rPr>
      </w:pPr>
      <w:r>
        <w:rPr>
          <w:rFonts w:ascii="仿宋" w:hAnsi="仿宋" w:eastAsia="仿宋" w:cs="仿宋"/>
          <w:szCs w:val="21"/>
        </w:rPr>
        <w:t>3</w:t>
      </w:r>
      <w:r>
        <w:rPr>
          <w:rFonts w:hint="eastAsia" w:ascii="仿宋" w:hAnsi="仿宋" w:eastAsia="仿宋" w:cs="仿宋"/>
          <w:szCs w:val="21"/>
        </w:rPr>
        <w:t>、政府采购行政监管及投诉受理部门：</w:t>
      </w:r>
      <w:r>
        <w:rPr>
          <w:rFonts w:hint="eastAsia" w:ascii="仿宋" w:hAnsi="仿宋" w:eastAsia="仿宋" w:cs="仿宋"/>
          <w:kern w:val="0"/>
          <w:szCs w:val="21"/>
        </w:rPr>
        <w:t>安吉县财政局</w:t>
      </w:r>
    </w:p>
    <w:p>
      <w:pPr>
        <w:widowControl/>
        <w:adjustRightInd/>
        <w:spacing w:line="440" w:lineRule="exact"/>
        <w:ind w:left="0" w:firstLine="420" w:firstLineChars="200"/>
        <w:jc w:val="left"/>
        <w:textAlignment w:val="auto"/>
        <w:rPr>
          <w:rFonts w:ascii="仿宋" w:hAnsi="仿宋" w:eastAsia="仿宋" w:cs="仿宋"/>
          <w:kern w:val="0"/>
          <w:szCs w:val="21"/>
        </w:rPr>
      </w:pPr>
      <w:r>
        <w:rPr>
          <w:rFonts w:hint="eastAsia" w:ascii="仿宋" w:hAnsi="仿宋" w:eastAsia="仿宋" w:cs="仿宋"/>
          <w:kern w:val="0"/>
          <w:szCs w:val="21"/>
        </w:rPr>
        <w:t>监督电话：</w:t>
      </w:r>
      <w:r>
        <w:rPr>
          <w:rFonts w:ascii="仿宋" w:hAnsi="仿宋" w:eastAsia="仿宋" w:cs="仿宋"/>
          <w:kern w:val="0"/>
          <w:szCs w:val="21"/>
        </w:rPr>
        <w:t>0572-5302207</w:t>
      </w:r>
    </w:p>
    <w:p>
      <w:pPr>
        <w:keepNext w:val="0"/>
        <w:keepLines w:val="0"/>
        <w:pageBreakBefore w:val="0"/>
        <w:widowControl/>
        <w:kinsoku/>
        <w:wordWrap/>
        <w:overflowPunct/>
        <w:topLinePunct w:val="0"/>
        <w:autoSpaceDE/>
        <w:autoSpaceDN/>
        <w:bidi w:val="0"/>
        <w:adjustRightInd/>
        <w:spacing w:line="420" w:lineRule="exact"/>
        <w:ind w:left="0" w:firstLine="420" w:firstLineChars="200"/>
        <w:jc w:val="left"/>
        <w:textAlignment w:val="auto"/>
        <w:rPr>
          <w:rFonts w:ascii="仿宋" w:hAnsi="仿宋" w:eastAsia="仿宋" w:cs="仿宋"/>
        </w:rPr>
      </w:pPr>
      <w:r>
        <w:rPr>
          <w:rFonts w:hint="eastAsia" w:ascii="仿宋" w:hAnsi="仿宋" w:eastAsia="仿宋" w:cs="仿宋"/>
          <w:szCs w:val="21"/>
          <w:lang w:val="en-US" w:eastAsia="zh-CN"/>
        </w:rPr>
        <w:t>地址：</w:t>
      </w:r>
      <w:r>
        <w:rPr>
          <w:rFonts w:hint="eastAsia" w:ascii="仿宋" w:hAnsi="仿宋" w:eastAsia="仿宋" w:cs="仿宋"/>
          <w:szCs w:val="21"/>
        </w:rPr>
        <w:t>安吉县凤凰路凤凰五区188号</w:t>
      </w:r>
    </w:p>
    <w:p>
      <w:pPr>
        <w:keepNext w:val="0"/>
        <w:keepLines w:val="0"/>
        <w:pageBreakBefore w:val="0"/>
        <w:widowControl w:val="0"/>
        <w:kinsoku/>
        <w:wordWrap/>
        <w:overflowPunct/>
        <w:topLinePunct w:val="0"/>
        <w:autoSpaceDE/>
        <w:autoSpaceDN/>
        <w:bidi w:val="0"/>
        <w:adjustRightInd/>
        <w:snapToGrid w:val="0"/>
        <w:spacing w:line="440" w:lineRule="exact"/>
        <w:ind w:left="0" w:firstLine="3255" w:firstLineChars="1550"/>
        <w:jc w:val="right"/>
        <w:textAlignment w:val="auto"/>
        <w:rPr>
          <w:rFonts w:hint="eastAsia" w:ascii="仿宋" w:hAnsi="仿宋" w:eastAsia="仿宋" w:cs="仿宋"/>
          <w:szCs w:val="21"/>
          <w:lang w:eastAsia="zh-CN"/>
        </w:rPr>
      </w:pPr>
      <w:r>
        <w:rPr>
          <w:rFonts w:hint="eastAsia" w:ascii="仿宋" w:hAnsi="仿宋" w:eastAsia="仿宋" w:cs="仿宋"/>
          <w:szCs w:val="21"/>
          <w:lang w:eastAsia="zh-CN"/>
        </w:rPr>
        <w:t>安吉县人民政府孝源街道办事处</w:t>
      </w:r>
    </w:p>
    <w:p>
      <w:pPr>
        <w:keepNext w:val="0"/>
        <w:keepLines w:val="0"/>
        <w:pageBreakBefore w:val="0"/>
        <w:widowControl w:val="0"/>
        <w:kinsoku/>
        <w:wordWrap/>
        <w:overflowPunct/>
        <w:topLinePunct w:val="0"/>
        <w:autoSpaceDE/>
        <w:autoSpaceDN/>
        <w:bidi w:val="0"/>
        <w:adjustRightInd/>
        <w:snapToGrid w:val="0"/>
        <w:spacing w:line="440" w:lineRule="exact"/>
        <w:ind w:left="0" w:firstLine="3255" w:firstLineChars="1550"/>
        <w:jc w:val="right"/>
        <w:textAlignment w:val="auto"/>
        <w:rPr>
          <w:rFonts w:ascii="仿宋" w:hAnsi="仿宋" w:eastAsia="仿宋" w:cs="仿宋"/>
          <w:szCs w:val="21"/>
        </w:rPr>
      </w:pPr>
      <w:r>
        <w:rPr>
          <w:rFonts w:hint="eastAsia" w:ascii="仿宋" w:hAnsi="仿宋" w:eastAsia="仿宋" w:cs="仿宋"/>
          <w:szCs w:val="21"/>
        </w:rPr>
        <w:t>浙江中正工程项目管理有公司</w:t>
      </w:r>
    </w:p>
    <w:p>
      <w:pPr>
        <w:keepNext w:val="0"/>
        <w:keepLines w:val="0"/>
        <w:pageBreakBefore w:val="0"/>
        <w:widowControl w:val="0"/>
        <w:kinsoku/>
        <w:wordWrap/>
        <w:overflowPunct/>
        <w:topLinePunct w:val="0"/>
        <w:autoSpaceDE/>
        <w:autoSpaceDN/>
        <w:bidi w:val="0"/>
        <w:adjustRightInd/>
        <w:spacing w:line="440" w:lineRule="exact"/>
        <w:jc w:val="right"/>
        <w:textAlignment w:val="auto"/>
        <w:rPr>
          <w:rFonts w:hint="eastAsia" w:ascii="仿宋" w:hAnsi="仿宋" w:eastAsia="仿宋" w:cs="仿宋"/>
          <w:szCs w:val="21"/>
          <w:highlight w:val="none"/>
        </w:rPr>
      </w:pPr>
      <w:r>
        <w:rPr>
          <w:rFonts w:ascii="仿宋" w:hAnsi="仿宋" w:eastAsia="仿宋" w:cs="仿宋"/>
          <w:szCs w:val="21"/>
          <w:highlight w:val="none"/>
        </w:rPr>
        <w:t>2022</w:t>
      </w: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11</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18</w:t>
      </w:r>
      <w:r>
        <w:rPr>
          <w:rFonts w:hint="eastAsia" w:ascii="仿宋" w:hAnsi="仿宋" w:eastAsia="仿宋" w:cs="仿宋"/>
          <w:szCs w:val="21"/>
          <w:highlight w:val="none"/>
        </w:rPr>
        <w:t>日</w:t>
      </w:r>
    </w:p>
    <w:p>
      <w:pPr>
        <w:rPr>
          <w:rFonts w:hint="eastAsia" w:ascii="仿宋" w:hAnsi="仿宋" w:eastAsia="仿宋" w:cs="仿宋"/>
          <w:szCs w:val="21"/>
          <w:highlight w:val="none"/>
        </w:rPr>
      </w:pPr>
      <w:r>
        <w:rPr>
          <w:rFonts w:hint="eastAsia" w:ascii="仿宋" w:hAnsi="仿宋" w:eastAsia="仿宋" w:cs="仿宋"/>
          <w:szCs w:val="21"/>
          <w:highlight w:val="none"/>
        </w:rPr>
        <w:br w:type="page"/>
      </w:r>
    </w:p>
    <w:p>
      <w:pPr>
        <w:pStyle w:val="15"/>
        <w:spacing w:before="0" w:after="0" w:line="360" w:lineRule="auto"/>
        <w:rPr>
          <w:rFonts w:ascii="仿宋" w:hAnsi="仿宋" w:eastAsia="仿宋" w:cs="仿宋"/>
        </w:rPr>
      </w:pPr>
      <w:bookmarkStart w:id="4" w:name="_Toc17217"/>
      <w:r>
        <w:rPr>
          <w:rFonts w:hint="eastAsia" w:ascii="仿宋" w:hAnsi="仿宋" w:eastAsia="仿宋" w:cs="仿宋"/>
        </w:rPr>
        <w:t>第二章</w:t>
      </w:r>
      <w:r>
        <w:rPr>
          <w:rFonts w:ascii="仿宋" w:hAnsi="仿宋" w:eastAsia="仿宋" w:cs="仿宋"/>
        </w:rPr>
        <w:t xml:space="preserve">  </w:t>
      </w:r>
      <w:r>
        <w:rPr>
          <w:rFonts w:hint="eastAsia" w:ascii="仿宋" w:hAnsi="仿宋" w:eastAsia="仿宋" w:cs="仿宋"/>
        </w:rPr>
        <w:t>投标人须知</w:t>
      </w:r>
      <w:bookmarkEnd w:id="4"/>
    </w:p>
    <w:p>
      <w:pPr>
        <w:adjustRightInd/>
        <w:spacing w:line="440" w:lineRule="exact"/>
        <w:ind w:left="0" w:firstLine="0"/>
        <w:jc w:val="center"/>
        <w:textAlignment w:val="auto"/>
        <w:rPr>
          <w:rFonts w:ascii="仿宋" w:hAnsi="仿宋" w:eastAsia="仿宋" w:cs="仿宋"/>
          <w:b/>
          <w:bCs/>
          <w:szCs w:val="21"/>
        </w:rPr>
      </w:pPr>
      <w:bookmarkStart w:id="5" w:name="_Toc495429939"/>
      <w:r>
        <w:rPr>
          <w:rFonts w:hint="eastAsia" w:ascii="仿宋" w:hAnsi="仿宋" w:eastAsia="仿宋" w:cs="仿宋"/>
          <w:b/>
          <w:bCs/>
          <w:sz w:val="24"/>
          <w:szCs w:val="24"/>
        </w:rPr>
        <w:t>前</w:t>
      </w:r>
      <w:r>
        <w:rPr>
          <w:rFonts w:ascii="仿宋" w:hAnsi="仿宋" w:eastAsia="仿宋" w:cs="仿宋"/>
          <w:b/>
          <w:bCs/>
          <w:sz w:val="24"/>
          <w:szCs w:val="24"/>
        </w:rPr>
        <w:t xml:space="preserve"> </w:t>
      </w:r>
      <w:r>
        <w:rPr>
          <w:rFonts w:hint="eastAsia" w:ascii="仿宋" w:hAnsi="仿宋" w:eastAsia="仿宋" w:cs="仿宋"/>
          <w:b/>
          <w:bCs/>
          <w:sz w:val="24"/>
          <w:szCs w:val="24"/>
        </w:rPr>
        <w:t>附</w:t>
      </w:r>
      <w:r>
        <w:rPr>
          <w:rFonts w:ascii="仿宋" w:hAnsi="仿宋" w:eastAsia="仿宋" w:cs="仿宋"/>
          <w:b/>
          <w:bCs/>
          <w:sz w:val="24"/>
          <w:szCs w:val="24"/>
        </w:rPr>
        <w:t xml:space="preserve"> </w:t>
      </w:r>
      <w:r>
        <w:rPr>
          <w:rFonts w:hint="eastAsia" w:ascii="仿宋" w:hAnsi="仿宋" w:eastAsia="仿宋" w:cs="仿宋"/>
          <w:b/>
          <w:bCs/>
          <w:sz w:val="24"/>
          <w:szCs w:val="24"/>
        </w:rPr>
        <w:t>表</w:t>
      </w:r>
      <w:bookmarkEnd w:id="5"/>
    </w:p>
    <w:tbl>
      <w:tblPr>
        <w:tblStyle w:val="17"/>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57"/>
        <w:gridCol w:w="6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b/>
                <w:szCs w:val="21"/>
              </w:rPr>
              <w:t>序号</w:t>
            </w:r>
          </w:p>
        </w:tc>
        <w:tc>
          <w:tcPr>
            <w:tcW w:w="9044" w:type="dxa"/>
            <w:gridSpan w:val="2"/>
            <w:noWrap w:val="0"/>
            <w:vAlign w:val="center"/>
          </w:tcPr>
          <w:p>
            <w:pPr>
              <w:keepNext w:val="0"/>
              <w:keepLines w:val="0"/>
              <w:pageBreakBefore w:val="0"/>
              <w:kinsoku/>
              <w:wordWrap/>
              <w:overflowPunct/>
              <w:topLinePunct w:val="0"/>
              <w:bidi w:val="0"/>
              <w:adjustRightInd/>
              <w:spacing w:line="400" w:lineRule="exact"/>
              <w:ind w:left="0" w:firstLine="0"/>
              <w:jc w:val="center"/>
              <w:textAlignment w:val="auto"/>
              <w:rPr>
                <w:rFonts w:ascii="仿宋" w:hAnsi="仿宋" w:eastAsia="仿宋" w:cs="仿宋"/>
                <w:szCs w:val="21"/>
              </w:rPr>
            </w:pPr>
            <w:r>
              <w:rPr>
                <w:rFonts w:hint="eastAsia" w:ascii="仿宋" w:hAnsi="仿宋" w:eastAsia="仿宋" w:cs="仿宋"/>
                <w:b/>
                <w:bCs/>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ascii="仿宋" w:hAnsi="仿宋" w:eastAsia="仿宋" w:cs="仿宋"/>
                <w:szCs w:val="21"/>
              </w:rPr>
              <w:t>1</w:t>
            </w:r>
          </w:p>
        </w:tc>
        <w:tc>
          <w:tcPr>
            <w:tcW w:w="2157"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szCs w:val="21"/>
              </w:rPr>
              <w:t>项目名称</w:t>
            </w:r>
          </w:p>
        </w:tc>
        <w:tc>
          <w:tcPr>
            <w:tcW w:w="6887" w:type="dxa"/>
            <w:noWrap w:val="0"/>
            <w:vAlign w:val="center"/>
          </w:tcPr>
          <w:p>
            <w:pPr>
              <w:keepNext w:val="0"/>
              <w:keepLines w:val="0"/>
              <w:pageBreakBefore w:val="0"/>
              <w:kinsoku/>
              <w:wordWrap/>
              <w:overflowPunct/>
              <w:topLinePunct w:val="0"/>
              <w:bidi w:val="0"/>
              <w:adjustRightInd/>
              <w:snapToGrid w:val="0"/>
              <w:spacing w:line="400" w:lineRule="exact"/>
              <w:ind w:left="0" w:firstLine="0"/>
              <w:jc w:val="left"/>
              <w:textAlignment w:val="auto"/>
              <w:rPr>
                <w:rFonts w:ascii="仿宋" w:hAnsi="仿宋" w:eastAsia="仿宋" w:cs="仿宋"/>
                <w:szCs w:val="21"/>
              </w:rPr>
            </w:pPr>
            <w:r>
              <w:rPr>
                <w:rFonts w:hint="eastAsia" w:ascii="仿宋" w:hAnsi="仿宋" w:eastAsia="仿宋" w:cs="仿宋"/>
                <w:szCs w:val="21"/>
                <w:lang w:eastAsia="zh-CN"/>
              </w:rPr>
              <w:t>安吉县孝源小学教学专用设备政府采购项目</w:t>
            </w:r>
            <w:r>
              <w:rPr>
                <w:rFonts w:ascii="仿宋" w:hAnsi="仿宋" w:eastAsia="仿宋" w:cs="仿宋"/>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ascii="仿宋" w:hAnsi="仿宋" w:eastAsia="仿宋" w:cs="仿宋"/>
                <w:szCs w:val="21"/>
              </w:rPr>
              <w:t>2</w:t>
            </w:r>
          </w:p>
        </w:tc>
        <w:tc>
          <w:tcPr>
            <w:tcW w:w="2157"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szCs w:val="21"/>
              </w:rPr>
              <w:t>采购内容及要求</w:t>
            </w:r>
          </w:p>
        </w:tc>
        <w:tc>
          <w:tcPr>
            <w:tcW w:w="6887" w:type="dxa"/>
            <w:noWrap w:val="0"/>
            <w:vAlign w:val="center"/>
          </w:tcPr>
          <w:p>
            <w:pPr>
              <w:keepNext w:val="0"/>
              <w:keepLines w:val="0"/>
              <w:pageBreakBefore w:val="0"/>
              <w:kinsoku/>
              <w:wordWrap/>
              <w:overflowPunct/>
              <w:topLinePunct w:val="0"/>
              <w:bidi w:val="0"/>
              <w:adjustRightInd/>
              <w:snapToGrid w:val="0"/>
              <w:spacing w:line="400" w:lineRule="exact"/>
              <w:ind w:left="0" w:firstLine="0"/>
              <w:textAlignment w:val="auto"/>
              <w:rPr>
                <w:rFonts w:ascii="仿宋" w:hAnsi="仿宋" w:eastAsia="仿宋" w:cs="仿宋"/>
                <w:szCs w:val="21"/>
              </w:rPr>
            </w:pPr>
            <w:r>
              <w:rPr>
                <w:rFonts w:hint="eastAsia" w:ascii="仿宋" w:hAnsi="仿宋" w:eastAsia="仿宋" w:cs="仿宋"/>
                <w:szCs w:val="21"/>
              </w:rPr>
              <w:t>详见第三章招标需求部分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ascii="仿宋" w:hAnsi="仿宋" w:eastAsia="仿宋" w:cs="仿宋"/>
                <w:szCs w:val="21"/>
              </w:rPr>
              <w:t>3</w:t>
            </w:r>
          </w:p>
        </w:tc>
        <w:tc>
          <w:tcPr>
            <w:tcW w:w="2157"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szCs w:val="21"/>
              </w:rPr>
              <w:t>投标报价及费用</w:t>
            </w:r>
          </w:p>
        </w:tc>
        <w:tc>
          <w:tcPr>
            <w:tcW w:w="6887" w:type="dxa"/>
            <w:noWrap w:val="0"/>
            <w:vAlign w:val="center"/>
          </w:tcPr>
          <w:p>
            <w:pPr>
              <w:keepNext w:val="0"/>
              <w:keepLines w:val="0"/>
              <w:pageBreakBefore w:val="0"/>
              <w:kinsoku/>
              <w:wordWrap/>
              <w:overflowPunct/>
              <w:topLinePunct w:val="0"/>
              <w:bidi w:val="0"/>
              <w:snapToGrid w:val="0"/>
              <w:spacing w:line="400" w:lineRule="exact"/>
              <w:ind w:left="0" w:firstLine="0"/>
              <w:textAlignment w:val="auto"/>
              <w:rPr>
                <w:rFonts w:ascii="仿宋" w:hAnsi="仿宋" w:eastAsia="仿宋" w:cs="仿宋"/>
                <w:szCs w:val="22"/>
              </w:rPr>
            </w:pPr>
            <w:r>
              <w:rPr>
                <w:rFonts w:ascii="仿宋" w:hAnsi="仿宋" w:eastAsia="仿宋" w:cs="仿宋"/>
                <w:szCs w:val="22"/>
              </w:rPr>
              <w:t>1</w:t>
            </w:r>
            <w:r>
              <w:rPr>
                <w:rFonts w:hint="eastAsia" w:ascii="仿宋" w:hAnsi="仿宋" w:eastAsia="仿宋" w:cs="仿宋"/>
                <w:szCs w:val="22"/>
              </w:rPr>
              <w:t>、本项目投标应以人民币形式报价；</w:t>
            </w:r>
          </w:p>
          <w:p>
            <w:pPr>
              <w:keepNext w:val="0"/>
              <w:keepLines w:val="0"/>
              <w:pageBreakBefore w:val="0"/>
              <w:kinsoku/>
              <w:wordWrap/>
              <w:overflowPunct/>
              <w:topLinePunct w:val="0"/>
              <w:bidi w:val="0"/>
              <w:snapToGrid w:val="0"/>
              <w:spacing w:line="400" w:lineRule="exact"/>
              <w:ind w:left="0" w:firstLine="0"/>
              <w:textAlignment w:val="auto"/>
              <w:rPr>
                <w:rFonts w:ascii="仿宋" w:hAnsi="仿宋" w:eastAsia="仿宋" w:cs="仿宋"/>
                <w:szCs w:val="22"/>
              </w:rPr>
            </w:pPr>
            <w:r>
              <w:rPr>
                <w:rFonts w:ascii="仿宋" w:hAnsi="仿宋" w:eastAsia="仿宋" w:cs="仿宋"/>
                <w:szCs w:val="22"/>
              </w:rPr>
              <w:t>2</w:t>
            </w:r>
            <w:r>
              <w:rPr>
                <w:rFonts w:hint="eastAsia" w:ascii="仿宋" w:hAnsi="仿宋" w:eastAsia="仿宋" w:cs="仿宋"/>
                <w:szCs w:val="22"/>
              </w:rPr>
              <w:t>、不论投标结果如何，投标人均应自行承担所有与投标有关的全部费用；</w:t>
            </w:r>
          </w:p>
          <w:p>
            <w:pPr>
              <w:keepNext w:val="0"/>
              <w:keepLines w:val="0"/>
              <w:pageBreakBefore w:val="0"/>
              <w:kinsoku/>
              <w:wordWrap/>
              <w:overflowPunct/>
              <w:topLinePunct w:val="0"/>
              <w:bidi w:val="0"/>
              <w:snapToGrid w:val="0"/>
              <w:spacing w:line="400" w:lineRule="exact"/>
              <w:ind w:left="0" w:firstLine="0"/>
              <w:textAlignment w:val="auto"/>
              <w:rPr>
                <w:rFonts w:ascii="仿宋" w:hAnsi="仿宋" w:eastAsia="仿宋" w:cs="仿宋"/>
              </w:rPr>
            </w:pPr>
            <w:r>
              <w:rPr>
                <w:rFonts w:ascii="仿宋" w:hAnsi="仿宋" w:eastAsia="仿宋" w:cs="仿宋"/>
                <w:szCs w:val="22"/>
              </w:rPr>
              <w:t>3</w:t>
            </w:r>
            <w:r>
              <w:rPr>
                <w:rFonts w:hint="eastAsia" w:ascii="仿宋" w:hAnsi="仿宋" w:eastAsia="仿宋" w:cs="仿宋"/>
                <w:szCs w:val="22"/>
              </w:rPr>
              <w:t>、招标代理费由中标人在领取中标通知书时支付。本项目招标代理费收费额按国家计委计价格</w:t>
            </w:r>
            <w:r>
              <w:rPr>
                <w:rFonts w:ascii="仿宋" w:hAnsi="仿宋" w:eastAsia="仿宋" w:cs="仿宋"/>
                <w:szCs w:val="22"/>
              </w:rPr>
              <w:t>[2002]1980</w:t>
            </w:r>
            <w:r>
              <w:rPr>
                <w:rFonts w:hint="eastAsia" w:ascii="仿宋" w:hAnsi="仿宋" w:eastAsia="仿宋" w:cs="仿宋"/>
                <w:szCs w:val="22"/>
              </w:rPr>
              <w:t>号规定的收费标准收取。按成交价计算，</w:t>
            </w:r>
            <w:r>
              <w:rPr>
                <w:rFonts w:ascii="仿宋" w:hAnsi="仿宋" w:eastAsia="仿宋" w:cs="仿宋"/>
                <w:szCs w:val="22"/>
              </w:rPr>
              <w:t>100</w:t>
            </w:r>
            <w:r>
              <w:rPr>
                <w:rFonts w:hint="eastAsia" w:ascii="仿宋" w:hAnsi="仿宋" w:eastAsia="仿宋" w:cs="仿宋"/>
                <w:szCs w:val="22"/>
              </w:rPr>
              <w:t>万元以下按</w:t>
            </w:r>
            <w:r>
              <w:rPr>
                <w:rFonts w:ascii="仿宋" w:hAnsi="仿宋" w:eastAsia="仿宋" w:cs="仿宋"/>
                <w:szCs w:val="22"/>
              </w:rPr>
              <w:t>1.5%</w:t>
            </w:r>
            <w:r>
              <w:rPr>
                <w:rFonts w:hint="eastAsia" w:ascii="仿宋" w:hAnsi="仿宋" w:eastAsia="仿宋" w:cs="仿宋"/>
                <w:szCs w:val="22"/>
              </w:rPr>
              <w:t>计取，不足</w:t>
            </w:r>
            <w:r>
              <w:rPr>
                <w:rFonts w:ascii="仿宋" w:hAnsi="仿宋" w:eastAsia="仿宋" w:cs="仿宋"/>
                <w:szCs w:val="22"/>
              </w:rPr>
              <w:t>5000</w:t>
            </w:r>
            <w:r>
              <w:rPr>
                <w:rFonts w:hint="eastAsia" w:ascii="仿宋" w:hAnsi="仿宋" w:eastAsia="仿宋" w:cs="仿宋"/>
                <w:szCs w:val="22"/>
              </w:rPr>
              <w:t>元按</w:t>
            </w:r>
            <w:r>
              <w:rPr>
                <w:rFonts w:ascii="仿宋" w:hAnsi="仿宋" w:eastAsia="仿宋" w:cs="仿宋"/>
                <w:szCs w:val="22"/>
              </w:rPr>
              <w:t>5000</w:t>
            </w:r>
            <w:r>
              <w:rPr>
                <w:rFonts w:hint="eastAsia" w:ascii="仿宋" w:hAnsi="仿宋" w:eastAsia="仿宋" w:cs="仿宋"/>
                <w:szCs w:val="22"/>
              </w:rPr>
              <w:t>元收取。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ascii="仿宋" w:hAnsi="仿宋" w:eastAsia="仿宋" w:cs="仿宋"/>
                <w:szCs w:val="21"/>
              </w:rPr>
              <w:t>4</w:t>
            </w:r>
          </w:p>
        </w:tc>
        <w:tc>
          <w:tcPr>
            <w:tcW w:w="2157"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szCs w:val="21"/>
              </w:rPr>
              <w:t>投标保证金</w:t>
            </w:r>
          </w:p>
        </w:tc>
        <w:tc>
          <w:tcPr>
            <w:tcW w:w="6887" w:type="dxa"/>
            <w:noWrap w:val="0"/>
            <w:vAlign w:val="center"/>
          </w:tcPr>
          <w:p>
            <w:pPr>
              <w:keepNext w:val="0"/>
              <w:keepLines w:val="0"/>
              <w:pageBreakBefore w:val="0"/>
              <w:kinsoku/>
              <w:wordWrap/>
              <w:overflowPunct/>
              <w:topLinePunct w:val="0"/>
              <w:bidi w:val="0"/>
              <w:adjustRightInd/>
              <w:snapToGrid w:val="0"/>
              <w:spacing w:line="400" w:lineRule="exact"/>
              <w:ind w:left="0" w:firstLine="0"/>
              <w:textAlignment w:val="auto"/>
              <w:rPr>
                <w:rFonts w:ascii="仿宋" w:hAnsi="仿宋" w:eastAsia="仿宋" w:cs="仿宋"/>
                <w:szCs w:val="21"/>
              </w:rPr>
            </w:pPr>
            <w:r>
              <w:rPr>
                <w:rFonts w:hint="eastAsia" w:ascii="仿宋" w:hAnsi="仿宋" w:eastAsia="仿宋" w:cs="仿宋"/>
                <w:szCs w:val="21"/>
              </w:rPr>
              <w:t>本项目无须缴纳投标保证金，以下涉及保证金条款可忽略</w:t>
            </w:r>
            <w:r>
              <w:rPr>
                <w:rFonts w:hint="eastAsia" w:ascii="仿宋" w:hAnsi="仿宋" w:eastAsia="仿宋"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ascii="仿宋" w:hAnsi="仿宋" w:eastAsia="仿宋" w:cs="仿宋"/>
                <w:color w:val="000000"/>
                <w:szCs w:val="21"/>
              </w:rPr>
              <w:t>5</w:t>
            </w:r>
          </w:p>
        </w:tc>
        <w:tc>
          <w:tcPr>
            <w:tcW w:w="2157"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szCs w:val="21"/>
              </w:rPr>
              <w:t>现场踏勘</w:t>
            </w:r>
          </w:p>
        </w:tc>
        <w:tc>
          <w:tcPr>
            <w:tcW w:w="6887" w:type="dxa"/>
            <w:noWrap w:val="0"/>
            <w:vAlign w:val="center"/>
          </w:tcPr>
          <w:p>
            <w:pPr>
              <w:keepNext w:val="0"/>
              <w:keepLines w:val="0"/>
              <w:pageBreakBefore w:val="0"/>
              <w:kinsoku/>
              <w:wordWrap/>
              <w:overflowPunct/>
              <w:topLinePunct w:val="0"/>
              <w:bidi w:val="0"/>
              <w:adjustRightInd/>
              <w:snapToGrid w:val="0"/>
              <w:spacing w:line="400" w:lineRule="exact"/>
              <w:ind w:left="0" w:firstLine="0"/>
              <w:textAlignment w:val="auto"/>
              <w:rPr>
                <w:rFonts w:ascii="仿宋" w:hAnsi="仿宋" w:eastAsia="仿宋" w:cs="仿宋"/>
                <w:szCs w:val="21"/>
              </w:rPr>
            </w:pPr>
            <w:r>
              <w:rPr>
                <w:rFonts w:hint="eastAsia" w:ascii="仿宋" w:hAnsi="仿宋" w:eastAsia="仿宋" w:cs="仿宋"/>
                <w:szCs w:val="21"/>
              </w:rPr>
              <w:t>投标人可自行对项目现场和周围环境进行踏勘，以获取编制投标文件和签署合同所需的资料。踏勘现场所发生的费用由投标人自己承担。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color w:val="000000"/>
                <w:szCs w:val="21"/>
              </w:rPr>
            </w:pPr>
            <w:r>
              <w:rPr>
                <w:rFonts w:ascii="仿宋" w:hAnsi="仿宋" w:eastAsia="仿宋" w:cs="仿宋"/>
                <w:color w:val="000000"/>
                <w:szCs w:val="21"/>
              </w:rPr>
              <w:t>6</w:t>
            </w:r>
          </w:p>
        </w:tc>
        <w:tc>
          <w:tcPr>
            <w:tcW w:w="2157"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szCs w:val="21"/>
              </w:rPr>
              <w:t>答疑与澄清</w:t>
            </w:r>
          </w:p>
        </w:tc>
        <w:tc>
          <w:tcPr>
            <w:tcW w:w="6887" w:type="dxa"/>
            <w:noWrap w:val="0"/>
            <w:vAlign w:val="center"/>
          </w:tcPr>
          <w:p>
            <w:pPr>
              <w:keepNext w:val="0"/>
              <w:keepLines w:val="0"/>
              <w:pageBreakBefore w:val="0"/>
              <w:kinsoku/>
              <w:wordWrap/>
              <w:overflowPunct/>
              <w:topLinePunct w:val="0"/>
              <w:bidi w:val="0"/>
              <w:adjustRightInd/>
              <w:spacing w:line="400" w:lineRule="exact"/>
              <w:ind w:left="0" w:firstLine="0"/>
              <w:textAlignment w:val="auto"/>
              <w:rPr>
                <w:rFonts w:ascii="仿宋" w:hAnsi="仿宋" w:eastAsia="仿宋" w:cs="仿宋"/>
                <w:szCs w:val="21"/>
              </w:rPr>
            </w:pPr>
            <w:r>
              <w:rPr>
                <w:rFonts w:hint="eastAsia" w:ascii="仿宋" w:hAnsi="仿宋" w:eastAsia="仿宋" w:cs="仿宋"/>
                <w:bCs/>
                <w:kern w:val="2"/>
                <w:sz w:val="21"/>
                <w:szCs w:val="21"/>
                <w:lang w:val="en-US" w:eastAsia="zh-CN"/>
              </w:rPr>
              <w:t>投标人</w:t>
            </w:r>
            <w:r>
              <w:rPr>
                <w:rFonts w:hint="eastAsia" w:ascii="仿宋" w:hAnsi="仿宋" w:eastAsia="仿宋" w:cs="仿宋"/>
                <w:szCs w:val="21"/>
              </w:rPr>
              <w:t>认为采购文件使自己的权益受到损害的，可以自收到采购文件之日（发售截止日之后收到采购文件的，以发售截止日为准）或者采购文件公告期限届满之日（招标公告为公告发布后的第</w:t>
            </w:r>
            <w:r>
              <w:rPr>
                <w:rFonts w:ascii="仿宋" w:hAnsi="仿宋" w:eastAsia="仿宋" w:cs="仿宋"/>
                <w:szCs w:val="21"/>
              </w:rPr>
              <w:t>6</w:t>
            </w:r>
            <w:r>
              <w:rPr>
                <w:rFonts w:hint="eastAsia" w:ascii="仿宋" w:hAnsi="仿宋" w:eastAsia="仿宋" w:cs="仿宋"/>
                <w:szCs w:val="21"/>
              </w:rPr>
              <w:t>个工作日）起</w:t>
            </w:r>
            <w:r>
              <w:rPr>
                <w:rFonts w:ascii="仿宋" w:hAnsi="仿宋" w:eastAsia="仿宋" w:cs="仿宋"/>
                <w:szCs w:val="21"/>
              </w:rPr>
              <w:t>7</w:t>
            </w:r>
            <w:r>
              <w:rPr>
                <w:rFonts w:hint="eastAsia" w:ascii="仿宋" w:hAnsi="仿宋" w:eastAsia="仿宋" w:cs="仿宋"/>
                <w:szCs w:val="21"/>
              </w:rPr>
              <w:t>个工作日内，以书面形式向采购人和采购代理机构提出质疑，同时将该书面文件的电子档发送至</w:t>
            </w:r>
            <w:r>
              <w:rPr>
                <w:rStyle w:val="21"/>
                <w:rFonts w:hint="eastAsia" w:ascii="仿宋" w:hAnsi="仿宋" w:eastAsia="仿宋" w:cs="仿宋"/>
                <w:color w:val="auto"/>
                <w:szCs w:val="21"/>
                <w:lang w:eastAsia="zh-CN"/>
              </w:rPr>
              <w:t>522612986</w:t>
            </w:r>
            <w:r>
              <w:rPr>
                <w:rStyle w:val="21"/>
                <w:rFonts w:ascii="仿宋" w:hAnsi="仿宋" w:eastAsia="仿宋" w:cs="仿宋"/>
                <w:color w:val="auto"/>
                <w:szCs w:val="21"/>
              </w:rPr>
              <w:t>@qq.com</w:t>
            </w:r>
            <w:r>
              <w:rPr>
                <w:rFonts w:hint="eastAsia" w:ascii="仿宋" w:hAnsi="仿宋" w:eastAsia="仿宋" w:cs="仿宋"/>
                <w:szCs w:val="21"/>
              </w:rPr>
              <w:t>。质疑</w:t>
            </w:r>
            <w:r>
              <w:rPr>
                <w:rFonts w:hint="eastAsia" w:ascii="仿宋" w:hAnsi="仿宋" w:eastAsia="仿宋" w:cs="仿宋"/>
                <w:bCs/>
                <w:kern w:val="2"/>
                <w:sz w:val="21"/>
                <w:szCs w:val="21"/>
                <w:lang w:val="en-US" w:eastAsia="zh-CN"/>
              </w:rPr>
              <w:t>投标人</w:t>
            </w:r>
            <w:r>
              <w:rPr>
                <w:rFonts w:hint="eastAsia" w:ascii="仿宋" w:hAnsi="仿宋" w:eastAsia="仿宋" w:cs="仿宋"/>
                <w:szCs w:val="21"/>
              </w:rPr>
              <w:t>对采购人、采购代理机构的答复不满意或者采购人、采购代理机构未在规定的时间内作出答复的，可以在答复期满后十五个工作日内向同级采购监督管理部门投诉。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ascii="仿宋" w:hAnsi="仿宋" w:eastAsia="仿宋" w:cs="仿宋"/>
                <w:szCs w:val="21"/>
              </w:rPr>
              <w:t>7</w:t>
            </w:r>
          </w:p>
        </w:tc>
        <w:tc>
          <w:tcPr>
            <w:tcW w:w="2157"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szCs w:val="21"/>
              </w:rPr>
              <w:t>投标文件组成及份数</w:t>
            </w:r>
          </w:p>
        </w:tc>
        <w:tc>
          <w:tcPr>
            <w:tcW w:w="6887" w:type="dxa"/>
            <w:noWrap w:val="0"/>
            <w:vAlign w:val="center"/>
          </w:tcPr>
          <w:p>
            <w:pPr>
              <w:keepNext w:val="0"/>
              <w:keepLines w:val="0"/>
              <w:pageBreakBefore w:val="0"/>
              <w:numPr>
                <w:ilvl w:val="0"/>
                <w:numId w:val="2"/>
              </w:numPr>
              <w:kinsoku/>
              <w:wordWrap/>
              <w:overflowPunct/>
              <w:topLinePunct w:val="0"/>
              <w:autoSpaceDE w:val="0"/>
              <w:autoSpaceDN w:val="0"/>
              <w:bidi w:val="0"/>
              <w:snapToGrid w:val="0"/>
              <w:spacing w:line="400" w:lineRule="exact"/>
              <w:ind w:left="0" w:firstLine="0"/>
              <w:textAlignment w:val="bottom"/>
              <w:rPr>
                <w:rFonts w:ascii="仿宋" w:hAnsi="仿宋" w:eastAsia="仿宋" w:cs="仿宋"/>
                <w:szCs w:val="22"/>
              </w:rPr>
            </w:pPr>
            <w:r>
              <w:rPr>
                <w:rFonts w:hint="eastAsia" w:ascii="仿宋" w:hAnsi="仿宋" w:eastAsia="仿宋" w:cs="仿宋"/>
                <w:szCs w:val="22"/>
              </w:rPr>
              <w:t>投标文件组成：</w:t>
            </w:r>
          </w:p>
          <w:p>
            <w:pPr>
              <w:keepNext w:val="0"/>
              <w:keepLines w:val="0"/>
              <w:pageBreakBefore w:val="0"/>
              <w:kinsoku/>
              <w:wordWrap/>
              <w:overflowPunct/>
              <w:topLinePunct w:val="0"/>
              <w:autoSpaceDE w:val="0"/>
              <w:autoSpaceDN w:val="0"/>
              <w:bidi w:val="0"/>
              <w:snapToGrid w:val="0"/>
              <w:spacing w:line="400" w:lineRule="exact"/>
              <w:ind w:left="0" w:firstLine="0"/>
              <w:textAlignment w:val="bottom"/>
              <w:rPr>
                <w:rFonts w:ascii="仿宋" w:hAnsi="仿宋" w:eastAsia="仿宋" w:cs="仿宋"/>
                <w:szCs w:val="22"/>
              </w:rPr>
            </w:pPr>
            <w:r>
              <w:rPr>
                <w:rFonts w:hint="eastAsia" w:ascii="仿宋" w:hAnsi="仿宋" w:eastAsia="仿宋" w:cs="仿宋"/>
                <w:szCs w:val="22"/>
              </w:rPr>
              <w:t>投标文件分资格证明文件、商务</w:t>
            </w:r>
            <w:r>
              <w:rPr>
                <w:rFonts w:ascii="仿宋" w:hAnsi="仿宋" w:eastAsia="仿宋" w:cs="仿宋"/>
                <w:szCs w:val="22"/>
              </w:rPr>
              <w:t>/</w:t>
            </w:r>
            <w:r>
              <w:rPr>
                <w:rFonts w:hint="eastAsia" w:ascii="仿宋" w:hAnsi="仿宋" w:eastAsia="仿宋" w:cs="仿宋"/>
                <w:szCs w:val="22"/>
              </w:rPr>
              <w:t>技术文件、报价文件三部分。</w:t>
            </w:r>
            <w:r>
              <w:rPr>
                <w:rFonts w:ascii="仿宋" w:hAnsi="仿宋" w:eastAsia="仿宋" w:cs="仿宋"/>
                <w:szCs w:val="22"/>
              </w:rPr>
              <w:t xml:space="preserve"> </w:t>
            </w:r>
          </w:p>
          <w:p>
            <w:pPr>
              <w:keepNext w:val="0"/>
              <w:keepLines w:val="0"/>
              <w:pageBreakBefore w:val="0"/>
              <w:kinsoku/>
              <w:wordWrap/>
              <w:overflowPunct/>
              <w:topLinePunct w:val="0"/>
              <w:autoSpaceDE w:val="0"/>
              <w:autoSpaceDN w:val="0"/>
              <w:bidi w:val="0"/>
              <w:snapToGrid w:val="0"/>
              <w:spacing w:line="400" w:lineRule="exact"/>
              <w:ind w:left="0" w:firstLine="0"/>
              <w:textAlignment w:val="bottom"/>
              <w:rPr>
                <w:rFonts w:ascii="仿宋" w:hAnsi="仿宋" w:eastAsia="仿宋" w:cs="仿宋"/>
                <w:szCs w:val="22"/>
              </w:rPr>
            </w:pPr>
            <w:r>
              <w:rPr>
                <w:rFonts w:hint="eastAsia" w:ascii="仿宋" w:hAnsi="仿宋" w:eastAsia="仿宋" w:cs="仿宋"/>
                <w:szCs w:val="22"/>
              </w:rPr>
              <w:t>（</w:t>
            </w:r>
            <w:r>
              <w:rPr>
                <w:rFonts w:ascii="仿宋" w:hAnsi="仿宋" w:eastAsia="仿宋" w:cs="仿宋"/>
                <w:szCs w:val="22"/>
              </w:rPr>
              <w:t>2</w:t>
            </w:r>
            <w:r>
              <w:rPr>
                <w:rFonts w:hint="eastAsia" w:ascii="仿宋" w:hAnsi="仿宋" w:eastAsia="仿宋" w:cs="仿宋"/>
                <w:szCs w:val="22"/>
              </w:rPr>
              <w:t>）投标文件份数：</w:t>
            </w:r>
          </w:p>
          <w:p>
            <w:pPr>
              <w:keepNext w:val="0"/>
              <w:keepLines w:val="0"/>
              <w:pageBreakBefore w:val="0"/>
              <w:kinsoku/>
              <w:wordWrap/>
              <w:overflowPunct/>
              <w:topLinePunct w:val="0"/>
              <w:autoSpaceDE w:val="0"/>
              <w:autoSpaceDN w:val="0"/>
              <w:bidi w:val="0"/>
              <w:snapToGrid w:val="0"/>
              <w:spacing w:line="400" w:lineRule="exact"/>
              <w:ind w:left="0" w:firstLine="0"/>
              <w:textAlignment w:val="bottom"/>
              <w:rPr>
                <w:rFonts w:ascii="仿宋" w:hAnsi="仿宋" w:eastAsia="仿宋" w:cs="仿宋"/>
                <w:szCs w:val="22"/>
              </w:rPr>
            </w:pPr>
            <w:r>
              <w:rPr>
                <w:rFonts w:hint="eastAsia" w:ascii="仿宋" w:hAnsi="仿宋" w:eastAsia="仿宋" w:cs="仿宋"/>
                <w:szCs w:val="22"/>
              </w:rPr>
              <w:t>“电子加密投标文件”（必须提交）：在线上传递交一份；</w:t>
            </w:r>
            <w:r>
              <w:rPr>
                <w:rFonts w:ascii="仿宋" w:hAnsi="仿宋" w:eastAsia="仿宋" w:cs="仿宋"/>
                <w:szCs w:val="22"/>
              </w:rPr>
              <w:t xml:space="preserve"> </w:t>
            </w:r>
          </w:p>
          <w:p>
            <w:pPr>
              <w:keepNext w:val="0"/>
              <w:keepLines w:val="0"/>
              <w:pageBreakBefore w:val="0"/>
              <w:kinsoku/>
              <w:wordWrap/>
              <w:overflowPunct/>
              <w:topLinePunct w:val="0"/>
              <w:autoSpaceDE w:val="0"/>
              <w:autoSpaceDN w:val="0"/>
              <w:bidi w:val="0"/>
              <w:snapToGrid w:val="0"/>
              <w:spacing w:line="400" w:lineRule="exact"/>
              <w:ind w:left="0" w:firstLine="0"/>
              <w:textAlignment w:val="bottom"/>
              <w:rPr>
                <w:rFonts w:ascii="仿宋" w:hAnsi="仿宋" w:eastAsia="仿宋" w:cs="仿宋"/>
              </w:rPr>
            </w:pPr>
            <w:r>
              <w:rPr>
                <w:rFonts w:hint="eastAsia" w:ascii="仿宋" w:hAnsi="仿宋" w:eastAsia="仿宋" w:cs="仿宋"/>
                <w:szCs w:val="22"/>
              </w:rPr>
              <w:t>“备份投标文件”（不强制提交）：密封包装后投标截止时间前递交一份，邮寄至</w:t>
            </w:r>
            <w:r>
              <w:rPr>
                <w:rFonts w:hint="eastAsia" w:ascii="仿宋" w:hAnsi="仿宋" w:eastAsia="仿宋" w:cs="仿宋"/>
                <w:lang w:eastAsia="zh-CN"/>
              </w:rPr>
              <w:t>安吉县齐云路128号玉磬社区党群服务中心三楼</w:t>
            </w:r>
            <w:r>
              <w:rPr>
                <w:rFonts w:hint="eastAsia" w:ascii="仿宋" w:hAnsi="仿宋" w:eastAsia="仿宋" w:cs="仿宋"/>
                <w:szCs w:val="22"/>
                <w:lang w:eastAsia="zh-CN"/>
              </w:rPr>
              <w:t>（</w:t>
            </w:r>
            <w:r>
              <w:rPr>
                <w:rFonts w:hint="eastAsia" w:ascii="仿宋" w:hAnsi="仿宋" w:eastAsia="仿宋" w:cs="仿宋"/>
                <w:szCs w:val="22"/>
              </w:rPr>
              <w:t>浙江中正工程项目管理有限公司</w:t>
            </w:r>
            <w:r>
              <w:rPr>
                <w:rFonts w:hint="eastAsia" w:ascii="仿宋" w:hAnsi="仿宋" w:eastAsia="仿宋" w:cs="仿宋"/>
                <w:szCs w:val="22"/>
                <w:lang w:eastAsia="zh-CN"/>
              </w:rPr>
              <w:t>）</w:t>
            </w:r>
            <w:r>
              <w:rPr>
                <w:rFonts w:hint="eastAsia" w:ascii="仿宋" w:hAnsi="仿宋" w:eastAsia="仿宋" w:cs="仿宋"/>
                <w:szCs w:val="22"/>
              </w:rPr>
              <w:t>，联系人：</w:t>
            </w:r>
            <w:r>
              <w:rPr>
                <w:rFonts w:hint="eastAsia" w:ascii="仿宋" w:hAnsi="仿宋" w:eastAsia="仿宋" w:cs="仿宋"/>
                <w:szCs w:val="22"/>
                <w:lang w:eastAsia="zh-CN"/>
              </w:rPr>
              <w:t>程钰芸</w:t>
            </w:r>
            <w:r>
              <w:rPr>
                <w:rFonts w:hint="eastAsia" w:ascii="仿宋" w:hAnsi="仿宋" w:eastAsia="仿宋" w:cs="仿宋"/>
                <w:szCs w:val="22"/>
              </w:rPr>
              <w:t>，联系电话：</w:t>
            </w:r>
            <w:r>
              <w:rPr>
                <w:rFonts w:hint="eastAsia" w:ascii="仿宋" w:hAnsi="仿宋" w:eastAsia="仿宋" w:cs="仿宋"/>
                <w:szCs w:val="22"/>
                <w:lang w:eastAsia="zh-CN"/>
              </w:rPr>
              <w:t>0572-5899996</w:t>
            </w:r>
            <w:r>
              <w:rPr>
                <w:rFonts w:hint="eastAsia" w:ascii="仿宋" w:hAnsi="仿宋" w:eastAsia="仿宋" w:cs="仿宋"/>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ascii="仿宋" w:hAnsi="仿宋" w:eastAsia="仿宋" w:cs="仿宋"/>
                <w:szCs w:val="21"/>
              </w:rPr>
              <w:t>8</w:t>
            </w:r>
          </w:p>
        </w:tc>
        <w:tc>
          <w:tcPr>
            <w:tcW w:w="2157"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szCs w:val="21"/>
              </w:rPr>
              <w:t>投标文件编制</w:t>
            </w:r>
          </w:p>
        </w:tc>
        <w:tc>
          <w:tcPr>
            <w:tcW w:w="6887" w:type="dxa"/>
            <w:noWrap w:val="0"/>
            <w:vAlign w:val="center"/>
          </w:tcPr>
          <w:p>
            <w:pPr>
              <w:keepNext w:val="0"/>
              <w:keepLines w:val="0"/>
              <w:pageBreakBefore w:val="0"/>
              <w:kinsoku/>
              <w:wordWrap/>
              <w:overflowPunct/>
              <w:topLinePunct w:val="0"/>
              <w:bidi w:val="0"/>
              <w:adjustRightInd/>
              <w:snapToGrid w:val="0"/>
              <w:spacing w:line="400" w:lineRule="exact"/>
              <w:ind w:left="0" w:firstLine="0"/>
              <w:jc w:val="left"/>
              <w:textAlignment w:val="auto"/>
              <w:rPr>
                <w:rFonts w:ascii="仿宋" w:hAnsi="仿宋" w:eastAsia="仿宋" w:cs="仿宋"/>
                <w:szCs w:val="21"/>
              </w:rPr>
            </w:pPr>
            <w:r>
              <w:rPr>
                <w:rFonts w:hint="eastAsia" w:ascii="仿宋" w:hAnsi="仿宋" w:eastAsia="仿宋" w:cs="仿宋"/>
                <w:szCs w:val="21"/>
              </w:rPr>
              <w:t>投标人应先安装“政采云电子交易客户端”，并按照本采购文件和“政府采购云平台”的要求，通过“政采云电子交易客户端”编制并加密投标文件。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ascii="仿宋" w:hAnsi="仿宋" w:eastAsia="仿宋" w:cs="仿宋"/>
                <w:szCs w:val="21"/>
              </w:rPr>
              <w:t>9</w:t>
            </w:r>
          </w:p>
        </w:tc>
        <w:tc>
          <w:tcPr>
            <w:tcW w:w="2157"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szCs w:val="21"/>
              </w:rPr>
              <w:t>投标文件的形式</w:t>
            </w:r>
          </w:p>
        </w:tc>
        <w:tc>
          <w:tcPr>
            <w:tcW w:w="6887" w:type="dxa"/>
            <w:noWrap w:val="0"/>
            <w:vAlign w:val="center"/>
          </w:tcPr>
          <w:p>
            <w:pPr>
              <w:keepNext w:val="0"/>
              <w:keepLines w:val="0"/>
              <w:pageBreakBefore w:val="0"/>
              <w:kinsoku/>
              <w:wordWrap/>
              <w:overflowPunct/>
              <w:topLinePunct w:val="0"/>
              <w:bidi w:val="0"/>
              <w:adjustRightInd/>
              <w:snapToGrid w:val="0"/>
              <w:spacing w:line="400" w:lineRule="exact"/>
              <w:ind w:left="0" w:firstLine="0"/>
              <w:jc w:val="left"/>
              <w:textAlignment w:val="auto"/>
              <w:rPr>
                <w:rFonts w:ascii="仿宋" w:hAnsi="仿宋" w:eastAsia="仿宋" w:cs="仿宋"/>
                <w:szCs w:val="21"/>
              </w:rPr>
            </w:pPr>
            <w:r>
              <w:rPr>
                <w:rFonts w:hint="eastAsia" w:ascii="MS Mincho" w:hAnsi="MS Mincho" w:eastAsia="MS Mincho" w:cs="MS Mincho"/>
                <w:szCs w:val="21"/>
              </w:rPr>
              <w:t>☑</w:t>
            </w:r>
            <w:r>
              <w:rPr>
                <w:rFonts w:hint="eastAsia" w:ascii="仿宋" w:hAnsi="仿宋" w:eastAsia="仿宋" w:cs="仿宋"/>
                <w:szCs w:val="21"/>
              </w:rPr>
              <w:t>电子投标文件（包括“电子加密投标文件”和“备份投标文件”，在投标文件编制完成后同时生成）；</w:t>
            </w:r>
            <w:r>
              <w:rPr>
                <w:rFonts w:ascii="仿宋" w:hAnsi="仿宋" w:eastAsia="仿宋" w:cs="仿宋"/>
                <w:szCs w:val="21"/>
              </w:rPr>
              <w:t xml:space="preserve"> </w:t>
            </w:r>
          </w:p>
          <w:p>
            <w:pPr>
              <w:keepNext w:val="0"/>
              <w:keepLines w:val="0"/>
              <w:pageBreakBefore w:val="0"/>
              <w:kinsoku/>
              <w:wordWrap/>
              <w:overflowPunct/>
              <w:topLinePunct w:val="0"/>
              <w:bidi w:val="0"/>
              <w:adjustRightInd/>
              <w:snapToGrid w:val="0"/>
              <w:spacing w:line="400" w:lineRule="exact"/>
              <w:ind w:left="0" w:firstLine="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1</w:t>
            </w:r>
            <w:r>
              <w:rPr>
                <w:rFonts w:hint="eastAsia" w:ascii="仿宋" w:hAnsi="仿宋" w:eastAsia="仿宋" w:cs="仿宋"/>
                <w:szCs w:val="21"/>
              </w:rPr>
              <w:t>）“电子加密投标文件”是指通过“政采云电子交易客户端”完成投标文件编制后生成并加密的数据电文形式的投标文件。</w:t>
            </w:r>
            <w:r>
              <w:rPr>
                <w:rFonts w:ascii="仿宋" w:hAnsi="仿宋" w:eastAsia="仿宋" w:cs="仿宋"/>
                <w:szCs w:val="21"/>
              </w:rPr>
              <w:t xml:space="preserve"> </w:t>
            </w:r>
          </w:p>
          <w:p>
            <w:pPr>
              <w:keepNext w:val="0"/>
              <w:keepLines w:val="0"/>
              <w:pageBreakBefore w:val="0"/>
              <w:kinsoku/>
              <w:wordWrap/>
              <w:overflowPunct/>
              <w:topLinePunct w:val="0"/>
              <w:bidi w:val="0"/>
              <w:adjustRightInd/>
              <w:snapToGrid w:val="0"/>
              <w:spacing w:line="400" w:lineRule="exact"/>
              <w:ind w:left="0" w:firstLine="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2</w:t>
            </w:r>
            <w:r>
              <w:rPr>
                <w:rFonts w:hint="eastAsia" w:ascii="仿宋" w:hAnsi="仿宋" w:eastAsia="仿宋" w:cs="仿宋"/>
                <w:szCs w:val="21"/>
              </w:rPr>
              <w:t>）“备份投标文件”是指与“电子加密投标文件”同时生成的数据电文形式的电子文件（备份标书），其他方式编制的“备份投标文件”视为无效“备份投标文件”。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ascii="仿宋" w:hAnsi="仿宋" w:eastAsia="仿宋" w:cs="仿宋"/>
                <w:szCs w:val="21"/>
              </w:rPr>
              <w:t>10</w:t>
            </w:r>
          </w:p>
        </w:tc>
        <w:tc>
          <w:tcPr>
            <w:tcW w:w="2157" w:type="dxa"/>
            <w:noWrap w:val="0"/>
            <w:vAlign w:val="center"/>
          </w:tcPr>
          <w:p>
            <w:pPr>
              <w:keepNext w:val="0"/>
              <w:keepLines w:val="0"/>
              <w:pageBreakBefore w:val="0"/>
              <w:kinsoku/>
              <w:wordWrap/>
              <w:overflowPunct/>
              <w:topLinePunct w:val="0"/>
              <w:bidi w:val="0"/>
              <w:adjustRightInd/>
              <w:spacing w:line="400" w:lineRule="exact"/>
              <w:ind w:left="0" w:firstLine="0"/>
              <w:jc w:val="center"/>
              <w:textAlignment w:val="auto"/>
              <w:rPr>
                <w:rFonts w:ascii="仿宋" w:hAnsi="仿宋" w:eastAsia="仿宋" w:cs="仿宋"/>
                <w:color w:val="000000"/>
                <w:kern w:val="0"/>
                <w:sz w:val="24"/>
                <w:szCs w:val="22"/>
              </w:rPr>
            </w:pPr>
            <w:r>
              <w:rPr>
                <w:rFonts w:hint="eastAsia" w:ascii="仿宋" w:hAnsi="仿宋" w:eastAsia="仿宋" w:cs="仿宋"/>
                <w:szCs w:val="21"/>
              </w:rPr>
              <w:t>投标文件的上传和递交</w:t>
            </w:r>
          </w:p>
        </w:tc>
        <w:tc>
          <w:tcPr>
            <w:tcW w:w="6887" w:type="dxa"/>
            <w:noWrap w:val="0"/>
            <w:vAlign w:val="center"/>
          </w:tcPr>
          <w:p>
            <w:pPr>
              <w:keepNext w:val="0"/>
              <w:keepLines w:val="0"/>
              <w:pageBreakBefore w:val="0"/>
              <w:kinsoku/>
              <w:wordWrap/>
              <w:overflowPunct/>
              <w:topLinePunct w:val="0"/>
              <w:bidi w:val="0"/>
              <w:adjustRightInd/>
              <w:snapToGrid w:val="0"/>
              <w:spacing w:line="400" w:lineRule="exact"/>
              <w:ind w:left="0" w:firstLine="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1</w:t>
            </w:r>
            <w:r>
              <w:rPr>
                <w:rFonts w:hint="eastAsia" w:ascii="仿宋" w:hAnsi="仿宋" w:eastAsia="仿宋" w:cs="仿宋"/>
                <w:szCs w:val="21"/>
              </w:rPr>
              <w:t>）“电子加密投标文件”的上传、递交：</w:t>
            </w:r>
            <w:r>
              <w:rPr>
                <w:rFonts w:ascii="仿宋" w:hAnsi="仿宋" w:eastAsia="仿宋" w:cs="仿宋"/>
                <w:szCs w:val="21"/>
              </w:rPr>
              <w:t xml:space="preserve"> </w:t>
            </w:r>
          </w:p>
          <w:p>
            <w:pPr>
              <w:keepNext w:val="0"/>
              <w:keepLines w:val="0"/>
              <w:pageBreakBefore w:val="0"/>
              <w:kinsoku/>
              <w:wordWrap/>
              <w:overflowPunct/>
              <w:topLinePunct w:val="0"/>
              <w:bidi w:val="0"/>
              <w:adjustRightInd/>
              <w:snapToGrid w:val="0"/>
              <w:spacing w:line="400" w:lineRule="exact"/>
              <w:ind w:left="0" w:firstLine="0"/>
              <w:jc w:val="left"/>
              <w:textAlignment w:val="auto"/>
              <w:rPr>
                <w:rFonts w:ascii="仿宋" w:hAnsi="仿宋" w:eastAsia="仿宋" w:cs="仿宋"/>
                <w:szCs w:val="21"/>
              </w:rPr>
            </w:pPr>
            <w:r>
              <w:rPr>
                <w:rFonts w:ascii="仿宋" w:hAnsi="仿宋" w:eastAsia="仿宋" w:cs="仿宋"/>
                <w:szCs w:val="21"/>
              </w:rPr>
              <w:t>a.</w:t>
            </w:r>
            <w:r>
              <w:rPr>
                <w:rFonts w:hint="eastAsia" w:ascii="仿宋" w:hAnsi="仿宋" w:eastAsia="仿宋" w:cs="仿宋"/>
                <w:bCs/>
                <w:kern w:val="2"/>
                <w:sz w:val="21"/>
                <w:szCs w:val="21"/>
                <w:lang w:val="en-US" w:eastAsia="zh-CN"/>
              </w:rPr>
              <w:t>投标人</w:t>
            </w:r>
            <w:r>
              <w:rPr>
                <w:rFonts w:hint="eastAsia" w:ascii="仿宋" w:hAnsi="仿宋" w:eastAsia="仿宋" w:cs="仿宋"/>
                <w:szCs w:val="21"/>
              </w:rPr>
              <w:t>应在投标截止时间前将“电子加密投标文件”成功上传递交至“政府采购云平台”，否则投标无效。</w:t>
            </w:r>
            <w:r>
              <w:rPr>
                <w:rFonts w:ascii="仿宋" w:hAnsi="仿宋" w:eastAsia="仿宋" w:cs="仿宋"/>
                <w:szCs w:val="21"/>
              </w:rPr>
              <w:t xml:space="preserve"> </w:t>
            </w:r>
          </w:p>
          <w:p>
            <w:pPr>
              <w:keepNext w:val="0"/>
              <w:keepLines w:val="0"/>
              <w:pageBreakBefore w:val="0"/>
              <w:kinsoku/>
              <w:wordWrap/>
              <w:overflowPunct/>
              <w:topLinePunct w:val="0"/>
              <w:bidi w:val="0"/>
              <w:adjustRightInd/>
              <w:snapToGrid w:val="0"/>
              <w:spacing w:line="400" w:lineRule="exact"/>
              <w:ind w:left="0" w:firstLine="0"/>
              <w:jc w:val="left"/>
              <w:textAlignment w:val="auto"/>
              <w:rPr>
                <w:rFonts w:ascii="仿宋" w:hAnsi="仿宋" w:eastAsia="仿宋" w:cs="仿宋"/>
                <w:szCs w:val="21"/>
              </w:rPr>
            </w:pPr>
            <w:r>
              <w:rPr>
                <w:rFonts w:ascii="仿宋" w:hAnsi="仿宋" w:eastAsia="仿宋" w:cs="仿宋"/>
                <w:szCs w:val="21"/>
              </w:rPr>
              <w:t>b.</w:t>
            </w:r>
            <w:r>
              <w:rPr>
                <w:rFonts w:hint="eastAsia" w:ascii="仿宋" w:hAnsi="仿宋" w:eastAsia="仿宋" w:cs="仿宋"/>
                <w:szCs w:val="21"/>
              </w:rPr>
              <w:t>“电子加密投标文件”成功上传递交后，</w:t>
            </w:r>
            <w:r>
              <w:rPr>
                <w:rFonts w:hint="eastAsia" w:ascii="仿宋" w:hAnsi="仿宋" w:eastAsia="仿宋" w:cs="仿宋"/>
                <w:bCs/>
                <w:kern w:val="2"/>
                <w:sz w:val="21"/>
                <w:szCs w:val="21"/>
                <w:lang w:val="en-US" w:eastAsia="zh-CN"/>
              </w:rPr>
              <w:t>投标人</w:t>
            </w:r>
            <w:r>
              <w:rPr>
                <w:rFonts w:hint="eastAsia" w:ascii="仿宋" w:hAnsi="仿宋" w:eastAsia="仿宋" w:cs="仿宋"/>
                <w:szCs w:val="21"/>
              </w:rPr>
              <w:t>可自行打印投标文件接收回执。</w:t>
            </w:r>
            <w:r>
              <w:rPr>
                <w:rFonts w:ascii="仿宋" w:hAnsi="仿宋" w:eastAsia="仿宋" w:cs="仿宋"/>
                <w:szCs w:val="21"/>
              </w:rPr>
              <w:t xml:space="preserve"> </w:t>
            </w:r>
          </w:p>
          <w:p>
            <w:pPr>
              <w:keepNext w:val="0"/>
              <w:keepLines w:val="0"/>
              <w:pageBreakBefore w:val="0"/>
              <w:kinsoku/>
              <w:wordWrap/>
              <w:overflowPunct/>
              <w:topLinePunct w:val="0"/>
              <w:bidi w:val="0"/>
              <w:adjustRightInd/>
              <w:snapToGrid w:val="0"/>
              <w:spacing w:line="400" w:lineRule="exact"/>
              <w:ind w:left="0" w:firstLine="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2</w:t>
            </w:r>
            <w:r>
              <w:rPr>
                <w:rFonts w:hint="eastAsia" w:ascii="仿宋" w:hAnsi="仿宋" w:eastAsia="仿宋" w:cs="仿宋"/>
                <w:szCs w:val="21"/>
              </w:rPr>
              <w:t>）“备份投标文件”的密封包装、递交：</w:t>
            </w:r>
            <w:r>
              <w:rPr>
                <w:rFonts w:ascii="仿宋" w:hAnsi="仿宋" w:eastAsia="仿宋" w:cs="仿宋"/>
                <w:szCs w:val="21"/>
              </w:rPr>
              <w:t xml:space="preserve"> </w:t>
            </w:r>
          </w:p>
          <w:p>
            <w:pPr>
              <w:keepNext w:val="0"/>
              <w:keepLines w:val="0"/>
              <w:pageBreakBefore w:val="0"/>
              <w:kinsoku/>
              <w:wordWrap/>
              <w:overflowPunct/>
              <w:topLinePunct w:val="0"/>
              <w:bidi w:val="0"/>
              <w:adjustRightInd/>
              <w:snapToGrid w:val="0"/>
              <w:spacing w:line="400" w:lineRule="exact"/>
              <w:ind w:left="0" w:firstLine="0"/>
              <w:jc w:val="left"/>
              <w:textAlignment w:val="auto"/>
              <w:rPr>
                <w:rFonts w:ascii="仿宋" w:hAnsi="仿宋" w:eastAsia="仿宋" w:cs="仿宋"/>
                <w:szCs w:val="21"/>
              </w:rPr>
            </w:pPr>
            <w:r>
              <w:rPr>
                <w:rFonts w:ascii="仿宋" w:hAnsi="仿宋" w:eastAsia="仿宋" w:cs="仿宋"/>
                <w:szCs w:val="21"/>
              </w:rPr>
              <w:t>a.</w:t>
            </w:r>
            <w:r>
              <w:rPr>
                <w:rFonts w:hint="eastAsia" w:ascii="仿宋" w:hAnsi="仿宋" w:eastAsia="仿宋" w:cs="仿宋"/>
                <w:bCs/>
                <w:kern w:val="2"/>
                <w:sz w:val="21"/>
                <w:szCs w:val="21"/>
                <w:lang w:val="en-US" w:eastAsia="zh-CN"/>
              </w:rPr>
              <w:t>投标人</w:t>
            </w:r>
            <w:r>
              <w:rPr>
                <w:rFonts w:hint="eastAsia" w:ascii="仿宋" w:hAnsi="仿宋" w:eastAsia="仿宋" w:cs="仿宋"/>
                <w:szCs w:val="21"/>
              </w:rPr>
              <w:t>在“政府采购云平台”完成“电子加密投标文件”的上传递交后，在投标截止时间前递交以介质（</w:t>
            </w:r>
            <w:r>
              <w:rPr>
                <w:rFonts w:ascii="仿宋" w:hAnsi="仿宋" w:eastAsia="仿宋" w:cs="仿宋"/>
                <w:szCs w:val="21"/>
              </w:rPr>
              <w:t>U</w:t>
            </w:r>
            <w:r>
              <w:rPr>
                <w:rFonts w:hint="eastAsia" w:ascii="仿宋" w:hAnsi="仿宋" w:eastAsia="仿宋" w:cs="仿宋"/>
                <w:szCs w:val="21"/>
              </w:rPr>
              <w:t>盘）存储的</w:t>
            </w:r>
            <w:r>
              <w:rPr>
                <w:rFonts w:ascii="仿宋" w:hAnsi="仿宋" w:eastAsia="仿宋" w:cs="仿宋"/>
                <w:szCs w:val="21"/>
              </w:rPr>
              <w:t xml:space="preserve"> </w:t>
            </w:r>
            <w:r>
              <w:rPr>
                <w:rFonts w:hint="eastAsia" w:ascii="仿宋" w:hAnsi="仿宋" w:eastAsia="仿宋" w:cs="仿宋"/>
                <w:szCs w:val="21"/>
              </w:rPr>
              <w:t>“备份投标文件”（一份）；</w:t>
            </w:r>
            <w:r>
              <w:rPr>
                <w:rFonts w:ascii="仿宋" w:hAnsi="仿宋" w:eastAsia="仿宋" w:cs="仿宋"/>
                <w:szCs w:val="21"/>
              </w:rPr>
              <w:t xml:space="preserve"> </w:t>
            </w:r>
          </w:p>
          <w:p>
            <w:pPr>
              <w:keepNext w:val="0"/>
              <w:keepLines w:val="0"/>
              <w:pageBreakBefore w:val="0"/>
              <w:kinsoku/>
              <w:wordWrap/>
              <w:overflowPunct/>
              <w:topLinePunct w:val="0"/>
              <w:bidi w:val="0"/>
              <w:adjustRightInd/>
              <w:snapToGrid w:val="0"/>
              <w:spacing w:line="400" w:lineRule="exact"/>
              <w:ind w:left="0" w:firstLine="0"/>
              <w:jc w:val="left"/>
              <w:textAlignment w:val="auto"/>
              <w:rPr>
                <w:rFonts w:ascii="仿宋" w:hAnsi="仿宋" w:eastAsia="仿宋" w:cs="仿宋"/>
                <w:szCs w:val="21"/>
              </w:rPr>
            </w:pPr>
            <w:r>
              <w:rPr>
                <w:rFonts w:ascii="仿宋" w:hAnsi="仿宋" w:eastAsia="仿宋" w:cs="仿宋"/>
                <w:szCs w:val="21"/>
              </w:rPr>
              <w:t>b.</w:t>
            </w:r>
            <w:r>
              <w:rPr>
                <w:rFonts w:hint="eastAsia" w:ascii="仿宋" w:hAnsi="仿宋" w:eastAsia="仿宋" w:cs="仿宋"/>
                <w:szCs w:val="21"/>
              </w:rPr>
              <w:t>“备份投标文件”应当密封包装，并在包装上标注项目名称、</w:t>
            </w:r>
            <w:r>
              <w:rPr>
                <w:rFonts w:hint="eastAsia" w:ascii="仿宋" w:hAnsi="仿宋" w:eastAsia="仿宋" w:cs="仿宋"/>
                <w:bCs/>
                <w:kern w:val="2"/>
                <w:sz w:val="21"/>
                <w:szCs w:val="21"/>
                <w:lang w:val="en-US" w:eastAsia="zh-CN"/>
              </w:rPr>
              <w:t>投标人</w:t>
            </w:r>
            <w:r>
              <w:rPr>
                <w:rFonts w:hint="eastAsia" w:ascii="仿宋" w:hAnsi="仿宋" w:eastAsia="仿宋" w:cs="仿宋"/>
                <w:szCs w:val="21"/>
              </w:rPr>
              <w:t>名称并加盖公章。没有密封包装或者逾期送达至投标地点的“备份投标文件”无效；</w:t>
            </w:r>
            <w:r>
              <w:rPr>
                <w:rFonts w:ascii="仿宋" w:hAnsi="仿宋" w:eastAsia="仿宋" w:cs="仿宋"/>
                <w:szCs w:val="21"/>
              </w:rPr>
              <w:t xml:space="preserve"> </w:t>
            </w:r>
          </w:p>
          <w:p>
            <w:pPr>
              <w:keepNext w:val="0"/>
              <w:keepLines w:val="0"/>
              <w:pageBreakBefore w:val="0"/>
              <w:kinsoku/>
              <w:wordWrap/>
              <w:overflowPunct/>
              <w:topLinePunct w:val="0"/>
              <w:bidi w:val="0"/>
              <w:adjustRightInd/>
              <w:snapToGrid w:val="0"/>
              <w:spacing w:line="400" w:lineRule="exact"/>
              <w:ind w:left="0" w:firstLine="0"/>
              <w:jc w:val="left"/>
              <w:textAlignment w:val="auto"/>
              <w:rPr>
                <w:rFonts w:ascii="仿宋" w:hAnsi="仿宋" w:eastAsia="仿宋" w:cs="仿宋"/>
              </w:rPr>
            </w:pPr>
            <w:r>
              <w:rPr>
                <w:rFonts w:ascii="仿宋" w:hAnsi="仿宋" w:eastAsia="仿宋" w:cs="仿宋"/>
                <w:szCs w:val="21"/>
              </w:rPr>
              <w:t>c.</w:t>
            </w:r>
            <w:r>
              <w:rPr>
                <w:rFonts w:hint="eastAsia" w:ascii="仿宋" w:hAnsi="仿宋" w:eastAsia="仿宋" w:cs="仿宋"/>
                <w:szCs w:val="21"/>
              </w:rPr>
              <w:t>通过“政府采购云平台”成功上传递交的“电子加密投标文件”已按时解密的，“备份投标文件”自动失效。投标截止时间前，</w:t>
            </w:r>
            <w:r>
              <w:rPr>
                <w:rFonts w:hint="eastAsia" w:ascii="仿宋" w:hAnsi="仿宋" w:eastAsia="仿宋" w:cs="仿宋"/>
                <w:bCs/>
                <w:kern w:val="2"/>
                <w:sz w:val="21"/>
                <w:szCs w:val="21"/>
                <w:lang w:val="en-US" w:eastAsia="zh-CN"/>
              </w:rPr>
              <w:t>投标人</w:t>
            </w:r>
            <w:r>
              <w:rPr>
                <w:rFonts w:hint="eastAsia" w:ascii="仿宋" w:hAnsi="仿宋" w:eastAsia="仿宋" w:cs="仿宋"/>
                <w:szCs w:val="21"/>
              </w:rPr>
              <w:t>仅递交了“备份投标文件”而未将“电子加密投标文件”成功上传至“政府采购云平台”的，投标无效。</w:t>
            </w:r>
            <w:r>
              <w:rPr>
                <w:rFonts w:ascii="仿宋" w:hAnsi="仿宋" w:eastAsia="仿宋" w:cs="仿宋"/>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ascii="仿宋" w:hAnsi="仿宋" w:eastAsia="仿宋" w:cs="仿宋"/>
                <w:szCs w:val="21"/>
              </w:rPr>
              <w:t>11</w:t>
            </w:r>
          </w:p>
        </w:tc>
        <w:tc>
          <w:tcPr>
            <w:tcW w:w="2157"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szCs w:val="21"/>
              </w:rPr>
              <w:t>电子加密投标文</w:t>
            </w:r>
          </w:p>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szCs w:val="21"/>
              </w:rPr>
              <w:t>件的解密和异常</w:t>
            </w:r>
          </w:p>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szCs w:val="21"/>
              </w:rPr>
              <w:t>情况处理</w:t>
            </w:r>
          </w:p>
        </w:tc>
        <w:tc>
          <w:tcPr>
            <w:tcW w:w="6887" w:type="dxa"/>
            <w:noWrap w:val="0"/>
            <w:vAlign w:val="center"/>
          </w:tcPr>
          <w:p>
            <w:pPr>
              <w:keepNext w:val="0"/>
              <w:keepLines w:val="0"/>
              <w:pageBreakBefore w:val="0"/>
              <w:kinsoku/>
              <w:wordWrap/>
              <w:overflowPunct/>
              <w:topLinePunct w:val="0"/>
              <w:bidi w:val="0"/>
              <w:adjustRightInd/>
              <w:snapToGrid w:val="0"/>
              <w:spacing w:line="400" w:lineRule="exact"/>
              <w:ind w:left="0" w:firstLine="0"/>
              <w:jc w:val="left"/>
              <w:textAlignment w:val="auto"/>
              <w:rPr>
                <w:rFonts w:ascii="仿宋" w:hAnsi="仿宋" w:eastAsia="仿宋" w:cs="仿宋"/>
              </w:rPr>
            </w:pPr>
            <w:r>
              <w:rPr>
                <w:rFonts w:hint="eastAsia" w:ascii="仿宋" w:hAnsi="仿宋" w:eastAsia="仿宋" w:cs="仿宋"/>
              </w:rPr>
              <w:t>（</w:t>
            </w:r>
            <w:r>
              <w:rPr>
                <w:rFonts w:ascii="仿宋" w:hAnsi="仿宋" w:eastAsia="仿宋" w:cs="仿宋"/>
              </w:rPr>
              <w:t>1</w:t>
            </w:r>
            <w:r>
              <w:rPr>
                <w:rFonts w:hint="eastAsia" w:ascii="仿宋" w:hAnsi="仿宋" w:eastAsia="仿宋" w:cs="仿宋"/>
              </w:rPr>
              <w:t>）开标后，采购组织机构将向各</w:t>
            </w:r>
            <w:r>
              <w:rPr>
                <w:rFonts w:hint="eastAsia" w:ascii="仿宋" w:hAnsi="仿宋" w:eastAsia="仿宋" w:cs="仿宋"/>
                <w:bCs/>
                <w:kern w:val="2"/>
                <w:sz w:val="21"/>
                <w:szCs w:val="21"/>
                <w:lang w:val="en-US" w:eastAsia="zh-CN"/>
              </w:rPr>
              <w:t>投标人</w:t>
            </w:r>
            <w:r>
              <w:rPr>
                <w:rFonts w:hint="eastAsia" w:ascii="仿宋" w:hAnsi="仿宋" w:eastAsia="仿宋" w:cs="仿宋"/>
              </w:rPr>
              <w:t>发出“电子加密投标文件”的解密通知，各</w:t>
            </w:r>
            <w:r>
              <w:rPr>
                <w:rFonts w:hint="eastAsia" w:ascii="仿宋" w:hAnsi="仿宋" w:eastAsia="仿宋" w:cs="仿宋"/>
                <w:bCs/>
                <w:kern w:val="2"/>
                <w:sz w:val="21"/>
                <w:szCs w:val="21"/>
                <w:lang w:val="en-US" w:eastAsia="zh-CN"/>
              </w:rPr>
              <w:t>投标人</w:t>
            </w:r>
            <w:r>
              <w:rPr>
                <w:rFonts w:hint="eastAsia" w:ascii="仿宋" w:hAnsi="仿宋" w:eastAsia="仿宋" w:cs="仿宋"/>
              </w:rPr>
              <w:t>代表应当在接到解密通知后</w:t>
            </w:r>
            <w:r>
              <w:rPr>
                <w:rFonts w:ascii="仿宋" w:hAnsi="仿宋" w:eastAsia="仿宋" w:cs="仿宋"/>
              </w:rPr>
              <w:t>30</w:t>
            </w:r>
            <w:r>
              <w:rPr>
                <w:rFonts w:hint="eastAsia" w:ascii="仿宋" w:hAnsi="仿宋" w:eastAsia="仿宋" w:cs="仿宋"/>
              </w:rPr>
              <w:t>分钟内自行完成“电子加密投标文件”的在线解密。</w:t>
            </w:r>
            <w:r>
              <w:rPr>
                <w:rFonts w:ascii="仿宋" w:hAnsi="仿宋" w:eastAsia="仿宋" w:cs="仿宋"/>
              </w:rPr>
              <w:t xml:space="preserve"> </w:t>
            </w:r>
          </w:p>
          <w:p>
            <w:pPr>
              <w:keepNext w:val="0"/>
              <w:keepLines w:val="0"/>
              <w:pageBreakBefore w:val="0"/>
              <w:kinsoku/>
              <w:wordWrap/>
              <w:overflowPunct/>
              <w:topLinePunct w:val="0"/>
              <w:bidi w:val="0"/>
              <w:adjustRightInd/>
              <w:snapToGrid w:val="0"/>
              <w:spacing w:line="400" w:lineRule="exact"/>
              <w:ind w:left="0" w:firstLine="0"/>
              <w:jc w:val="left"/>
              <w:textAlignment w:val="auto"/>
              <w:rPr>
                <w:rFonts w:ascii="仿宋" w:hAnsi="仿宋" w:eastAsia="仿宋" w:cs="仿宋"/>
              </w:rPr>
            </w:pPr>
            <w:r>
              <w:rPr>
                <w:rFonts w:hint="eastAsia" w:ascii="仿宋" w:hAnsi="仿宋" w:eastAsia="仿宋" w:cs="仿宋"/>
                <w:szCs w:val="22"/>
              </w:rPr>
              <w:t>（</w:t>
            </w:r>
            <w:r>
              <w:rPr>
                <w:rFonts w:ascii="仿宋" w:hAnsi="仿宋" w:eastAsia="仿宋" w:cs="仿宋"/>
                <w:szCs w:val="22"/>
              </w:rPr>
              <w:t>2</w:t>
            </w:r>
            <w:r>
              <w:rPr>
                <w:rFonts w:hint="eastAsia" w:ascii="仿宋" w:hAnsi="仿宋" w:eastAsia="仿宋" w:cs="仿宋"/>
                <w:szCs w:val="22"/>
              </w:rPr>
              <w:t>）通过“政府采购云平台”成功上传递交的“电子加密投标文件”无法按时解密，</w:t>
            </w:r>
            <w:r>
              <w:rPr>
                <w:rFonts w:hint="eastAsia" w:ascii="仿宋" w:hAnsi="仿宋" w:eastAsia="仿宋" w:cs="仿宋"/>
                <w:bCs/>
                <w:kern w:val="2"/>
                <w:sz w:val="21"/>
                <w:szCs w:val="21"/>
                <w:lang w:val="en-US" w:eastAsia="zh-CN"/>
              </w:rPr>
              <w:t>投标人</w:t>
            </w:r>
            <w:r>
              <w:rPr>
                <w:rFonts w:hint="eastAsia" w:ascii="仿宋" w:hAnsi="仿宋" w:eastAsia="仿宋" w:cs="仿宋"/>
                <w:color w:val="000000"/>
                <w:spacing w:val="10"/>
                <w:kern w:val="0"/>
                <w:szCs w:val="21"/>
              </w:rPr>
              <w:t>如按规定</w:t>
            </w:r>
            <w:r>
              <w:rPr>
                <w:rFonts w:hint="eastAsia" w:ascii="仿宋" w:hAnsi="仿宋" w:eastAsia="仿宋" w:cs="仿宋"/>
                <w:szCs w:val="22"/>
              </w:rPr>
              <w:t>递交了“备份投标文件”的，以“备份投标文件”为依据（由采购组织机构按“政府采购云平台”操作规范将“备份投标文件”上传至“政府采购云平台”，上传成功后，“电子加密投标文件”自动失效），否则视为投标文件撤回。</w:t>
            </w:r>
          </w:p>
          <w:p>
            <w:pPr>
              <w:pStyle w:val="26"/>
              <w:keepNext w:val="0"/>
              <w:keepLines w:val="0"/>
              <w:pageBreakBefore w:val="0"/>
              <w:kinsoku/>
              <w:wordWrap/>
              <w:overflowPunct/>
              <w:topLinePunct w:val="0"/>
              <w:bidi w:val="0"/>
              <w:spacing w:before="0" w:after="0" w:line="400" w:lineRule="exact"/>
              <w:rPr>
                <w:rFonts w:ascii="仿宋" w:hAnsi="仿宋" w:eastAsia="仿宋" w:cs="仿宋"/>
                <w:spacing w:val="0"/>
                <w:sz w:val="21"/>
                <w:szCs w:val="22"/>
              </w:rPr>
            </w:pPr>
            <w:r>
              <w:rPr>
                <w:rFonts w:hint="eastAsia" w:ascii="仿宋" w:hAnsi="仿宋" w:eastAsia="仿宋" w:cs="仿宋"/>
                <w:spacing w:val="0"/>
                <w:sz w:val="21"/>
                <w:szCs w:val="22"/>
              </w:rPr>
              <w:t>（</w:t>
            </w:r>
            <w:r>
              <w:rPr>
                <w:rFonts w:ascii="仿宋" w:hAnsi="仿宋" w:eastAsia="仿宋" w:cs="仿宋"/>
                <w:spacing w:val="0"/>
                <w:sz w:val="21"/>
                <w:szCs w:val="22"/>
              </w:rPr>
              <w:t>3</w:t>
            </w:r>
            <w:r>
              <w:rPr>
                <w:rFonts w:hint="eastAsia" w:ascii="仿宋" w:hAnsi="仿宋" w:eastAsia="仿宋" w:cs="仿宋"/>
                <w:spacing w:val="0"/>
                <w:sz w:val="21"/>
                <w:szCs w:val="22"/>
              </w:rPr>
              <w:t>）投标文件递交截止时间前，</w:t>
            </w:r>
            <w:r>
              <w:rPr>
                <w:rFonts w:hint="eastAsia" w:ascii="仿宋" w:hAnsi="仿宋" w:eastAsia="仿宋" w:cs="仿宋"/>
                <w:bCs/>
                <w:kern w:val="2"/>
                <w:sz w:val="21"/>
                <w:szCs w:val="21"/>
                <w:lang w:val="en-US" w:eastAsia="zh-CN"/>
              </w:rPr>
              <w:t>投标人</w:t>
            </w:r>
            <w:r>
              <w:rPr>
                <w:rFonts w:hint="eastAsia" w:ascii="仿宋" w:hAnsi="仿宋" w:eastAsia="仿宋" w:cs="仿宋"/>
                <w:spacing w:val="0"/>
                <w:sz w:val="21"/>
                <w:szCs w:val="22"/>
              </w:rPr>
              <w:t>仅递交了“备份投标文件”而未将“电子加密投标文件”上传至“政府采购云平台”的，投标文件无效。</w:t>
            </w:r>
          </w:p>
          <w:p>
            <w:pPr>
              <w:pStyle w:val="14"/>
              <w:keepNext w:val="0"/>
              <w:keepLines w:val="0"/>
              <w:pageBreakBefore w:val="0"/>
              <w:shd w:val="clear" w:color="auto" w:fill="FFFFFF"/>
              <w:kinsoku/>
              <w:wordWrap/>
              <w:overflowPunct/>
              <w:topLinePunct w:val="0"/>
              <w:bidi w:val="0"/>
              <w:spacing w:before="0" w:beforeAutospacing="0" w:after="0" w:afterAutospacing="0" w:line="400" w:lineRule="exact"/>
              <w:jc w:val="both"/>
              <w:rPr>
                <w:rFonts w:ascii="仿宋" w:hAnsi="仿宋" w:eastAsia="仿宋" w:cs="仿宋"/>
                <w:bCs/>
                <w:kern w:val="2"/>
                <w:sz w:val="21"/>
                <w:szCs w:val="21"/>
              </w:rPr>
            </w:pPr>
            <w:r>
              <w:rPr>
                <w:rFonts w:hint="eastAsia" w:ascii="仿宋" w:hAnsi="仿宋" w:eastAsia="仿宋" w:cs="仿宋"/>
                <w:sz w:val="21"/>
                <w:szCs w:val="21"/>
              </w:rPr>
              <w:t>（</w:t>
            </w:r>
            <w:r>
              <w:rPr>
                <w:rFonts w:ascii="仿宋" w:hAnsi="仿宋" w:eastAsia="仿宋" w:cs="仿宋"/>
                <w:sz w:val="21"/>
                <w:szCs w:val="21"/>
              </w:rPr>
              <w:t>4</w:t>
            </w:r>
            <w:r>
              <w:rPr>
                <w:rFonts w:hint="eastAsia" w:ascii="仿宋" w:hAnsi="仿宋" w:eastAsia="仿宋" w:cs="仿宋"/>
                <w:sz w:val="21"/>
                <w:szCs w:val="21"/>
              </w:rPr>
              <w:t>）</w:t>
            </w:r>
            <w:r>
              <w:rPr>
                <w:rFonts w:hint="eastAsia" w:ascii="仿宋" w:hAnsi="仿宋" w:eastAsia="仿宋" w:cs="仿宋"/>
                <w:kern w:val="2"/>
                <w:sz w:val="21"/>
                <w:szCs w:val="21"/>
              </w:rPr>
              <w:t>因本次招标为全流程电子化交易，请各</w:t>
            </w:r>
            <w:r>
              <w:rPr>
                <w:rFonts w:hint="eastAsia" w:ascii="仿宋" w:hAnsi="仿宋" w:eastAsia="仿宋" w:cs="仿宋"/>
                <w:bCs/>
                <w:kern w:val="2"/>
                <w:sz w:val="21"/>
                <w:szCs w:val="21"/>
                <w:lang w:val="en-US" w:eastAsia="zh-CN"/>
              </w:rPr>
              <w:t>投标人</w:t>
            </w:r>
            <w:r>
              <w:rPr>
                <w:rFonts w:hint="eastAsia" w:ascii="仿宋" w:hAnsi="仿宋" w:eastAsia="仿宋" w:cs="仿宋"/>
                <w:kern w:val="2"/>
                <w:sz w:val="21"/>
                <w:szCs w:val="21"/>
              </w:rPr>
              <w:t>自备可联网的电脑及</w:t>
            </w:r>
            <w:r>
              <w:rPr>
                <w:rFonts w:ascii="仿宋" w:hAnsi="仿宋" w:eastAsia="仿宋" w:cs="仿宋"/>
                <w:kern w:val="2"/>
                <w:sz w:val="21"/>
                <w:szCs w:val="21"/>
              </w:rPr>
              <w:t xml:space="preserve"> CA </w:t>
            </w:r>
            <w:r>
              <w:rPr>
                <w:rFonts w:hint="eastAsia" w:ascii="仿宋" w:hAnsi="仿宋" w:eastAsia="仿宋" w:cs="仿宋"/>
                <w:kern w:val="2"/>
                <w:sz w:val="21"/>
                <w:szCs w:val="21"/>
              </w:rPr>
              <w:t>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12</w:t>
            </w:r>
          </w:p>
        </w:tc>
        <w:tc>
          <w:tcPr>
            <w:tcW w:w="2157" w:type="dxa"/>
            <w:noWrap w:val="0"/>
            <w:vAlign w:val="center"/>
          </w:tcPr>
          <w:p>
            <w:pPr>
              <w:keepNext w:val="0"/>
              <w:keepLines w:val="0"/>
              <w:pageBreakBefore w:val="0"/>
              <w:kinsoku/>
              <w:wordWrap/>
              <w:overflowPunct/>
              <w:topLinePunct w:val="0"/>
              <w:bidi w:val="0"/>
              <w:adjustRightInd/>
              <w:snapToGrid w:val="0"/>
              <w:spacing w:line="400" w:lineRule="exact"/>
              <w:ind w:left="0" w:leftChars="0" w:firstLine="0" w:firstLineChars="0"/>
              <w:jc w:val="center"/>
              <w:textAlignment w:val="auto"/>
              <w:rPr>
                <w:rFonts w:hint="eastAsia" w:ascii="仿宋" w:hAnsi="仿宋" w:eastAsia="仿宋" w:cs="仿宋"/>
                <w:szCs w:val="21"/>
              </w:rPr>
            </w:pPr>
            <w:r>
              <w:rPr>
                <w:rFonts w:hint="eastAsia" w:ascii="仿宋" w:hAnsi="仿宋" w:eastAsia="仿宋" w:cs="仿宋"/>
                <w:szCs w:val="21"/>
                <w:lang w:val="en-US" w:eastAsia="zh-CN"/>
              </w:rPr>
              <w:t>政府采购政策执行</w:t>
            </w:r>
          </w:p>
        </w:tc>
        <w:tc>
          <w:tcPr>
            <w:tcW w:w="688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400" w:lineRule="exact"/>
              <w:ind w:left="0" w:leftChars="0" w:firstLine="420" w:firstLineChars="200"/>
              <w:jc w:val="left"/>
              <w:textAlignment w:val="baseline"/>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根据工信部等部委发布的《关于印发中小企业划型标准规定的通知》（工信部联企业〔2011〕300号），根据具体品目确定相应标准。为本项目提供服务的企业按照《关于印发中小企业划型标准规定的通知》（工信部联企业〔2011〕300 号）的所属行业分类为</w:t>
            </w:r>
            <w:r>
              <w:rPr>
                <w:rFonts w:hint="eastAsia" w:ascii="仿宋" w:hAnsi="仿宋" w:eastAsia="仿宋" w:cs="仿宋"/>
                <w:b/>
                <w:bCs/>
                <w:color w:val="191919"/>
                <w:kern w:val="0"/>
                <w:sz w:val="21"/>
                <w:szCs w:val="21"/>
                <w:lang w:val="en-US" w:eastAsia="zh-CN" w:bidi="ar"/>
              </w:rPr>
              <w:t>其他未列明行业</w:t>
            </w:r>
            <w:r>
              <w:rPr>
                <w:rFonts w:hint="eastAsia" w:ascii="仿宋" w:hAnsi="仿宋" w:eastAsia="仿宋" w:cs="仿宋"/>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spacing w:line="400" w:lineRule="exact"/>
              <w:ind w:left="0" w:leftChars="0" w:firstLine="0" w:firstLineChars="0"/>
              <w:jc w:val="left"/>
              <w:textAlignment w:val="baseline"/>
              <w:rPr>
                <w:rFonts w:hint="eastAsia" w:ascii="仿宋" w:hAnsi="仿宋" w:eastAsia="仿宋" w:cs="仿宋"/>
                <w:sz w:val="21"/>
                <w:szCs w:val="21"/>
              </w:rPr>
            </w:pPr>
            <w:r>
              <w:rPr>
                <w:rFonts w:ascii="Wingdings" w:hAnsi="Wingdings" w:eastAsia="宋体" w:cs="Wingdings"/>
                <w:color w:val="000000"/>
                <w:kern w:val="0"/>
                <w:sz w:val="28"/>
                <w:szCs w:val="28"/>
                <w:lang w:val="en-US" w:eastAsia="zh-CN" w:bidi="ar"/>
              </w:rPr>
              <w:t></w:t>
            </w:r>
            <w:r>
              <w:rPr>
                <w:rFonts w:hint="eastAsia" w:ascii="仿宋" w:hAnsi="仿宋" w:eastAsia="仿宋" w:cs="仿宋"/>
                <w:b/>
                <w:bCs/>
                <w:color w:val="000000"/>
                <w:kern w:val="0"/>
                <w:sz w:val="21"/>
                <w:szCs w:val="21"/>
                <w:lang w:val="en-US" w:eastAsia="zh-CN" w:bidi="ar"/>
              </w:rPr>
              <w:t>1）本项目为专门面向中小企业采购</w:t>
            </w:r>
            <w:r>
              <w:rPr>
                <w:rFonts w:hint="eastAsia" w:ascii="仿宋" w:hAnsi="仿宋" w:eastAsia="仿宋" w:cs="仿宋"/>
                <w:color w:val="000000"/>
                <w:kern w:val="0"/>
                <w:sz w:val="21"/>
                <w:szCs w:val="21"/>
                <w:lang w:val="en-US" w:eastAsia="zh-CN" w:bidi="ar"/>
              </w:rPr>
              <w:t>，货物非</w:t>
            </w:r>
            <w:r>
              <w:rPr>
                <w:rFonts w:hint="eastAsia" w:ascii="仿宋" w:hAnsi="仿宋" w:eastAsia="仿宋" w:cs="仿宋"/>
                <w:color w:val="000000"/>
                <w:szCs w:val="21"/>
                <w:highlight w:val="none"/>
                <w:lang w:val="en-US" w:eastAsia="zh-CN"/>
              </w:rPr>
              <w:t>中小</w:t>
            </w:r>
            <w:r>
              <w:rPr>
                <w:rFonts w:hint="eastAsia" w:ascii="仿宋" w:hAnsi="仿宋" w:eastAsia="仿宋" w:cs="仿宋"/>
                <w:color w:val="000000"/>
                <w:kern w:val="0"/>
                <w:sz w:val="21"/>
                <w:szCs w:val="21"/>
                <w:lang w:val="en-US" w:eastAsia="zh-CN" w:bidi="ar"/>
              </w:rPr>
              <w:t>企业制造的，投标人资格审查不通过；符合上述条件的</w:t>
            </w:r>
            <w:r>
              <w:rPr>
                <w:rFonts w:hint="eastAsia" w:ascii="仿宋" w:hAnsi="仿宋" w:eastAsia="仿宋" w:cs="仿宋"/>
                <w:color w:val="000000"/>
                <w:szCs w:val="21"/>
                <w:highlight w:val="none"/>
                <w:lang w:val="en-US" w:eastAsia="zh-CN"/>
              </w:rPr>
              <w:t>中小</w:t>
            </w:r>
            <w:r>
              <w:rPr>
                <w:rFonts w:hint="eastAsia" w:ascii="仿宋" w:hAnsi="仿宋" w:eastAsia="仿宋" w:cs="仿宋"/>
                <w:color w:val="000000"/>
                <w:kern w:val="0"/>
                <w:sz w:val="21"/>
                <w:szCs w:val="21"/>
                <w:lang w:val="en-US" w:eastAsia="zh-CN" w:bidi="ar"/>
              </w:rPr>
              <w:t xml:space="preserve">型企业应按照采购文件附件的格式要求在资格证明文件中提供《中小微企业声明函》； </w:t>
            </w:r>
          </w:p>
          <w:p>
            <w:pPr>
              <w:keepNext w:val="0"/>
              <w:keepLines w:val="0"/>
              <w:pageBreakBefore w:val="0"/>
              <w:widowControl/>
              <w:suppressLineNumbers w:val="0"/>
              <w:kinsoku/>
              <w:wordWrap/>
              <w:overflowPunct/>
              <w:topLinePunct w:val="0"/>
              <w:autoSpaceDE/>
              <w:autoSpaceDN/>
              <w:bidi w:val="0"/>
              <w:adjustRightInd w:val="0"/>
              <w:snapToGrid/>
              <w:spacing w:line="400" w:lineRule="exact"/>
              <w:ind w:left="0" w:leftChars="0" w:firstLine="0" w:firstLineChars="0"/>
              <w:jc w:val="left"/>
              <w:textAlignment w:val="baseline"/>
              <w:rPr>
                <w:rFonts w:hint="eastAsia" w:ascii="仿宋" w:hAnsi="仿宋" w:eastAsia="仿宋" w:cs="仿宋"/>
                <w:sz w:val="21"/>
                <w:szCs w:val="21"/>
              </w:rPr>
            </w:pPr>
            <w:r>
              <w:rPr>
                <w:rFonts w:ascii="Wingdings" w:hAnsi="Wingdings" w:eastAsia="宋体" w:cs="Wingdings"/>
                <w:color w:val="000000"/>
                <w:kern w:val="0"/>
                <w:sz w:val="28"/>
                <w:szCs w:val="28"/>
                <w:lang w:val="en-US" w:eastAsia="zh-CN" w:bidi="ar"/>
              </w:rPr>
              <w:t></w:t>
            </w:r>
            <w:r>
              <w:rPr>
                <w:rFonts w:hint="eastAsia" w:ascii="仿宋" w:hAnsi="仿宋" w:eastAsia="仿宋" w:cs="仿宋"/>
                <w:color w:val="000000"/>
                <w:kern w:val="0"/>
                <w:sz w:val="21"/>
                <w:szCs w:val="21"/>
                <w:lang w:val="en-US" w:eastAsia="zh-CN" w:bidi="ar"/>
              </w:rPr>
              <w:t xml:space="preserve">2）符合上述条件的中小微型企业应按照招标文件附件的格式要求提供《中小企业声明函》。符合《关于促进残疾人就业政府采购政策的通知》（财库〔2018〕141号）规定的条件并提供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 </w:t>
            </w:r>
          </w:p>
          <w:p>
            <w:pPr>
              <w:keepNext w:val="0"/>
              <w:keepLines w:val="0"/>
              <w:pageBreakBefore w:val="0"/>
              <w:widowControl/>
              <w:suppressLineNumbers w:val="0"/>
              <w:kinsoku/>
              <w:wordWrap/>
              <w:overflowPunct/>
              <w:topLinePunct w:val="0"/>
              <w:autoSpaceDE/>
              <w:autoSpaceDN/>
              <w:bidi w:val="0"/>
              <w:adjustRightInd w:val="0"/>
              <w:snapToGrid/>
              <w:spacing w:line="400" w:lineRule="exact"/>
              <w:ind w:left="0" w:firstLine="420" w:firstLineChars="200"/>
              <w:jc w:val="left"/>
              <w:textAlignment w:val="baseline"/>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根据财政部发布的《政府采购促进中小企业发展管理办法》（财库﹝2020﹞46 号）规定，对于非专门面向此类企业的项目，对小型和微型企业产品和服务的投标价格给予 20%的扣除，用扣除后的价格参与评审。 </w:t>
            </w:r>
          </w:p>
          <w:p>
            <w:pPr>
              <w:keepNext w:val="0"/>
              <w:keepLines w:val="0"/>
              <w:pageBreakBefore w:val="0"/>
              <w:widowControl/>
              <w:suppressLineNumbers w:val="0"/>
              <w:kinsoku/>
              <w:wordWrap/>
              <w:overflowPunct/>
              <w:topLinePunct w:val="0"/>
              <w:autoSpaceDE/>
              <w:autoSpaceDN/>
              <w:bidi w:val="0"/>
              <w:adjustRightInd w:val="0"/>
              <w:snapToGrid/>
              <w:spacing w:line="400" w:lineRule="exact"/>
              <w:ind w:left="0" w:firstLine="420" w:firstLineChars="200"/>
              <w:jc w:val="left"/>
              <w:textAlignment w:val="baseline"/>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小型、微型企业与大中型企业和其他自然人、法人或者其他组织组成联合体共同参加非专门面向中小企业的政府采购活动。联合协议中约定，小型、微型企业的协议合同金额占到联合体协议合同总金额30%以上的，可给予联合体6%的投标价格扣除。 </w:t>
            </w:r>
          </w:p>
          <w:p>
            <w:pPr>
              <w:keepNext w:val="0"/>
              <w:keepLines w:val="0"/>
              <w:pageBreakBefore w:val="0"/>
              <w:widowControl/>
              <w:suppressLineNumbers w:val="0"/>
              <w:kinsoku/>
              <w:wordWrap/>
              <w:overflowPunct/>
              <w:topLinePunct w:val="0"/>
              <w:autoSpaceDE/>
              <w:autoSpaceDN/>
              <w:bidi w:val="0"/>
              <w:adjustRightInd w:val="0"/>
              <w:snapToGrid/>
              <w:spacing w:line="400" w:lineRule="exact"/>
              <w:ind w:left="0" w:firstLine="420" w:firstLineChars="200"/>
              <w:jc w:val="left"/>
              <w:textAlignment w:val="baseline"/>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联合体各方均为小型、微型企业的，联合体视同为小型、微型企业。 </w:t>
            </w:r>
          </w:p>
          <w:p>
            <w:pPr>
              <w:keepNext w:val="0"/>
              <w:keepLines w:val="0"/>
              <w:pageBreakBefore w:val="0"/>
              <w:widowControl/>
              <w:suppressLineNumbers w:val="0"/>
              <w:kinsoku/>
              <w:wordWrap/>
              <w:overflowPunct/>
              <w:topLinePunct w:val="0"/>
              <w:autoSpaceDE/>
              <w:autoSpaceDN/>
              <w:bidi w:val="0"/>
              <w:adjustRightInd w:val="0"/>
              <w:snapToGrid/>
              <w:spacing w:line="400" w:lineRule="exact"/>
              <w:ind w:left="0" w:leftChars="0" w:firstLine="422" w:firstLineChars="200"/>
              <w:jc w:val="left"/>
              <w:textAlignment w:val="baseline"/>
              <w:rPr>
                <w:rFonts w:hint="eastAsia" w:ascii="仿宋" w:hAnsi="仿宋" w:eastAsia="仿宋" w:cs="仿宋"/>
                <w:sz w:val="21"/>
                <w:szCs w:val="21"/>
              </w:rPr>
            </w:pPr>
            <w:r>
              <w:rPr>
                <w:rFonts w:hint="eastAsia" w:ascii="仿宋" w:hAnsi="仿宋" w:eastAsia="仿宋" w:cs="仿宋"/>
                <w:b/>
                <w:bCs/>
                <w:color w:val="000000"/>
                <w:kern w:val="0"/>
                <w:sz w:val="21"/>
                <w:szCs w:val="21"/>
                <w:lang w:val="en-US" w:eastAsia="zh-CN" w:bidi="ar"/>
              </w:rPr>
              <w:t>特别提醒：投标人按照本办法规定提供声明函内容不实的，属于提供虚假材料谋取中标、成交，依照《中华人民共和国政府采购法》等国家有关规定追究相应责任。采购代理机构在中标结果公告中公开中标人的《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13</w:t>
            </w:r>
          </w:p>
        </w:tc>
        <w:tc>
          <w:tcPr>
            <w:tcW w:w="2157" w:type="dxa"/>
            <w:noWrap w:val="0"/>
            <w:vAlign w:val="center"/>
          </w:tcPr>
          <w:p>
            <w:pPr>
              <w:keepNext w:val="0"/>
              <w:keepLines w:val="0"/>
              <w:pageBreakBefore w:val="0"/>
              <w:kinsoku/>
              <w:wordWrap/>
              <w:overflowPunct/>
              <w:topLinePunct w:val="0"/>
              <w:bidi w:val="0"/>
              <w:adjustRightInd/>
              <w:snapToGrid w:val="0"/>
              <w:spacing w:line="400" w:lineRule="exact"/>
              <w:ind w:left="0" w:leftChars="0" w:firstLine="0" w:firstLineChars="0"/>
              <w:jc w:val="center"/>
              <w:textAlignment w:val="auto"/>
              <w:rPr>
                <w:rFonts w:hint="eastAsia" w:ascii="仿宋" w:hAnsi="仿宋" w:eastAsia="仿宋" w:cs="仿宋"/>
                <w:szCs w:val="21"/>
              </w:rPr>
            </w:pPr>
            <w:r>
              <w:rPr>
                <w:rFonts w:hint="eastAsia" w:ascii="仿宋" w:hAnsi="仿宋" w:eastAsia="仿宋" w:cs="仿宋"/>
                <w:szCs w:val="21"/>
              </w:rPr>
              <w:t>节能环保要求</w:t>
            </w:r>
          </w:p>
        </w:tc>
        <w:tc>
          <w:tcPr>
            <w:tcW w:w="688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400" w:lineRule="exact"/>
              <w:ind w:left="0" w:firstLine="420" w:firstLineChars="200"/>
              <w:jc w:val="left"/>
              <w:textAlignment w:val="baseline"/>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（1）根据财政部、国家发改委最新一期“节能产品政府采购清单的通知” （以下简称“节能清单”），本项目如需采购节能清单中的政府强制采购的节能产品，投标人所投的相应产品须为列入最新一期节能产品政府采购清单的产品，并且提供该产品所在的节能产品政府采购清单页，注明页码，否则投标无效。（注：在最新一期节能清单发布之后开展的政府采购活动，执行最新一期节能清单。在此之前已经开展但尚未进入评审环节的政府采购活动，执行上期或最新一期节能清单。）</w:t>
            </w:r>
          </w:p>
          <w:p>
            <w:pPr>
              <w:keepNext w:val="0"/>
              <w:keepLines w:val="0"/>
              <w:pageBreakBefore w:val="0"/>
              <w:widowControl/>
              <w:suppressLineNumbers w:val="0"/>
              <w:kinsoku/>
              <w:wordWrap/>
              <w:overflowPunct/>
              <w:topLinePunct w:val="0"/>
              <w:autoSpaceDE/>
              <w:autoSpaceDN/>
              <w:bidi w:val="0"/>
              <w:adjustRightInd w:val="0"/>
              <w:snapToGrid/>
              <w:spacing w:line="400" w:lineRule="exact"/>
              <w:ind w:left="0" w:firstLine="420" w:firstLineChars="200"/>
              <w:jc w:val="left"/>
              <w:textAlignment w:val="baseline"/>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投标人提供产品如是环境标志产品，应列入财政部、环保部联合印发的《关于调整环境标志产品政府采购清单的通知》中公布的清单。注：施行优先采购的产品按照优先采购执行。（需提供该产品所在的环保或节能产品政府采购清单页及有关部门的证明文件）</w:t>
            </w:r>
          </w:p>
          <w:p>
            <w:pPr>
              <w:keepNext w:val="0"/>
              <w:keepLines w:val="0"/>
              <w:pageBreakBefore w:val="0"/>
              <w:widowControl/>
              <w:suppressLineNumbers w:val="0"/>
              <w:kinsoku/>
              <w:wordWrap/>
              <w:overflowPunct/>
              <w:topLinePunct w:val="0"/>
              <w:autoSpaceDE/>
              <w:autoSpaceDN/>
              <w:bidi w:val="0"/>
              <w:adjustRightInd w:val="0"/>
              <w:snapToGrid/>
              <w:spacing w:line="400" w:lineRule="exact"/>
              <w:ind w:left="0" w:leftChars="0" w:firstLine="420" w:firstLineChars="200"/>
              <w:jc w:val="left"/>
              <w:textAlignment w:val="baseline"/>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3）为进一步落实政府绿色采购政策，要求采购的产品绿色低碳。优先采购绿色包装产品、绿色物流配送服务以及循环利用产品。加大新能源、清洁能源公务交通工具政府采购力度，机要通信等公务用车除特殊地理环境等因素外原则上采购新能源汽车，优先采购提供新能源交通工具的租赁服务。推广应用装配式建筑和绿色建材，深化政府采购支持绿色建材促进建筑品质提升试点，稳步扩大试点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14</w:t>
            </w:r>
          </w:p>
        </w:tc>
        <w:tc>
          <w:tcPr>
            <w:tcW w:w="2157"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szCs w:val="21"/>
              </w:rPr>
              <w:t>投标文件递交截止时间及地点</w:t>
            </w:r>
          </w:p>
        </w:tc>
        <w:tc>
          <w:tcPr>
            <w:tcW w:w="6887" w:type="dxa"/>
            <w:noWrap w:val="0"/>
            <w:vAlign w:val="center"/>
          </w:tcPr>
          <w:p>
            <w:pPr>
              <w:keepNext w:val="0"/>
              <w:keepLines w:val="0"/>
              <w:pageBreakBefore w:val="0"/>
              <w:kinsoku/>
              <w:wordWrap/>
              <w:overflowPunct/>
              <w:topLinePunct w:val="0"/>
              <w:autoSpaceDE w:val="0"/>
              <w:autoSpaceDN w:val="0"/>
              <w:bidi w:val="0"/>
              <w:adjustRightInd/>
              <w:spacing w:line="400" w:lineRule="exact"/>
              <w:ind w:left="0" w:firstLine="0"/>
              <w:textAlignment w:val="auto"/>
              <w:rPr>
                <w:rFonts w:ascii="仿宋" w:hAnsi="仿宋" w:eastAsia="仿宋" w:cs="仿宋"/>
                <w:szCs w:val="21"/>
              </w:rPr>
            </w:pPr>
            <w:r>
              <w:rPr>
                <w:rFonts w:hint="eastAsia" w:ascii="仿宋" w:hAnsi="仿宋" w:eastAsia="仿宋" w:cs="仿宋"/>
                <w:szCs w:val="21"/>
              </w:rPr>
              <w:t>投标文件递交截止时间：</w:t>
            </w:r>
            <w:r>
              <w:rPr>
                <w:rFonts w:ascii="仿宋" w:hAnsi="仿宋" w:eastAsia="仿宋" w:cs="仿宋"/>
                <w:b/>
                <w:bCs/>
                <w:szCs w:val="21"/>
              </w:rPr>
              <w:t>2022</w:t>
            </w:r>
            <w:r>
              <w:rPr>
                <w:rFonts w:hint="eastAsia" w:ascii="仿宋" w:hAnsi="仿宋" w:eastAsia="仿宋" w:cs="仿宋"/>
                <w:b/>
                <w:bCs/>
                <w:szCs w:val="21"/>
              </w:rPr>
              <w:t>年</w:t>
            </w:r>
            <w:r>
              <w:rPr>
                <w:rFonts w:hint="eastAsia" w:ascii="仿宋" w:hAnsi="仿宋" w:eastAsia="仿宋" w:cs="仿宋"/>
                <w:b/>
                <w:bCs/>
                <w:szCs w:val="21"/>
                <w:highlight w:val="none"/>
                <w:lang w:val="en-US" w:eastAsia="zh-CN"/>
              </w:rPr>
              <w:t>12</w:t>
            </w:r>
            <w:r>
              <w:rPr>
                <w:rFonts w:hint="eastAsia" w:ascii="仿宋" w:hAnsi="仿宋" w:eastAsia="仿宋" w:cs="仿宋"/>
                <w:b/>
                <w:bCs/>
                <w:szCs w:val="21"/>
                <w:highlight w:val="none"/>
              </w:rPr>
              <w:t>月</w:t>
            </w:r>
            <w:r>
              <w:rPr>
                <w:rFonts w:hint="eastAsia" w:ascii="仿宋" w:hAnsi="仿宋" w:eastAsia="仿宋" w:cs="仿宋"/>
                <w:b/>
                <w:bCs/>
                <w:szCs w:val="21"/>
                <w:highlight w:val="none"/>
                <w:lang w:val="en-US" w:eastAsia="zh-CN"/>
              </w:rPr>
              <w:t>14</w:t>
            </w:r>
            <w:r>
              <w:rPr>
                <w:rFonts w:hint="eastAsia" w:ascii="仿宋" w:hAnsi="仿宋" w:eastAsia="仿宋" w:cs="仿宋"/>
                <w:b/>
                <w:bCs/>
                <w:szCs w:val="21"/>
                <w:highlight w:val="none"/>
              </w:rPr>
              <w:t>日</w:t>
            </w:r>
            <w:r>
              <w:rPr>
                <w:rFonts w:hint="eastAsia" w:ascii="仿宋" w:hAnsi="仿宋" w:eastAsia="仿宋" w:cs="仿宋"/>
                <w:b/>
                <w:bCs/>
                <w:szCs w:val="21"/>
                <w:highlight w:val="none"/>
                <w:lang w:val="en-US" w:eastAsia="zh-CN"/>
              </w:rPr>
              <w:t>上</w:t>
            </w:r>
            <w:r>
              <w:rPr>
                <w:rFonts w:hint="eastAsia" w:ascii="仿宋" w:hAnsi="仿宋" w:eastAsia="仿宋" w:cs="仿宋"/>
                <w:b/>
                <w:bCs/>
                <w:szCs w:val="21"/>
                <w:highlight w:val="none"/>
              </w:rPr>
              <w:t>午</w:t>
            </w:r>
            <w:r>
              <w:rPr>
                <w:rFonts w:hint="eastAsia" w:ascii="仿宋" w:hAnsi="仿宋" w:eastAsia="仿宋" w:cs="仿宋"/>
                <w:b/>
                <w:bCs/>
                <w:szCs w:val="21"/>
                <w:highlight w:val="none"/>
                <w:lang w:val="en-US" w:eastAsia="zh-CN"/>
              </w:rPr>
              <w:t>09</w:t>
            </w:r>
            <w:r>
              <w:rPr>
                <w:rFonts w:ascii="仿宋" w:hAnsi="仿宋" w:eastAsia="仿宋" w:cs="仿宋"/>
                <w:b/>
                <w:bCs/>
                <w:szCs w:val="21"/>
              </w:rPr>
              <w:t>:</w:t>
            </w:r>
            <w:r>
              <w:rPr>
                <w:rFonts w:hint="eastAsia" w:ascii="仿宋" w:hAnsi="仿宋" w:eastAsia="仿宋" w:cs="仿宋"/>
                <w:b/>
                <w:bCs/>
                <w:szCs w:val="21"/>
                <w:lang w:val="en-US" w:eastAsia="zh-CN"/>
              </w:rPr>
              <w:t>0</w:t>
            </w:r>
            <w:r>
              <w:rPr>
                <w:rFonts w:ascii="仿宋" w:hAnsi="仿宋" w:eastAsia="仿宋" w:cs="仿宋"/>
                <w:b/>
                <w:bCs/>
                <w:szCs w:val="21"/>
              </w:rPr>
              <w:t>0</w:t>
            </w:r>
            <w:r>
              <w:rPr>
                <w:rFonts w:hint="eastAsia" w:ascii="仿宋" w:hAnsi="仿宋" w:eastAsia="仿宋" w:cs="仿宋"/>
                <w:b/>
                <w:szCs w:val="21"/>
              </w:rPr>
              <w:t>整</w:t>
            </w:r>
          </w:p>
          <w:p>
            <w:pPr>
              <w:keepNext w:val="0"/>
              <w:keepLines w:val="0"/>
              <w:pageBreakBefore w:val="0"/>
              <w:widowControl/>
              <w:kinsoku/>
              <w:wordWrap/>
              <w:overflowPunct/>
              <w:topLinePunct w:val="0"/>
              <w:bidi w:val="0"/>
              <w:adjustRightInd/>
              <w:spacing w:line="400" w:lineRule="exact"/>
              <w:ind w:left="0" w:firstLine="0"/>
              <w:jc w:val="left"/>
              <w:textAlignment w:val="auto"/>
              <w:rPr>
                <w:rFonts w:ascii="仿宋" w:hAnsi="仿宋" w:eastAsia="仿宋" w:cs="仿宋"/>
                <w:szCs w:val="21"/>
              </w:rPr>
            </w:pPr>
            <w:r>
              <w:rPr>
                <w:rFonts w:hint="eastAsia" w:ascii="仿宋" w:hAnsi="仿宋" w:eastAsia="仿宋" w:cs="仿宋"/>
                <w:szCs w:val="21"/>
              </w:rPr>
              <w:t>投标文件递交地点</w:t>
            </w:r>
            <w:r>
              <w:rPr>
                <w:rFonts w:hint="eastAsia" w:ascii="仿宋" w:hAnsi="仿宋" w:eastAsia="仿宋" w:cs="仿宋"/>
                <w:kern w:val="0"/>
                <w:szCs w:val="21"/>
              </w:rPr>
              <w:t>：</w:t>
            </w:r>
            <w:r>
              <w:rPr>
                <w:rFonts w:hint="eastAsia" w:ascii="仿宋" w:hAnsi="仿宋" w:eastAsia="仿宋" w:cs="仿宋"/>
                <w:color w:val="000000"/>
                <w:kern w:val="0"/>
                <w:sz w:val="20"/>
              </w:rPr>
              <w:t>通过“政采云平台（</w:t>
            </w:r>
            <w:r>
              <w:rPr>
                <w:rFonts w:ascii="仿宋" w:hAnsi="仿宋" w:eastAsia="仿宋" w:cs="仿宋"/>
                <w:color w:val="000000"/>
                <w:kern w:val="0"/>
                <w:sz w:val="20"/>
              </w:rPr>
              <w:t>www.zcygov.cn</w:t>
            </w:r>
            <w:r>
              <w:rPr>
                <w:rFonts w:hint="eastAsia" w:ascii="仿宋" w:hAnsi="仿宋" w:eastAsia="仿宋" w:cs="仿宋"/>
                <w:color w:val="000000"/>
                <w:kern w:val="0"/>
                <w:sz w:val="20"/>
              </w:rPr>
              <w:t>）”实行在线投标响应。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15</w:t>
            </w:r>
          </w:p>
        </w:tc>
        <w:tc>
          <w:tcPr>
            <w:tcW w:w="2157"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szCs w:val="21"/>
              </w:rPr>
              <w:t>开标时间及地点</w:t>
            </w:r>
          </w:p>
        </w:tc>
        <w:tc>
          <w:tcPr>
            <w:tcW w:w="6887" w:type="dxa"/>
            <w:noWrap w:val="0"/>
            <w:vAlign w:val="center"/>
          </w:tcPr>
          <w:p>
            <w:pPr>
              <w:keepNext w:val="0"/>
              <w:keepLines w:val="0"/>
              <w:pageBreakBefore w:val="0"/>
              <w:kinsoku/>
              <w:wordWrap/>
              <w:overflowPunct/>
              <w:topLinePunct w:val="0"/>
              <w:autoSpaceDE w:val="0"/>
              <w:autoSpaceDN w:val="0"/>
              <w:bidi w:val="0"/>
              <w:adjustRightInd/>
              <w:spacing w:line="400" w:lineRule="exact"/>
              <w:ind w:left="0" w:firstLine="0"/>
              <w:textAlignment w:val="auto"/>
              <w:rPr>
                <w:rFonts w:ascii="仿宋" w:hAnsi="仿宋" w:eastAsia="仿宋" w:cs="仿宋"/>
                <w:color w:val="FF0000"/>
                <w:kern w:val="0"/>
                <w:szCs w:val="21"/>
              </w:rPr>
            </w:pPr>
            <w:r>
              <w:rPr>
                <w:rFonts w:hint="eastAsia" w:ascii="仿宋" w:hAnsi="仿宋" w:eastAsia="仿宋" w:cs="仿宋"/>
                <w:kern w:val="0"/>
                <w:szCs w:val="21"/>
              </w:rPr>
              <w:t>开标时间：</w:t>
            </w:r>
            <w:r>
              <w:rPr>
                <w:rFonts w:ascii="仿宋" w:hAnsi="仿宋" w:eastAsia="仿宋" w:cs="仿宋"/>
                <w:b/>
                <w:bCs/>
                <w:szCs w:val="21"/>
              </w:rPr>
              <w:t>202</w:t>
            </w:r>
            <w:r>
              <w:rPr>
                <w:rFonts w:ascii="仿宋" w:hAnsi="仿宋" w:eastAsia="仿宋" w:cs="仿宋"/>
                <w:b/>
                <w:bCs/>
                <w:szCs w:val="21"/>
                <w:highlight w:val="none"/>
              </w:rPr>
              <w:t>2</w:t>
            </w:r>
            <w:r>
              <w:rPr>
                <w:rFonts w:hint="eastAsia" w:ascii="仿宋" w:hAnsi="仿宋" w:eastAsia="仿宋" w:cs="仿宋"/>
                <w:b/>
                <w:bCs/>
                <w:szCs w:val="21"/>
                <w:highlight w:val="none"/>
              </w:rPr>
              <w:t>年</w:t>
            </w:r>
            <w:r>
              <w:rPr>
                <w:rFonts w:hint="eastAsia" w:ascii="仿宋" w:hAnsi="仿宋" w:eastAsia="仿宋" w:cs="仿宋"/>
                <w:b/>
                <w:bCs/>
                <w:szCs w:val="21"/>
                <w:highlight w:val="none"/>
                <w:lang w:val="en-US" w:eastAsia="zh-CN"/>
              </w:rPr>
              <w:t>12</w:t>
            </w:r>
            <w:r>
              <w:rPr>
                <w:rFonts w:hint="eastAsia" w:ascii="仿宋" w:hAnsi="仿宋" w:eastAsia="仿宋" w:cs="仿宋"/>
                <w:b/>
                <w:bCs/>
                <w:szCs w:val="21"/>
                <w:highlight w:val="none"/>
              </w:rPr>
              <w:t>月</w:t>
            </w:r>
            <w:r>
              <w:rPr>
                <w:rFonts w:hint="eastAsia" w:ascii="仿宋" w:hAnsi="仿宋" w:eastAsia="仿宋" w:cs="仿宋"/>
                <w:b/>
                <w:bCs/>
                <w:szCs w:val="21"/>
                <w:highlight w:val="none"/>
                <w:lang w:val="en-US" w:eastAsia="zh-CN"/>
              </w:rPr>
              <w:t>14</w:t>
            </w:r>
            <w:r>
              <w:rPr>
                <w:rFonts w:hint="eastAsia" w:ascii="仿宋" w:hAnsi="仿宋" w:eastAsia="仿宋" w:cs="仿宋"/>
                <w:b/>
                <w:bCs/>
                <w:szCs w:val="21"/>
                <w:highlight w:val="none"/>
              </w:rPr>
              <w:t>日</w:t>
            </w:r>
            <w:r>
              <w:rPr>
                <w:rFonts w:hint="eastAsia" w:ascii="仿宋" w:hAnsi="仿宋" w:eastAsia="仿宋" w:cs="仿宋"/>
                <w:b/>
                <w:bCs/>
                <w:szCs w:val="21"/>
                <w:highlight w:val="none"/>
                <w:lang w:val="en-US" w:eastAsia="zh-CN"/>
              </w:rPr>
              <w:t>上</w:t>
            </w:r>
            <w:r>
              <w:rPr>
                <w:rFonts w:hint="eastAsia" w:ascii="仿宋" w:hAnsi="仿宋" w:eastAsia="仿宋" w:cs="仿宋"/>
                <w:b/>
                <w:bCs/>
                <w:szCs w:val="21"/>
                <w:highlight w:val="none"/>
              </w:rPr>
              <w:t>午</w:t>
            </w:r>
            <w:r>
              <w:rPr>
                <w:rFonts w:hint="eastAsia" w:ascii="仿宋" w:hAnsi="仿宋" w:eastAsia="仿宋" w:cs="仿宋"/>
                <w:b/>
                <w:bCs/>
                <w:szCs w:val="21"/>
                <w:highlight w:val="none"/>
                <w:lang w:val="en-US" w:eastAsia="zh-CN"/>
              </w:rPr>
              <w:t>09</w:t>
            </w:r>
            <w:r>
              <w:rPr>
                <w:rFonts w:ascii="仿宋" w:hAnsi="仿宋" w:eastAsia="仿宋" w:cs="仿宋"/>
                <w:b/>
                <w:bCs/>
                <w:szCs w:val="21"/>
              </w:rPr>
              <w:t>:</w:t>
            </w:r>
            <w:r>
              <w:rPr>
                <w:rFonts w:hint="eastAsia" w:ascii="仿宋" w:hAnsi="仿宋" w:eastAsia="仿宋" w:cs="仿宋"/>
                <w:b/>
                <w:bCs/>
                <w:szCs w:val="21"/>
                <w:lang w:val="en-US" w:eastAsia="zh-CN"/>
              </w:rPr>
              <w:t>0</w:t>
            </w:r>
            <w:r>
              <w:rPr>
                <w:rFonts w:ascii="仿宋" w:hAnsi="仿宋" w:eastAsia="仿宋" w:cs="仿宋"/>
                <w:b/>
                <w:bCs/>
                <w:szCs w:val="21"/>
              </w:rPr>
              <w:t>0</w:t>
            </w:r>
            <w:r>
              <w:rPr>
                <w:rFonts w:hint="eastAsia" w:ascii="仿宋" w:hAnsi="仿宋" w:eastAsia="仿宋" w:cs="仿宋"/>
                <w:b/>
                <w:szCs w:val="21"/>
                <w:highlight w:val="none"/>
              </w:rPr>
              <w:t>整</w:t>
            </w:r>
          </w:p>
          <w:p>
            <w:pPr>
              <w:keepNext w:val="0"/>
              <w:keepLines w:val="0"/>
              <w:pageBreakBefore w:val="0"/>
              <w:kinsoku/>
              <w:wordWrap/>
              <w:overflowPunct/>
              <w:topLinePunct w:val="0"/>
              <w:autoSpaceDE w:val="0"/>
              <w:autoSpaceDN w:val="0"/>
              <w:bidi w:val="0"/>
              <w:adjustRightInd/>
              <w:spacing w:line="400" w:lineRule="exact"/>
              <w:ind w:left="0" w:firstLine="0"/>
              <w:textAlignment w:val="auto"/>
              <w:rPr>
                <w:rFonts w:ascii="仿宋" w:hAnsi="仿宋" w:eastAsia="仿宋" w:cs="仿宋"/>
                <w:szCs w:val="21"/>
              </w:rPr>
            </w:pPr>
            <w:r>
              <w:rPr>
                <w:rFonts w:hint="eastAsia" w:ascii="仿宋" w:hAnsi="仿宋" w:eastAsia="仿宋" w:cs="仿宋"/>
                <w:kern w:val="0"/>
                <w:szCs w:val="21"/>
              </w:rPr>
              <w:t>开标地点：</w:t>
            </w:r>
            <w:r>
              <w:rPr>
                <w:rFonts w:hint="eastAsia" w:ascii="仿宋" w:hAnsi="仿宋" w:eastAsia="仿宋" w:cs="仿宋"/>
                <w:color w:val="000000"/>
                <w:kern w:val="0"/>
                <w:sz w:val="20"/>
              </w:rPr>
              <w:t>通过“政采云平台（</w:t>
            </w:r>
            <w:r>
              <w:rPr>
                <w:rFonts w:ascii="仿宋" w:hAnsi="仿宋" w:eastAsia="仿宋" w:cs="仿宋"/>
                <w:color w:val="000000"/>
                <w:kern w:val="0"/>
                <w:sz w:val="20"/>
              </w:rPr>
              <w:t>www.zcygov.cn</w:t>
            </w:r>
            <w:r>
              <w:rPr>
                <w:rFonts w:hint="eastAsia" w:ascii="仿宋" w:hAnsi="仿宋" w:eastAsia="仿宋" w:cs="仿宋"/>
                <w:color w:val="000000"/>
                <w:kern w:val="0"/>
                <w:sz w:val="20"/>
              </w:rPr>
              <w:t>）”实行在线开标，</w:t>
            </w:r>
            <w:r>
              <w:rPr>
                <w:rFonts w:hint="eastAsia" w:ascii="仿宋" w:hAnsi="仿宋" w:eastAsia="仿宋" w:cs="仿宋"/>
                <w:szCs w:val="22"/>
              </w:rPr>
              <w:t>投标人应准时在线参加。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16</w:t>
            </w:r>
          </w:p>
        </w:tc>
        <w:tc>
          <w:tcPr>
            <w:tcW w:w="2157" w:type="dxa"/>
            <w:noWrap w:val="0"/>
            <w:vAlign w:val="center"/>
          </w:tcPr>
          <w:p>
            <w:pPr>
              <w:keepNext w:val="0"/>
              <w:keepLines w:val="0"/>
              <w:pageBreakBefore w:val="0"/>
              <w:kinsoku/>
              <w:wordWrap/>
              <w:overflowPunct/>
              <w:topLinePunct w:val="0"/>
              <w:autoSpaceDE w:val="0"/>
              <w:autoSpaceDN w:val="0"/>
              <w:bidi w:val="0"/>
              <w:adjustRightInd/>
              <w:snapToGrid w:val="0"/>
              <w:spacing w:line="400" w:lineRule="exact"/>
              <w:ind w:left="0" w:firstLine="0"/>
              <w:jc w:val="center"/>
              <w:textAlignment w:val="bottom"/>
              <w:rPr>
                <w:rFonts w:ascii="仿宋" w:hAnsi="仿宋" w:eastAsia="仿宋" w:cs="仿宋"/>
                <w:szCs w:val="21"/>
              </w:rPr>
            </w:pPr>
            <w:r>
              <w:rPr>
                <w:rFonts w:hint="eastAsia" w:ascii="仿宋" w:hAnsi="仿宋" w:eastAsia="仿宋" w:cs="仿宋"/>
                <w:szCs w:val="21"/>
              </w:rPr>
              <w:t>评标办法及评分标准</w:t>
            </w:r>
          </w:p>
        </w:tc>
        <w:tc>
          <w:tcPr>
            <w:tcW w:w="6887" w:type="dxa"/>
            <w:noWrap w:val="0"/>
            <w:vAlign w:val="center"/>
          </w:tcPr>
          <w:p>
            <w:pPr>
              <w:keepNext w:val="0"/>
              <w:keepLines w:val="0"/>
              <w:pageBreakBefore w:val="0"/>
              <w:kinsoku/>
              <w:wordWrap/>
              <w:overflowPunct/>
              <w:topLinePunct w:val="0"/>
              <w:autoSpaceDE w:val="0"/>
              <w:autoSpaceDN w:val="0"/>
              <w:bidi w:val="0"/>
              <w:adjustRightInd/>
              <w:snapToGrid w:val="0"/>
              <w:spacing w:line="400" w:lineRule="exact"/>
              <w:ind w:left="0" w:firstLine="0"/>
              <w:textAlignment w:val="bottom"/>
              <w:rPr>
                <w:rFonts w:ascii="仿宋" w:hAnsi="仿宋" w:eastAsia="仿宋" w:cs="仿宋"/>
                <w:szCs w:val="21"/>
              </w:rPr>
            </w:pPr>
            <w:r>
              <w:rPr>
                <w:rFonts w:hint="eastAsia" w:ascii="仿宋" w:hAnsi="仿宋" w:eastAsia="仿宋" w:cs="仿宋"/>
                <w:szCs w:val="21"/>
              </w:rPr>
              <w:t>综合评分法，</w:t>
            </w:r>
            <w:r>
              <w:rPr>
                <w:rFonts w:hint="eastAsia" w:ascii="仿宋" w:hAnsi="仿宋" w:eastAsia="仿宋" w:cs="仿宋"/>
                <w:color w:val="000000"/>
                <w:szCs w:val="21"/>
              </w:rPr>
              <w:t>详见招标文件第四章。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17</w:t>
            </w:r>
          </w:p>
        </w:tc>
        <w:tc>
          <w:tcPr>
            <w:tcW w:w="2157" w:type="dxa"/>
            <w:noWrap w:val="0"/>
            <w:vAlign w:val="center"/>
          </w:tcPr>
          <w:p>
            <w:pPr>
              <w:keepNext w:val="0"/>
              <w:keepLines w:val="0"/>
              <w:pageBreakBefore w:val="0"/>
              <w:kinsoku/>
              <w:wordWrap/>
              <w:overflowPunct/>
              <w:topLinePunct w:val="0"/>
              <w:autoSpaceDE w:val="0"/>
              <w:autoSpaceDN w:val="0"/>
              <w:bidi w:val="0"/>
              <w:adjustRightInd/>
              <w:snapToGrid w:val="0"/>
              <w:spacing w:line="400" w:lineRule="exact"/>
              <w:ind w:left="0" w:firstLine="0"/>
              <w:jc w:val="center"/>
              <w:textAlignment w:val="bottom"/>
              <w:rPr>
                <w:rFonts w:ascii="仿宋" w:hAnsi="仿宋" w:eastAsia="仿宋" w:cs="仿宋"/>
                <w:szCs w:val="21"/>
              </w:rPr>
            </w:pPr>
            <w:r>
              <w:rPr>
                <w:rFonts w:hint="eastAsia" w:ascii="仿宋" w:hAnsi="仿宋" w:eastAsia="仿宋" w:cs="仿宋"/>
                <w:szCs w:val="21"/>
              </w:rPr>
              <w:t>中标公告及中标通知书</w:t>
            </w:r>
          </w:p>
        </w:tc>
        <w:tc>
          <w:tcPr>
            <w:tcW w:w="6887" w:type="dxa"/>
            <w:noWrap w:val="0"/>
            <w:vAlign w:val="center"/>
          </w:tcPr>
          <w:p>
            <w:pPr>
              <w:keepNext w:val="0"/>
              <w:keepLines w:val="0"/>
              <w:pageBreakBefore w:val="0"/>
              <w:kinsoku/>
              <w:wordWrap/>
              <w:overflowPunct/>
              <w:topLinePunct w:val="0"/>
              <w:autoSpaceDE w:val="0"/>
              <w:autoSpaceDN w:val="0"/>
              <w:bidi w:val="0"/>
              <w:adjustRightInd/>
              <w:snapToGrid w:val="0"/>
              <w:spacing w:line="400" w:lineRule="exact"/>
              <w:ind w:left="0" w:firstLine="0"/>
              <w:textAlignment w:val="bottom"/>
              <w:rPr>
                <w:rFonts w:ascii="仿宋" w:hAnsi="仿宋" w:eastAsia="仿宋" w:cs="仿宋"/>
                <w:szCs w:val="21"/>
                <w:highlight w:val="green"/>
              </w:rPr>
            </w:pPr>
            <w:r>
              <w:rPr>
                <w:rFonts w:hint="eastAsia" w:ascii="仿宋" w:hAnsi="仿宋" w:eastAsia="仿宋" w:cs="仿宋"/>
                <w:szCs w:val="21"/>
              </w:rPr>
              <w:t>采购人依法确定中标人</w:t>
            </w:r>
            <w:r>
              <w:rPr>
                <w:rFonts w:ascii="仿宋" w:hAnsi="仿宋" w:eastAsia="仿宋" w:cs="仿宋"/>
                <w:szCs w:val="21"/>
              </w:rPr>
              <w:t>2</w:t>
            </w:r>
            <w:r>
              <w:rPr>
                <w:rFonts w:hint="eastAsia" w:ascii="仿宋" w:hAnsi="仿宋" w:eastAsia="仿宋" w:cs="仿宋"/>
                <w:szCs w:val="21"/>
              </w:rPr>
              <w:t>个工作日内，发出中标通知书，同时中标公告发布于浙江政府采购网（</w:t>
            </w:r>
            <w:r>
              <w:fldChar w:fldCharType="begin"/>
            </w:r>
            <w:r>
              <w:instrText xml:space="preserve"> HYPERLINK "http://www.zjzfcg.gov.cn" </w:instrText>
            </w:r>
            <w:r>
              <w:fldChar w:fldCharType="separate"/>
            </w:r>
            <w:r>
              <w:rPr>
                <w:rStyle w:val="21"/>
                <w:rFonts w:ascii="仿宋" w:hAnsi="仿宋" w:eastAsia="仿宋" w:cs="仿宋"/>
                <w:color w:val="auto"/>
                <w:szCs w:val="21"/>
              </w:rPr>
              <w:t>http://www.zjzfcg.gov.cn</w:t>
            </w:r>
            <w:r>
              <w:rPr>
                <w:rStyle w:val="21"/>
                <w:rFonts w:ascii="仿宋" w:hAnsi="仿宋" w:eastAsia="仿宋" w:cs="仿宋"/>
                <w:color w:val="auto"/>
                <w:szCs w:val="21"/>
              </w:rPr>
              <w:fldChar w:fldCharType="end"/>
            </w:r>
            <w:r>
              <w:rPr>
                <w:rFonts w:hint="eastAsia" w:ascii="仿宋" w:hAnsi="仿宋" w:eastAsia="仿宋" w:cs="仿宋"/>
                <w:szCs w:val="21"/>
              </w:rPr>
              <w:t>）和安吉县公共资源交易网（</w:t>
            </w:r>
            <w:r>
              <w:rPr>
                <w:rFonts w:ascii="仿宋" w:hAnsi="仿宋" w:eastAsia="仿宋" w:cs="仿宋"/>
                <w:szCs w:val="21"/>
              </w:rPr>
              <w:t>http://www.ajztb.com</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18</w:t>
            </w:r>
          </w:p>
        </w:tc>
        <w:tc>
          <w:tcPr>
            <w:tcW w:w="2157" w:type="dxa"/>
            <w:noWrap w:val="0"/>
            <w:vAlign w:val="center"/>
          </w:tcPr>
          <w:p>
            <w:pPr>
              <w:keepNext w:val="0"/>
              <w:keepLines w:val="0"/>
              <w:pageBreakBefore w:val="0"/>
              <w:kinsoku/>
              <w:wordWrap/>
              <w:overflowPunct/>
              <w:topLinePunct w:val="0"/>
              <w:autoSpaceDE w:val="0"/>
              <w:autoSpaceDN w:val="0"/>
              <w:bidi w:val="0"/>
              <w:adjustRightInd/>
              <w:snapToGrid w:val="0"/>
              <w:spacing w:line="400" w:lineRule="exact"/>
              <w:ind w:left="0" w:firstLine="0"/>
              <w:jc w:val="center"/>
              <w:textAlignment w:val="bottom"/>
              <w:rPr>
                <w:rFonts w:ascii="仿宋" w:hAnsi="仿宋" w:eastAsia="仿宋" w:cs="仿宋"/>
                <w:szCs w:val="21"/>
              </w:rPr>
            </w:pPr>
            <w:r>
              <w:rPr>
                <w:rFonts w:hint="eastAsia" w:ascii="仿宋" w:hAnsi="仿宋" w:eastAsia="仿宋" w:cs="仿宋"/>
                <w:szCs w:val="21"/>
              </w:rPr>
              <w:t>签订合同时间</w:t>
            </w:r>
          </w:p>
        </w:tc>
        <w:tc>
          <w:tcPr>
            <w:tcW w:w="6887" w:type="dxa"/>
            <w:noWrap w:val="0"/>
            <w:vAlign w:val="center"/>
          </w:tcPr>
          <w:p>
            <w:pPr>
              <w:keepNext w:val="0"/>
              <w:keepLines w:val="0"/>
              <w:pageBreakBefore w:val="0"/>
              <w:kinsoku/>
              <w:wordWrap/>
              <w:overflowPunct/>
              <w:topLinePunct w:val="0"/>
              <w:autoSpaceDE w:val="0"/>
              <w:autoSpaceDN w:val="0"/>
              <w:bidi w:val="0"/>
              <w:adjustRightInd/>
              <w:snapToGrid w:val="0"/>
              <w:spacing w:line="400" w:lineRule="exact"/>
              <w:ind w:left="0" w:firstLine="0"/>
              <w:textAlignment w:val="bottom"/>
              <w:rPr>
                <w:rFonts w:ascii="仿宋" w:hAnsi="仿宋" w:eastAsia="仿宋" w:cs="仿宋"/>
                <w:szCs w:val="21"/>
              </w:rPr>
            </w:pPr>
            <w:r>
              <w:rPr>
                <w:rFonts w:hint="eastAsia" w:ascii="仿宋" w:hAnsi="仿宋" w:eastAsia="仿宋" w:cs="仿宋"/>
                <w:szCs w:val="21"/>
              </w:rPr>
              <w:t>中标通知书发出后</w:t>
            </w:r>
            <w:r>
              <w:rPr>
                <w:rFonts w:ascii="仿宋" w:hAnsi="仿宋" w:eastAsia="仿宋" w:cs="仿宋"/>
                <w:szCs w:val="21"/>
              </w:rPr>
              <w:t>30</w:t>
            </w:r>
            <w:r>
              <w:rPr>
                <w:rFonts w:hint="eastAsia" w:ascii="仿宋" w:hAnsi="仿宋" w:eastAsia="仿宋" w:cs="仿宋"/>
                <w:szCs w:val="21"/>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19</w:t>
            </w:r>
          </w:p>
        </w:tc>
        <w:tc>
          <w:tcPr>
            <w:tcW w:w="2157" w:type="dxa"/>
            <w:noWrap w:val="0"/>
            <w:vAlign w:val="center"/>
          </w:tcPr>
          <w:p>
            <w:pPr>
              <w:keepNext w:val="0"/>
              <w:keepLines w:val="0"/>
              <w:pageBreakBefore w:val="0"/>
              <w:kinsoku/>
              <w:wordWrap/>
              <w:overflowPunct/>
              <w:topLinePunct w:val="0"/>
              <w:autoSpaceDE w:val="0"/>
              <w:autoSpaceDN w:val="0"/>
              <w:bidi w:val="0"/>
              <w:adjustRightInd/>
              <w:snapToGrid w:val="0"/>
              <w:spacing w:line="400" w:lineRule="exact"/>
              <w:ind w:left="0" w:firstLine="0"/>
              <w:jc w:val="center"/>
              <w:textAlignment w:val="bottom"/>
              <w:rPr>
                <w:rFonts w:ascii="仿宋" w:hAnsi="仿宋" w:eastAsia="仿宋" w:cs="仿宋"/>
                <w:szCs w:val="21"/>
              </w:rPr>
            </w:pPr>
            <w:r>
              <w:rPr>
                <w:rFonts w:hint="eastAsia" w:ascii="仿宋" w:hAnsi="仿宋" w:eastAsia="仿宋" w:cs="仿宋"/>
                <w:szCs w:val="21"/>
              </w:rPr>
              <w:t>履约保证金</w:t>
            </w:r>
          </w:p>
        </w:tc>
        <w:tc>
          <w:tcPr>
            <w:tcW w:w="6887" w:type="dxa"/>
            <w:noWrap w:val="0"/>
            <w:vAlign w:val="center"/>
          </w:tcPr>
          <w:p>
            <w:pPr>
              <w:pStyle w:val="8"/>
              <w:keepNext w:val="0"/>
              <w:keepLines w:val="0"/>
              <w:pageBreakBefore w:val="0"/>
              <w:kinsoku/>
              <w:wordWrap/>
              <w:overflowPunct/>
              <w:topLinePunct w:val="0"/>
              <w:bidi w:val="0"/>
              <w:snapToGrid w:val="0"/>
              <w:spacing w:beforeLines="0" w:afterLines="0" w:line="400" w:lineRule="exact"/>
              <w:rPr>
                <w:rFonts w:ascii="仿宋" w:hAnsi="仿宋" w:eastAsia="仿宋" w:cs="仿宋"/>
                <w:b/>
                <w:bCs/>
                <w:sz w:val="21"/>
                <w:szCs w:val="21"/>
              </w:rPr>
            </w:pPr>
            <w:r>
              <w:rPr>
                <w:rFonts w:hint="eastAsia" w:ascii="仿宋" w:hAnsi="仿宋" w:eastAsia="仿宋" w:cs="仿宋"/>
                <w:kern w:val="2"/>
                <w:sz w:val="21"/>
                <w:szCs w:val="21"/>
                <w:lang w:val="en-US" w:eastAsia="zh-CN" w:bidi="ar-SA"/>
              </w:rPr>
              <w:t>中标人在签订合同时缴纳合同总金额1%的</w:t>
            </w:r>
            <w:bookmarkStart w:id="96" w:name="_GoBack"/>
            <w:r>
              <w:rPr>
                <w:rFonts w:hint="eastAsia" w:ascii="仿宋" w:hAnsi="仿宋" w:eastAsia="仿宋" w:cs="仿宋"/>
                <w:kern w:val="2"/>
                <w:sz w:val="21"/>
                <w:szCs w:val="21"/>
                <w:lang w:val="en-US" w:eastAsia="zh-CN" w:bidi="ar-SA"/>
              </w:rPr>
              <w:t>履约</w:t>
            </w:r>
            <w:bookmarkEnd w:id="96"/>
            <w:r>
              <w:rPr>
                <w:rFonts w:hint="eastAsia" w:ascii="仿宋" w:hAnsi="仿宋" w:eastAsia="仿宋" w:cs="仿宋"/>
                <w:kern w:val="2"/>
                <w:sz w:val="21"/>
                <w:szCs w:val="21"/>
                <w:lang w:val="en-US" w:eastAsia="zh-CN" w:bidi="ar-SA"/>
              </w:rPr>
              <w:t>保证金给采购人，履约保证金在所有系统调试验收合格后无息退还。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20</w:t>
            </w:r>
          </w:p>
        </w:tc>
        <w:tc>
          <w:tcPr>
            <w:tcW w:w="2157" w:type="dxa"/>
            <w:noWrap w:val="0"/>
            <w:vAlign w:val="center"/>
          </w:tcPr>
          <w:p>
            <w:pPr>
              <w:keepNext w:val="0"/>
              <w:keepLines w:val="0"/>
              <w:pageBreakBefore w:val="0"/>
              <w:kinsoku/>
              <w:wordWrap/>
              <w:overflowPunct/>
              <w:topLinePunct w:val="0"/>
              <w:autoSpaceDE w:val="0"/>
              <w:autoSpaceDN w:val="0"/>
              <w:bidi w:val="0"/>
              <w:adjustRightInd/>
              <w:snapToGrid w:val="0"/>
              <w:spacing w:line="400" w:lineRule="exact"/>
              <w:ind w:left="0" w:firstLine="0"/>
              <w:jc w:val="center"/>
              <w:textAlignment w:val="bottom"/>
              <w:rPr>
                <w:rFonts w:ascii="仿宋" w:hAnsi="仿宋" w:eastAsia="仿宋" w:cs="仿宋"/>
                <w:szCs w:val="21"/>
              </w:rPr>
            </w:pPr>
            <w:r>
              <w:rPr>
                <w:rFonts w:hint="eastAsia" w:ascii="仿宋" w:hAnsi="仿宋" w:eastAsia="仿宋" w:cs="仿宋"/>
                <w:szCs w:val="21"/>
              </w:rPr>
              <w:t>采购资金来源</w:t>
            </w:r>
          </w:p>
        </w:tc>
        <w:tc>
          <w:tcPr>
            <w:tcW w:w="6887" w:type="dxa"/>
            <w:noWrap w:val="0"/>
            <w:vAlign w:val="center"/>
          </w:tcPr>
          <w:p>
            <w:pPr>
              <w:keepNext w:val="0"/>
              <w:keepLines w:val="0"/>
              <w:pageBreakBefore w:val="0"/>
              <w:kinsoku/>
              <w:wordWrap/>
              <w:overflowPunct/>
              <w:topLinePunct w:val="0"/>
              <w:autoSpaceDE w:val="0"/>
              <w:autoSpaceDN w:val="0"/>
              <w:bidi w:val="0"/>
              <w:adjustRightInd/>
              <w:snapToGrid w:val="0"/>
              <w:spacing w:line="400" w:lineRule="exact"/>
              <w:ind w:left="0" w:firstLine="0"/>
              <w:textAlignment w:val="bottom"/>
              <w:rPr>
                <w:rFonts w:ascii="仿宋" w:hAnsi="仿宋" w:eastAsia="仿宋" w:cs="仿宋"/>
                <w:szCs w:val="21"/>
              </w:rPr>
            </w:pPr>
            <w:r>
              <w:rPr>
                <w:rFonts w:hint="eastAsia" w:ascii="仿宋" w:hAnsi="仿宋" w:eastAsia="仿宋" w:cs="仿宋"/>
                <w:color w:val="000000"/>
                <w:szCs w:val="21"/>
              </w:rPr>
              <w:t>预算资金，已落实。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21</w:t>
            </w:r>
          </w:p>
        </w:tc>
        <w:tc>
          <w:tcPr>
            <w:tcW w:w="2157" w:type="dxa"/>
            <w:noWrap w:val="0"/>
            <w:vAlign w:val="center"/>
          </w:tcPr>
          <w:p>
            <w:pPr>
              <w:keepNext w:val="0"/>
              <w:keepLines w:val="0"/>
              <w:pageBreakBefore w:val="0"/>
              <w:kinsoku/>
              <w:wordWrap/>
              <w:overflowPunct/>
              <w:topLinePunct w:val="0"/>
              <w:autoSpaceDE w:val="0"/>
              <w:autoSpaceDN w:val="0"/>
              <w:bidi w:val="0"/>
              <w:adjustRightInd/>
              <w:snapToGrid w:val="0"/>
              <w:spacing w:line="400" w:lineRule="exact"/>
              <w:ind w:left="0" w:firstLine="0"/>
              <w:jc w:val="center"/>
              <w:textAlignment w:val="bottom"/>
              <w:rPr>
                <w:rFonts w:ascii="仿宋" w:hAnsi="仿宋" w:eastAsia="仿宋" w:cs="仿宋"/>
                <w:szCs w:val="21"/>
              </w:rPr>
            </w:pPr>
            <w:r>
              <w:rPr>
                <w:rFonts w:hint="eastAsia" w:ascii="仿宋" w:hAnsi="仿宋" w:eastAsia="仿宋" w:cs="仿宋"/>
                <w:szCs w:val="21"/>
              </w:rPr>
              <w:t>投标文件有效期</w:t>
            </w:r>
          </w:p>
        </w:tc>
        <w:tc>
          <w:tcPr>
            <w:tcW w:w="6887" w:type="dxa"/>
            <w:noWrap w:val="0"/>
            <w:vAlign w:val="center"/>
          </w:tcPr>
          <w:p>
            <w:pPr>
              <w:keepNext w:val="0"/>
              <w:keepLines w:val="0"/>
              <w:pageBreakBefore w:val="0"/>
              <w:kinsoku/>
              <w:wordWrap/>
              <w:overflowPunct/>
              <w:topLinePunct w:val="0"/>
              <w:autoSpaceDE w:val="0"/>
              <w:autoSpaceDN w:val="0"/>
              <w:bidi w:val="0"/>
              <w:adjustRightInd/>
              <w:snapToGrid w:val="0"/>
              <w:spacing w:line="400" w:lineRule="exact"/>
              <w:ind w:left="0" w:firstLine="0"/>
              <w:textAlignment w:val="bottom"/>
              <w:rPr>
                <w:rFonts w:ascii="仿宋" w:hAnsi="仿宋" w:eastAsia="仿宋" w:cs="仿宋"/>
                <w:szCs w:val="21"/>
              </w:rPr>
            </w:pPr>
            <w:r>
              <w:rPr>
                <w:rFonts w:ascii="仿宋" w:hAnsi="仿宋" w:eastAsia="仿宋" w:cs="仿宋"/>
                <w:szCs w:val="21"/>
                <w:u w:val="single"/>
              </w:rPr>
              <w:t>90</w:t>
            </w:r>
            <w:r>
              <w:rPr>
                <w:rFonts w:hint="eastAsia" w:ascii="仿宋" w:hAnsi="仿宋" w:eastAsia="仿宋" w:cs="仿宋"/>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22</w:t>
            </w:r>
          </w:p>
        </w:tc>
        <w:tc>
          <w:tcPr>
            <w:tcW w:w="2157" w:type="dxa"/>
            <w:noWrap w:val="0"/>
            <w:vAlign w:val="center"/>
          </w:tcPr>
          <w:p>
            <w:pPr>
              <w:keepNext w:val="0"/>
              <w:keepLines w:val="0"/>
              <w:pageBreakBefore w:val="0"/>
              <w:kinsoku/>
              <w:wordWrap/>
              <w:overflowPunct/>
              <w:topLinePunct w:val="0"/>
              <w:autoSpaceDE w:val="0"/>
              <w:autoSpaceDN w:val="0"/>
              <w:bidi w:val="0"/>
              <w:adjustRightInd/>
              <w:snapToGrid w:val="0"/>
              <w:spacing w:line="400" w:lineRule="exact"/>
              <w:ind w:left="0" w:firstLine="0"/>
              <w:jc w:val="center"/>
              <w:textAlignment w:val="bottom"/>
              <w:rPr>
                <w:rFonts w:ascii="仿宋" w:hAnsi="仿宋" w:eastAsia="仿宋" w:cs="仿宋"/>
                <w:szCs w:val="21"/>
              </w:rPr>
            </w:pPr>
            <w:r>
              <w:rPr>
                <w:rFonts w:hint="eastAsia" w:ascii="仿宋" w:hAnsi="仿宋" w:eastAsia="仿宋" w:cs="仿宋"/>
                <w:szCs w:val="21"/>
              </w:rPr>
              <w:t>解释</w:t>
            </w:r>
          </w:p>
        </w:tc>
        <w:tc>
          <w:tcPr>
            <w:tcW w:w="6887" w:type="dxa"/>
            <w:noWrap w:val="0"/>
            <w:vAlign w:val="center"/>
          </w:tcPr>
          <w:p>
            <w:pPr>
              <w:keepNext w:val="0"/>
              <w:keepLines w:val="0"/>
              <w:pageBreakBefore w:val="0"/>
              <w:kinsoku/>
              <w:wordWrap/>
              <w:overflowPunct/>
              <w:topLinePunct w:val="0"/>
              <w:autoSpaceDE w:val="0"/>
              <w:autoSpaceDN w:val="0"/>
              <w:bidi w:val="0"/>
              <w:adjustRightInd/>
              <w:snapToGrid w:val="0"/>
              <w:spacing w:line="400" w:lineRule="exact"/>
              <w:ind w:left="0" w:firstLine="0"/>
              <w:textAlignment w:val="bottom"/>
              <w:rPr>
                <w:rFonts w:ascii="仿宋" w:hAnsi="仿宋" w:eastAsia="仿宋" w:cs="仿宋"/>
                <w:szCs w:val="21"/>
              </w:rPr>
            </w:pPr>
            <w:r>
              <w:rPr>
                <w:rFonts w:hint="eastAsia" w:ascii="仿宋" w:hAnsi="仿宋" w:eastAsia="仿宋" w:cs="仿宋"/>
                <w:szCs w:val="21"/>
              </w:rPr>
              <w:t>本招标文件的解释权属于招标采购单位。</w:t>
            </w:r>
          </w:p>
        </w:tc>
      </w:tr>
    </w:tbl>
    <w:p>
      <w:pPr>
        <w:adjustRightInd/>
        <w:spacing w:beforeLines="50" w:afterLines="50" w:line="440" w:lineRule="exact"/>
        <w:ind w:left="0" w:firstLine="0"/>
        <w:textAlignment w:val="auto"/>
        <w:rPr>
          <w:rFonts w:ascii="仿宋" w:hAnsi="仿宋" w:eastAsia="仿宋" w:cs="仿宋"/>
          <w:b/>
          <w:sz w:val="24"/>
          <w:szCs w:val="24"/>
        </w:rPr>
      </w:pPr>
      <w:r>
        <w:rPr>
          <w:rFonts w:hint="eastAsia" w:ascii="仿宋" w:hAnsi="仿宋" w:eastAsia="仿宋" w:cs="仿宋"/>
          <w:b/>
          <w:sz w:val="24"/>
          <w:szCs w:val="24"/>
        </w:rPr>
        <w:t>一、总</w:t>
      </w:r>
      <w:r>
        <w:rPr>
          <w:rFonts w:ascii="仿宋" w:hAnsi="仿宋" w:eastAsia="仿宋" w:cs="仿宋"/>
          <w:b/>
          <w:sz w:val="24"/>
          <w:szCs w:val="24"/>
        </w:rPr>
        <w:t xml:space="preserve">  </w:t>
      </w:r>
      <w:r>
        <w:rPr>
          <w:rFonts w:hint="eastAsia" w:ascii="仿宋" w:hAnsi="仿宋" w:eastAsia="仿宋" w:cs="仿宋"/>
          <w:b/>
          <w:sz w:val="24"/>
          <w:szCs w:val="24"/>
        </w:rPr>
        <w:t>则</w:t>
      </w:r>
    </w:p>
    <w:p>
      <w:pPr>
        <w:adjustRightInd/>
        <w:spacing w:line="440" w:lineRule="exact"/>
        <w:ind w:left="0" w:firstLine="0"/>
        <w:textAlignment w:val="auto"/>
        <w:rPr>
          <w:rFonts w:ascii="仿宋" w:hAnsi="仿宋" w:eastAsia="仿宋" w:cs="仿宋"/>
          <w:b/>
          <w:szCs w:val="21"/>
        </w:rPr>
      </w:pPr>
      <w:r>
        <w:rPr>
          <w:rFonts w:hint="eastAsia" w:ascii="仿宋" w:hAnsi="仿宋" w:eastAsia="仿宋" w:cs="仿宋"/>
          <w:b/>
          <w:szCs w:val="21"/>
        </w:rPr>
        <w:t>（一）</w:t>
      </w:r>
      <w:r>
        <w:rPr>
          <w:rFonts w:ascii="仿宋" w:hAnsi="仿宋" w:eastAsia="仿宋" w:cs="仿宋"/>
          <w:b/>
          <w:szCs w:val="21"/>
        </w:rPr>
        <w:t xml:space="preserve"> </w:t>
      </w:r>
      <w:r>
        <w:rPr>
          <w:rFonts w:hint="eastAsia" w:ascii="仿宋" w:hAnsi="仿宋" w:eastAsia="仿宋" w:cs="仿宋"/>
          <w:b/>
          <w:szCs w:val="21"/>
        </w:rPr>
        <w:t>适用范围</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本招标文件适用于</w:t>
      </w:r>
      <w:r>
        <w:rPr>
          <w:rFonts w:hint="eastAsia" w:ascii="仿宋" w:hAnsi="仿宋" w:eastAsia="仿宋" w:cs="仿宋"/>
          <w:b/>
          <w:bCs/>
          <w:szCs w:val="21"/>
          <w:lang w:eastAsia="zh-CN"/>
        </w:rPr>
        <w:t>安吉县孝源小学教学专用设备政府采购项目</w:t>
      </w:r>
      <w:r>
        <w:rPr>
          <w:rFonts w:hint="eastAsia" w:ascii="仿宋" w:hAnsi="仿宋" w:eastAsia="仿宋" w:cs="仿宋"/>
          <w:szCs w:val="21"/>
        </w:rPr>
        <w:t>的招标、投标、评标、定标、验收、合同履约、付款等行为（法律、法规另有规定的，从其规定）。</w:t>
      </w:r>
    </w:p>
    <w:p>
      <w:pPr>
        <w:adjustRightInd/>
        <w:spacing w:line="440" w:lineRule="exact"/>
        <w:ind w:left="0" w:firstLine="0"/>
        <w:textAlignment w:val="auto"/>
        <w:rPr>
          <w:rFonts w:ascii="仿宋" w:hAnsi="仿宋" w:eastAsia="仿宋" w:cs="仿宋"/>
          <w:b/>
          <w:szCs w:val="21"/>
        </w:rPr>
      </w:pPr>
      <w:r>
        <w:rPr>
          <w:rFonts w:hint="eastAsia" w:ascii="仿宋" w:hAnsi="仿宋" w:eastAsia="仿宋" w:cs="仿宋"/>
          <w:b/>
          <w:szCs w:val="21"/>
        </w:rPr>
        <w:t>（二）定义</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、“招标采购单位”</w:t>
      </w:r>
      <w:r>
        <w:rPr>
          <w:rFonts w:hint="eastAsia" w:ascii="仿宋" w:hAnsi="仿宋" w:eastAsia="仿宋" w:cs="仿宋"/>
          <w:color w:val="000000"/>
          <w:szCs w:val="21"/>
        </w:rPr>
        <w:t>系指组织本次采购的采购人（“招标人”）和采购代理机构。</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、“投标人”</w:t>
      </w:r>
      <w:r>
        <w:rPr>
          <w:rFonts w:hint="eastAsia" w:ascii="仿宋" w:hAnsi="仿宋" w:eastAsia="仿宋" w:cs="仿宋"/>
          <w:color w:val="000000"/>
          <w:szCs w:val="21"/>
        </w:rPr>
        <w:t>系指向招标采购单位提交投标文件的单位</w:t>
      </w:r>
      <w:r>
        <w:rPr>
          <w:rFonts w:hint="eastAsia" w:ascii="仿宋" w:hAnsi="仿宋" w:eastAsia="仿宋" w:cs="仿宋"/>
          <w:szCs w:val="21"/>
        </w:rPr>
        <w:t>。</w:t>
      </w:r>
    </w:p>
    <w:p>
      <w:pPr>
        <w:snapToGrid w:val="0"/>
        <w:spacing w:line="440" w:lineRule="exact"/>
        <w:ind w:left="0" w:firstLine="411" w:firstLineChars="196"/>
        <w:jc w:val="left"/>
        <w:textAlignment w:val="auto"/>
        <w:rPr>
          <w:rFonts w:ascii="仿宋" w:hAnsi="仿宋" w:eastAsia="仿宋" w:cs="仿宋"/>
          <w:b/>
          <w:color w:val="000000"/>
          <w:szCs w:val="21"/>
        </w:rPr>
      </w:pPr>
      <w:r>
        <w:rPr>
          <w:rFonts w:ascii="仿宋" w:hAnsi="仿宋" w:eastAsia="仿宋" w:cs="仿宋"/>
          <w:color w:val="000000"/>
          <w:szCs w:val="21"/>
        </w:rPr>
        <w:t>3</w:t>
      </w:r>
      <w:r>
        <w:rPr>
          <w:rFonts w:hint="eastAsia" w:ascii="仿宋" w:hAnsi="仿宋" w:eastAsia="仿宋" w:cs="仿宋"/>
          <w:color w:val="000000"/>
          <w:szCs w:val="21"/>
        </w:rPr>
        <w:t>、“产品”系指供方按招标文件规定，须向采购人提供的一切设备、保险、税金、备品备件、工具、手册及其它有关技术资料和材料。</w:t>
      </w:r>
    </w:p>
    <w:p>
      <w:pPr>
        <w:snapToGrid w:val="0"/>
        <w:spacing w:line="440" w:lineRule="exact"/>
        <w:ind w:left="0" w:firstLine="411" w:firstLineChars="196"/>
        <w:jc w:val="left"/>
        <w:textAlignment w:val="auto"/>
        <w:rPr>
          <w:rFonts w:ascii="仿宋" w:hAnsi="仿宋" w:eastAsia="仿宋" w:cs="仿宋"/>
          <w:b/>
          <w:color w:val="000000"/>
          <w:szCs w:val="21"/>
        </w:rPr>
      </w:pPr>
      <w:r>
        <w:rPr>
          <w:rFonts w:ascii="仿宋" w:hAnsi="仿宋" w:eastAsia="仿宋" w:cs="仿宋"/>
          <w:color w:val="000000"/>
          <w:szCs w:val="21"/>
        </w:rPr>
        <w:t>4</w:t>
      </w:r>
      <w:r>
        <w:rPr>
          <w:rFonts w:hint="eastAsia" w:ascii="仿宋" w:hAnsi="仿宋" w:eastAsia="仿宋" w:cs="仿宋"/>
          <w:color w:val="000000"/>
          <w:szCs w:val="21"/>
        </w:rPr>
        <w:t>、“服务”系指招标文件规定投标人须承担的安装、调试、技术协助、校准、培训、技术指导以及其他类似的义务。</w:t>
      </w:r>
    </w:p>
    <w:p>
      <w:pPr>
        <w:snapToGrid w:val="0"/>
        <w:spacing w:line="440" w:lineRule="exact"/>
        <w:ind w:left="0" w:firstLine="411" w:firstLineChars="196"/>
        <w:jc w:val="left"/>
        <w:textAlignment w:val="auto"/>
        <w:rPr>
          <w:rFonts w:ascii="仿宋" w:hAnsi="仿宋" w:eastAsia="仿宋" w:cs="仿宋"/>
          <w:color w:val="000000"/>
          <w:szCs w:val="21"/>
        </w:rPr>
      </w:pPr>
      <w:r>
        <w:rPr>
          <w:rFonts w:ascii="仿宋" w:hAnsi="仿宋" w:eastAsia="仿宋" w:cs="仿宋"/>
          <w:color w:val="000000"/>
          <w:szCs w:val="21"/>
        </w:rPr>
        <w:t>5</w:t>
      </w:r>
      <w:r>
        <w:rPr>
          <w:rFonts w:hint="eastAsia" w:ascii="仿宋" w:hAnsi="仿宋" w:eastAsia="仿宋" w:cs="仿宋"/>
          <w:color w:val="000000"/>
          <w:szCs w:val="21"/>
        </w:rPr>
        <w:t>、“项目”系指投标人按招标文件规定向采购人提供的产品和服务。</w:t>
      </w:r>
    </w:p>
    <w:p>
      <w:pPr>
        <w:snapToGrid w:val="0"/>
        <w:spacing w:line="440" w:lineRule="exact"/>
        <w:ind w:left="0" w:firstLine="411" w:firstLineChars="196"/>
        <w:jc w:val="left"/>
        <w:textAlignment w:val="auto"/>
        <w:rPr>
          <w:rFonts w:ascii="仿宋" w:hAnsi="仿宋" w:eastAsia="仿宋" w:cs="仿宋"/>
          <w:color w:val="000000"/>
          <w:szCs w:val="21"/>
        </w:rPr>
      </w:pPr>
      <w:r>
        <w:rPr>
          <w:rFonts w:ascii="仿宋" w:hAnsi="仿宋" w:eastAsia="仿宋" w:cs="仿宋"/>
          <w:color w:val="000000"/>
          <w:szCs w:val="21"/>
        </w:rPr>
        <w:t>6</w:t>
      </w:r>
      <w:r>
        <w:rPr>
          <w:rFonts w:hint="eastAsia" w:ascii="仿宋" w:hAnsi="仿宋" w:eastAsia="仿宋" w:cs="仿宋"/>
          <w:color w:val="000000"/>
          <w:szCs w:val="21"/>
        </w:rPr>
        <w:t>、“书面形式”包括信函、传真、电子文档等。</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7</w:t>
      </w:r>
      <w:r>
        <w:rPr>
          <w:rFonts w:hint="eastAsia" w:ascii="仿宋" w:hAnsi="仿宋" w:eastAsia="仿宋" w:cs="仿宋"/>
          <w:szCs w:val="21"/>
        </w:rPr>
        <w:t>、“▲”系指实质性要求条款。</w:t>
      </w:r>
    </w:p>
    <w:p>
      <w:pPr>
        <w:adjustRightInd/>
        <w:spacing w:line="440" w:lineRule="exact"/>
        <w:ind w:left="0" w:firstLine="0"/>
        <w:textAlignment w:val="auto"/>
        <w:rPr>
          <w:rFonts w:ascii="仿宋" w:hAnsi="仿宋" w:eastAsia="仿宋" w:cs="仿宋"/>
          <w:b/>
          <w:szCs w:val="21"/>
        </w:rPr>
      </w:pPr>
      <w:r>
        <w:rPr>
          <w:rFonts w:hint="eastAsia" w:ascii="仿宋" w:hAnsi="仿宋" w:eastAsia="仿宋" w:cs="仿宋"/>
          <w:b/>
          <w:szCs w:val="21"/>
        </w:rPr>
        <w:t>（三）招标方式</w:t>
      </w:r>
    </w:p>
    <w:p>
      <w:pPr>
        <w:snapToGrid w:val="0"/>
        <w:spacing w:line="440" w:lineRule="exact"/>
        <w:ind w:left="0" w:firstLine="420" w:firstLineChars="200"/>
        <w:jc w:val="left"/>
        <w:textAlignment w:val="auto"/>
        <w:rPr>
          <w:rFonts w:ascii="仿宋" w:hAnsi="仿宋" w:eastAsia="仿宋" w:cs="仿宋"/>
          <w:color w:val="000000"/>
          <w:szCs w:val="21"/>
        </w:rPr>
      </w:pPr>
      <w:r>
        <w:rPr>
          <w:rFonts w:ascii="仿宋" w:hAnsi="仿宋" w:eastAsia="仿宋" w:cs="仿宋"/>
          <w:color w:val="000000"/>
          <w:szCs w:val="21"/>
        </w:rPr>
        <w:t>1</w:t>
      </w:r>
      <w:r>
        <w:rPr>
          <w:rFonts w:hint="eastAsia" w:ascii="仿宋" w:hAnsi="仿宋" w:eastAsia="仿宋" w:cs="仿宋"/>
          <w:color w:val="000000"/>
          <w:szCs w:val="21"/>
        </w:rPr>
        <w:t>、本次招标采用公开招标方式进行。</w:t>
      </w:r>
    </w:p>
    <w:p>
      <w:pPr>
        <w:snapToGrid w:val="0"/>
        <w:spacing w:line="440" w:lineRule="exact"/>
        <w:ind w:left="0" w:firstLine="420" w:firstLineChars="200"/>
        <w:jc w:val="left"/>
        <w:textAlignment w:val="auto"/>
        <w:rPr>
          <w:rFonts w:ascii="仿宋" w:hAnsi="仿宋" w:eastAsia="仿宋" w:cs="仿宋"/>
          <w:color w:val="000000"/>
          <w:szCs w:val="21"/>
        </w:rPr>
      </w:pPr>
      <w:r>
        <w:rPr>
          <w:rFonts w:ascii="仿宋" w:hAnsi="仿宋" w:eastAsia="仿宋" w:cs="仿宋"/>
          <w:color w:val="000000"/>
          <w:szCs w:val="21"/>
        </w:rPr>
        <w:t>2</w:t>
      </w:r>
      <w:r>
        <w:rPr>
          <w:rFonts w:hint="eastAsia" w:ascii="仿宋" w:hAnsi="仿宋" w:eastAsia="仿宋" w:cs="仿宋"/>
          <w:color w:val="000000"/>
          <w:szCs w:val="21"/>
        </w:rPr>
        <w:t>、本次招标设定预算价（控制价），预算价由采购人确定并在招标文件中明确。</w:t>
      </w:r>
    </w:p>
    <w:p>
      <w:pPr>
        <w:adjustRightInd/>
        <w:spacing w:line="440" w:lineRule="exact"/>
        <w:ind w:left="0" w:firstLine="0"/>
        <w:textAlignment w:val="auto"/>
        <w:rPr>
          <w:rFonts w:ascii="仿宋" w:hAnsi="仿宋" w:eastAsia="仿宋" w:cs="仿宋"/>
          <w:b/>
          <w:szCs w:val="21"/>
        </w:rPr>
      </w:pPr>
      <w:r>
        <w:rPr>
          <w:rFonts w:hint="eastAsia" w:ascii="仿宋" w:hAnsi="仿宋" w:eastAsia="仿宋" w:cs="仿宋"/>
          <w:b/>
          <w:szCs w:val="21"/>
        </w:rPr>
        <w:t>（四）投标委托</w:t>
      </w:r>
    </w:p>
    <w:p>
      <w:pPr>
        <w:pStyle w:val="26"/>
        <w:spacing w:before="0" w:after="0" w:line="440" w:lineRule="exact"/>
        <w:ind w:firstLine="420" w:firstLineChars="200"/>
        <w:rPr>
          <w:rFonts w:ascii="仿宋" w:hAnsi="仿宋" w:eastAsia="仿宋" w:cs="仿宋"/>
          <w:spacing w:val="0"/>
          <w:sz w:val="21"/>
          <w:szCs w:val="21"/>
        </w:rPr>
      </w:pPr>
      <w:r>
        <w:rPr>
          <w:rFonts w:hint="eastAsia" w:ascii="仿宋" w:hAnsi="仿宋" w:eastAsia="仿宋" w:cs="仿宋"/>
          <w:spacing w:val="0"/>
          <w:sz w:val="21"/>
          <w:szCs w:val="21"/>
        </w:rPr>
        <w:t>投标人代表（如有）如是法定代表人须携带法定代表人身份证明书、本人身份证原件；授权代表须携带法定代表人授权委托书原件、本人身份证原件等有效证明）。</w:t>
      </w:r>
    </w:p>
    <w:p>
      <w:pPr>
        <w:adjustRightInd/>
        <w:spacing w:line="440" w:lineRule="exact"/>
        <w:ind w:left="0" w:firstLine="0"/>
        <w:textAlignment w:val="auto"/>
        <w:rPr>
          <w:rFonts w:ascii="仿宋" w:hAnsi="仿宋" w:eastAsia="仿宋" w:cs="仿宋"/>
          <w:b/>
          <w:szCs w:val="21"/>
        </w:rPr>
      </w:pPr>
      <w:r>
        <w:rPr>
          <w:rFonts w:hint="eastAsia" w:ascii="仿宋" w:hAnsi="仿宋" w:eastAsia="仿宋" w:cs="仿宋"/>
          <w:b/>
          <w:szCs w:val="21"/>
        </w:rPr>
        <w:t>（五）投标费用</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不论投标结果如何，投标人均应自行承担所有与投标有关的全部费用（招标文件有相反规定除外）。</w:t>
      </w:r>
    </w:p>
    <w:p>
      <w:pPr>
        <w:adjustRightInd/>
        <w:spacing w:line="440" w:lineRule="exact"/>
        <w:ind w:left="0" w:firstLine="0"/>
        <w:textAlignment w:val="auto"/>
        <w:rPr>
          <w:rFonts w:ascii="仿宋" w:hAnsi="仿宋" w:eastAsia="仿宋" w:cs="仿宋"/>
          <w:b/>
          <w:szCs w:val="21"/>
        </w:rPr>
      </w:pPr>
      <w:r>
        <w:rPr>
          <w:rFonts w:hint="eastAsia" w:ascii="仿宋" w:hAnsi="仿宋" w:eastAsia="仿宋" w:cs="仿宋"/>
          <w:b/>
          <w:szCs w:val="21"/>
        </w:rPr>
        <w:t>（六）合格投标人的资格要求：</w:t>
      </w:r>
    </w:p>
    <w:p>
      <w:pPr>
        <w:adjustRightInd/>
        <w:spacing w:line="440" w:lineRule="exact"/>
        <w:ind w:left="0" w:firstLine="420" w:firstLineChars="200"/>
        <w:textAlignment w:val="auto"/>
        <w:rPr>
          <w:rFonts w:ascii="仿宋" w:hAnsi="仿宋" w:eastAsia="仿宋" w:cs="仿宋"/>
          <w:bCs/>
          <w:szCs w:val="21"/>
        </w:rPr>
      </w:pPr>
      <w:r>
        <w:rPr>
          <w:rFonts w:hint="eastAsia" w:ascii="仿宋" w:hAnsi="仿宋" w:eastAsia="仿宋" w:cs="仿宋"/>
          <w:bCs/>
          <w:szCs w:val="21"/>
        </w:rPr>
        <w:t>符合第一章第五条的规定。</w:t>
      </w:r>
    </w:p>
    <w:p>
      <w:pPr>
        <w:adjustRightInd/>
        <w:spacing w:line="440" w:lineRule="exact"/>
        <w:ind w:left="0" w:firstLine="0"/>
        <w:textAlignment w:val="auto"/>
        <w:rPr>
          <w:rFonts w:ascii="仿宋" w:hAnsi="仿宋" w:eastAsia="仿宋" w:cs="仿宋"/>
          <w:b/>
          <w:szCs w:val="21"/>
        </w:rPr>
      </w:pPr>
      <w:r>
        <w:rPr>
          <w:rFonts w:hint="eastAsia" w:ascii="仿宋" w:hAnsi="仿宋" w:eastAsia="仿宋" w:cs="仿宋"/>
          <w:b/>
          <w:szCs w:val="21"/>
        </w:rPr>
        <w:t>（七）转包与分包</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中标人不得以任何形式将本项目转包或分包给其他单位，否则采购人有权终止合同，所发生的一切损失均由中标人承担。</w:t>
      </w:r>
    </w:p>
    <w:p>
      <w:pPr>
        <w:adjustRightInd/>
        <w:spacing w:line="440" w:lineRule="exact"/>
        <w:ind w:left="0" w:firstLine="0"/>
        <w:textAlignment w:val="auto"/>
        <w:rPr>
          <w:rFonts w:ascii="仿宋" w:hAnsi="仿宋" w:eastAsia="仿宋" w:cs="仿宋"/>
          <w:b/>
          <w:szCs w:val="21"/>
        </w:rPr>
      </w:pPr>
      <w:r>
        <w:rPr>
          <w:rFonts w:hint="eastAsia" w:ascii="仿宋" w:hAnsi="仿宋" w:eastAsia="仿宋" w:cs="仿宋"/>
          <w:b/>
          <w:szCs w:val="21"/>
        </w:rPr>
        <w:t>（八）特别说明：</w:t>
      </w:r>
    </w:p>
    <w:p>
      <w:pPr>
        <w:adjustRightInd/>
        <w:spacing w:line="440" w:lineRule="exact"/>
        <w:ind w:left="0" w:firstLine="0"/>
        <w:textAlignment w:val="auto"/>
        <w:rPr>
          <w:rFonts w:ascii="仿宋" w:hAnsi="仿宋" w:eastAsia="仿宋" w:cs="仿宋"/>
          <w:szCs w:val="21"/>
        </w:rPr>
      </w:pPr>
      <w:r>
        <w:rPr>
          <w:rFonts w:ascii="仿宋" w:hAnsi="仿宋" w:eastAsia="仿宋" w:cs="仿宋"/>
          <w:szCs w:val="21"/>
        </w:rPr>
        <w:t xml:space="preserve">     1</w:t>
      </w:r>
      <w:r>
        <w:rPr>
          <w:rFonts w:hint="eastAsia" w:ascii="仿宋" w:hAnsi="仿宋" w:eastAsia="仿宋" w:cs="仿宋"/>
          <w:szCs w:val="21"/>
        </w:rPr>
        <w:t>、投标人投标所使用的资格、信誉、荣誉、业绩与企业认证必须为本法人所拥有。投标人投标所使用的采购项目实施人员必须为本法人员工或其控股公司正式员工。</w:t>
      </w:r>
      <w:r>
        <w:rPr>
          <w:rFonts w:ascii="仿宋" w:hAnsi="仿宋" w:eastAsia="仿宋" w:cs="仿宋"/>
          <w:szCs w:val="21"/>
        </w:rPr>
        <w:t xml:space="preserve"> </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2</w:t>
      </w:r>
      <w:r>
        <w:rPr>
          <w:rFonts w:hint="eastAsia" w:ascii="仿宋" w:hAnsi="仿宋" w:eastAsia="仿宋" w:cs="仿宋"/>
          <w:szCs w:val="21"/>
        </w:rPr>
        <w:t>、投标人应仔细阅读招标文件的所有内容</w:t>
      </w:r>
      <w:r>
        <w:rPr>
          <w:rFonts w:hint="eastAsia" w:ascii="仿宋" w:hAnsi="仿宋" w:eastAsia="仿宋" w:cs="仿宋"/>
          <w:color w:val="000000"/>
          <w:szCs w:val="21"/>
        </w:rPr>
        <w:t>，对招标文件的要求作出实质性响应</w:t>
      </w:r>
      <w:r>
        <w:rPr>
          <w:rFonts w:hint="eastAsia" w:ascii="仿宋" w:hAnsi="仿宋" w:eastAsia="仿宋" w:cs="仿宋"/>
          <w:szCs w:val="21"/>
        </w:rPr>
        <w:t>，按照招标文件的要求提交投标文件，并对所提供的全部资料的真实性承担法律责任。</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、投标人在投标活动中提供任何虚假材料</w:t>
      </w:r>
      <w:r>
        <w:rPr>
          <w:rFonts w:hint="eastAsia" w:ascii="仿宋" w:hAnsi="仿宋" w:eastAsia="仿宋" w:cs="仿宋"/>
          <w:color w:val="000000"/>
          <w:szCs w:val="21"/>
        </w:rPr>
        <w:t>或从事其他违法活动的</w:t>
      </w:r>
      <w:r>
        <w:rPr>
          <w:rFonts w:hint="eastAsia" w:ascii="仿宋" w:hAnsi="仿宋" w:eastAsia="仿宋" w:cs="仿宋"/>
          <w:szCs w:val="21"/>
        </w:rPr>
        <w:t>，其投标无效，并报监管部门查处；中标后发现的</w:t>
      </w:r>
      <w:r>
        <w:rPr>
          <w:rFonts w:ascii="仿宋" w:hAnsi="仿宋" w:eastAsia="仿宋" w:cs="仿宋"/>
          <w:szCs w:val="21"/>
        </w:rPr>
        <w:t>,</w:t>
      </w:r>
      <w:r>
        <w:rPr>
          <w:rFonts w:hint="eastAsia" w:ascii="仿宋" w:hAnsi="仿宋" w:eastAsia="仿宋" w:cs="仿宋"/>
          <w:szCs w:val="21"/>
        </w:rPr>
        <w:t>中标人须依照《中华人民共和国消费者权益保护法》第</w:t>
      </w:r>
      <w:r>
        <w:rPr>
          <w:rFonts w:ascii="仿宋" w:hAnsi="仿宋" w:eastAsia="仿宋" w:cs="仿宋"/>
          <w:szCs w:val="21"/>
        </w:rPr>
        <w:t>49</w:t>
      </w:r>
      <w:r>
        <w:rPr>
          <w:rFonts w:hint="eastAsia" w:ascii="仿宋" w:hAnsi="仿宋" w:eastAsia="仿宋" w:cs="仿宋"/>
          <w:szCs w:val="21"/>
        </w:rPr>
        <w:t>条之规定双倍赔偿采购人，且民事赔偿并不免除违法投标人的行政与刑事责任。</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4</w:t>
      </w:r>
      <w:r>
        <w:rPr>
          <w:rFonts w:hint="eastAsia" w:ascii="仿宋" w:hAnsi="仿宋" w:eastAsia="仿宋" w:cs="仿宋"/>
          <w:szCs w:val="21"/>
        </w:rPr>
        <w:t>、多家投标人参加投标，如其中两家或两家以上投标人的法定代表人为同一人或相互之间存在投资关系且达到控股的，同时提供的是同一品牌产品的，应当按一个投标人认定。评审时，取其中通过资格审查后的报价最低的一家为有效投标人；当报价相同时，则以技术标最优一家为有效投标人；均相同时，由评标委员会集体决定。</w:t>
      </w:r>
    </w:p>
    <w:p>
      <w:pPr>
        <w:adjustRightInd/>
        <w:spacing w:line="440" w:lineRule="exact"/>
        <w:ind w:left="0" w:firstLine="0"/>
        <w:textAlignment w:val="auto"/>
        <w:rPr>
          <w:rFonts w:ascii="仿宋" w:hAnsi="仿宋" w:eastAsia="仿宋" w:cs="仿宋"/>
          <w:b/>
          <w:szCs w:val="21"/>
        </w:rPr>
      </w:pPr>
      <w:r>
        <w:rPr>
          <w:rFonts w:hint="eastAsia" w:ascii="仿宋" w:hAnsi="仿宋" w:eastAsia="仿宋" w:cs="仿宋"/>
          <w:b/>
          <w:szCs w:val="21"/>
        </w:rPr>
        <w:t>（九）质疑和投诉</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仿宋" w:hAnsi="仿宋" w:eastAsia="仿宋" w:cs="仿宋"/>
          <w:szCs w:val="21"/>
        </w:rPr>
      </w:pPr>
      <w:r>
        <w:fldChar w:fldCharType="begin"/>
      </w:r>
      <w:r>
        <w:instrText xml:space="preserve"> HYPERLINK "mailto:1、供应商认为采购文件使自己的权益受到损害的，可以自收到采购文件之日（发售截止日之后收到采购文件的，以发售截止日为准）或者采购文件公告期限届满之日（招标公告为公告发布后的第6个工作日）起7个工作日内，以书面形式向采购人和采购代理机构提出质疑，同时将该书面文件的电子档发送至929798332@qq.com。质疑供应商对采购人、采购代理机构的答复不满意或者采购人、采购代理机构未在规定的时间内作出答复的，可以在答复期满后十五个工作日内向同级采购监督管理部门投诉。" </w:instrText>
      </w:r>
      <w:r>
        <w:fldChar w:fldCharType="separate"/>
      </w:r>
      <w:r>
        <w:rPr>
          <w:rStyle w:val="21"/>
          <w:rFonts w:ascii="仿宋" w:hAnsi="仿宋" w:eastAsia="仿宋" w:cs="仿宋"/>
          <w:color w:val="auto"/>
          <w:szCs w:val="21"/>
        </w:rPr>
        <w:t>1</w:t>
      </w:r>
      <w:r>
        <w:rPr>
          <w:rStyle w:val="21"/>
          <w:rFonts w:hint="eastAsia" w:ascii="仿宋" w:hAnsi="仿宋" w:eastAsia="仿宋" w:cs="仿宋"/>
          <w:color w:val="auto"/>
          <w:szCs w:val="21"/>
        </w:rPr>
        <w:t>、</w:t>
      </w:r>
      <w:r>
        <w:rPr>
          <w:rFonts w:hint="eastAsia" w:ascii="仿宋" w:hAnsi="仿宋" w:eastAsia="仿宋" w:cs="仿宋"/>
          <w:bCs/>
          <w:kern w:val="2"/>
          <w:sz w:val="21"/>
          <w:szCs w:val="21"/>
          <w:lang w:val="en-US" w:eastAsia="zh-CN"/>
        </w:rPr>
        <w:t>投标人</w:t>
      </w:r>
      <w:r>
        <w:rPr>
          <w:rStyle w:val="21"/>
          <w:rFonts w:hint="eastAsia" w:ascii="仿宋" w:hAnsi="仿宋" w:eastAsia="仿宋" w:cs="仿宋"/>
          <w:color w:val="auto"/>
          <w:szCs w:val="21"/>
        </w:rPr>
        <w:t>认为采购文件使自己的权益受到损害的，可以自收到采购文件之日（发售截止日之后收到采购文件的，以发售截止日为准）或者采购文件公告期限届满之日（招标公告为公告发布后的第</w:t>
      </w:r>
      <w:r>
        <w:rPr>
          <w:rStyle w:val="21"/>
          <w:rFonts w:ascii="仿宋" w:hAnsi="仿宋" w:eastAsia="仿宋" w:cs="仿宋"/>
          <w:color w:val="auto"/>
          <w:szCs w:val="21"/>
        </w:rPr>
        <w:t>6</w:t>
      </w:r>
      <w:r>
        <w:rPr>
          <w:rStyle w:val="21"/>
          <w:rFonts w:hint="eastAsia" w:ascii="仿宋" w:hAnsi="仿宋" w:eastAsia="仿宋" w:cs="仿宋"/>
          <w:color w:val="auto"/>
          <w:szCs w:val="21"/>
        </w:rPr>
        <w:t>个工作日）起</w:t>
      </w:r>
      <w:r>
        <w:rPr>
          <w:rStyle w:val="21"/>
          <w:rFonts w:ascii="仿宋" w:hAnsi="仿宋" w:eastAsia="仿宋" w:cs="仿宋"/>
          <w:color w:val="auto"/>
          <w:szCs w:val="21"/>
        </w:rPr>
        <w:t>7</w:t>
      </w:r>
      <w:r>
        <w:rPr>
          <w:rStyle w:val="21"/>
          <w:rFonts w:hint="eastAsia" w:ascii="仿宋" w:hAnsi="仿宋" w:eastAsia="仿宋" w:cs="仿宋"/>
          <w:color w:val="auto"/>
          <w:szCs w:val="21"/>
        </w:rPr>
        <w:t>个工作日内，以书面形式向采购人和采购代理机构提出质疑，同时将该书面文件的电子档发送至</w:t>
      </w:r>
      <w:r>
        <w:rPr>
          <w:rStyle w:val="21"/>
          <w:rFonts w:hint="eastAsia" w:ascii="仿宋" w:hAnsi="仿宋" w:eastAsia="仿宋" w:cs="仿宋"/>
          <w:color w:val="auto"/>
          <w:szCs w:val="21"/>
          <w:lang w:eastAsia="zh-CN"/>
        </w:rPr>
        <w:t>522612986</w:t>
      </w:r>
      <w:r>
        <w:rPr>
          <w:rStyle w:val="21"/>
          <w:rFonts w:ascii="仿宋" w:hAnsi="仿宋" w:eastAsia="仿宋" w:cs="仿宋"/>
          <w:color w:val="auto"/>
          <w:szCs w:val="21"/>
        </w:rPr>
        <w:t>@qq.com</w:t>
      </w:r>
      <w:r>
        <w:rPr>
          <w:rStyle w:val="21"/>
          <w:rFonts w:hint="eastAsia" w:ascii="仿宋" w:hAnsi="仿宋" w:eastAsia="仿宋" w:cs="仿宋"/>
          <w:color w:val="auto"/>
          <w:szCs w:val="21"/>
        </w:rPr>
        <w:t>。质疑</w:t>
      </w:r>
      <w:r>
        <w:rPr>
          <w:rFonts w:hint="eastAsia" w:ascii="仿宋" w:hAnsi="仿宋" w:eastAsia="仿宋" w:cs="仿宋"/>
          <w:bCs/>
          <w:kern w:val="2"/>
          <w:sz w:val="21"/>
          <w:szCs w:val="21"/>
          <w:lang w:val="en-US" w:eastAsia="zh-CN"/>
        </w:rPr>
        <w:t>投标人</w:t>
      </w:r>
      <w:r>
        <w:rPr>
          <w:rStyle w:val="21"/>
          <w:rFonts w:hint="eastAsia" w:ascii="仿宋" w:hAnsi="仿宋" w:eastAsia="仿宋" w:cs="仿宋"/>
          <w:color w:val="auto"/>
          <w:szCs w:val="21"/>
        </w:rPr>
        <w:t>对采购人、采购代理机构的答复不满意或者采购人、采购代理机构未在规定的时间内作出答复的，可以在答复期满后十五个工作日内向同级采购监督管理部门投诉。</w:t>
      </w:r>
      <w:r>
        <w:rPr>
          <w:rStyle w:val="21"/>
          <w:rFonts w:hint="eastAsia" w:ascii="仿宋" w:hAnsi="仿宋" w:eastAsia="仿宋" w:cs="仿宋"/>
          <w:color w:val="auto"/>
          <w:szCs w:val="21"/>
        </w:rPr>
        <w:fldChar w:fldCharType="end"/>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Style w:val="21"/>
          <w:rFonts w:ascii="仿宋" w:hAnsi="仿宋" w:eastAsia="仿宋" w:cs="仿宋"/>
          <w:color w:val="auto"/>
          <w:szCs w:val="21"/>
        </w:rPr>
      </w:pPr>
      <w:r>
        <w:rPr>
          <w:rStyle w:val="21"/>
          <w:rFonts w:ascii="仿宋" w:hAnsi="仿宋" w:eastAsia="仿宋" w:cs="仿宋"/>
          <w:color w:val="auto"/>
          <w:szCs w:val="21"/>
        </w:rPr>
        <w:t>2</w:t>
      </w:r>
      <w:r>
        <w:rPr>
          <w:rStyle w:val="21"/>
          <w:rFonts w:hint="eastAsia" w:ascii="仿宋" w:hAnsi="仿宋" w:eastAsia="仿宋" w:cs="仿宋"/>
          <w:color w:val="auto"/>
          <w:szCs w:val="21"/>
        </w:rPr>
        <w:t>、质疑和投诉需按照《政府采购质疑和投诉办法》（财政部令第</w:t>
      </w:r>
      <w:r>
        <w:rPr>
          <w:rStyle w:val="21"/>
          <w:rFonts w:ascii="仿宋" w:hAnsi="仿宋" w:eastAsia="仿宋" w:cs="仿宋"/>
          <w:color w:val="auto"/>
          <w:szCs w:val="21"/>
        </w:rPr>
        <w:t>94</w:t>
      </w:r>
      <w:r>
        <w:rPr>
          <w:rStyle w:val="21"/>
          <w:rFonts w:hint="eastAsia" w:ascii="仿宋" w:hAnsi="仿宋" w:eastAsia="仿宋" w:cs="仿宋"/>
          <w:color w:val="auto"/>
          <w:szCs w:val="21"/>
        </w:rPr>
        <w:t>号）规定，范本在浙江政府采购网中“下载专区”内下载，质疑时</w:t>
      </w:r>
      <w:r>
        <w:rPr>
          <w:rFonts w:hint="eastAsia" w:ascii="仿宋" w:hAnsi="仿宋" w:eastAsia="仿宋" w:cs="仿宋"/>
          <w:bCs/>
          <w:kern w:val="2"/>
          <w:sz w:val="21"/>
          <w:szCs w:val="21"/>
          <w:lang w:val="en-US" w:eastAsia="zh-CN"/>
        </w:rPr>
        <w:t>投标人</w:t>
      </w:r>
      <w:r>
        <w:rPr>
          <w:rStyle w:val="21"/>
          <w:rFonts w:hint="eastAsia" w:ascii="仿宋" w:hAnsi="仿宋" w:eastAsia="仿宋" w:cs="仿宋"/>
          <w:color w:val="auto"/>
          <w:szCs w:val="21"/>
        </w:rPr>
        <w:t>需在法定质疑期内一次性提出针对同一采购环节的质疑。</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仿宋" w:hAnsi="仿宋" w:eastAsia="仿宋" w:cs="仿宋"/>
        </w:rPr>
      </w:pPr>
      <w:r>
        <w:rPr>
          <w:rStyle w:val="21"/>
          <w:rFonts w:ascii="仿宋" w:hAnsi="仿宋" w:eastAsia="仿宋" w:cs="仿宋"/>
          <w:color w:val="auto"/>
          <w:szCs w:val="21"/>
        </w:rPr>
        <w:t>3</w:t>
      </w:r>
      <w:r>
        <w:rPr>
          <w:rStyle w:val="21"/>
          <w:rFonts w:hint="eastAsia" w:ascii="仿宋" w:hAnsi="仿宋" w:eastAsia="仿宋" w:cs="仿宋"/>
          <w:color w:val="auto"/>
          <w:szCs w:val="21"/>
        </w:rPr>
        <w:t>、</w:t>
      </w:r>
      <w:r>
        <w:rPr>
          <w:rFonts w:hint="eastAsia" w:ascii="仿宋" w:hAnsi="仿宋" w:eastAsia="仿宋" w:cs="仿宋"/>
          <w:bCs/>
          <w:kern w:val="2"/>
          <w:sz w:val="21"/>
          <w:szCs w:val="21"/>
          <w:lang w:val="en-US" w:eastAsia="zh-CN"/>
        </w:rPr>
        <w:t>投标人</w:t>
      </w:r>
      <w:r>
        <w:rPr>
          <w:rStyle w:val="21"/>
          <w:rFonts w:hint="eastAsia" w:ascii="仿宋" w:hAnsi="仿宋" w:eastAsia="仿宋" w:cs="仿宋"/>
          <w:color w:val="auto"/>
          <w:szCs w:val="21"/>
        </w:rPr>
        <w:t>为自然人的，应当由本人签字；</w:t>
      </w:r>
      <w:r>
        <w:rPr>
          <w:rFonts w:hint="eastAsia" w:ascii="仿宋" w:hAnsi="仿宋" w:eastAsia="仿宋" w:cs="仿宋"/>
          <w:bCs/>
          <w:kern w:val="2"/>
          <w:sz w:val="21"/>
          <w:szCs w:val="21"/>
          <w:lang w:val="en-US" w:eastAsia="zh-CN"/>
        </w:rPr>
        <w:t>投标人</w:t>
      </w:r>
      <w:r>
        <w:rPr>
          <w:rStyle w:val="21"/>
          <w:rFonts w:hint="eastAsia" w:ascii="仿宋" w:hAnsi="仿宋" w:eastAsia="仿宋" w:cs="仿宋"/>
          <w:color w:val="auto"/>
          <w:szCs w:val="21"/>
        </w:rPr>
        <w:t>为法人或者其他组织的，应当由法定代表人、主要负责人，或者其授权代表签字或盖章，并加盖公章。</w:t>
      </w:r>
    </w:p>
    <w:p>
      <w:pPr>
        <w:adjustRightInd/>
        <w:spacing w:beforeLines="50" w:afterLines="50" w:line="440" w:lineRule="exact"/>
        <w:ind w:left="0" w:firstLine="0"/>
        <w:textAlignment w:val="auto"/>
        <w:rPr>
          <w:rFonts w:ascii="仿宋" w:hAnsi="仿宋" w:eastAsia="仿宋" w:cs="仿宋"/>
          <w:b/>
          <w:sz w:val="24"/>
          <w:szCs w:val="24"/>
        </w:rPr>
      </w:pPr>
      <w:bookmarkStart w:id="6" w:name="_Toc423953933"/>
      <w:r>
        <w:rPr>
          <w:rFonts w:hint="eastAsia" w:ascii="仿宋" w:hAnsi="仿宋" w:eastAsia="仿宋" w:cs="仿宋"/>
          <w:b/>
          <w:sz w:val="24"/>
          <w:szCs w:val="24"/>
        </w:rPr>
        <w:t>二、招标文件</w:t>
      </w:r>
    </w:p>
    <w:p>
      <w:pPr>
        <w:adjustRightInd/>
        <w:snapToGrid w:val="0"/>
        <w:spacing w:line="440" w:lineRule="exact"/>
        <w:ind w:left="0" w:firstLine="0"/>
        <w:jc w:val="left"/>
        <w:textAlignment w:val="auto"/>
        <w:rPr>
          <w:rFonts w:ascii="仿宋" w:hAnsi="仿宋" w:eastAsia="仿宋" w:cs="仿宋"/>
          <w:b/>
          <w:szCs w:val="21"/>
        </w:rPr>
      </w:pPr>
      <w:r>
        <w:rPr>
          <w:rFonts w:hint="eastAsia" w:ascii="仿宋" w:hAnsi="仿宋" w:eastAsia="仿宋" w:cs="仿宋"/>
          <w:b/>
          <w:szCs w:val="21"/>
        </w:rPr>
        <w:t>（一）招标文件的构成。本招标文件由以下部份组成：</w:t>
      </w:r>
    </w:p>
    <w:p>
      <w:pPr>
        <w:adjustRightInd/>
        <w:snapToGrid w:val="0"/>
        <w:spacing w:line="440" w:lineRule="exact"/>
        <w:ind w:left="0" w:firstLine="420" w:firstLineChars="200"/>
        <w:jc w:val="left"/>
        <w:textAlignment w:val="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公开招标采购公告</w:t>
      </w:r>
    </w:p>
    <w:p>
      <w:pPr>
        <w:adjustRightInd/>
        <w:snapToGrid w:val="0"/>
        <w:spacing w:line="440" w:lineRule="exact"/>
        <w:ind w:left="0" w:firstLine="420" w:firstLineChars="200"/>
        <w:jc w:val="left"/>
        <w:textAlignment w:val="auto"/>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投标人须知</w:t>
      </w:r>
    </w:p>
    <w:p>
      <w:pPr>
        <w:adjustRightInd/>
        <w:snapToGrid w:val="0"/>
        <w:spacing w:line="440" w:lineRule="exact"/>
        <w:ind w:left="0" w:firstLine="420" w:firstLineChars="200"/>
        <w:jc w:val="left"/>
        <w:textAlignment w:val="auto"/>
        <w:rPr>
          <w:rFonts w:ascii="仿宋" w:hAnsi="仿宋" w:eastAsia="仿宋" w:cs="仿宋"/>
          <w:szCs w:val="21"/>
        </w:rPr>
      </w:pPr>
      <w:r>
        <w:rPr>
          <w:rFonts w:ascii="仿宋" w:hAnsi="仿宋" w:eastAsia="仿宋" w:cs="仿宋"/>
          <w:szCs w:val="21"/>
        </w:rPr>
        <w:t>3.</w:t>
      </w:r>
      <w:r>
        <w:rPr>
          <w:rFonts w:hint="eastAsia" w:ascii="仿宋" w:hAnsi="仿宋" w:eastAsia="仿宋" w:cs="仿宋"/>
          <w:szCs w:val="21"/>
        </w:rPr>
        <w:t>招标需求</w:t>
      </w:r>
    </w:p>
    <w:p>
      <w:pPr>
        <w:adjustRightInd/>
        <w:snapToGrid w:val="0"/>
        <w:spacing w:line="440" w:lineRule="exact"/>
        <w:ind w:left="0" w:firstLine="420" w:firstLineChars="200"/>
        <w:jc w:val="left"/>
        <w:textAlignment w:val="auto"/>
        <w:rPr>
          <w:rFonts w:ascii="仿宋" w:hAnsi="仿宋" w:eastAsia="仿宋" w:cs="仿宋"/>
          <w:szCs w:val="21"/>
        </w:rPr>
      </w:pPr>
      <w:r>
        <w:rPr>
          <w:rFonts w:ascii="仿宋" w:hAnsi="仿宋" w:eastAsia="仿宋" w:cs="仿宋"/>
          <w:szCs w:val="21"/>
        </w:rPr>
        <w:t>4.</w:t>
      </w:r>
      <w:r>
        <w:rPr>
          <w:rFonts w:hint="eastAsia" w:ascii="仿宋" w:hAnsi="仿宋" w:eastAsia="仿宋" w:cs="仿宋"/>
          <w:szCs w:val="21"/>
        </w:rPr>
        <w:t>评标办法及标准</w:t>
      </w:r>
    </w:p>
    <w:p>
      <w:pPr>
        <w:adjustRightInd/>
        <w:snapToGrid w:val="0"/>
        <w:spacing w:line="440" w:lineRule="exact"/>
        <w:ind w:left="0" w:firstLine="420" w:firstLineChars="200"/>
        <w:jc w:val="left"/>
        <w:textAlignment w:val="auto"/>
        <w:rPr>
          <w:rFonts w:ascii="仿宋" w:hAnsi="仿宋" w:eastAsia="仿宋" w:cs="仿宋"/>
          <w:szCs w:val="21"/>
        </w:rPr>
      </w:pPr>
      <w:r>
        <w:rPr>
          <w:rFonts w:ascii="仿宋" w:hAnsi="仿宋" w:eastAsia="仿宋" w:cs="仿宋"/>
          <w:szCs w:val="21"/>
        </w:rPr>
        <w:t>5.</w:t>
      </w:r>
      <w:r>
        <w:rPr>
          <w:rFonts w:hint="eastAsia" w:ascii="仿宋" w:hAnsi="仿宋" w:eastAsia="仿宋" w:cs="仿宋"/>
          <w:szCs w:val="21"/>
        </w:rPr>
        <w:t>合同主要条款</w:t>
      </w:r>
    </w:p>
    <w:p>
      <w:pPr>
        <w:adjustRightInd/>
        <w:snapToGrid w:val="0"/>
        <w:spacing w:line="440" w:lineRule="exact"/>
        <w:ind w:left="0" w:firstLine="420" w:firstLineChars="200"/>
        <w:jc w:val="left"/>
        <w:textAlignment w:val="auto"/>
        <w:rPr>
          <w:rFonts w:ascii="仿宋" w:hAnsi="仿宋" w:eastAsia="仿宋" w:cs="仿宋"/>
          <w:szCs w:val="21"/>
        </w:rPr>
      </w:pPr>
      <w:r>
        <w:rPr>
          <w:rFonts w:ascii="仿宋" w:hAnsi="仿宋" w:eastAsia="仿宋" w:cs="仿宋"/>
          <w:szCs w:val="21"/>
        </w:rPr>
        <w:t>6.</w:t>
      </w:r>
      <w:r>
        <w:rPr>
          <w:rFonts w:hint="eastAsia" w:ascii="仿宋" w:hAnsi="仿宋" w:eastAsia="仿宋" w:cs="仿宋"/>
          <w:szCs w:val="21"/>
        </w:rPr>
        <w:t>投标文件格式</w:t>
      </w:r>
    </w:p>
    <w:p>
      <w:pPr>
        <w:adjustRightInd/>
        <w:snapToGrid w:val="0"/>
        <w:spacing w:line="440" w:lineRule="exact"/>
        <w:ind w:left="0" w:firstLine="420" w:firstLineChars="200"/>
        <w:jc w:val="left"/>
        <w:textAlignment w:val="auto"/>
        <w:rPr>
          <w:rFonts w:ascii="仿宋" w:hAnsi="仿宋" w:eastAsia="仿宋" w:cs="仿宋"/>
          <w:szCs w:val="21"/>
        </w:rPr>
      </w:pPr>
      <w:r>
        <w:rPr>
          <w:rFonts w:ascii="仿宋" w:hAnsi="仿宋" w:eastAsia="仿宋" w:cs="仿宋"/>
          <w:szCs w:val="21"/>
        </w:rPr>
        <w:t>7.</w:t>
      </w:r>
      <w:r>
        <w:rPr>
          <w:rFonts w:hint="eastAsia" w:ascii="仿宋" w:hAnsi="仿宋" w:eastAsia="仿宋" w:cs="仿宋"/>
          <w:szCs w:val="21"/>
        </w:rPr>
        <w:t>本项目招标文件的澄清、答复、修改、补充的内容</w:t>
      </w:r>
    </w:p>
    <w:p>
      <w:pPr>
        <w:adjustRightInd/>
        <w:snapToGrid w:val="0"/>
        <w:spacing w:line="440" w:lineRule="exact"/>
        <w:ind w:left="0" w:firstLine="0"/>
        <w:jc w:val="left"/>
        <w:textAlignment w:val="auto"/>
        <w:rPr>
          <w:rFonts w:ascii="仿宋" w:hAnsi="仿宋" w:eastAsia="仿宋" w:cs="仿宋"/>
          <w:b/>
          <w:szCs w:val="21"/>
        </w:rPr>
      </w:pPr>
      <w:r>
        <w:rPr>
          <w:rFonts w:hint="eastAsia" w:ascii="仿宋" w:hAnsi="仿宋" w:eastAsia="仿宋" w:cs="仿宋"/>
          <w:b/>
          <w:szCs w:val="21"/>
        </w:rPr>
        <w:t>（二）投标人的风险</w:t>
      </w:r>
    </w:p>
    <w:p>
      <w:pPr>
        <w:pStyle w:val="13"/>
        <w:spacing w:after="0" w:line="440" w:lineRule="exact"/>
        <w:ind w:left="0" w:leftChars="0" w:firstLine="420" w:firstLineChars="200"/>
        <w:rPr>
          <w:rFonts w:ascii="仿宋" w:hAnsi="仿宋" w:eastAsia="仿宋" w:cs="仿宋"/>
          <w:sz w:val="21"/>
          <w:szCs w:val="21"/>
        </w:rPr>
      </w:pPr>
      <w:r>
        <w:rPr>
          <w:rFonts w:hint="eastAsia" w:ascii="仿宋" w:hAnsi="仿宋" w:eastAsia="仿宋" w:cs="仿宋"/>
          <w:sz w:val="21"/>
          <w:szCs w:val="21"/>
        </w:rPr>
        <w:t>投标人没有按照招标文件要求提供全部资料，或者投标人没有对招标文件在各方面作出实质性响应是投标人的风险，并可能导致其投标被拒绝。</w:t>
      </w:r>
    </w:p>
    <w:p>
      <w:pPr>
        <w:adjustRightInd/>
        <w:spacing w:line="440" w:lineRule="exact"/>
        <w:ind w:left="0" w:firstLine="0"/>
        <w:textAlignment w:val="auto"/>
        <w:rPr>
          <w:rFonts w:ascii="仿宋" w:hAnsi="仿宋" w:eastAsia="仿宋" w:cs="仿宋"/>
          <w:b/>
          <w:szCs w:val="21"/>
        </w:rPr>
      </w:pPr>
      <w:r>
        <w:rPr>
          <w:rFonts w:hint="eastAsia" w:ascii="仿宋" w:hAnsi="仿宋" w:eastAsia="仿宋" w:cs="仿宋"/>
          <w:b/>
          <w:szCs w:val="21"/>
        </w:rPr>
        <w:t>（三）招标文件的澄清与修改</w:t>
      </w:r>
    </w:p>
    <w:p>
      <w:pPr>
        <w:pStyle w:val="8"/>
        <w:adjustRightInd w:val="0"/>
        <w:snapToGrid w:val="0"/>
        <w:spacing w:beforeLines="0" w:afterLines="0" w:line="440" w:lineRule="exact"/>
        <w:ind w:firstLine="420" w:firstLineChars="200"/>
        <w:rPr>
          <w:rFonts w:ascii="仿宋" w:hAnsi="仿宋" w:eastAsia="仿宋" w:cs="仿宋"/>
          <w:color w:val="000000"/>
          <w:kern w:val="0"/>
          <w:sz w:val="21"/>
          <w:szCs w:val="21"/>
        </w:rPr>
      </w:pPr>
      <w:r>
        <w:rPr>
          <w:rFonts w:ascii="仿宋" w:hAnsi="仿宋" w:eastAsia="仿宋" w:cs="仿宋"/>
          <w:color w:val="000000"/>
          <w:kern w:val="0"/>
          <w:sz w:val="21"/>
          <w:szCs w:val="21"/>
        </w:rPr>
        <w:t>1.</w:t>
      </w:r>
      <w:r>
        <w:rPr>
          <w:rFonts w:hint="eastAsia" w:ascii="仿宋" w:hAnsi="仿宋" w:eastAsia="仿宋" w:cs="仿宋"/>
          <w:color w:val="000000"/>
          <w:kern w:val="0"/>
          <w:sz w:val="21"/>
          <w:szCs w:val="21"/>
        </w:rPr>
        <w:t>投标人应认真阅读本招标文件，发现其中有误或有不合理要求的，投标人必须在招标公告规定的时间前以书面形式要求招标采购单位澄清，</w:t>
      </w:r>
      <w:r>
        <w:fldChar w:fldCharType="begin"/>
      </w:r>
      <w:r>
        <w:instrText xml:space="preserve"> HYPERLINK "mailto:同时请将该书面文件的电子文档发送至ajzfcg@163.com" </w:instrText>
      </w:r>
      <w:r>
        <w:fldChar w:fldCharType="separate"/>
      </w:r>
      <w:r>
        <w:rPr>
          <w:rFonts w:hint="eastAsia" w:ascii="仿宋" w:hAnsi="仿宋" w:eastAsia="仿宋" w:cs="仿宋"/>
          <w:color w:val="000000"/>
          <w:kern w:val="0"/>
          <w:sz w:val="21"/>
          <w:szCs w:val="21"/>
        </w:rPr>
        <w:t>同时请将该书面文件的电子文档发送至</w:t>
      </w:r>
      <w:r>
        <w:rPr>
          <w:rStyle w:val="21"/>
          <w:rFonts w:hint="eastAsia" w:ascii="仿宋" w:hAnsi="仿宋" w:eastAsia="仿宋" w:cs="仿宋"/>
          <w:color w:val="auto"/>
          <w:sz w:val="21"/>
          <w:szCs w:val="21"/>
          <w:lang w:eastAsia="zh-CN"/>
        </w:rPr>
        <w:t>522612986</w:t>
      </w:r>
      <w:r>
        <w:rPr>
          <w:rStyle w:val="21"/>
          <w:rFonts w:ascii="仿宋" w:hAnsi="仿宋" w:eastAsia="仿宋" w:cs="仿宋"/>
          <w:color w:val="auto"/>
          <w:sz w:val="21"/>
          <w:szCs w:val="21"/>
        </w:rPr>
        <w:t>@qq.com</w:t>
      </w:r>
      <w:r>
        <w:rPr>
          <w:rStyle w:val="21"/>
          <w:rFonts w:ascii="仿宋" w:hAnsi="仿宋" w:eastAsia="仿宋" w:cs="仿宋"/>
          <w:color w:val="auto"/>
          <w:sz w:val="21"/>
          <w:szCs w:val="21"/>
        </w:rPr>
        <w:fldChar w:fldCharType="end"/>
      </w:r>
      <w:r>
        <w:rPr>
          <w:rFonts w:hint="eastAsia" w:ascii="仿宋" w:hAnsi="仿宋" w:eastAsia="仿宋" w:cs="仿宋"/>
          <w:color w:val="000000"/>
          <w:kern w:val="0"/>
          <w:sz w:val="21"/>
          <w:szCs w:val="21"/>
        </w:rPr>
        <w:t>。</w:t>
      </w:r>
    </w:p>
    <w:p>
      <w:pPr>
        <w:pStyle w:val="8"/>
        <w:adjustRightInd w:val="0"/>
        <w:snapToGrid w:val="0"/>
        <w:spacing w:beforeLines="0" w:afterLines="0" w:line="440" w:lineRule="exact"/>
        <w:ind w:firstLine="420" w:firstLineChars="200"/>
        <w:rPr>
          <w:rFonts w:ascii="仿宋" w:hAnsi="仿宋" w:eastAsia="仿宋" w:cs="仿宋"/>
          <w:color w:val="000000"/>
          <w:kern w:val="0"/>
          <w:sz w:val="21"/>
          <w:szCs w:val="21"/>
        </w:rPr>
      </w:pPr>
      <w:r>
        <w:rPr>
          <w:rFonts w:ascii="仿宋" w:hAnsi="仿宋" w:eastAsia="仿宋" w:cs="仿宋"/>
          <w:color w:val="000000"/>
          <w:kern w:val="0"/>
          <w:sz w:val="21"/>
          <w:szCs w:val="21"/>
        </w:rPr>
        <w:t>2.</w:t>
      </w:r>
      <w:r>
        <w:rPr>
          <w:rFonts w:hint="eastAsia" w:ascii="仿宋" w:hAnsi="仿宋" w:eastAsia="仿宋" w:cs="仿宋"/>
          <w:color w:val="000000"/>
          <w:kern w:val="0"/>
          <w:sz w:val="21"/>
          <w:szCs w:val="21"/>
        </w:rPr>
        <w:t>采购单位必须以书面形式答复投标人要求澄清的问题，并将不包含问题来源的答复书面通知所有购买招标文件的投标人；除书面答复以外的其他澄清方式及澄清内容均无效。</w:t>
      </w:r>
    </w:p>
    <w:p>
      <w:pPr>
        <w:pStyle w:val="8"/>
        <w:adjustRightInd w:val="0"/>
        <w:snapToGrid w:val="0"/>
        <w:spacing w:beforeLines="0" w:afterLines="0" w:line="440" w:lineRule="exact"/>
        <w:ind w:firstLine="420" w:firstLineChars="200"/>
        <w:rPr>
          <w:rFonts w:ascii="仿宋" w:hAnsi="仿宋" w:eastAsia="仿宋" w:cs="仿宋"/>
          <w:color w:val="000000"/>
          <w:kern w:val="0"/>
          <w:sz w:val="21"/>
          <w:szCs w:val="21"/>
        </w:rPr>
      </w:pPr>
      <w:r>
        <w:rPr>
          <w:rFonts w:ascii="仿宋" w:hAnsi="仿宋" w:eastAsia="仿宋" w:cs="仿宋"/>
          <w:color w:val="000000"/>
          <w:kern w:val="0"/>
          <w:sz w:val="21"/>
          <w:szCs w:val="21"/>
        </w:rPr>
        <w:t>3.</w:t>
      </w:r>
      <w:r>
        <w:rPr>
          <w:rFonts w:hint="eastAsia" w:ascii="仿宋" w:hAnsi="仿宋" w:eastAsia="仿宋" w:cs="仿宋"/>
          <w:color w:val="000000"/>
          <w:kern w:val="0"/>
          <w:sz w:val="21"/>
          <w:szCs w:val="21"/>
        </w:rPr>
        <w:t>采购单位对已发出的招标文件进行必要澄清、答复、修改或补充的，应当在指定的采购信息发布媒体上发布公告，并以书面形式通知所有招标文件收受人。</w:t>
      </w:r>
    </w:p>
    <w:p>
      <w:pPr>
        <w:pStyle w:val="8"/>
        <w:adjustRightInd w:val="0"/>
        <w:snapToGrid w:val="0"/>
        <w:spacing w:beforeLines="0" w:afterLines="0" w:line="440" w:lineRule="exact"/>
        <w:ind w:firstLine="420" w:firstLineChars="200"/>
        <w:rPr>
          <w:rFonts w:ascii="仿宋" w:hAnsi="仿宋" w:eastAsia="仿宋" w:cs="仿宋"/>
          <w:color w:val="000000"/>
          <w:kern w:val="0"/>
          <w:sz w:val="21"/>
          <w:szCs w:val="21"/>
        </w:rPr>
      </w:pPr>
      <w:r>
        <w:rPr>
          <w:rFonts w:ascii="仿宋" w:hAnsi="仿宋" w:eastAsia="仿宋" w:cs="仿宋"/>
          <w:color w:val="000000"/>
          <w:kern w:val="0"/>
          <w:sz w:val="21"/>
          <w:szCs w:val="21"/>
        </w:rPr>
        <w:t>4.</w:t>
      </w:r>
      <w:r>
        <w:rPr>
          <w:rFonts w:hint="eastAsia" w:ascii="仿宋" w:hAnsi="仿宋" w:eastAsia="仿宋" w:cs="仿宋"/>
          <w:color w:val="000000"/>
          <w:kern w:val="0"/>
          <w:sz w:val="21"/>
          <w:szCs w:val="21"/>
        </w:rPr>
        <w:t>招标文件澄清、答复、修改、补充的内容为招标文件的组成部分。当招标文件与招标文件的答复、澄清、修改、补充通知就同一内容的表述不一致时，以最后发出的书面文件为准。</w:t>
      </w:r>
    </w:p>
    <w:p>
      <w:pPr>
        <w:adjustRightInd/>
        <w:spacing w:line="440" w:lineRule="exact"/>
        <w:ind w:left="0" w:firstLine="420" w:firstLineChars="200"/>
        <w:textAlignment w:val="auto"/>
        <w:rPr>
          <w:rFonts w:ascii="仿宋" w:hAnsi="仿宋" w:eastAsia="仿宋" w:cs="仿宋"/>
        </w:rPr>
      </w:pPr>
      <w:r>
        <w:rPr>
          <w:rFonts w:ascii="仿宋" w:hAnsi="仿宋" w:eastAsia="仿宋" w:cs="仿宋"/>
          <w:color w:val="000000"/>
          <w:kern w:val="0"/>
          <w:szCs w:val="21"/>
        </w:rPr>
        <w:t>5.</w:t>
      </w:r>
      <w:r>
        <w:rPr>
          <w:rFonts w:hint="eastAsia" w:ascii="仿宋" w:hAnsi="仿宋" w:eastAsia="仿宋" w:cs="仿宋"/>
          <w:color w:val="000000"/>
          <w:kern w:val="0"/>
          <w:szCs w:val="21"/>
        </w:rPr>
        <w:t>招标文件的澄清、答复、修改或补充都应该通过本代理机构以法定形式发布，采购人非通过本</w:t>
      </w:r>
      <w:r>
        <w:rPr>
          <w:rFonts w:hint="eastAsia" w:ascii="仿宋" w:hAnsi="仿宋" w:eastAsia="仿宋" w:cs="仿宋"/>
        </w:rPr>
        <w:t>机构，不得擅自澄清、答复、修改或补充招标文件。</w:t>
      </w:r>
    </w:p>
    <w:p>
      <w:pPr>
        <w:adjustRightInd/>
        <w:spacing w:beforeLines="50" w:afterLines="50" w:line="440" w:lineRule="exact"/>
        <w:ind w:left="0" w:firstLine="0"/>
        <w:textAlignment w:val="auto"/>
        <w:rPr>
          <w:rFonts w:ascii="仿宋" w:hAnsi="仿宋" w:eastAsia="仿宋" w:cs="仿宋"/>
          <w:b/>
          <w:bCs/>
          <w:sz w:val="24"/>
          <w:szCs w:val="24"/>
        </w:rPr>
      </w:pPr>
      <w:r>
        <w:rPr>
          <w:rFonts w:hint="eastAsia" w:ascii="仿宋" w:hAnsi="仿宋" w:eastAsia="仿宋" w:cs="仿宋"/>
          <w:b/>
          <w:bCs/>
          <w:sz w:val="24"/>
          <w:szCs w:val="24"/>
        </w:rPr>
        <w:t>三、投标文件的编制</w:t>
      </w:r>
      <w:bookmarkEnd w:id="6"/>
    </w:p>
    <w:p>
      <w:pPr>
        <w:adjustRightInd/>
        <w:spacing w:line="440" w:lineRule="exact"/>
        <w:ind w:left="0" w:firstLine="0"/>
        <w:textAlignment w:val="auto"/>
        <w:rPr>
          <w:rFonts w:ascii="仿宋" w:hAnsi="仿宋" w:eastAsia="仿宋" w:cs="仿宋"/>
          <w:b/>
          <w:bCs/>
          <w:szCs w:val="21"/>
        </w:rPr>
      </w:pPr>
      <w:r>
        <w:rPr>
          <w:rFonts w:hint="eastAsia" w:ascii="仿宋" w:hAnsi="仿宋" w:eastAsia="仿宋" w:cs="仿宋"/>
          <w:b/>
          <w:bCs/>
          <w:szCs w:val="21"/>
        </w:rPr>
        <w:t>（一）投标文件的组成</w:t>
      </w:r>
    </w:p>
    <w:p>
      <w:pPr>
        <w:snapToGrid w:val="0"/>
        <w:spacing w:line="440" w:lineRule="exact"/>
        <w:ind w:left="0" w:firstLine="422" w:firstLineChars="200"/>
        <w:jc w:val="left"/>
        <w:textAlignment w:val="auto"/>
        <w:rPr>
          <w:rFonts w:ascii="仿宋" w:hAnsi="仿宋" w:eastAsia="仿宋" w:cs="仿宋"/>
          <w:b/>
          <w:bCs/>
          <w:color w:val="000000"/>
          <w:szCs w:val="21"/>
          <w:u w:val="single"/>
        </w:rPr>
      </w:pPr>
      <w:r>
        <w:rPr>
          <w:rFonts w:hint="eastAsia" w:ascii="仿宋" w:hAnsi="仿宋" w:eastAsia="仿宋" w:cs="仿宋"/>
          <w:b/>
          <w:bCs/>
          <w:color w:val="000000"/>
          <w:szCs w:val="21"/>
        </w:rPr>
        <w:t>投标文件由资格证明文件、商务</w:t>
      </w:r>
      <w:r>
        <w:rPr>
          <w:rFonts w:ascii="仿宋" w:hAnsi="仿宋" w:eastAsia="仿宋" w:cs="仿宋"/>
          <w:b/>
          <w:bCs/>
          <w:color w:val="000000"/>
          <w:szCs w:val="21"/>
        </w:rPr>
        <w:t>/</w:t>
      </w:r>
      <w:r>
        <w:rPr>
          <w:rFonts w:hint="eastAsia" w:ascii="仿宋" w:hAnsi="仿宋" w:eastAsia="仿宋" w:cs="仿宋"/>
          <w:b/>
          <w:bCs/>
          <w:color w:val="000000"/>
          <w:szCs w:val="21"/>
        </w:rPr>
        <w:t>技术文件和报价文件组成。</w:t>
      </w:r>
    </w:p>
    <w:p>
      <w:pPr>
        <w:adjustRightInd/>
        <w:spacing w:line="440" w:lineRule="exact"/>
        <w:ind w:left="0" w:firstLine="0"/>
        <w:textAlignment w:val="auto"/>
        <w:rPr>
          <w:rFonts w:ascii="仿宋" w:hAnsi="仿宋" w:eastAsia="仿宋" w:cs="仿宋"/>
          <w:b/>
          <w:szCs w:val="21"/>
        </w:rPr>
      </w:pPr>
      <w:r>
        <w:rPr>
          <w:rFonts w:ascii="仿宋" w:hAnsi="仿宋" w:eastAsia="仿宋" w:cs="仿宋"/>
          <w:szCs w:val="21"/>
        </w:rPr>
        <w:t xml:space="preserve"> </w:t>
      </w:r>
      <w:r>
        <w:rPr>
          <w:rFonts w:ascii="仿宋" w:hAnsi="仿宋" w:eastAsia="仿宋" w:cs="仿宋"/>
          <w:b/>
          <w:szCs w:val="21"/>
        </w:rPr>
        <w:t xml:space="preserve">   1</w:t>
      </w:r>
      <w:r>
        <w:rPr>
          <w:rFonts w:hint="eastAsia" w:ascii="仿宋" w:hAnsi="仿宋" w:eastAsia="仿宋" w:cs="仿宋"/>
          <w:b/>
          <w:szCs w:val="21"/>
        </w:rPr>
        <w:t>、资格证明文件：</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1</w:t>
      </w:r>
      <w:r>
        <w:rPr>
          <w:rFonts w:hint="eastAsia" w:ascii="仿宋" w:hAnsi="仿宋" w:eastAsia="仿宋" w:cs="仿宋"/>
          <w:szCs w:val="21"/>
        </w:rPr>
        <w:t>）投标声明书</w:t>
      </w:r>
      <w:r>
        <w:rPr>
          <w:rFonts w:ascii="仿宋" w:hAnsi="仿宋" w:eastAsia="仿宋" w:cs="仿宋"/>
          <w:szCs w:val="21"/>
        </w:rPr>
        <w:t>(</w:t>
      </w:r>
      <w:r>
        <w:rPr>
          <w:rFonts w:hint="eastAsia" w:ascii="仿宋" w:hAnsi="仿宋" w:eastAsia="仿宋" w:cs="仿宋"/>
          <w:szCs w:val="21"/>
        </w:rPr>
        <w:t>格式见附件</w:t>
      </w:r>
      <w:r>
        <w:rPr>
          <w:rFonts w:ascii="仿宋" w:hAnsi="仿宋" w:eastAsia="仿宋" w:cs="仿宋"/>
          <w:szCs w:val="21"/>
        </w:rPr>
        <w:t>)</w:t>
      </w:r>
      <w:r>
        <w:rPr>
          <w:rFonts w:hint="eastAsia" w:ascii="仿宋" w:hAnsi="仿宋" w:eastAsia="仿宋" w:cs="仿宋"/>
          <w:szCs w:val="21"/>
        </w:rPr>
        <w:t>；</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color w:val="000000"/>
          <w:szCs w:val="21"/>
        </w:rPr>
        <w:t>（</w:t>
      </w:r>
      <w:r>
        <w:rPr>
          <w:rFonts w:ascii="仿宋" w:hAnsi="仿宋" w:eastAsia="仿宋" w:cs="仿宋"/>
          <w:color w:val="000000"/>
          <w:szCs w:val="21"/>
        </w:rPr>
        <w:t>2</w:t>
      </w:r>
      <w:r>
        <w:rPr>
          <w:rFonts w:hint="eastAsia" w:ascii="仿宋" w:hAnsi="仿宋" w:eastAsia="仿宋" w:cs="仿宋"/>
          <w:color w:val="000000"/>
          <w:szCs w:val="21"/>
        </w:rPr>
        <w:t>）</w:t>
      </w:r>
      <w:r>
        <w:rPr>
          <w:rFonts w:hint="eastAsia" w:ascii="仿宋" w:hAnsi="仿宋" w:eastAsia="仿宋" w:cs="仿宋"/>
          <w:szCs w:val="21"/>
        </w:rPr>
        <w:t>法人营业执照副本（三证合一或五证合一）（复印件加盖公章）；</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）法定代表人身份证明书、法定代表人身份证复印件</w:t>
      </w:r>
      <w:r>
        <w:rPr>
          <w:rFonts w:ascii="仿宋" w:hAnsi="仿宋" w:eastAsia="仿宋" w:cs="仿宋"/>
          <w:szCs w:val="21"/>
        </w:rPr>
        <w:t>(</w:t>
      </w:r>
      <w:r>
        <w:rPr>
          <w:rFonts w:hint="eastAsia" w:ascii="仿宋" w:hAnsi="仿宋" w:eastAsia="仿宋" w:cs="仿宋"/>
          <w:szCs w:val="21"/>
        </w:rPr>
        <w:t>格式见附件</w:t>
      </w:r>
      <w:r>
        <w:rPr>
          <w:rFonts w:ascii="仿宋" w:hAnsi="仿宋" w:eastAsia="仿宋" w:cs="仿宋"/>
          <w:szCs w:val="21"/>
        </w:rPr>
        <w:t>)</w:t>
      </w:r>
      <w:r>
        <w:rPr>
          <w:rFonts w:hint="eastAsia" w:ascii="仿宋" w:hAnsi="仿宋" w:eastAsia="仿宋" w:cs="仿宋"/>
          <w:szCs w:val="21"/>
        </w:rPr>
        <w:t>（加盖公章）；</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4</w:t>
      </w:r>
      <w:r>
        <w:rPr>
          <w:rFonts w:hint="eastAsia" w:ascii="仿宋" w:hAnsi="仿宋" w:eastAsia="仿宋" w:cs="仿宋"/>
          <w:szCs w:val="21"/>
        </w:rPr>
        <w:t>）法定代表人授权委托书、授权委托人身份证复印件及社保缴费证明复印件</w:t>
      </w:r>
      <w:r>
        <w:rPr>
          <w:rFonts w:ascii="仿宋" w:hAnsi="仿宋" w:eastAsia="仿宋" w:cs="仿宋"/>
          <w:szCs w:val="21"/>
        </w:rPr>
        <w:t>(</w:t>
      </w:r>
      <w:r>
        <w:rPr>
          <w:rFonts w:hint="eastAsia" w:ascii="仿宋" w:hAnsi="仿宋" w:eastAsia="仿宋" w:cs="仿宋"/>
          <w:szCs w:val="21"/>
        </w:rPr>
        <w:t>格式见附件</w:t>
      </w:r>
      <w:r>
        <w:rPr>
          <w:rFonts w:ascii="仿宋" w:hAnsi="仿宋" w:eastAsia="仿宋" w:cs="仿宋"/>
          <w:szCs w:val="21"/>
        </w:rPr>
        <w:t>)</w:t>
      </w:r>
      <w:r>
        <w:rPr>
          <w:rFonts w:hint="eastAsia" w:ascii="仿宋" w:hAnsi="仿宋" w:eastAsia="仿宋" w:cs="仿宋"/>
          <w:szCs w:val="21"/>
        </w:rPr>
        <w:t>（加盖公章）；</w:t>
      </w:r>
    </w:p>
    <w:p>
      <w:pPr>
        <w:adjustRightInd/>
        <w:spacing w:line="440" w:lineRule="exact"/>
        <w:ind w:left="0" w:firstLine="420" w:firstLineChars="200"/>
        <w:textAlignment w:val="auto"/>
        <w:rPr>
          <w:rFonts w:hint="eastAsia" w:ascii="仿宋" w:hAnsi="仿宋" w:eastAsia="仿宋" w:cs="仿宋"/>
          <w:szCs w:val="21"/>
        </w:rPr>
      </w:pPr>
      <w:r>
        <w:rPr>
          <w:rFonts w:hint="eastAsia" w:ascii="仿宋" w:hAnsi="仿宋" w:eastAsia="仿宋" w:cs="仿宋"/>
          <w:szCs w:val="21"/>
        </w:rPr>
        <w:t>（</w:t>
      </w:r>
      <w:r>
        <w:rPr>
          <w:rFonts w:ascii="仿宋" w:hAnsi="仿宋" w:eastAsia="仿宋" w:cs="仿宋"/>
          <w:szCs w:val="21"/>
        </w:rPr>
        <w:t>5</w:t>
      </w:r>
      <w:r>
        <w:rPr>
          <w:rFonts w:hint="eastAsia" w:ascii="仿宋" w:hAnsi="仿宋" w:eastAsia="仿宋" w:cs="仿宋"/>
          <w:szCs w:val="21"/>
        </w:rPr>
        <w:t>）投标人最近依法缴纳税收和社保费的证明</w:t>
      </w:r>
      <w:r>
        <w:rPr>
          <w:rFonts w:ascii="仿宋" w:hAnsi="仿宋" w:eastAsia="仿宋" w:cs="仿宋"/>
          <w:szCs w:val="21"/>
        </w:rPr>
        <w:t>[</w:t>
      </w:r>
      <w:r>
        <w:rPr>
          <w:rFonts w:hint="eastAsia" w:ascii="仿宋" w:hAnsi="仿宋" w:eastAsia="仿宋" w:cs="仿宋"/>
          <w:szCs w:val="21"/>
        </w:rPr>
        <w:t>税费凭证复印件，或者依法缴纳税费或依法免缴税费的证明</w:t>
      </w:r>
      <w:r>
        <w:rPr>
          <w:rFonts w:ascii="仿宋" w:hAnsi="仿宋" w:eastAsia="仿宋" w:cs="仿宋"/>
          <w:szCs w:val="21"/>
        </w:rPr>
        <w:t>]</w:t>
      </w:r>
      <w:r>
        <w:rPr>
          <w:rFonts w:hint="eastAsia" w:ascii="仿宋" w:hAnsi="仿宋" w:eastAsia="仿宋" w:cs="仿宋"/>
          <w:szCs w:val="21"/>
        </w:rPr>
        <w:t>（复印件加盖公章）；</w:t>
      </w:r>
    </w:p>
    <w:p>
      <w:pPr>
        <w:adjustRightInd/>
        <w:spacing w:line="440" w:lineRule="exact"/>
        <w:ind w:left="0" w:leftChars="0" w:firstLine="420" w:firstLineChars="200"/>
        <w:textAlignment w:val="auto"/>
      </w:pPr>
      <w:r>
        <w:rPr>
          <w:rFonts w:hint="eastAsia" w:ascii="仿宋" w:hAnsi="仿宋" w:eastAsia="仿宋" w:cs="仿宋"/>
          <w:szCs w:val="21"/>
          <w:lang w:val="en-US" w:eastAsia="zh-CN"/>
        </w:rPr>
        <w:t>(6)</w:t>
      </w:r>
      <w:r>
        <w:rPr>
          <w:rFonts w:hint="eastAsia" w:ascii="仿宋" w:hAnsi="仿宋" w:eastAsia="仿宋" w:cs="仿宋"/>
          <w:szCs w:val="21"/>
        </w:rPr>
        <w:t>中小微型企业声明函。（注：本项目为专门面向</w:t>
      </w:r>
      <w:r>
        <w:rPr>
          <w:rFonts w:hint="eastAsia" w:ascii="仿宋" w:hAnsi="仿宋" w:eastAsia="仿宋" w:cs="仿宋"/>
          <w:color w:val="000000"/>
          <w:szCs w:val="21"/>
          <w:highlight w:val="none"/>
          <w:lang w:val="en-US" w:eastAsia="zh-CN"/>
        </w:rPr>
        <w:t>中小</w:t>
      </w:r>
      <w:r>
        <w:rPr>
          <w:rFonts w:hint="eastAsia" w:ascii="仿宋" w:hAnsi="仿宋" w:eastAsia="仿宋" w:cs="仿宋"/>
          <w:szCs w:val="21"/>
        </w:rPr>
        <w:t>企业采购，投标</w:t>
      </w:r>
      <w:r>
        <w:rPr>
          <w:rFonts w:hint="eastAsia" w:ascii="仿宋" w:hAnsi="仿宋" w:eastAsia="仿宋" w:cs="仿宋"/>
          <w:szCs w:val="21"/>
          <w:lang w:eastAsia="zh-CN"/>
        </w:rPr>
        <w:t>人</w:t>
      </w:r>
      <w:r>
        <w:rPr>
          <w:rFonts w:hint="eastAsia" w:ascii="仿宋" w:hAnsi="仿宋" w:eastAsia="仿宋" w:cs="仿宋"/>
          <w:szCs w:val="21"/>
        </w:rPr>
        <w:t>非</w:t>
      </w:r>
      <w:r>
        <w:rPr>
          <w:rFonts w:hint="eastAsia" w:ascii="仿宋" w:hAnsi="仿宋" w:eastAsia="仿宋" w:cs="仿宋"/>
          <w:color w:val="000000"/>
          <w:szCs w:val="21"/>
          <w:highlight w:val="none"/>
          <w:lang w:val="en-US" w:eastAsia="zh-CN"/>
        </w:rPr>
        <w:t>中小</w:t>
      </w:r>
      <w:r>
        <w:rPr>
          <w:rFonts w:hint="eastAsia" w:ascii="仿宋" w:hAnsi="仿宋" w:eastAsia="仿宋" w:cs="仿宋"/>
          <w:szCs w:val="21"/>
        </w:rPr>
        <w:t>企业的，资格审查不通过；符合上述条件的</w:t>
      </w:r>
      <w:r>
        <w:rPr>
          <w:rFonts w:hint="eastAsia" w:ascii="仿宋" w:hAnsi="仿宋" w:eastAsia="仿宋" w:cs="仿宋"/>
          <w:color w:val="000000"/>
          <w:szCs w:val="21"/>
          <w:highlight w:val="none"/>
          <w:lang w:val="en-US" w:eastAsia="zh-CN"/>
        </w:rPr>
        <w:t>中小</w:t>
      </w:r>
      <w:r>
        <w:rPr>
          <w:rFonts w:hint="eastAsia" w:ascii="仿宋" w:hAnsi="仿宋" w:eastAsia="仿宋" w:cs="仿宋"/>
          <w:szCs w:val="21"/>
        </w:rPr>
        <w:t>型企业应按照磋商文件附件的格式要求在资格证明文件中提供《中</w:t>
      </w:r>
      <w:r>
        <w:rPr>
          <w:rFonts w:hint="eastAsia" w:ascii="仿宋" w:hAnsi="仿宋" w:eastAsia="仿宋" w:cs="仿宋"/>
          <w:szCs w:val="21"/>
          <w:lang w:val="en-US" w:eastAsia="zh-CN"/>
        </w:rPr>
        <w:t>小微</w:t>
      </w:r>
      <w:r>
        <w:rPr>
          <w:rFonts w:hint="eastAsia" w:ascii="仿宋" w:hAnsi="仿宋" w:eastAsia="仿宋" w:cs="仿宋"/>
          <w:szCs w:val="21"/>
        </w:rPr>
        <w:t>企业声明函》）</w:t>
      </w:r>
      <w:r>
        <w:rPr>
          <w:rFonts w:hint="eastAsia" w:ascii="仿宋" w:hAnsi="仿宋" w:eastAsia="仿宋" w:cs="仿宋"/>
          <w:szCs w:val="21"/>
          <w:lang w:eastAsia="zh-CN"/>
        </w:rPr>
        <w:t>。</w:t>
      </w:r>
    </w:p>
    <w:p>
      <w:pPr>
        <w:adjustRightInd/>
        <w:spacing w:line="440" w:lineRule="exact"/>
        <w:ind w:left="0" w:firstLine="422" w:firstLineChars="200"/>
        <w:textAlignment w:val="auto"/>
        <w:rPr>
          <w:rFonts w:ascii="仿宋" w:hAnsi="仿宋" w:eastAsia="仿宋" w:cs="仿宋"/>
          <w:b/>
          <w:szCs w:val="21"/>
        </w:rPr>
      </w:pPr>
      <w:r>
        <w:rPr>
          <w:rFonts w:ascii="仿宋" w:hAnsi="仿宋" w:eastAsia="仿宋" w:cs="仿宋"/>
          <w:b/>
          <w:szCs w:val="21"/>
        </w:rPr>
        <w:t>2</w:t>
      </w:r>
      <w:r>
        <w:rPr>
          <w:rFonts w:hint="eastAsia" w:ascii="仿宋" w:hAnsi="仿宋" w:eastAsia="仿宋" w:cs="仿宋"/>
          <w:b/>
          <w:szCs w:val="21"/>
        </w:rPr>
        <w:t>、商务</w:t>
      </w:r>
      <w:r>
        <w:rPr>
          <w:rFonts w:ascii="仿宋" w:hAnsi="仿宋" w:eastAsia="仿宋" w:cs="仿宋"/>
          <w:b/>
          <w:szCs w:val="21"/>
        </w:rPr>
        <w:t>/</w:t>
      </w:r>
      <w:r>
        <w:rPr>
          <w:rFonts w:hint="eastAsia" w:ascii="仿宋" w:hAnsi="仿宋" w:eastAsia="仿宋" w:cs="仿宋"/>
          <w:b/>
          <w:szCs w:val="21"/>
        </w:rPr>
        <w:t>技术文件：</w:t>
      </w:r>
    </w:p>
    <w:p>
      <w:pPr>
        <w:numPr>
          <w:ilvl w:val="0"/>
          <w:numId w:val="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rPr>
        <w:t>投标函（格式见附件）；</w:t>
      </w:r>
    </w:p>
    <w:p>
      <w:pPr>
        <w:numPr>
          <w:ilvl w:val="0"/>
          <w:numId w:val="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rPr>
        <w:t>投标人情况一览表（格式见附件）；</w:t>
      </w:r>
    </w:p>
    <w:p>
      <w:pPr>
        <w:numPr>
          <w:ilvl w:val="0"/>
          <w:numId w:val="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rPr>
        <w:t>设备技术指标、参数；</w:t>
      </w:r>
    </w:p>
    <w:p>
      <w:pPr>
        <w:numPr>
          <w:ilvl w:val="0"/>
          <w:numId w:val="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rPr>
        <w:t>样品；</w:t>
      </w:r>
    </w:p>
    <w:p>
      <w:pPr>
        <w:numPr>
          <w:ilvl w:val="0"/>
          <w:numId w:val="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 w:val="21"/>
          <w:szCs w:val="21"/>
        </w:rPr>
        <w:t>项目实施方案</w:t>
      </w:r>
    </w:p>
    <w:p>
      <w:pPr>
        <w:numPr>
          <w:ilvl w:val="0"/>
          <w:numId w:val="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rPr>
        <w:t>安装、调试、验收方案和措施；</w:t>
      </w:r>
    </w:p>
    <w:p>
      <w:pPr>
        <w:numPr>
          <w:ilvl w:val="0"/>
          <w:numId w:val="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rPr>
        <w:t>项目技术力量投入；</w:t>
      </w:r>
    </w:p>
    <w:p>
      <w:pPr>
        <w:numPr>
          <w:ilvl w:val="0"/>
          <w:numId w:val="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lang w:eastAsia="zh-CN"/>
        </w:rPr>
        <w:t>售后服务、培训及响应时间</w:t>
      </w:r>
      <w:r>
        <w:rPr>
          <w:rFonts w:hint="eastAsia" w:ascii="仿宋" w:hAnsi="仿宋" w:eastAsia="仿宋" w:cs="仿宋"/>
          <w:szCs w:val="21"/>
        </w:rPr>
        <w:t>；</w:t>
      </w:r>
    </w:p>
    <w:p>
      <w:pPr>
        <w:numPr>
          <w:ilvl w:val="0"/>
          <w:numId w:val="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rPr>
        <w:t>类似项目业绩</w:t>
      </w:r>
      <w:r>
        <w:rPr>
          <w:rFonts w:hint="eastAsia" w:ascii="仿宋" w:hAnsi="仿宋" w:eastAsia="仿宋" w:cs="仿宋"/>
          <w:szCs w:val="21"/>
          <w:lang w:eastAsia="zh-CN"/>
        </w:rPr>
        <w:t>；</w:t>
      </w:r>
    </w:p>
    <w:p>
      <w:pPr>
        <w:numPr>
          <w:ilvl w:val="0"/>
          <w:numId w:val="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 w:val="21"/>
          <w:szCs w:val="21"/>
          <w:lang w:eastAsia="zh-CN"/>
        </w:rPr>
        <w:t>政策分；</w:t>
      </w:r>
    </w:p>
    <w:p>
      <w:pPr>
        <w:numPr>
          <w:ilvl w:val="0"/>
          <w:numId w:val="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 w:val="21"/>
          <w:szCs w:val="21"/>
          <w:lang w:eastAsia="zh-CN"/>
        </w:rPr>
        <w:t>权威认证；</w:t>
      </w:r>
    </w:p>
    <w:p>
      <w:pPr>
        <w:numPr>
          <w:ilvl w:val="0"/>
          <w:numId w:val="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 w:val="21"/>
          <w:szCs w:val="21"/>
          <w:highlight w:val="none"/>
        </w:rPr>
        <w:t>质保期</w:t>
      </w:r>
      <w:r>
        <w:rPr>
          <w:rFonts w:hint="eastAsia" w:ascii="仿宋" w:hAnsi="仿宋" w:eastAsia="仿宋" w:cs="仿宋"/>
          <w:szCs w:val="21"/>
          <w:lang w:eastAsia="zh-CN"/>
        </w:rPr>
        <w:t>；</w:t>
      </w:r>
    </w:p>
    <w:p>
      <w:pPr>
        <w:numPr>
          <w:ilvl w:val="0"/>
          <w:numId w:val="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rPr>
        <w:t>招标需求响应表（格式见附件）；</w:t>
      </w:r>
    </w:p>
    <w:p>
      <w:pPr>
        <w:numPr>
          <w:ilvl w:val="0"/>
          <w:numId w:val="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rPr>
        <w:t>招标文件要求提供及投标人认为需要提供的其他技术方面的资料。</w:t>
      </w:r>
    </w:p>
    <w:p>
      <w:pPr>
        <w:adjustRightInd/>
        <w:spacing w:line="440" w:lineRule="exact"/>
        <w:ind w:left="0" w:firstLine="422" w:firstLineChars="200"/>
        <w:textAlignment w:val="auto"/>
        <w:rPr>
          <w:rFonts w:ascii="仿宋" w:hAnsi="仿宋" w:eastAsia="仿宋" w:cs="仿宋"/>
          <w:b/>
          <w:szCs w:val="21"/>
        </w:rPr>
      </w:pPr>
      <w:r>
        <w:rPr>
          <w:rFonts w:ascii="仿宋" w:hAnsi="仿宋" w:eastAsia="仿宋" w:cs="仿宋"/>
          <w:b/>
          <w:szCs w:val="21"/>
        </w:rPr>
        <w:t>3</w:t>
      </w:r>
      <w:r>
        <w:rPr>
          <w:rFonts w:hint="eastAsia" w:ascii="仿宋" w:hAnsi="仿宋" w:eastAsia="仿宋" w:cs="仿宋"/>
          <w:b/>
          <w:szCs w:val="21"/>
        </w:rPr>
        <w:t>、报价文件：</w:t>
      </w:r>
    </w:p>
    <w:p>
      <w:pPr>
        <w:pStyle w:val="9"/>
        <w:snapToGrid w:val="0"/>
        <w:spacing w:line="440" w:lineRule="exact"/>
        <w:ind w:left="0" w:leftChars="0" w:firstLine="434" w:firstLineChars="207"/>
        <w:rPr>
          <w:rFonts w:ascii="仿宋" w:hAnsi="仿宋" w:eastAsia="仿宋" w:cs="仿宋"/>
          <w:szCs w:val="32"/>
        </w:rPr>
      </w:pPr>
      <w:r>
        <w:rPr>
          <w:rFonts w:hint="eastAsia" w:ascii="仿宋" w:hAnsi="仿宋" w:eastAsia="仿宋" w:cs="仿宋"/>
          <w:szCs w:val="32"/>
        </w:rPr>
        <w:t>（</w:t>
      </w:r>
      <w:r>
        <w:rPr>
          <w:rFonts w:ascii="仿宋" w:hAnsi="仿宋" w:eastAsia="仿宋" w:cs="仿宋"/>
          <w:szCs w:val="32"/>
        </w:rPr>
        <w:t>1</w:t>
      </w:r>
      <w:r>
        <w:rPr>
          <w:rFonts w:hint="eastAsia" w:ascii="仿宋" w:hAnsi="仿宋" w:eastAsia="仿宋" w:cs="仿宋"/>
          <w:szCs w:val="32"/>
        </w:rPr>
        <w:t>）开标一览表（格式见附件）；</w:t>
      </w:r>
    </w:p>
    <w:p>
      <w:pPr>
        <w:adjustRightInd/>
        <w:spacing w:line="440" w:lineRule="exact"/>
        <w:ind w:left="0" w:firstLine="420" w:firstLineChars="200"/>
        <w:textAlignment w:val="auto"/>
        <w:rPr>
          <w:rFonts w:ascii="仿宋" w:hAnsi="仿宋" w:eastAsia="仿宋" w:cs="仿宋"/>
          <w:szCs w:val="32"/>
        </w:rPr>
      </w:pPr>
      <w:r>
        <w:rPr>
          <w:rFonts w:hint="eastAsia" w:ascii="仿宋" w:hAnsi="仿宋" w:eastAsia="仿宋" w:cs="仿宋"/>
          <w:szCs w:val="32"/>
        </w:rPr>
        <w:t>（</w:t>
      </w:r>
      <w:r>
        <w:rPr>
          <w:rFonts w:ascii="仿宋" w:hAnsi="仿宋" w:eastAsia="仿宋" w:cs="仿宋"/>
          <w:szCs w:val="32"/>
        </w:rPr>
        <w:t>2</w:t>
      </w:r>
      <w:r>
        <w:rPr>
          <w:rFonts w:hint="eastAsia" w:ascii="仿宋" w:hAnsi="仿宋" w:eastAsia="仿宋" w:cs="仿宋"/>
          <w:szCs w:val="32"/>
        </w:rPr>
        <w:t>）报价明细表（格式见附件）；</w:t>
      </w:r>
    </w:p>
    <w:p>
      <w:pPr>
        <w:pStyle w:val="9"/>
        <w:snapToGrid w:val="0"/>
        <w:spacing w:line="440" w:lineRule="exact"/>
        <w:ind w:left="0" w:leftChars="0" w:firstLine="420" w:firstLineChars="200"/>
        <w:rPr>
          <w:rFonts w:ascii="仿宋" w:hAnsi="仿宋" w:eastAsia="仿宋" w:cs="仿宋"/>
          <w:szCs w:val="32"/>
        </w:rPr>
      </w:pPr>
      <w:r>
        <w:rPr>
          <w:rFonts w:hint="eastAsia" w:ascii="仿宋" w:hAnsi="仿宋" w:eastAsia="仿宋" w:cs="仿宋"/>
          <w:szCs w:val="32"/>
        </w:rPr>
        <w:t>（</w:t>
      </w:r>
      <w:r>
        <w:rPr>
          <w:rFonts w:hint="eastAsia" w:ascii="仿宋" w:hAnsi="仿宋" w:eastAsia="仿宋" w:cs="仿宋"/>
          <w:szCs w:val="32"/>
          <w:lang w:val="en-US" w:eastAsia="zh-CN"/>
        </w:rPr>
        <w:t>3</w:t>
      </w:r>
      <w:r>
        <w:rPr>
          <w:rFonts w:hint="eastAsia" w:ascii="仿宋" w:hAnsi="仿宋" w:eastAsia="仿宋" w:cs="仿宋"/>
          <w:szCs w:val="32"/>
        </w:rPr>
        <w:t>）投标人针对报价需要说明的其他文件和说明。</w:t>
      </w:r>
    </w:p>
    <w:p>
      <w:pPr>
        <w:snapToGrid w:val="0"/>
        <w:spacing w:line="440" w:lineRule="exact"/>
        <w:ind w:left="0" w:firstLine="422" w:firstLineChars="200"/>
        <w:jc w:val="left"/>
        <w:textAlignment w:val="auto"/>
        <w:rPr>
          <w:rFonts w:ascii="仿宋" w:hAnsi="仿宋" w:eastAsia="仿宋" w:cs="仿宋"/>
        </w:rPr>
      </w:pPr>
      <w:r>
        <w:rPr>
          <w:rFonts w:hint="eastAsia" w:ascii="仿宋" w:hAnsi="仿宋" w:eastAsia="仿宋" w:cs="仿宋"/>
          <w:b/>
          <w:color w:val="000000"/>
          <w:szCs w:val="21"/>
          <w:u w:val="single"/>
        </w:rPr>
        <w:t>▲注：法定代表人授权委托书、投标声明书、投标函必须由法定代表人签字或盖章，并加盖单位公章，签章不齐的视同未提供；投标人应保证以上资料真实有效，必要时须提供原件进行核验，如发现弄虚作假，将取消投标资格，已中标的取消中标资格，并按有关规定处罚。</w:t>
      </w:r>
    </w:p>
    <w:p>
      <w:pPr>
        <w:numPr>
          <w:ilvl w:val="0"/>
          <w:numId w:val="4"/>
        </w:numPr>
        <w:adjustRightInd/>
        <w:spacing w:line="440" w:lineRule="exact"/>
        <w:ind w:left="0" w:firstLine="0"/>
        <w:textAlignment w:val="auto"/>
        <w:rPr>
          <w:rFonts w:ascii="仿宋" w:hAnsi="仿宋" w:eastAsia="仿宋" w:cs="仿宋"/>
          <w:b/>
          <w:szCs w:val="21"/>
        </w:rPr>
      </w:pPr>
      <w:r>
        <w:rPr>
          <w:rFonts w:hint="eastAsia" w:ascii="仿宋" w:hAnsi="仿宋" w:eastAsia="仿宋" w:cs="仿宋"/>
          <w:b/>
          <w:szCs w:val="21"/>
        </w:rPr>
        <w:t>投标文件的语言及计量</w:t>
      </w:r>
    </w:p>
    <w:p>
      <w:pPr>
        <w:snapToGrid w:val="0"/>
        <w:spacing w:line="440" w:lineRule="exact"/>
        <w:ind w:left="0" w:firstLine="420" w:firstLineChars="200"/>
        <w:jc w:val="left"/>
        <w:textAlignment w:val="auto"/>
        <w:rPr>
          <w:rFonts w:ascii="仿宋" w:hAnsi="仿宋" w:eastAsia="仿宋" w:cs="仿宋"/>
          <w:b/>
          <w:color w:val="000000"/>
          <w:szCs w:val="21"/>
        </w:rPr>
      </w:pPr>
      <w:r>
        <w:rPr>
          <w:rFonts w:hint="eastAsia" w:ascii="仿宋" w:hAnsi="仿宋" w:eastAsia="仿宋" w:cs="仿宋"/>
          <w:color w:val="000000"/>
          <w:szCs w:val="21"/>
        </w:rPr>
        <w:t>▲</w:t>
      </w:r>
      <w:r>
        <w:rPr>
          <w:rFonts w:ascii="仿宋" w:hAnsi="仿宋" w:eastAsia="仿宋" w:cs="仿宋"/>
          <w:color w:val="000000"/>
          <w:szCs w:val="21"/>
        </w:rPr>
        <w:t>1</w:t>
      </w:r>
      <w:r>
        <w:rPr>
          <w:rFonts w:hint="eastAsia" w:ascii="仿宋" w:hAnsi="仿宋" w:eastAsia="仿宋" w:cs="仿宋"/>
          <w:color w:val="000000"/>
          <w:szCs w:val="21"/>
        </w:rPr>
        <w:t>、投标文件以及投标人与招标采购单位就有关投标事宜的所有来往函电，均应以中文书写。</w:t>
      </w:r>
    </w:p>
    <w:p>
      <w:pPr>
        <w:adjustRightInd/>
        <w:spacing w:line="440" w:lineRule="exact"/>
        <w:ind w:left="0" w:firstLine="420" w:firstLineChars="200"/>
        <w:textAlignment w:val="auto"/>
        <w:rPr>
          <w:rFonts w:ascii="仿宋" w:hAnsi="仿宋" w:eastAsia="仿宋" w:cs="仿宋"/>
          <w:b/>
          <w:szCs w:val="21"/>
        </w:rPr>
      </w:pPr>
      <w:r>
        <w:rPr>
          <w:rFonts w:hint="eastAsia" w:ascii="仿宋" w:hAnsi="仿宋" w:eastAsia="仿宋" w:cs="仿宋"/>
          <w:color w:val="000000"/>
          <w:szCs w:val="21"/>
        </w:rPr>
        <w:t>▲</w:t>
      </w:r>
      <w:r>
        <w:rPr>
          <w:rFonts w:ascii="仿宋" w:hAnsi="仿宋" w:eastAsia="仿宋" w:cs="仿宋"/>
          <w:color w:val="000000"/>
          <w:szCs w:val="21"/>
        </w:rPr>
        <w:t>2</w:t>
      </w:r>
      <w:r>
        <w:rPr>
          <w:rFonts w:hint="eastAsia" w:ascii="仿宋" w:hAnsi="仿宋" w:eastAsia="仿宋" w:cs="仿宋"/>
          <w:color w:val="000000"/>
          <w:szCs w:val="21"/>
        </w:rPr>
        <w:t>、投标文件所使用的度量衡单位，均采用我国法定计量单位。</w:t>
      </w:r>
    </w:p>
    <w:p>
      <w:pPr>
        <w:pStyle w:val="8"/>
        <w:snapToGrid w:val="0"/>
        <w:spacing w:beforeLines="0" w:afterLines="0" w:line="440" w:lineRule="exact"/>
        <w:rPr>
          <w:rFonts w:ascii="仿宋" w:hAnsi="仿宋" w:eastAsia="仿宋" w:cs="仿宋"/>
          <w:b/>
          <w:bCs/>
          <w:sz w:val="21"/>
          <w:szCs w:val="21"/>
        </w:rPr>
      </w:pPr>
      <w:r>
        <w:rPr>
          <w:rFonts w:hint="eastAsia" w:ascii="仿宋" w:hAnsi="仿宋" w:eastAsia="仿宋" w:cs="仿宋"/>
          <w:b/>
          <w:bCs/>
          <w:sz w:val="21"/>
          <w:szCs w:val="21"/>
        </w:rPr>
        <w:t>（三）投标报价</w:t>
      </w:r>
    </w:p>
    <w:p>
      <w:pPr>
        <w:pStyle w:val="8"/>
        <w:snapToGrid w:val="0"/>
        <w:spacing w:beforeLines="0" w:afterLines="0" w:line="440" w:lineRule="exact"/>
        <w:ind w:firstLine="420" w:firstLineChars="200"/>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1</w:t>
      </w:r>
      <w:r>
        <w:rPr>
          <w:rFonts w:hint="eastAsia" w:ascii="仿宋" w:hAnsi="仿宋" w:eastAsia="仿宋" w:cs="仿宋"/>
          <w:sz w:val="21"/>
          <w:szCs w:val="21"/>
        </w:rPr>
        <w:t>、投标文件只允许有一个报价，</w:t>
      </w:r>
      <w:r>
        <w:rPr>
          <w:rFonts w:hint="eastAsia" w:ascii="仿宋" w:hAnsi="仿宋" w:eastAsia="仿宋" w:cs="仿宋"/>
          <w:color w:val="000000"/>
          <w:sz w:val="21"/>
          <w:szCs w:val="21"/>
        </w:rPr>
        <w:t>任何有选择性的报价将不予接受，</w:t>
      </w:r>
      <w:r>
        <w:rPr>
          <w:rFonts w:hint="eastAsia" w:ascii="仿宋" w:hAnsi="仿宋" w:eastAsia="仿宋" w:cs="仿宋"/>
          <w:sz w:val="21"/>
          <w:szCs w:val="21"/>
        </w:rPr>
        <w:t>投标报价应按招标文件中相关附表格式填报；</w:t>
      </w:r>
    </w:p>
    <w:p>
      <w:pPr>
        <w:snapToGrid w:val="0"/>
        <w:spacing w:line="440" w:lineRule="exact"/>
        <w:ind w:left="0" w:firstLine="420" w:firstLineChars="200"/>
        <w:jc w:val="left"/>
        <w:textAlignment w:val="auto"/>
        <w:rPr>
          <w:rFonts w:ascii="仿宋" w:hAnsi="仿宋" w:eastAsia="仿宋" w:cs="仿宋"/>
          <w:bCs/>
          <w:szCs w:val="21"/>
        </w:rPr>
      </w:pPr>
      <w:r>
        <w:rPr>
          <w:rFonts w:hint="eastAsia" w:ascii="仿宋" w:hAnsi="仿宋" w:eastAsia="仿宋" w:cs="仿宋"/>
          <w:szCs w:val="21"/>
        </w:rPr>
        <w:t>▲</w:t>
      </w:r>
      <w:r>
        <w:rPr>
          <w:rFonts w:ascii="仿宋" w:hAnsi="仿宋" w:eastAsia="仿宋" w:cs="仿宋"/>
          <w:bCs/>
          <w:szCs w:val="21"/>
        </w:rPr>
        <w:t>2</w:t>
      </w:r>
      <w:r>
        <w:rPr>
          <w:rFonts w:hint="eastAsia" w:ascii="仿宋" w:hAnsi="仿宋" w:eastAsia="仿宋" w:cs="仿宋"/>
          <w:bCs/>
          <w:szCs w:val="21"/>
        </w:rPr>
        <w:t>、投标报价应包括货款、标准附件、备品备件、专用工具、包装、运输、装卸、保险、税金、货到就位以及施工安装、调试、保修、售后服务</w:t>
      </w:r>
      <w:r>
        <w:rPr>
          <w:rFonts w:hint="eastAsia" w:ascii="仿宋" w:hAnsi="仿宋" w:eastAsia="仿宋" w:cs="仿宋"/>
          <w:bCs/>
          <w:szCs w:val="21"/>
          <w:lang w:eastAsia="zh-CN"/>
        </w:rPr>
        <w:t>、</w:t>
      </w:r>
      <w:r>
        <w:rPr>
          <w:rFonts w:hint="eastAsia" w:ascii="仿宋" w:hAnsi="仿宋" w:eastAsia="仿宋" w:cs="仿宋"/>
          <w:b/>
          <w:bCs w:val="0"/>
          <w:szCs w:val="21"/>
          <w:lang w:val="en-US" w:eastAsia="zh-CN"/>
        </w:rPr>
        <w:t>其他费（中标价的3%）</w:t>
      </w:r>
      <w:r>
        <w:rPr>
          <w:rFonts w:hint="eastAsia" w:ascii="仿宋" w:hAnsi="仿宋" w:eastAsia="仿宋" w:cs="仿宋"/>
          <w:bCs/>
          <w:szCs w:val="21"/>
        </w:rPr>
        <w:t>等与本项目有关的一切费用</w:t>
      </w:r>
      <w:r>
        <w:rPr>
          <w:rFonts w:hint="eastAsia" w:ascii="仿宋" w:hAnsi="仿宋" w:eastAsia="仿宋" w:cs="仿宋"/>
          <w:szCs w:val="21"/>
        </w:rPr>
        <w:t>。</w:t>
      </w:r>
      <w:r>
        <w:rPr>
          <w:rFonts w:hint="eastAsia" w:ascii="仿宋" w:hAnsi="仿宋" w:eastAsia="仿宋" w:cs="仿宋"/>
          <w:bCs/>
          <w:kern w:val="2"/>
          <w:sz w:val="21"/>
          <w:szCs w:val="21"/>
          <w:lang w:val="en-US" w:eastAsia="zh-CN"/>
        </w:rPr>
        <w:t>投标人</w:t>
      </w:r>
      <w:r>
        <w:rPr>
          <w:rFonts w:hint="eastAsia" w:ascii="仿宋" w:hAnsi="仿宋" w:eastAsia="仿宋" w:cs="仿宋"/>
          <w:szCs w:val="21"/>
        </w:rPr>
        <w:t>应列入而未列入其中的费用，均视为已包含在内，风险由投标人承担。</w:t>
      </w:r>
    </w:p>
    <w:p>
      <w:pPr>
        <w:snapToGrid w:val="0"/>
        <w:spacing w:line="440" w:lineRule="exact"/>
        <w:ind w:left="0" w:firstLine="420" w:firstLineChars="200"/>
        <w:jc w:val="left"/>
        <w:textAlignment w:val="auto"/>
        <w:rPr>
          <w:rFonts w:ascii="仿宋" w:hAnsi="仿宋" w:eastAsia="仿宋" w:cs="仿宋"/>
          <w:color w:val="000000"/>
          <w:szCs w:val="21"/>
        </w:rPr>
      </w:pPr>
      <w:r>
        <w:rPr>
          <w:rFonts w:hint="eastAsia" w:ascii="仿宋" w:hAnsi="仿宋" w:eastAsia="仿宋" w:cs="仿宋"/>
          <w:color w:val="000000"/>
          <w:szCs w:val="21"/>
        </w:rPr>
        <w:t>▲</w:t>
      </w:r>
      <w:r>
        <w:rPr>
          <w:rFonts w:ascii="仿宋" w:hAnsi="仿宋" w:eastAsia="仿宋" w:cs="仿宋"/>
          <w:color w:val="000000"/>
          <w:szCs w:val="21"/>
        </w:rPr>
        <w:t>3</w:t>
      </w:r>
      <w:r>
        <w:rPr>
          <w:rFonts w:hint="eastAsia" w:ascii="仿宋" w:hAnsi="仿宋" w:eastAsia="仿宋" w:cs="仿宋"/>
          <w:color w:val="000000"/>
          <w:szCs w:val="21"/>
        </w:rPr>
        <w:t>、招标采购单位不接受备选方案。</w:t>
      </w:r>
    </w:p>
    <w:p>
      <w:pPr>
        <w:snapToGrid w:val="0"/>
        <w:spacing w:line="440" w:lineRule="exact"/>
        <w:ind w:left="0" w:firstLine="420" w:firstLineChars="200"/>
        <w:jc w:val="left"/>
        <w:textAlignment w:val="auto"/>
        <w:rPr>
          <w:rFonts w:ascii="仿宋" w:hAnsi="仿宋" w:eastAsia="仿宋" w:cs="仿宋"/>
          <w:color w:val="000000"/>
          <w:szCs w:val="21"/>
        </w:rPr>
      </w:pPr>
      <w:r>
        <w:rPr>
          <w:rFonts w:hint="eastAsia" w:ascii="仿宋" w:hAnsi="仿宋" w:eastAsia="仿宋" w:cs="仿宋"/>
          <w:color w:val="000000"/>
          <w:szCs w:val="21"/>
        </w:rPr>
        <w:t>▲</w:t>
      </w:r>
      <w:r>
        <w:rPr>
          <w:rFonts w:ascii="仿宋" w:hAnsi="仿宋" w:eastAsia="仿宋" w:cs="仿宋"/>
          <w:color w:val="000000"/>
          <w:szCs w:val="21"/>
        </w:rPr>
        <w:t>4</w:t>
      </w:r>
      <w:r>
        <w:rPr>
          <w:rFonts w:hint="eastAsia" w:ascii="仿宋" w:hAnsi="仿宋" w:eastAsia="仿宋" w:cs="仿宋"/>
          <w:color w:val="000000"/>
          <w:szCs w:val="21"/>
        </w:rPr>
        <w:t>、投标文件中的单价、合价、总价全部采用人民币表示。</w:t>
      </w:r>
    </w:p>
    <w:p>
      <w:pPr>
        <w:adjustRightInd/>
        <w:spacing w:line="440" w:lineRule="exact"/>
        <w:ind w:left="0" w:firstLine="0"/>
        <w:textAlignment w:val="auto"/>
        <w:rPr>
          <w:rFonts w:ascii="仿宋" w:hAnsi="仿宋" w:eastAsia="仿宋" w:cs="仿宋"/>
          <w:szCs w:val="21"/>
        </w:rPr>
      </w:pPr>
      <w:r>
        <w:rPr>
          <w:rFonts w:hint="eastAsia" w:ascii="仿宋" w:hAnsi="仿宋" w:eastAsia="仿宋" w:cs="仿宋"/>
          <w:b/>
          <w:szCs w:val="21"/>
        </w:rPr>
        <w:t>（四）投标文件的有效期</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、自投标截止日起</w:t>
      </w:r>
      <w:r>
        <w:rPr>
          <w:rFonts w:ascii="仿宋" w:hAnsi="仿宋" w:eastAsia="仿宋" w:cs="仿宋"/>
          <w:szCs w:val="21"/>
        </w:rPr>
        <w:t xml:space="preserve"> 90</w:t>
      </w:r>
      <w:r>
        <w:rPr>
          <w:rFonts w:hint="eastAsia" w:ascii="仿宋" w:hAnsi="仿宋" w:eastAsia="仿宋" w:cs="仿宋"/>
          <w:szCs w:val="21"/>
        </w:rPr>
        <w:t>天投标文件应保持有效。有效期不足的投标文件将被拒绝。</w:t>
      </w:r>
    </w:p>
    <w:p>
      <w:pPr>
        <w:pStyle w:val="5"/>
        <w:widowControl w:val="0"/>
        <w:numPr>
          <w:ilvl w:val="0"/>
          <w:numId w:val="0"/>
        </w:numPr>
        <w:tabs>
          <w:tab w:val="left" w:pos="454"/>
          <w:tab w:val="left" w:pos="720"/>
        </w:tabs>
        <w:adjustRightInd w:val="0"/>
        <w:snapToGrid w:val="0"/>
        <w:spacing w:afterLines="0" w:line="440" w:lineRule="exact"/>
        <w:rPr>
          <w:rFonts w:ascii="仿宋" w:hAnsi="仿宋" w:eastAsia="仿宋" w:cs="仿宋"/>
          <w:color w:val="000000"/>
          <w:sz w:val="21"/>
          <w:szCs w:val="21"/>
        </w:rPr>
      </w:pPr>
      <w:r>
        <w:rPr>
          <w:rFonts w:ascii="仿宋" w:hAnsi="仿宋" w:eastAsia="仿宋" w:cs="仿宋"/>
          <w:color w:val="000000"/>
          <w:sz w:val="21"/>
          <w:szCs w:val="21"/>
        </w:rPr>
        <w:t xml:space="preserve">    2</w:t>
      </w:r>
      <w:r>
        <w:rPr>
          <w:rFonts w:hint="eastAsia" w:ascii="仿宋" w:hAnsi="仿宋" w:eastAsia="仿宋" w:cs="仿宋"/>
          <w:color w:val="000000"/>
          <w:sz w:val="21"/>
          <w:szCs w:val="21"/>
        </w:rPr>
        <w:t>、在特殊情况下，采购人可与投标人协商延长投标书的有效期，这种要求和答复均以书面形式进行。</w:t>
      </w:r>
      <w:bookmarkStart w:id="7" w:name="_Toc177824946"/>
      <w:bookmarkStart w:id="8" w:name="_Toc177824879"/>
      <w:bookmarkStart w:id="9" w:name="_Toc177870549"/>
      <w:bookmarkStart w:id="10" w:name="_Toc177825127"/>
    </w:p>
    <w:p>
      <w:pPr>
        <w:pStyle w:val="5"/>
        <w:widowControl w:val="0"/>
        <w:numPr>
          <w:ilvl w:val="0"/>
          <w:numId w:val="0"/>
        </w:numPr>
        <w:tabs>
          <w:tab w:val="left" w:pos="454"/>
          <w:tab w:val="left" w:pos="720"/>
        </w:tabs>
        <w:adjustRightInd w:val="0"/>
        <w:snapToGrid w:val="0"/>
        <w:spacing w:afterLines="0" w:line="440" w:lineRule="exact"/>
        <w:rPr>
          <w:rFonts w:ascii="仿宋" w:hAnsi="仿宋" w:eastAsia="仿宋" w:cs="仿宋"/>
          <w:b/>
          <w:color w:val="000000"/>
          <w:sz w:val="21"/>
          <w:szCs w:val="21"/>
        </w:rPr>
      </w:pPr>
      <w:r>
        <w:rPr>
          <w:rFonts w:ascii="仿宋" w:hAnsi="仿宋" w:eastAsia="仿宋" w:cs="仿宋"/>
          <w:color w:val="000000"/>
          <w:sz w:val="21"/>
          <w:szCs w:val="21"/>
        </w:rPr>
        <w:t xml:space="preserve">    3</w:t>
      </w:r>
      <w:r>
        <w:rPr>
          <w:rFonts w:hint="eastAsia" w:ascii="仿宋" w:hAnsi="仿宋" w:eastAsia="仿宋" w:cs="仿宋"/>
          <w:color w:val="000000"/>
          <w:sz w:val="21"/>
          <w:szCs w:val="21"/>
        </w:rPr>
        <w:t>、投标人可拒绝接受延期要求而不会导致投标保证金被不予返还。同意延长有效期的投标人需要相应延长投标保证金的有效期，但不能修改投标文件。</w:t>
      </w:r>
      <w:bookmarkEnd w:id="7"/>
      <w:bookmarkEnd w:id="8"/>
      <w:bookmarkEnd w:id="9"/>
      <w:bookmarkEnd w:id="10"/>
      <w:r>
        <w:rPr>
          <w:rFonts w:ascii="仿宋" w:hAnsi="仿宋" w:eastAsia="仿宋" w:cs="仿宋"/>
          <w:b/>
          <w:color w:val="000000"/>
          <w:sz w:val="21"/>
          <w:szCs w:val="21"/>
        </w:rPr>
        <w:t xml:space="preserve"> </w:t>
      </w:r>
    </w:p>
    <w:p>
      <w:pPr>
        <w:pStyle w:val="5"/>
        <w:widowControl w:val="0"/>
        <w:numPr>
          <w:ilvl w:val="0"/>
          <w:numId w:val="0"/>
        </w:numPr>
        <w:tabs>
          <w:tab w:val="left" w:pos="454"/>
          <w:tab w:val="left" w:pos="720"/>
        </w:tabs>
        <w:adjustRightInd w:val="0"/>
        <w:snapToGrid w:val="0"/>
        <w:spacing w:afterLines="0" w:line="440" w:lineRule="exact"/>
        <w:rPr>
          <w:rFonts w:ascii="仿宋" w:hAnsi="仿宋" w:eastAsia="仿宋" w:cs="仿宋"/>
          <w:szCs w:val="21"/>
        </w:rPr>
      </w:pPr>
      <w:r>
        <w:rPr>
          <w:rFonts w:ascii="仿宋" w:hAnsi="仿宋" w:eastAsia="仿宋" w:cs="仿宋"/>
          <w:color w:val="000000"/>
          <w:sz w:val="21"/>
          <w:szCs w:val="21"/>
        </w:rPr>
        <w:t xml:space="preserve">    4</w:t>
      </w:r>
      <w:r>
        <w:rPr>
          <w:rFonts w:hint="eastAsia" w:ascii="仿宋" w:hAnsi="仿宋" w:eastAsia="仿宋" w:cs="仿宋"/>
          <w:color w:val="000000"/>
          <w:sz w:val="21"/>
          <w:szCs w:val="21"/>
        </w:rPr>
        <w:t>、中标人的投标文件自开标之日起至合同履行完毕止均应保持有效。</w:t>
      </w:r>
    </w:p>
    <w:p>
      <w:pPr>
        <w:adjustRightInd/>
        <w:spacing w:line="440" w:lineRule="exact"/>
        <w:ind w:left="0" w:firstLine="0"/>
        <w:textAlignment w:val="auto"/>
        <w:rPr>
          <w:rFonts w:ascii="仿宋" w:hAnsi="仿宋" w:eastAsia="仿宋" w:cs="仿宋"/>
          <w:b/>
          <w:szCs w:val="21"/>
        </w:rPr>
      </w:pPr>
      <w:r>
        <w:rPr>
          <w:rFonts w:hint="eastAsia" w:ascii="仿宋" w:hAnsi="仿宋" w:eastAsia="仿宋" w:cs="仿宋"/>
          <w:b/>
          <w:szCs w:val="21"/>
        </w:rPr>
        <w:t>（五）投标保证金和履约保证金</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bCs/>
          <w:szCs w:val="21"/>
        </w:rPr>
        <w:t>1</w:t>
      </w:r>
      <w:r>
        <w:rPr>
          <w:rFonts w:hint="eastAsia" w:ascii="仿宋" w:hAnsi="仿宋" w:eastAsia="仿宋" w:cs="仿宋"/>
          <w:bCs/>
          <w:szCs w:val="21"/>
        </w:rPr>
        <w:t>、本项目无须缴纳投标保证金。</w:t>
      </w:r>
    </w:p>
    <w:p>
      <w:pPr>
        <w:adjustRightInd/>
        <w:spacing w:line="440" w:lineRule="exact"/>
        <w:ind w:left="0" w:firstLine="420" w:firstLineChars="200"/>
        <w:textAlignment w:val="auto"/>
        <w:rPr>
          <w:rFonts w:ascii="仿宋" w:hAnsi="仿宋" w:eastAsia="仿宋" w:cs="仿宋"/>
          <w:bCs/>
          <w:szCs w:val="21"/>
        </w:rPr>
      </w:pPr>
      <w:r>
        <w:rPr>
          <w:rFonts w:ascii="仿宋" w:hAnsi="仿宋" w:eastAsia="仿宋" w:cs="仿宋"/>
          <w:bCs/>
          <w:szCs w:val="21"/>
        </w:rPr>
        <w:t>2</w:t>
      </w:r>
      <w:r>
        <w:rPr>
          <w:rFonts w:hint="eastAsia" w:ascii="仿宋" w:hAnsi="仿宋" w:eastAsia="仿宋" w:cs="仿宋"/>
          <w:bCs/>
          <w:szCs w:val="21"/>
        </w:rPr>
        <w:t>、投标人有下列情形之一的，投标保证金（如有）和履约保证金将不予退还：</w:t>
      </w:r>
    </w:p>
    <w:p>
      <w:pPr>
        <w:adjustRightInd/>
        <w:spacing w:line="440" w:lineRule="exact"/>
        <w:ind w:left="0" w:firstLine="424" w:firstLineChars="202"/>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1</w:t>
      </w:r>
      <w:r>
        <w:rPr>
          <w:rFonts w:hint="eastAsia" w:ascii="仿宋" w:hAnsi="仿宋" w:eastAsia="仿宋" w:cs="仿宋"/>
          <w:szCs w:val="21"/>
        </w:rPr>
        <w:t>）投标人在投标有效期内无故撤回其投标的；</w:t>
      </w:r>
    </w:p>
    <w:p>
      <w:pPr>
        <w:adjustRightInd/>
        <w:spacing w:line="440" w:lineRule="exact"/>
        <w:ind w:left="0" w:firstLine="424" w:firstLineChars="202"/>
        <w:textAlignment w:val="auto"/>
        <w:rPr>
          <w:rFonts w:ascii="仿宋" w:hAnsi="仿宋" w:eastAsia="仿宋" w:cs="仿宋"/>
          <w:color w:val="000000"/>
          <w:szCs w:val="21"/>
        </w:rPr>
      </w:pPr>
      <w:r>
        <w:rPr>
          <w:rFonts w:hint="eastAsia" w:ascii="仿宋" w:hAnsi="仿宋" w:eastAsia="仿宋" w:cs="仿宋"/>
          <w:szCs w:val="21"/>
        </w:rPr>
        <w:t>（</w:t>
      </w:r>
      <w:r>
        <w:rPr>
          <w:rFonts w:ascii="仿宋" w:hAnsi="仿宋" w:eastAsia="仿宋" w:cs="仿宋"/>
          <w:szCs w:val="21"/>
        </w:rPr>
        <w:t>2</w:t>
      </w:r>
      <w:r>
        <w:rPr>
          <w:rFonts w:hint="eastAsia" w:ascii="仿宋" w:hAnsi="仿宋" w:eastAsia="仿宋" w:cs="仿宋"/>
          <w:szCs w:val="21"/>
        </w:rPr>
        <w:t>）</w:t>
      </w:r>
      <w:r>
        <w:rPr>
          <w:rFonts w:hint="eastAsia" w:ascii="仿宋" w:hAnsi="仿宋" w:eastAsia="仿宋" w:cs="仿宋"/>
          <w:color w:val="000000"/>
          <w:szCs w:val="21"/>
        </w:rPr>
        <w:t>未按规定提交履约保证金的；</w:t>
      </w:r>
    </w:p>
    <w:p>
      <w:pPr>
        <w:adjustRightInd/>
        <w:spacing w:line="440" w:lineRule="exact"/>
        <w:ind w:left="0" w:firstLine="424" w:firstLineChars="202"/>
        <w:textAlignment w:val="auto"/>
        <w:rPr>
          <w:rFonts w:ascii="仿宋" w:hAnsi="仿宋" w:eastAsia="仿宋" w:cs="仿宋"/>
          <w:color w:val="000000"/>
          <w:szCs w:val="21"/>
        </w:rPr>
      </w:pPr>
      <w:r>
        <w:rPr>
          <w:rFonts w:hint="eastAsia" w:ascii="仿宋" w:hAnsi="仿宋" w:eastAsia="仿宋" w:cs="仿宋"/>
          <w:color w:val="000000"/>
          <w:szCs w:val="21"/>
        </w:rPr>
        <w:t>（</w:t>
      </w:r>
      <w:r>
        <w:rPr>
          <w:rFonts w:ascii="仿宋" w:hAnsi="仿宋" w:eastAsia="仿宋" w:cs="仿宋"/>
          <w:color w:val="000000"/>
          <w:szCs w:val="21"/>
        </w:rPr>
        <w:t>4</w:t>
      </w:r>
      <w:r>
        <w:rPr>
          <w:rFonts w:hint="eastAsia" w:ascii="仿宋" w:hAnsi="仿宋" w:eastAsia="仿宋" w:cs="仿宋"/>
          <w:color w:val="000000"/>
          <w:szCs w:val="21"/>
        </w:rPr>
        <w:t>）中标人无正当理由不与采购人签订合同的或未支付招标代理服务费的；</w:t>
      </w:r>
    </w:p>
    <w:p>
      <w:pPr>
        <w:adjustRightInd/>
        <w:spacing w:line="440" w:lineRule="exact"/>
        <w:ind w:left="0" w:firstLine="424" w:firstLineChars="202"/>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4</w:t>
      </w:r>
      <w:r>
        <w:rPr>
          <w:rFonts w:hint="eastAsia" w:ascii="仿宋" w:hAnsi="仿宋" w:eastAsia="仿宋" w:cs="仿宋"/>
          <w:szCs w:val="21"/>
        </w:rPr>
        <w:t>）将中标项目非法转包违法分包给他人，或未经采购人同意，将中标项目部分转让给他人的；</w:t>
      </w:r>
    </w:p>
    <w:p>
      <w:pPr>
        <w:adjustRightInd/>
        <w:spacing w:line="440" w:lineRule="exact"/>
        <w:ind w:left="0" w:firstLine="424" w:firstLineChars="202"/>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5</w:t>
      </w:r>
      <w:r>
        <w:rPr>
          <w:rFonts w:hint="eastAsia" w:ascii="仿宋" w:hAnsi="仿宋" w:eastAsia="仿宋" w:cs="仿宋"/>
          <w:szCs w:val="21"/>
        </w:rPr>
        <w:t>）投标人在投标过程中弄虚作假，提供虚假材料的；</w:t>
      </w:r>
    </w:p>
    <w:p>
      <w:pPr>
        <w:adjustRightInd/>
        <w:spacing w:line="440" w:lineRule="exact"/>
        <w:ind w:left="0" w:firstLine="424" w:firstLineChars="202"/>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6</w:t>
      </w:r>
      <w:r>
        <w:rPr>
          <w:rFonts w:hint="eastAsia" w:ascii="仿宋" w:hAnsi="仿宋" w:eastAsia="仿宋" w:cs="仿宋"/>
          <w:szCs w:val="21"/>
        </w:rPr>
        <w:t>）拒绝履行合同义务的；</w:t>
      </w:r>
    </w:p>
    <w:p>
      <w:pPr>
        <w:adjustRightInd/>
        <w:spacing w:line="440" w:lineRule="exact"/>
        <w:ind w:left="0" w:firstLine="424" w:firstLineChars="202"/>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7</w:t>
      </w:r>
      <w:r>
        <w:rPr>
          <w:rFonts w:hint="eastAsia" w:ascii="仿宋" w:hAnsi="仿宋" w:eastAsia="仿宋" w:cs="仿宋"/>
          <w:szCs w:val="21"/>
        </w:rPr>
        <w:t>）</w:t>
      </w:r>
      <w:r>
        <w:rPr>
          <w:rFonts w:hint="eastAsia" w:ascii="仿宋" w:hAnsi="仿宋" w:eastAsia="仿宋" w:cs="仿宋"/>
          <w:color w:val="000000"/>
          <w:szCs w:val="21"/>
        </w:rPr>
        <w:t>其他严重扰乱招投标程序的。</w:t>
      </w:r>
    </w:p>
    <w:p>
      <w:pPr>
        <w:adjustRightInd/>
        <w:spacing w:line="440" w:lineRule="exact"/>
        <w:ind w:left="0" w:firstLine="0"/>
        <w:textAlignment w:val="auto"/>
        <w:rPr>
          <w:rFonts w:ascii="仿宋" w:hAnsi="仿宋" w:eastAsia="仿宋" w:cs="仿宋"/>
          <w:b/>
          <w:bCs/>
          <w:szCs w:val="21"/>
        </w:rPr>
      </w:pPr>
      <w:r>
        <w:rPr>
          <w:rFonts w:hint="eastAsia" w:ascii="仿宋" w:hAnsi="仿宋" w:eastAsia="仿宋" w:cs="仿宋"/>
          <w:b/>
          <w:bCs/>
          <w:szCs w:val="21"/>
        </w:rPr>
        <w:t>（六）投标文件编制</w:t>
      </w:r>
    </w:p>
    <w:p>
      <w:pPr>
        <w:adjustRightInd/>
        <w:spacing w:line="440" w:lineRule="exact"/>
        <w:ind w:left="0" w:firstLine="424" w:firstLineChars="202"/>
        <w:textAlignment w:val="auto"/>
        <w:rPr>
          <w:rFonts w:ascii="仿宋" w:hAnsi="仿宋" w:eastAsia="仿宋" w:cs="仿宋"/>
          <w:color w:val="000000"/>
          <w:szCs w:val="21"/>
        </w:rPr>
      </w:pPr>
      <w:r>
        <w:rPr>
          <w:rFonts w:ascii="仿宋" w:hAnsi="仿宋" w:eastAsia="仿宋" w:cs="仿宋"/>
          <w:color w:val="000000"/>
          <w:szCs w:val="21"/>
        </w:rPr>
        <w:t>1</w:t>
      </w:r>
      <w:r>
        <w:rPr>
          <w:rFonts w:hint="eastAsia" w:ascii="仿宋" w:hAnsi="仿宋" w:eastAsia="仿宋" w:cs="仿宋"/>
          <w:color w:val="000000"/>
          <w:szCs w:val="21"/>
        </w:rPr>
        <w:t>、本项目通过“政府采购云平台（</w:t>
      </w:r>
      <w:r>
        <w:rPr>
          <w:rFonts w:ascii="仿宋" w:hAnsi="仿宋" w:eastAsia="仿宋" w:cs="仿宋"/>
          <w:color w:val="000000"/>
          <w:szCs w:val="21"/>
        </w:rPr>
        <w:t>www.zcygov.cn</w:t>
      </w:r>
      <w:r>
        <w:rPr>
          <w:rFonts w:hint="eastAsia" w:ascii="仿宋" w:hAnsi="仿宋" w:eastAsia="仿宋" w:cs="仿宋"/>
          <w:color w:val="000000"/>
          <w:szCs w:val="21"/>
        </w:rPr>
        <w:t>）”实行在线投标响应（电子投标）。</w:t>
      </w:r>
      <w:r>
        <w:rPr>
          <w:rFonts w:hint="eastAsia" w:ascii="仿宋" w:hAnsi="仿宋" w:eastAsia="仿宋" w:cs="仿宋"/>
          <w:bCs/>
          <w:kern w:val="2"/>
          <w:sz w:val="21"/>
          <w:szCs w:val="21"/>
          <w:lang w:val="en-US" w:eastAsia="zh-CN"/>
        </w:rPr>
        <w:t>投标人</w:t>
      </w:r>
      <w:r>
        <w:rPr>
          <w:rFonts w:hint="eastAsia" w:ascii="仿宋" w:hAnsi="仿宋" w:eastAsia="仿宋" w:cs="仿宋"/>
          <w:color w:val="000000"/>
          <w:szCs w:val="21"/>
        </w:rPr>
        <w:t>应通过“政采云电子交易客户端”，并按照本招标文件和“政府采购云平台”的要求编制并加密投标文件。</w:t>
      </w:r>
      <w:r>
        <w:rPr>
          <w:rFonts w:ascii="仿宋" w:hAnsi="仿宋" w:eastAsia="仿宋" w:cs="仿宋"/>
          <w:color w:val="000000"/>
          <w:szCs w:val="21"/>
        </w:rPr>
        <w:t xml:space="preserve"> </w:t>
      </w:r>
    </w:p>
    <w:p>
      <w:pPr>
        <w:adjustRightInd/>
        <w:spacing w:line="440" w:lineRule="exact"/>
        <w:ind w:left="0" w:firstLine="424" w:firstLineChars="202"/>
        <w:textAlignment w:val="auto"/>
        <w:rPr>
          <w:rFonts w:ascii="仿宋" w:hAnsi="仿宋" w:eastAsia="仿宋" w:cs="仿宋"/>
          <w:color w:val="000000"/>
          <w:szCs w:val="21"/>
        </w:rPr>
      </w:pPr>
      <w:r>
        <w:rPr>
          <w:rFonts w:ascii="仿宋" w:hAnsi="仿宋" w:eastAsia="仿宋" w:cs="仿宋"/>
          <w:color w:val="000000"/>
          <w:szCs w:val="21"/>
        </w:rPr>
        <w:t>2</w:t>
      </w:r>
      <w:r>
        <w:rPr>
          <w:rFonts w:hint="eastAsia" w:ascii="仿宋" w:hAnsi="仿宋" w:eastAsia="仿宋" w:cs="仿宋"/>
          <w:color w:val="000000"/>
          <w:szCs w:val="21"/>
        </w:rPr>
        <w:t>、</w:t>
      </w:r>
      <w:r>
        <w:rPr>
          <w:rFonts w:hint="eastAsia" w:ascii="仿宋" w:hAnsi="仿宋" w:eastAsia="仿宋" w:cs="仿宋"/>
          <w:bCs/>
          <w:kern w:val="2"/>
          <w:sz w:val="21"/>
          <w:szCs w:val="21"/>
          <w:lang w:val="en-US" w:eastAsia="zh-CN"/>
        </w:rPr>
        <w:t>投标人</w:t>
      </w:r>
      <w:r>
        <w:rPr>
          <w:rFonts w:hint="eastAsia" w:ascii="仿宋" w:hAnsi="仿宋" w:eastAsia="仿宋" w:cs="仿宋"/>
          <w:color w:val="000000"/>
          <w:szCs w:val="21"/>
        </w:rPr>
        <w:t>应当按照本章节</w:t>
      </w:r>
      <w:r>
        <w:rPr>
          <w:rFonts w:ascii="仿宋" w:hAnsi="仿宋" w:eastAsia="仿宋" w:cs="仿宋"/>
          <w:color w:val="000000"/>
          <w:szCs w:val="21"/>
        </w:rPr>
        <w:t xml:space="preserve"> </w:t>
      </w:r>
      <w:r>
        <w:rPr>
          <w:rFonts w:hint="eastAsia" w:ascii="仿宋" w:hAnsi="仿宋" w:eastAsia="仿宋" w:cs="仿宋"/>
          <w:color w:val="000000"/>
          <w:szCs w:val="21"/>
        </w:rPr>
        <w:t>“投标文件组成”规定的内容及顺序在“政采云电子交易客户端”编制投标文件。</w:t>
      </w:r>
      <w:r>
        <w:rPr>
          <w:rFonts w:ascii="仿宋" w:hAnsi="仿宋" w:eastAsia="仿宋" w:cs="仿宋"/>
          <w:color w:val="000000"/>
          <w:szCs w:val="21"/>
        </w:rPr>
        <w:t xml:space="preserve"> </w:t>
      </w:r>
    </w:p>
    <w:p>
      <w:pPr>
        <w:adjustRightInd/>
        <w:spacing w:line="440" w:lineRule="exact"/>
        <w:ind w:left="0" w:firstLine="424" w:firstLineChars="202"/>
        <w:textAlignment w:val="auto"/>
        <w:rPr>
          <w:rFonts w:ascii="仿宋" w:hAnsi="仿宋" w:eastAsia="仿宋" w:cs="仿宋"/>
          <w:color w:val="000000"/>
          <w:szCs w:val="21"/>
        </w:rPr>
      </w:pPr>
      <w:r>
        <w:rPr>
          <w:rFonts w:ascii="仿宋" w:hAnsi="仿宋" w:eastAsia="仿宋" w:cs="仿宋"/>
          <w:color w:val="000000"/>
          <w:szCs w:val="21"/>
        </w:rPr>
        <w:t>3</w:t>
      </w:r>
      <w:r>
        <w:rPr>
          <w:rFonts w:hint="eastAsia" w:ascii="仿宋" w:hAnsi="仿宋" w:eastAsia="仿宋" w:cs="仿宋"/>
          <w:color w:val="000000"/>
          <w:szCs w:val="21"/>
        </w:rPr>
        <w:t>、本文件《投标文件的组成》中有提供格式的，</w:t>
      </w:r>
      <w:r>
        <w:rPr>
          <w:rFonts w:hint="eastAsia" w:ascii="仿宋" w:hAnsi="仿宋" w:eastAsia="仿宋" w:cs="仿宋"/>
          <w:bCs/>
          <w:kern w:val="2"/>
          <w:sz w:val="21"/>
          <w:szCs w:val="21"/>
          <w:lang w:val="en-US" w:eastAsia="zh-CN"/>
        </w:rPr>
        <w:t>投标人</w:t>
      </w:r>
      <w:r>
        <w:rPr>
          <w:rFonts w:hint="eastAsia" w:ascii="仿宋" w:hAnsi="仿宋" w:eastAsia="仿宋" w:cs="仿宋"/>
          <w:color w:val="000000"/>
          <w:szCs w:val="21"/>
        </w:rPr>
        <w:t>须参照格式进行编制（格式中要求提供相关证明材料的还需后附相关证明材料），并按格式要求在指定位置根据要求进行签章，否则视为未提供；本文件《</w:t>
      </w:r>
      <w:r>
        <w:rPr>
          <w:rFonts w:hint="eastAsia" w:ascii="仿宋" w:hAnsi="仿宋" w:eastAsia="仿宋" w:cs="仿宋"/>
          <w:bCs/>
          <w:szCs w:val="21"/>
        </w:rPr>
        <w:t>投标</w:t>
      </w:r>
      <w:r>
        <w:rPr>
          <w:rFonts w:hint="eastAsia" w:ascii="仿宋" w:hAnsi="仿宋" w:eastAsia="仿宋" w:cs="仿宋"/>
          <w:color w:val="000000"/>
          <w:szCs w:val="21"/>
        </w:rPr>
        <w:t>文件的组成》未提供格式的，请各</w:t>
      </w:r>
      <w:r>
        <w:rPr>
          <w:rFonts w:hint="eastAsia" w:ascii="仿宋" w:hAnsi="仿宋" w:eastAsia="仿宋" w:cs="仿宋"/>
          <w:bCs/>
          <w:kern w:val="2"/>
          <w:sz w:val="21"/>
          <w:szCs w:val="21"/>
          <w:lang w:val="en-US" w:eastAsia="zh-CN"/>
        </w:rPr>
        <w:t>投标人</w:t>
      </w:r>
      <w:r>
        <w:rPr>
          <w:rFonts w:hint="eastAsia" w:ascii="仿宋" w:hAnsi="仿宋" w:eastAsia="仿宋" w:cs="仿宋"/>
          <w:color w:val="000000"/>
          <w:szCs w:val="21"/>
        </w:rPr>
        <w:t>自行拟定格式，并加盖单位电子公章，否则视为未提供。</w:t>
      </w:r>
    </w:p>
    <w:p>
      <w:pPr>
        <w:adjustRightInd/>
        <w:spacing w:line="440" w:lineRule="exact"/>
        <w:ind w:left="0" w:firstLine="420" w:firstLineChars="200"/>
        <w:textAlignment w:val="auto"/>
        <w:rPr>
          <w:rFonts w:ascii="仿宋" w:hAnsi="仿宋" w:eastAsia="仿宋" w:cs="仿宋"/>
          <w:color w:val="000000"/>
          <w:szCs w:val="21"/>
        </w:rPr>
      </w:pPr>
      <w:r>
        <w:rPr>
          <w:rFonts w:ascii="仿宋" w:hAnsi="仿宋" w:eastAsia="仿宋" w:cs="仿宋"/>
          <w:color w:val="000000"/>
          <w:szCs w:val="21"/>
        </w:rPr>
        <w:t>4</w:t>
      </w:r>
      <w:r>
        <w:rPr>
          <w:rFonts w:hint="eastAsia" w:ascii="仿宋" w:hAnsi="仿宋" w:eastAsia="仿宋" w:cs="仿宋"/>
          <w:color w:val="000000"/>
          <w:szCs w:val="21"/>
        </w:rPr>
        <w:t>、投标文件内容不完整、编排混乱导致</w:t>
      </w:r>
      <w:r>
        <w:rPr>
          <w:rFonts w:hint="eastAsia" w:ascii="仿宋" w:hAnsi="仿宋" w:eastAsia="仿宋" w:cs="仿宋"/>
          <w:bCs/>
          <w:szCs w:val="21"/>
        </w:rPr>
        <w:t>投标</w:t>
      </w:r>
      <w:r>
        <w:rPr>
          <w:rFonts w:hint="eastAsia" w:ascii="仿宋" w:hAnsi="仿宋" w:eastAsia="仿宋" w:cs="仿宋"/>
          <w:color w:val="000000"/>
          <w:szCs w:val="21"/>
        </w:rPr>
        <w:t>文件被误读、漏读或者查找不到相关内容的，是</w:t>
      </w:r>
      <w:r>
        <w:rPr>
          <w:rFonts w:hint="eastAsia" w:ascii="仿宋" w:hAnsi="仿宋" w:eastAsia="仿宋" w:cs="仿宋"/>
          <w:bCs/>
          <w:kern w:val="2"/>
          <w:sz w:val="21"/>
          <w:szCs w:val="21"/>
          <w:lang w:val="en-US" w:eastAsia="zh-CN"/>
        </w:rPr>
        <w:t>投标人</w:t>
      </w:r>
      <w:r>
        <w:rPr>
          <w:rFonts w:hint="eastAsia" w:ascii="仿宋" w:hAnsi="仿宋" w:eastAsia="仿宋" w:cs="仿宋"/>
          <w:color w:val="000000"/>
          <w:szCs w:val="21"/>
        </w:rPr>
        <w:t>的责任。</w:t>
      </w:r>
      <w:r>
        <w:rPr>
          <w:rFonts w:ascii="仿宋" w:hAnsi="仿宋" w:eastAsia="仿宋" w:cs="仿宋"/>
          <w:color w:val="000000"/>
          <w:szCs w:val="21"/>
        </w:rPr>
        <w:t xml:space="preserve"> </w:t>
      </w:r>
    </w:p>
    <w:p>
      <w:pPr>
        <w:adjustRightInd/>
        <w:spacing w:line="440" w:lineRule="exact"/>
        <w:ind w:left="0" w:firstLine="424" w:firstLineChars="202"/>
        <w:textAlignment w:val="auto"/>
        <w:rPr>
          <w:rFonts w:ascii="仿宋" w:hAnsi="仿宋" w:eastAsia="仿宋" w:cs="仿宋"/>
          <w:color w:val="000000"/>
          <w:szCs w:val="21"/>
        </w:rPr>
      </w:pPr>
      <w:r>
        <w:rPr>
          <w:rFonts w:ascii="仿宋" w:hAnsi="仿宋" w:eastAsia="仿宋" w:cs="仿宋"/>
          <w:color w:val="000000"/>
          <w:szCs w:val="21"/>
        </w:rPr>
        <w:t>5</w:t>
      </w:r>
      <w:r>
        <w:rPr>
          <w:rFonts w:hint="eastAsia" w:ascii="仿宋" w:hAnsi="仿宋" w:eastAsia="仿宋" w:cs="仿宋"/>
          <w:color w:val="000000"/>
          <w:szCs w:val="21"/>
        </w:rPr>
        <w:t>、投标文件因字迹潦草或表达不清所引起的后果由</w:t>
      </w:r>
      <w:r>
        <w:rPr>
          <w:rFonts w:hint="eastAsia" w:ascii="仿宋" w:hAnsi="仿宋" w:eastAsia="仿宋" w:cs="仿宋"/>
          <w:bCs/>
          <w:kern w:val="2"/>
          <w:sz w:val="21"/>
          <w:szCs w:val="21"/>
          <w:lang w:val="en-US" w:eastAsia="zh-CN"/>
        </w:rPr>
        <w:t>投标人</w:t>
      </w:r>
      <w:r>
        <w:rPr>
          <w:rFonts w:hint="eastAsia" w:ascii="仿宋" w:hAnsi="仿宋" w:eastAsia="仿宋" w:cs="仿宋"/>
          <w:color w:val="000000"/>
          <w:szCs w:val="21"/>
        </w:rPr>
        <w:t>负责。</w:t>
      </w:r>
      <w:r>
        <w:rPr>
          <w:rFonts w:ascii="仿宋" w:hAnsi="仿宋" w:eastAsia="仿宋" w:cs="仿宋"/>
          <w:color w:val="000000"/>
          <w:szCs w:val="21"/>
        </w:rPr>
        <w:t xml:space="preserve"> </w:t>
      </w:r>
    </w:p>
    <w:p>
      <w:pPr>
        <w:adjustRightInd/>
        <w:spacing w:line="440" w:lineRule="exact"/>
        <w:ind w:left="0" w:firstLine="424" w:firstLineChars="202"/>
        <w:textAlignment w:val="auto"/>
        <w:rPr>
          <w:rFonts w:ascii="仿宋" w:hAnsi="仿宋" w:eastAsia="仿宋" w:cs="仿宋"/>
          <w:color w:val="000000"/>
          <w:szCs w:val="21"/>
        </w:rPr>
      </w:pPr>
      <w:r>
        <w:rPr>
          <w:rFonts w:ascii="仿宋" w:hAnsi="仿宋" w:eastAsia="仿宋" w:cs="仿宋"/>
          <w:color w:val="000000"/>
          <w:szCs w:val="21"/>
        </w:rPr>
        <w:t>6</w:t>
      </w:r>
      <w:r>
        <w:rPr>
          <w:rFonts w:hint="eastAsia" w:ascii="仿宋" w:hAnsi="仿宋" w:eastAsia="仿宋" w:cs="仿宋"/>
          <w:color w:val="000000"/>
          <w:szCs w:val="21"/>
        </w:rPr>
        <w:t>、</w:t>
      </w:r>
      <w:r>
        <w:rPr>
          <w:rFonts w:hint="eastAsia" w:ascii="仿宋" w:hAnsi="仿宋" w:eastAsia="仿宋" w:cs="仿宋"/>
          <w:bCs/>
          <w:kern w:val="2"/>
          <w:sz w:val="21"/>
          <w:szCs w:val="21"/>
          <w:lang w:val="en-US" w:eastAsia="zh-CN"/>
        </w:rPr>
        <w:t>投标人</w:t>
      </w:r>
      <w:r>
        <w:rPr>
          <w:rFonts w:hint="eastAsia" w:ascii="仿宋" w:hAnsi="仿宋" w:eastAsia="仿宋" w:cs="仿宋"/>
          <w:color w:val="000000"/>
          <w:szCs w:val="21"/>
        </w:rPr>
        <w:t>没有按照本章节“投标文件的组成”要求提供全部资料，或者没有仔细阅读招标文件，或者没有对采购文件在各方面的要求作出实质性响应是</w:t>
      </w:r>
      <w:r>
        <w:rPr>
          <w:rFonts w:hint="eastAsia" w:ascii="仿宋" w:hAnsi="仿宋" w:eastAsia="仿宋" w:cs="仿宋"/>
          <w:bCs/>
          <w:kern w:val="2"/>
          <w:sz w:val="21"/>
          <w:szCs w:val="21"/>
          <w:lang w:val="en-US" w:eastAsia="zh-CN"/>
        </w:rPr>
        <w:t>投标人</w:t>
      </w:r>
      <w:r>
        <w:rPr>
          <w:rFonts w:hint="eastAsia" w:ascii="仿宋" w:hAnsi="仿宋" w:eastAsia="仿宋" w:cs="仿宋"/>
          <w:color w:val="000000"/>
          <w:szCs w:val="21"/>
        </w:rPr>
        <w:t>的风险，由此造成的一切后果由</w:t>
      </w:r>
      <w:r>
        <w:rPr>
          <w:rFonts w:hint="eastAsia" w:ascii="仿宋" w:hAnsi="仿宋" w:eastAsia="仿宋" w:cs="仿宋"/>
          <w:bCs/>
          <w:kern w:val="2"/>
          <w:sz w:val="21"/>
          <w:szCs w:val="21"/>
          <w:lang w:val="en-US" w:eastAsia="zh-CN"/>
        </w:rPr>
        <w:t>投标人</w:t>
      </w:r>
      <w:r>
        <w:rPr>
          <w:rFonts w:hint="eastAsia" w:ascii="仿宋" w:hAnsi="仿宋" w:eastAsia="仿宋" w:cs="仿宋"/>
          <w:color w:val="000000"/>
          <w:szCs w:val="21"/>
        </w:rPr>
        <w:t>自行承担。</w:t>
      </w:r>
    </w:p>
    <w:p>
      <w:pPr>
        <w:pStyle w:val="26"/>
        <w:spacing w:before="0" w:after="0" w:line="440" w:lineRule="exact"/>
        <w:ind w:firstLine="420" w:firstLineChars="200"/>
        <w:rPr>
          <w:rFonts w:ascii="仿宋" w:hAnsi="仿宋" w:eastAsia="仿宋" w:cs="仿宋"/>
          <w:color w:val="000000"/>
          <w:spacing w:val="0"/>
          <w:sz w:val="21"/>
          <w:szCs w:val="21"/>
        </w:rPr>
      </w:pPr>
      <w:r>
        <w:rPr>
          <w:rFonts w:ascii="仿宋" w:hAnsi="仿宋" w:eastAsia="仿宋" w:cs="仿宋"/>
          <w:color w:val="000000"/>
          <w:spacing w:val="0"/>
          <w:sz w:val="21"/>
          <w:szCs w:val="21"/>
        </w:rPr>
        <w:t>7</w:t>
      </w:r>
      <w:r>
        <w:rPr>
          <w:rFonts w:hint="eastAsia" w:ascii="仿宋" w:hAnsi="仿宋" w:eastAsia="仿宋" w:cs="仿宋"/>
          <w:color w:val="000000"/>
          <w:spacing w:val="0"/>
          <w:sz w:val="21"/>
          <w:szCs w:val="21"/>
        </w:rPr>
        <w:t>、投标文件的形式</w:t>
      </w:r>
    </w:p>
    <w:p>
      <w:pPr>
        <w:adjustRightInd/>
        <w:spacing w:line="440" w:lineRule="exact"/>
        <w:ind w:left="0" w:firstLine="420" w:firstLineChars="200"/>
        <w:textAlignment w:val="auto"/>
        <w:rPr>
          <w:rFonts w:ascii="仿宋" w:hAnsi="仿宋" w:eastAsia="仿宋" w:cs="仿宋"/>
          <w:color w:val="000000"/>
          <w:szCs w:val="21"/>
        </w:rPr>
      </w:pPr>
      <w:r>
        <w:rPr>
          <w:rFonts w:hint="eastAsia" w:ascii="MS Mincho" w:hAnsi="MS Mincho" w:eastAsia="MS Mincho" w:cs="MS Mincho"/>
          <w:color w:val="000000"/>
          <w:szCs w:val="21"/>
        </w:rPr>
        <w:t>☑</w:t>
      </w:r>
      <w:r>
        <w:rPr>
          <w:rFonts w:hint="eastAsia" w:ascii="仿宋" w:hAnsi="仿宋" w:eastAsia="仿宋" w:cs="仿宋"/>
          <w:color w:val="000000"/>
          <w:szCs w:val="21"/>
        </w:rPr>
        <w:t>电子投标文件（包括“电子加密投标文件”和“备份投标文件”，在投标文件编制完成后同时生成）；</w:t>
      </w:r>
      <w:r>
        <w:rPr>
          <w:rFonts w:ascii="仿宋" w:hAnsi="仿宋" w:eastAsia="仿宋" w:cs="仿宋"/>
          <w:color w:val="000000"/>
          <w:szCs w:val="21"/>
        </w:rPr>
        <w:t xml:space="preserve"> </w:t>
      </w:r>
    </w:p>
    <w:p>
      <w:pPr>
        <w:adjustRightInd/>
        <w:spacing w:line="44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w:t>
      </w:r>
      <w:r>
        <w:rPr>
          <w:rFonts w:ascii="仿宋" w:hAnsi="仿宋" w:eastAsia="仿宋" w:cs="仿宋"/>
          <w:color w:val="000000"/>
          <w:szCs w:val="21"/>
        </w:rPr>
        <w:t>1</w:t>
      </w:r>
      <w:r>
        <w:rPr>
          <w:rFonts w:hint="eastAsia" w:ascii="仿宋" w:hAnsi="仿宋" w:eastAsia="仿宋" w:cs="仿宋"/>
          <w:color w:val="000000"/>
          <w:szCs w:val="21"/>
        </w:rPr>
        <w:t>）“电子加密投标文件”是指通过“政采云电子交易客户端”完成</w:t>
      </w:r>
      <w:r>
        <w:rPr>
          <w:rFonts w:hint="eastAsia" w:ascii="仿宋" w:hAnsi="仿宋" w:eastAsia="仿宋" w:cs="仿宋"/>
          <w:bCs/>
          <w:szCs w:val="21"/>
        </w:rPr>
        <w:t>投标</w:t>
      </w:r>
      <w:r>
        <w:rPr>
          <w:rFonts w:hint="eastAsia" w:ascii="仿宋" w:hAnsi="仿宋" w:eastAsia="仿宋" w:cs="仿宋"/>
          <w:color w:val="000000"/>
          <w:szCs w:val="21"/>
        </w:rPr>
        <w:t>文件编制后生成并加密的数据电文形式的投标文件。</w:t>
      </w:r>
      <w:r>
        <w:rPr>
          <w:rFonts w:ascii="仿宋" w:hAnsi="仿宋" w:eastAsia="仿宋" w:cs="仿宋"/>
          <w:color w:val="000000"/>
          <w:szCs w:val="21"/>
        </w:rPr>
        <w:t xml:space="preserve"> </w:t>
      </w:r>
    </w:p>
    <w:p>
      <w:pPr>
        <w:adjustRightInd/>
        <w:spacing w:line="44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w:t>
      </w:r>
      <w:r>
        <w:rPr>
          <w:rFonts w:ascii="仿宋" w:hAnsi="仿宋" w:eastAsia="仿宋" w:cs="仿宋"/>
          <w:color w:val="000000"/>
          <w:szCs w:val="21"/>
        </w:rPr>
        <w:t>2</w:t>
      </w:r>
      <w:r>
        <w:rPr>
          <w:rFonts w:hint="eastAsia" w:ascii="仿宋" w:hAnsi="仿宋" w:eastAsia="仿宋" w:cs="仿宋"/>
          <w:color w:val="000000"/>
          <w:szCs w:val="21"/>
        </w:rPr>
        <w:t>）“备份投标文件”是指与“电子加密投标文件”同时生成的数据电文形式的电子文件（备份标书），其他方式编制的“备份投标文件”视为无效“备份投标文件”。</w:t>
      </w:r>
      <w:r>
        <w:rPr>
          <w:rFonts w:ascii="仿宋" w:hAnsi="仿宋" w:eastAsia="仿宋" w:cs="仿宋"/>
          <w:color w:val="000000"/>
          <w:szCs w:val="21"/>
        </w:rPr>
        <w:t xml:space="preserve"> </w:t>
      </w:r>
    </w:p>
    <w:p>
      <w:pPr>
        <w:snapToGrid w:val="0"/>
        <w:spacing w:line="440" w:lineRule="exact"/>
        <w:ind w:left="0" w:firstLine="0"/>
        <w:jc w:val="left"/>
        <w:textAlignment w:val="auto"/>
        <w:rPr>
          <w:rFonts w:ascii="仿宋" w:hAnsi="仿宋" w:eastAsia="仿宋" w:cs="仿宋"/>
          <w:b/>
          <w:color w:val="000000"/>
          <w:szCs w:val="21"/>
        </w:rPr>
      </w:pPr>
      <w:r>
        <w:rPr>
          <w:rFonts w:hint="eastAsia" w:ascii="仿宋" w:hAnsi="仿宋" w:eastAsia="仿宋" w:cs="仿宋"/>
          <w:b/>
          <w:bCs/>
          <w:szCs w:val="21"/>
        </w:rPr>
        <w:t>（七）</w:t>
      </w:r>
      <w:r>
        <w:rPr>
          <w:rFonts w:hint="eastAsia" w:ascii="仿宋" w:hAnsi="仿宋" w:eastAsia="仿宋" w:cs="仿宋"/>
          <w:b/>
          <w:color w:val="000000"/>
          <w:szCs w:val="21"/>
        </w:rPr>
        <w:t>投标文件上传、递交</w:t>
      </w:r>
    </w:p>
    <w:p>
      <w:pPr>
        <w:adjustRightInd/>
        <w:spacing w:line="440" w:lineRule="exact"/>
        <w:ind w:left="0" w:firstLine="420" w:firstLineChars="200"/>
        <w:textAlignment w:val="auto"/>
        <w:rPr>
          <w:rFonts w:ascii="仿宋" w:hAnsi="仿宋" w:eastAsia="仿宋" w:cs="仿宋"/>
          <w:color w:val="000000"/>
          <w:kern w:val="0"/>
          <w:szCs w:val="21"/>
        </w:rPr>
      </w:pPr>
      <w:r>
        <w:rPr>
          <w:rFonts w:ascii="仿宋" w:hAnsi="仿宋" w:eastAsia="仿宋" w:cs="仿宋"/>
          <w:color w:val="000000"/>
          <w:kern w:val="0"/>
          <w:szCs w:val="21"/>
        </w:rPr>
        <w:t>1</w:t>
      </w:r>
      <w:r>
        <w:rPr>
          <w:rFonts w:hint="eastAsia" w:ascii="仿宋" w:hAnsi="仿宋" w:eastAsia="仿宋" w:cs="仿宋"/>
          <w:color w:val="000000"/>
          <w:kern w:val="0"/>
          <w:szCs w:val="21"/>
        </w:rPr>
        <w:t>、投标文件的上传、递交：见《前附表》。</w:t>
      </w:r>
    </w:p>
    <w:p>
      <w:pPr>
        <w:adjustRightInd/>
        <w:spacing w:line="440" w:lineRule="exact"/>
        <w:ind w:left="0" w:firstLine="460" w:firstLineChars="200"/>
        <w:textAlignment w:val="auto"/>
        <w:rPr>
          <w:rFonts w:ascii="仿宋" w:hAnsi="仿宋" w:eastAsia="仿宋" w:cs="仿宋"/>
          <w:color w:val="000000"/>
          <w:kern w:val="0"/>
          <w:szCs w:val="21"/>
        </w:rPr>
      </w:pPr>
      <w:r>
        <w:rPr>
          <w:rFonts w:ascii="仿宋" w:hAnsi="仿宋" w:eastAsia="仿宋" w:cs="仿宋"/>
          <w:color w:val="000000"/>
          <w:spacing w:val="10"/>
          <w:kern w:val="0"/>
          <w:szCs w:val="21"/>
        </w:rPr>
        <w:t>2</w:t>
      </w:r>
      <w:r>
        <w:rPr>
          <w:rFonts w:hint="eastAsia" w:ascii="仿宋" w:hAnsi="仿宋" w:eastAsia="仿宋" w:cs="仿宋"/>
          <w:color w:val="000000"/>
          <w:spacing w:val="10"/>
          <w:kern w:val="0"/>
          <w:szCs w:val="21"/>
        </w:rPr>
        <w:t>、“电子加密</w:t>
      </w:r>
      <w:r>
        <w:rPr>
          <w:rFonts w:hint="eastAsia" w:ascii="仿宋" w:hAnsi="仿宋" w:eastAsia="仿宋" w:cs="仿宋"/>
          <w:bCs/>
          <w:szCs w:val="21"/>
        </w:rPr>
        <w:t>投标</w:t>
      </w:r>
      <w:r>
        <w:rPr>
          <w:rFonts w:hint="eastAsia" w:ascii="仿宋" w:hAnsi="仿宋" w:eastAsia="仿宋" w:cs="仿宋"/>
          <w:color w:val="000000"/>
          <w:spacing w:val="10"/>
          <w:kern w:val="0"/>
          <w:szCs w:val="21"/>
        </w:rPr>
        <w:t>文件”的解密和异常情况处理：</w:t>
      </w:r>
      <w:r>
        <w:rPr>
          <w:rFonts w:hint="eastAsia" w:ascii="仿宋" w:hAnsi="仿宋" w:eastAsia="仿宋" w:cs="仿宋"/>
          <w:color w:val="000000"/>
          <w:kern w:val="0"/>
          <w:szCs w:val="21"/>
        </w:rPr>
        <w:t>见《前附表》。</w:t>
      </w:r>
    </w:p>
    <w:p>
      <w:pPr>
        <w:adjustRightInd/>
        <w:spacing w:line="440" w:lineRule="exact"/>
        <w:ind w:left="0" w:firstLine="420" w:firstLineChars="200"/>
        <w:textAlignment w:val="auto"/>
        <w:rPr>
          <w:rFonts w:ascii="仿宋" w:hAnsi="仿宋" w:eastAsia="仿宋" w:cs="仿宋"/>
          <w:color w:val="000000"/>
          <w:kern w:val="0"/>
          <w:szCs w:val="21"/>
        </w:rPr>
      </w:pPr>
      <w:r>
        <w:rPr>
          <w:rFonts w:ascii="仿宋" w:hAnsi="仿宋" w:eastAsia="仿宋" w:cs="仿宋"/>
          <w:color w:val="000000"/>
          <w:kern w:val="0"/>
          <w:szCs w:val="21"/>
        </w:rPr>
        <w:t>3</w:t>
      </w:r>
      <w:r>
        <w:rPr>
          <w:rFonts w:hint="eastAsia" w:ascii="仿宋" w:hAnsi="仿宋" w:eastAsia="仿宋" w:cs="仿宋"/>
          <w:color w:val="000000"/>
          <w:kern w:val="0"/>
          <w:szCs w:val="21"/>
        </w:rPr>
        <w:t>、投标文件的补充、修改或撤回：</w:t>
      </w:r>
      <w:r>
        <w:rPr>
          <w:rFonts w:ascii="仿宋" w:hAnsi="仿宋" w:eastAsia="仿宋" w:cs="仿宋"/>
          <w:color w:val="000000"/>
          <w:kern w:val="0"/>
          <w:szCs w:val="21"/>
        </w:rPr>
        <w:t xml:space="preserve"> </w:t>
      </w:r>
    </w:p>
    <w:p>
      <w:pPr>
        <w:adjustRightInd/>
        <w:spacing w:line="440" w:lineRule="exact"/>
        <w:ind w:left="0" w:firstLine="420" w:firstLineChars="200"/>
        <w:textAlignment w:val="auto"/>
        <w:rPr>
          <w:rFonts w:ascii="仿宋" w:hAnsi="仿宋" w:eastAsia="仿宋" w:cs="仿宋"/>
          <w:color w:val="000000"/>
          <w:kern w:val="0"/>
          <w:szCs w:val="21"/>
        </w:rPr>
      </w:pPr>
      <w:r>
        <w:rPr>
          <w:rFonts w:ascii="仿宋" w:hAnsi="仿宋" w:eastAsia="仿宋" w:cs="仿宋"/>
          <w:color w:val="000000"/>
          <w:kern w:val="0"/>
          <w:szCs w:val="21"/>
        </w:rPr>
        <w:t>3.1</w:t>
      </w:r>
      <w:r>
        <w:rPr>
          <w:rFonts w:hint="eastAsia" w:ascii="仿宋" w:hAnsi="仿宋" w:eastAsia="仿宋" w:cs="仿宋"/>
          <w:color w:val="000000"/>
          <w:kern w:val="0"/>
          <w:szCs w:val="21"/>
        </w:rPr>
        <w:t>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r>
        <w:rPr>
          <w:rFonts w:ascii="仿宋" w:hAnsi="仿宋" w:eastAsia="仿宋" w:cs="仿宋"/>
          <w:color w:val="000000"/>
          <w:kern w:val="0"/>
          <w:szCs w:val="21"/>
        </w:rPr>
        <w:t xml:space="preserve"> </w:t>
      </w:r>
    </w:p>
    <w:p>
      <w:pPr>
        <w:adjustRightInd/>
        <w:spacing w:line="440" w:lineRule="exact"/>
        <w:ind w:left="0" w:firstLine="420" w:firstLineChars="200"/>
        <w:textAlignment w:val="auto"/>
        <w:rPr>
          <w:rFonts w:ascii="仿宋" w:hAnsi="仿宋" w:eastAsia="仿宋" w:cs="仿宋"/>
          <w:color w:val="000000"/>
          <w:kern w:val="0"/>
          <w:szCs w:val="21"/>
        </w:rPr>
      </w:pPr>
      <w:r>
        <w:rPr>
          <w:rFonts w:ascii="仿宋" w:hAnsi="仿宋" w:eastAsia="仿宋" w:cs="仿宋"/>
          <w:color w:val="000000"/>
          <w:kern w:val="0"/>
          <w:szCs w:val="21"/>
        </w:rPr>
        <w:t xml:space="preserve">3.2 </w:t>
      </w:r>
      <w:r>
        <w:rPr>
          <w:rFonts w:hint="eastAsia" w:ascii="仿宋" w:hAnsi="仿宋" w:eastAsia="仿宋" w:cs="仿宋"/>
          <w:color w:val="000000"/>
          <w:kern w:val="0"/>
          <w:szCs w:val="21"/>
        </w:rPr>
        <w:t>投标截止时间后，投标人不得撤回、修改《投标文件》。</w:t>
      </w:r>
    </w:p>
    <w:p>
      <w:pPr>
        <w:adjustRightInd/>
        <w:spacing w:line="440" w:lineRule="exact"/>
        <w:ind w:left="0" w:firstLine="420" w:firstLineChars="200"/>
        <w:textAlignment w:val="auto"/>
        <w:rPr>
          <w:rFonts w:ascii="仿宋" w:hAnsi="仿宋" w:eastAsia="仿宋" w:cs="仿宋"/>
          <w:color w:val="000000"/>
          <w:kern w:val="0"/>
          <w:szCs w:val="21"/>
        </w:rPr>
      </w:pPr>
      <w:r>
        <w:rPr>
          <w:rFonts w:ascii="仿宋" w:hAnsi="仿宋" w:eastAsia="仿宋" w:cs="仿宋"/>
          <w:color w:val="000000"/>
          <w:kern w:val="0"/>
          <w:szCs w:val="21"/>
        </w:rPr>
        <w:t>4</w:t>
      </w:r>
      <w:r>
        <w:rPr>
          <w:rFonts w:hint="eastAsia" w:ascii="仿宋" w:hAnsi="仿宋" w:eastAsia="仿宋" w:cs="仿宋"/>
          <w:color w:val="000000"/>
          <w:kern w:val="0"/>
          <w:szCs w:val="21"/>
        </w:rPr>
        <w:t>、投标文件的备选方案</w:t>
      </w:r>
      <w:r>
        <w:rPr>
          <w:rFonts w:ascii="仿宋" w:hAnsi="仿宋" w:eastAsia="仿宋" w:cs="仿宋"/>
          <w:color w:val="000000"/>
          <w:kern w:val="0"/>
          <w:szCs w:val="21"/>
        </w:rPr>
        <w:t xml:space="preserve"> </w:t>
      </w:r>
    </w:p>
    <w:p>
      <w:pPr>
        <w:adjustRightInd/>
        <w:spacing w:line="440" w:lineRule="exact"/>
        <w:ind w:left="0" w:firstLine="420" w:firstLineChars="200"/>
        <w:textAlignment w:val="auto"/>
        <w:rPr>
          <w:rFonts w:ascii="仿宋" w:hAnsi="仿宋" w:eastAsia="仿宋" w:cs="仿宋"/>
          <w:color w:val="000000"/>
          <w:kern w:val="0"/>
          <w:szCs w:val="21"/>
        </w:rPr>
      </w:pPr>
      <w:r>
        <w:rPr>
          <w:rFonts w:hint="eastAsia" w:ascii="仿宋" w:hAnsi="仿宋" w:eastAsia="仿宋" w:cs="仿宋"/>
          <w:color w:val="000000"/>
          <w:kern w:val="0"/>
          <w:szCs w:val="21"/>
        </w:rPr>
        <w:t>投标人不得递交任何的备选（替代）方案，否则其投标文件将作无效处理。与“电子加密投标文件”同时生成的“备份投标文件”不是备选方案。</w:t>
      </w:r>
    </w:p>
    <w:p>
      <w:pPr>
        <w:adjustRightInd/>
        <w:spacing w:line="440" w:lineRule="exact"/>
        <w:ind w:left="0" w:firstLine="420" w:firstLineChars="200"/>
        <w:textAlignment w:val="auto"/>
        <w:rPr>
          <w:rFonts w:ascii="仿宋" w:hAnsi="仿宋" w:eastAsia="仿宋" w:cs="仿宋"/>
          <w:color w:val="000000"/>
          <w:kern w:val="0"/>
          <w:szCs w:val="21"/>
        </w:rPr>
      </w:pPr>
      <w:r>
        <w:rPr>
          <w:rFonts w:ascii="仿宋" w:hAnsi="仿宋" w:eastAsia="仿宋" w:cs="仿宋"/>
          <w:color w:val="000000"/>
          <w:kern w:val="0"/>
          <w:szCs w:val="21"/>
        </w:rPr>
        <w:t>5</w:t>
      </w:r>
      <w:r>
        <w:rPr>
          <w:rFonts w:hint="eastAsia" w:ascii="仿宋" w:hAnsi="仿宋" w:eastAsia="仿宋" w:cs="仿宋"/>
          <w:color w:val="000000"/>
          <w:kern w:val="0"/>
          <w:szCs w:val="21"/>
        </w:rPr>
        <w:t>、投标截止日期</w:t>
      </w:r>
      <w:r>
        <w:rPr>
          <w:rFonts w:ascii="仿宋" w:hAnsi="仿宋" w:eastAsia="仿宋" w:cs="仿宋"/>
          <w:color w:val="000000"/>
          <w:kern w:val="0"/>
          <w:szCs w:val="21"/>
        </w:rPr>
        <w:t xml:space="preserve"> </w:t>
      </w:r>
    </w:p>
    <w:p>
      <w:pPr>
        <w:adjustRightInd/>
        <w:spacing w:line="440" w:lineRule="exact"/>
        <w:ind w:left="0" w:firstLine="420" w:firstLineChars="200"/>
        <w:textAlignment w:val="auto"/>
        <w:rPr>
          <w:rFonts w:ascii="仿宋" w:hAnsi="仿宋" w:eastAsia="仿宋" w:cs="仿宋"/>
          <w:color w:val="000000"/>
          <w:kern w:val="0"/>
          <w:szCs w:val="21"/>
        </w:rPr>
      </w:pPr>
      <w:r>
        <w:rPr>
          <w:rFonts w:ascii="仿宋" w:hAnsi="仿宋" w:eastAsia="仿宋" w:cs="仿宋"/>
          <w:color w:val="000000"/>
          <w:kern w:val="0"/>
          <w:szCs w:val="21"/>
        </w:rPr>
        <w:t xml:space="preserve">5.1 </w:t>
      </w:r>
      <w:r>
        <w:rPr>
          <w:rFonts w:hint="eastAsia" w:ascii="仿宋" w:hAnsi="仿宋" w:eastAsia="仿宋" w:cs="仿宋"/>
          <w:color w:val="000000"/>
          <w:kern w:val="0"/>
          <w:szCs w:val="21"/>
        </w:rPr>
        <w:t>投标人应按前附表规定的时间、地点将“电子加密投标文件”上传至“政府采购云平台”，</w:t>
      </w:r>
      <w:r>
        <w:rPr>
          <w:rFonts w:ascii="仿宋" w:hAnsi="仿宋" w:eastAsia="仿宋" w:cs="仿宋"/>
          <w:color w:val="000000"/>
          <w:kern w:val="0"/>
          <w:szCs w:val="21"/>
        </w:rPr>
        <w:t xml:space="preserve"> </w:t>
      </w:r>
      <w:r>
        <w:rPr>
          <w:rFonts w:hint="eastAsia" w:ascii="仿宋" w:hAnsi="仿宋" w:eastAsia="仿宋" w:cs="仿宋"/>
          <w:color w:val="000000"/>
          <w:kern w:val="0"/>
          <w:szCs w:val="21"/>
        </w:rPr>
        <w:t>投标截止时间后递交的“电子加密投标文件”，“政府采购云平台”将予以拒收。</w:t>
      </w:r>
      <w:r>
        <w:rPr>
          <w:rFonts w:ascii="仿宋" w:hAnsi="仿宋" w:eastAsia="仿宋" w:cs="仿宋"/>
          <w:color w:val="000000"/>
          <w:kern w:val="0"/>
          <w:szCs w:val="21"/>
        </w:rPr>
        <w:t xml:space="preserve"> </w:t>
      </w:r>
    </w:p>
    <w:p>
      <w:pPr>
        <w:adjustRightInd/>
        <w:spacing w:line="440" w:lineRule="exact"/>
        <w:ind w:left="0" w:firstLine="420" w:firstLineChars="200"/>
        <w:textAlignment w:val="auto"/>
        <w:rPr>
          <w:rFonts w:ascii="仿宋" w:hAnsi="仿宋" w:eastAsia="仿宋" w:cs="仿宋"/>
          <w:color w:val="000000"/>
          <w:kern w:val="0"/>
          <w:szCs w:val="21"/>
        </w:rPr>
      </w:pPr>
      <w:r>
        <w:rPr>
          <w:rFonts w:ascii="仿宋" w:hAnsi="仿宋" w:eastAsia="仿宋" w:cs="仿宋"/>
          <w:color w:val="000000"/>
          <w:kern w:val="0"/>
          <w:szCs w:val="21"/>
        </w:rPr>
        <w:t xml:space="preserve">5.2 </w:t>
      </w:r>
      <w:r>
        <w:rPr>
          <w:rFonts w:hint="eastAsia" w:ascii="仿宋" w:hAnsi="仿宋" w:eastAsia="仿宋" w:cs="仿宋"/>
          <w:color w:val="000000"/>
          <w:kern w:val="0"/>
          <w:szCs w:val="21"/>
        </w:rPr>
        <w:t>投标人应按前附表规定的时间、地点将“备份投标文件”递交给采购代理机构，采购代理机构将拒绝接受逾期送达的“备份投标文件”。</w:t>
      </w:r>
      <w:r>
        <w:rPr>
          <w:rFonts w:ascii="仿宋" w:hAnsi="仿宋" w:eastAsia="仿宋" w:cs="仿宋"/>
          <w:color w:val="000000"/>
          <w:kern w:val="0"/>
          <w:szCs w:val="21"/>
        </w:rPr>
        <w:t xml:space="preserve"> </w:t>
      </w:r>
    </w:p>
    <w:p>
      <w:pPr>
        <w:adjustRightInd/>
        <w:spacing w:line="440" w:lineRule="exact"/>
        <w:ind w:left="0" w:firstLine="420" w:firstLineChars="200"/>
        <w:textAlignment w:val="auto"/>
        <w:rPr>
          <w:rFonts w:ascii="仿宋" w:hAnsi="仿宋" w:eastAsia="仿宋" w:cs="仿宋"/>
          <w:color w:val="000000"/>
          <w:kern w:val="0"/>
          <w:szCs w:val="21"/>
        </w:rPr>
      </w:pPr>
      <w:r>
        <w:rPr>
          <w:rFonts w:ascii="仿宋" w:hAnsi="仿宋" w:eastAsia="仿宋" w:cs="仿宋"/>
          <w:color w:val="000000"/>
          <w:kern w:val="0"/>
          <w:szCs w:val="21"/>
        </w:rPr>
        <w:t xml:space="preserve">5.3 </w:t>
      </w:r>
      <w:r>
        <w:rPr>
          <w:rFonts w:hint="eastAsia" w:ascii="仿宋" w:hAnsi="仿宋" w:eastAsia="仿宋" w:cs="仿宋"/>
          <w:color w:val="000000"/>
          <w:kern w:val="0"/>
          <w:szCs w:val="21"/>
        </w:rPr>
        <w:t>采购人可以按本须知规定以补充通知的方式，酌情延长递交响应文件的截止日期。</w:t>
      </w:r>
      <w:r>
        <w:rPr>
          <w:rFonts w:ascii="仿宋" w:hAnsi="仿宋" w:eastAsia="仿宋" w:cs="仿宋"/>
          <w:color w:val="000000"/>
          <w:kern w:val="0"/>
          <w:szCs w:val="21"/>
        </w:rPr>
        <w:t xml:space="preserve"> </w:t>
      </w:r>
    </w:p>
    <w:p>
      <w:pPr>
        <w:adjustRightInd/>
        <w:spacing w:line="440" w:lineRule="exact"/>
        <w:ind w:left="0" w:firstLine="420" w:firstLineChars="200"/>
        <w:textAlignment w:val="auto"/>
        <w:rPr>
          <w:rFonts w:ascii="仿宋" w:hAnsi="仿宋" w:eastAsia="仿宋" w:cs="仿宋"/>
          <w:color w:val="000000"/>
          <w:kern w:val="0"/>
          <w:szCs w:val="21"/>
        </w:rPr>
      </w:pPr>
      <w:r>
        <w:rPr>
          <w:rFonts w:hint="eastAsia" w:ascii="仿宋" w:hAnsi="仿宋" w:eastAsia="仿宋" w:cs="仿宋"/>
          <w:color w:val="000000"/>
          <w:kern w:val="0"/>
          <w:szCs w:val="21"/>
        </w:rPr>
        <w:t>在上述情况下，采购人与</w:t>
      </w:r>
      <w:r>
        <w:rPr>
          <w:rFonts w:hint="eastAsia" w:ascii="仿宋" w:hAnsi="仿宋" w:eastAsia="仿宋" w:cs="仿宋"/>
          <w:bCs/>
          <w:kern w:val="2"/>
          <w:sz w:val="21"/>
          <w:szCs w:val="21"/>
          <w:lang w:val="en-US" w:eastAsia="zh-CN"/>
        </w:rPr>
        <w:t>投标人</w:t>
      </w:r>
      <w:r>
        <w:rPr>
          <w:rFonts w:hint="eastAsia" w:ascii="仿宋" w:hAnsi="仿宋" w:eastAsia="仿宋" w:cs="仿宋"/>
          <w:color w:val="000000"/>
          <w:kern w:val="0"/>
          <w:szCs w:val="21"/>
        </w:rPr>
        <w:t>以前在投标截止期方面的全部权利、责任和义务，将适用于</w:t>
      </w:r>
      <w:r>
        <w:rPr>
          <w:rFonts w:ascii="仿宋" w:hAnsi="仿宋" w:eastAsia="仿宋" w:cs="仿宋"/>
          <w:color w:val="000000"/>
          <w:kern w:val="0"/>
          <w:szCs w:val="21"/>
        </w:rPr>
        <w:t xml:space="preserve"> </w:t>
      </w:r>
      <w:r>
        <w:rPr>
          <w:rFonts w:hint="eastAsia" w:ascii="仿宋" w:hAnsi="仿宋" w:eastAsia="仿宋" w:cs="仿宋"/>
          <w:color w:val="000000"/>
          <w:kern w:val="0"/>
          <w:szCs w:val="21"/>
        </w:rPr>
        <w:t>延长至新的响应截止期。</w:t>
      </w:r>
    </w:p>
    <w:p>
      <w:pPr>
        <w:adjustRightInd/>
        <w:spacing w:beforeLines="50" w:afterLines="50" w:line="440" w:lineRule="exact"/>
        <w:ind w:left="0" w:firstLine="0"/>
        <w:textAlignment w:val="auto"/>
        <w:rPr>
          <w:rFonts w:ascii="仿宋" w:hAnsi="仿宋" w:eastAsia="仿宋" w:cs="仿宋"/>
          <w:b/>
          <w:snapToGrid w:val="0"/>
          <w:sz w:val="24"/>
          <w:szCs w:val="24"/>
        </w:rPr>
      </w:pPr>
      <w:r>
        <w:rPr>
          <w:rFonts w:hint="eastAsia" w:ascii="仿宋" w:hAnsi="仿宋" w:eastAsia="仿宋" w:cs="仿宋"/>
          <w:b/>
          <w:sz w:val="24"/>
          <w:szCs w:val="24"/>
        </w:rPr>
        <w:t>四、开标</w:t>
      </w:r>
    </w:p>
    <w:p>
      <w:pPr>
        <w:pStyle w:val="8"/>
        <w:adjustRightInd w:val="0"/>
        <w:snapToGrid w:val="0"/>
        <w:spacing w:beforeLines="0" w:afterLines="0" w:line="440" w:lineRule="exact"/>
        <w:rPr>
          <w:rFonts w:ascii="仿宋" w:hAnsi="仿宋" w:eastAsia="仿宋" w:cs="仿宋"/>
          <w:b/>
          <w:bCs/>
          <w:sz w:val="21"/>
          <w:szCs w:val="21"/>
        </w:rPr>
      </w:pPr>
      <w:r>
        <w:rPr>
          <w:rFonts w:hint="eastAsia" w:ascii="仿宋" w:hAnsi="仿宋" w:eastAsia="仿宋" w:cs="仿宋"/>
          <w:b/>
          <w:bCs/>
          <w:sz w:val="21"/>
          <w:szCs w:val="21"/>
        </w:rPr>
        <w:t>（一）开标形式</w:t>
      </w:r>
    </w:p>
    <w:p>
      <w:pPr>
        <w:pStyle w:val="8"/>
        <w:adjustRightInd w:val="0"/>
        <w:snapToGrid w:val="0"/>
        <w:spacing w:beforeLines="0" w:afterLines="0" w:line="440" w:lineRule="exact"/>
        <w:ind w:firstLine="420" w:firstLineChars="200"/>
        <w:rPr>
          <w:rFonts w:ascii="仿宋" w:hAnsi="仿宋" w:eastAsia="仿宋" w:cs="仿宋"/>
          <w:sz w:val="21"/>
          <w:szCs w:val="21"/>
        </w:rPr>
      </w:pPr>
      <w:r>
        <w:rPr>
          <w:rFonts w:hint="eastAsia" w:ascii="仿宋" w:hAnsi="仿宋" w:eastAsia="仿宋" w:cs="仿宋"/>
          <w:sz w:val="21"/>
          <w:szCs w:val="21"/>
        </w:rPr>
        <w:t>采购组织机构将在规定的时间通过“政采云平台”组织开标，开启投标文件。所有</w:t>
      </w:r>
      <w:r>
        <w:rPr>
          <w:rFonts w:hint="eastAsia" w:ascii="仿宋" w:hAnsi="仿宋" w:eastAsia="仿宋" w:cs="仿宋"/>
          <w:bCs/>
          <w:kern w:val="2"/>
          <w:sz w:val="21"/>
          <w:szCs w:val="21"/>
          <w:lang w:val="en-US" w:eastAsia="zh-CN"/>
        </w:rPr>
        <w:t>投标人</w:t>
      </w:r>
      <w:r>
        <w:rPr>
          <w:rFonts w:hint="eastAsia" w:ascii="仿宋" w:hAnsi="仿宋" w:eastAsia="仿宋" w:cs="仿宋"/>
          <w:sz w:val="21"/>
          <w:szCs w:val="21"/>
        </w:rPr>
        <w:t>均应准时在线参加。</w:t>
      </w:r>
    </w:p>
    <w:p>
      <w:pPr>
        <w:adjustRightInd/>
        <w:spacing w:line="440" w:lineRule="exact"/>
        <w:ind w:left="0" w:firstLine="0"/>
        <w:textAlignment w:val="auto"/>
        <w:rPr>
          <w:rFonts w:ascii="仿宋" w:hAnsi="仿宋" w:eastAsia="仿宋" w:cs="仿宋"/>
          <w:b/>
          <w:szCs w:val="21"/>
        </w:rPr>
      </w:pPr>
      <w:r>
        <w:rPr>
          <w:rFonts w:hint="eastAsia" w:ascii="仿宋" w:hAnsi="仿宋" w:eastAsia="仿宋" w:cs="仿宋"/>
          <w:b/>
          <w:szCs w:val="21"/>
        </w:rPr>
        <w:t>（二）开标准备</w:t>
      </w:r>
    </w:p>
    <w:p>
      <w:pPr>
        <w:adjustRightInd/>
        <w:spacing w:line="440" w:lineRule="exact"/>
        <w:ind w:left="0" w:firstLine="420" w:firstLineChars="200"/>
        <w:textAlignment w:val="auto"/>
        <w:rPr>
          <w:rFonts w:ascii="仿宋" w:hAnsi="仿宋" w:eastAsia="仿宋" w:cs="仿宋"/>
          <w:bCs/>
          <w:szCs w:val="21"/>
        </w:rPr>
      </w:pPr>
      <w:r>
        <w:rPr>
          <w:rFonts w:ascii="仿宋" w:hAnsi="仿宋" w:eastAsia="仿宋" w:cs="仿宋"/>
          <w:bCs/>
          <w:szCs w:val="21"/>
        </w:rPr>
        <w:t>1</w:t>
      </w:r>
      <w:r>
        <w:rPr>
          <w:rFonts w:hint="eastAsia" w:ascii="仿宋" w:hAnsi="仿宋" w:eastAsia="仿宋" w:cs="仿宋"/>
          <w:bCs/>
          <w:szCs w:val="21"/>
        </w:rPr>
        <w:t>、开标的准备工作由采购组织机构负责落实</w:t>
      </w:r>
    </w:p>
    <w:p>
      <w:pPr>
        <w:adjustRightInd/>
        <w:spacing w:line="440" w:lineRule="exact"/>
        <w:ind w:left="0" w:firstLine="420" w:firstLineChars="200"/>
        <w:textAlignment w:val="auto"/>
        <w:rPr>
          <w:rFonts w:ascii="仿宋" w:hAnsi="仿宋" w:eastAsia="仿宋" w:cs="仿宋"/>
        </w:rPr>
      </w:pPr>
      <w:r>
        <w:rPr>
          <w:rFonts w:ascii="仿宋" w:hAnsi="仿宋" w:eastAsia="仿宋" w:cs="仿宋"/>
          <w:bCs/>
          <w:szCs w:val="21"/>
        </w:rPr>
        <w:t>2</w:t>
      </w:r>
      <w:r>
        <w:rPr>
          <w:rFonts w:hint="eastAsia" w:ascii="仿宋" w:hAnsi="仿宋" w:eastAsia="仿宋" w:cs="仿宋"/>
          <w:bCs/>
          <w:szCs w:val="21"/>
        </w:rPr>
        <w:t>、采购组织机构将按照采购文件规定的时间通过“政采云平台”组织开标、开启投标文。所有</w:t>
      </w:r>
      <w:r>
        <w:rPr>
          <w:rFonts w:hint="eastAsia" w:ascii="仿宋" w:hAnsi="仿宋" w:eastAsia="仿宋" w:cs="仿宋"/>
          <w:bCs/>
          <w:kern w:val="2"/>
          <w:sz w:val="21"/>
          <w:szCs w:val="21"/>
          <w:lang w:val="en-US" w:eastAsia="zh-CN"/>
        </w:rPr>
        <w:t>投标人</w:t>
      </w:r>
      <w:r>
        <w:rPr>
          <w:rFonts w:hint="eastAsia" w:ascii="仿宋" w:hAnsi="仿宋" w:eastAsia="仿宋" w:cs="仿宋"/>
          <w:bCs/>
          <w:szCs w:val="21"/>
        </w:rPr>
        <w:t>均应准时在线参加。</w:t>
      </w:r>
      <w:r>
        <w:rPr>
          <w:rFonts w:hint="eastAsia" w:ascii="仿宋" w:hAnsi="仿宋" w:eastAsia="仿宋" w:cs="仿宋"/>
          <w:bCs/>
          <w:kern w:val="2"/>
          <w:sz w:val="21"/>
          <w:szCs w:val="21"/>
          <w:lang w:val="en-US" w:eastAsia="zh-CN"/>
        </w:rPr>
        <w:t>投标人</w:t>
      </w:r>
      <w:r>
        <w:rPr>
          <w:rFonts w:hint="eastAsia" w:ascii="仿宋" w:hAnsi="仿宋" w:eastAsia="仿宋" w:cs="仿宋"/>
          <w:bCs/>
          <w:szCs w:val="21"/>
        </w:rPr>
        <w:t>如不参加开标大会的，视同认可开标结果，事后不得对采购相关人员、开标过程和开标结果提出异议，同时</w:t>
      </w:r>
      <w:r>
        <w:rPr>
          <w:rFonts w:hint="eastAsia" w:ascii="仿宋" w:hAnsi="仿宋" w:eastAsia="仿宋" w:cs="仿宋"/>
          <w:bCs/>
          <w:kern w:val="2"/>
          <w:sz w:val="21"/>
          <w:szCs w:val="21"/>
          <w:lang w:val="en-US" w:eastAsia="zh-CN"/>
        </w:rPr>
        <w:t>投标人</w:t>
      </w:r>
      <w:r>
        <w:rPr>
          <w:rFonts w:hint="eastAsia" w:ascii="仿宋" w:hAnsi="仿宋" w:eastAsia="仿宋" w:cs="仿宋"/>
          <w:bCs/>
          <w:szCs w:val="21"/>
        </w:rPr>
        <w:t>因未在线参加开标而导致投标文件无法按时解密等一切后果由</w:t>
      </w:r>
      <w:r>
        <w:rPr>
          <w:rFonts w:hint="eastAsia" w:ascii="仿宋" w:hAnsi="仿宋" w:eastAsia="仿宋" w:cs="仿宋"/>
          <w:bCs/>
          <w:kern w:val="2"/>
          <w:sz w:val="21"/>
          <w:szCs w:val="21"/>
          <w:lang w:val="en-US" w:eastAsia="zh-CN"/>
        </w:rPr>
        <w:t>投标人</w:t>
      </w:r>
      <w:r>
        <w:rPr>
          <w:rFonts w:hint="eastAsia" w:ascii="仿宋" w:hAnsi="仿宋" w:eastAsia="仿宋" w:cs="仿宋"/>
          <w:bCs/>
          <w:szCs w:val="21"/>
        </w:rPr>
        <w:t>自行承担。</w:t>
      </w:r>
    </w:p>
    <w:p>
      <w:pPr>
        <w:adjustRightInd/>
        <w:spacing w:line="440" w:lineRule="exact"/>
        <w:ind w:left="0" w:firstLine="0"/>
        <w:textAlignment w:val="auto"/>
        <w:rPr>
          <w:rFonts w:ascii="仿宋" w:hAnsi="仿宋" w:eastAsia="仿宋" w:cs="仿宋"/>
          <w:b/>
          <w:szCs w:val="21"/>
        </w:rPr>
      </w:pPr>
      <w:r>
        <w:rPr>
          <w:rFonts w:hint="eastAsia" w:ascii="仿宋" w:hAnsi="仿宋" w:eastAsia="仿宋" w:cs="仿宋"/>
          <w:b/>
          <w:szCs w:val="21"/>
        </w:rPr>
        <w:t>（三）</w:t>
      </w:r>
      <w:r>
        <w:rPr>
          <w:rFonts w:ascii="仿宋" w:hAnsi="仿宋" w:eastAsia="仿宋" w:cs="仿宋"/>
          <w:b/>
          <w:szCs w:val="21"/>
        </w:rPr>
        <w:t xml:space="preserve"> </w:t>
      </w:r>
      <w:r>
        <w:rPr>
          <w:rFonts w:hint="eastAsia" w:ascii="仿宋" w:hAnsi="仿宋" w:eastAsia="仿宋" w:cs="仿宋"/>
          <w:b/>
          <w:szCs w:val="21"/>
        </w:rPr>
        <w:t>开标流程：</w:t>
      </w:r>
    </w:p>
    <w:p>
      <w:pPr>
        <w:adjustRightInd/>
        <w:spacing w:line="440" w:lineRule="exact"/>
        <w:ind w:left="0" w:firstLine="420" w:firstLineChars="200"/>
        <w:textAlignment w:val="auto"/>
        <w:rPr>
          <w:rFonts w:ascii="仿宋" w:hAnsi="仿宋" w:eastAsia="仿宋" w:cs="仿宋"/>
          <w:bCs/>
          <w:szCs w:val="21"/>
        </w:rPr>
      </w:pPr>
      <w:r>
        <w:rPr>
          <w:rFonts w:ascii="仿宋" w:hAnsi="仿宋" w:eastAsia="仿宋" w:cs="仿宋"/>
          <w:bCs/>
          <w:szCs w:val="21"/>
        </w:rPr>
        <w:t>1</w:t>
      </w:r>
      <w:r>
        <w:rPr>
          <w:rFonts w:hint="eastAsia" w:ascii="仿宋" w:hAnsi="仿宋" w:eastAsia="仿宋" w:cs="仿宋"/>
          <w:bCs/>
          <w:szCs w:val="21"/>
        </w:rPr>
        <w:t>、开标、开启投标文件时，电子交易平台自动提取所有投标、响应文件，提示采购组织机构和</w:t>
      </w:r>
      <w:r>
        <w:rPr>
          <w:rFonts w:hint="eastAsia" w:ascii="仿宋" w:hAnsi="仿宋" w:eastAsia="仿宋" w:cs="仿宋"/>
          <w:bCs/>
          <w:szCs w:val="21"/>
          <w:lang w:eastAsia="zh-CN"/>
        </w:rPr>
        <w:t>投标人</w:t>
      </w:r>
      <w:r>
        <w:rPr>
          <w:rFonts w:hint="eastAsia" w:ascii="仿宋" w:hAnsi="仿宋" w:eastAsia="仿宋" w:cs="仿宋"/>
          <w:bCs/>
          <w:szCs w:val="21"/>
        </w:rPr>
        <w:t>按采购文件规定的方式和时问在线解密，给予</w:t>
      </w:r>
      <w:r>
        <w:rPr>
          <w:rFonts w:hint="eastAsia" w:ascii="仿宋" w:hAnsi="仿宋" w:eastAsia="仿宋" w:cs="仿宋"/>
          <w:bCs/>
          <w:szCs w:val="21"/>
          <w:lang w:eastAsia="zh-CN"/>
        </w:rPr>
        <w:t>投标人</w:t>
      </w:r>
      <w:r>
        <w:rPr>
          <w:rFonts w:hint="eastAsia" w:ascii="仿宋" w:hAnsi="仿宋" w:eastAsia="仿宋" w:cs="仿宋"/>
          <w:bCs/>
          <w:szCs w:val="21"/>
        </w:rPr>
        <w:t>在线解密的时间为</w:t>
      </w:r>
      <w:r>
        <w:rPr>
          <w:rFonts w:ascii="仿宋" w:hAnsi="仿宋" w:eastAsia="仿宋" w:cs="仿宋"/>
          <w:bCs/>
          <w:szCs w:val="21"/>
        </w:rPr>
        <w:t>30</w:t>
      </w:r>
      <w:r>
        <w:rPr>
          <w:rFonts w:hint="eastAsia" w:ascii="仿宋" w:hAnsi="仿宋" w:eastAsia="仿宋" w:cs="仿宋"/>
          <w:bCs/>
          <w:szCs w:val="21"/>
        </w:rPr>
        <w:t>分钟</w:t>
      </w:r>
    </w:p>
    <w:p>
      <w:pPr>
        <w:adjustRightInd/>
        <w:spacing w:line="440" w:lineRule="exact"/>
        <w:ind w:left="0" w:firstLine="420" w:firstLineChars="200"/>
        <w:textAlignment w:val="auto"/>
        <w:rPr>
          <w:rFonts w:ascii="仿宋" w:hAnsi="仿宋" w:eastAsia="仿宋" w:cs="仿宋"/>
          <w:bCs/>
          <w:szCs w:val="21"/>
        </w:rPr>
      </w:pPr>
      <w:r>
        <w:rPr>
          <w:rFonts w:ascii="仿宋" w:hAnsi="仿宋" w:eastAsia="仿宋" w:cs="仿宋"/>
          <w:bCs/>
          <w:szCs w:val="21"/>
        </w:rPr>
        <w:t>2</w:t>
      </w:r>
      <w:r>
        <w:rPr>
          <w:rFonts w:hint="eastAsia" w:ascii="仿宋" w:hAnsi="仿宋" w:eastAsia="仿宋" w:cs="仿宋"/>
          <w:bCs/>
          <w:szCs w:val="21"/>
        </w:rPr>
        <w:t>、</w:t>
      </w:r>
      <w:r>
        <w:rPr>
          <w:rFonts w:hint="eastAsia" w:ascii="仿宋" w:hAnsi="仿宋" w:eastAsia="仿宋" w:cs="仿宋"/>
          <w:bCs/>
          <w:szCs w:val="21"/>
          <w:lang w:eastAsia="zh-CN"/>
        </w:rPr>
        <w:t>投标人</w:t>
      </w:r>
      <w:r>
        <w:rPr>
          <w:rFonts w:hint="eastAsia" w:ascii="仿宋" w:hAnsi="仿宋" w:eastAsia="仿宋" w:cs="仿宋"/>
          <w:bCs/>
          <w:szCs w:val="21"/>
        </w:rPr>
        <w:t>在规定的时间内无法完成己递交的“电于加密投标文件”解密的，如已按规定递交了备份投标文件的，将由采购组织机构按“政采云平台”操作规范将备份投标文件上传至“政采云平台”，上传成功后，“电子加密投标文件”自动失效，否则视为投标文件撤回。</w:t>
      </w:r>
    </w:p>
    <w:p>
      <w:pPr>
        <w:adjustRightInd/>
        <w:spacing w:line="440" w:lineRule="exact"/>
        <w:ind w:left="0" w:firstLine="420" w:firstLineChars="200"/>
        <w:textAlignment w:val="auto"/>
        <w:rPr>
          <w:rFonts w:ascii="仿宋" w:hAnsi="仿宋" w:eastAsia="仿宋" w:cs="仿宋"/>
          <w:bCs/>
          <w:szCs w:val="21"/>
        </w:rPr>
      </w:pPr>
      <w:r>
        <w:rPr>
          <w:rFonts w:ascii="仿宋" w:hAnsi="仿宋" w:eastAsia="仿宋" w:cs="仿宋"/>
          <w:bCs/>
          <w:szCs w:val="21"/>
        </w:rPr>
        <w:t>3</w:t>
      </w:r>
      <w:r>
        <w:rPr>
          <w:rFonts w:hint="eastAsia" w:ascii="仿宋" w:hAnsi="仿宋" w:eastAsia="仿宋" w:cs="仿宋"/>
          <w:bCs/>
          <w:szCs w:val="21"/>
        </w:rPr>
        <w:t>、投标文件解密后，采购人及采购代理机构将对依法对</w:t>
      </w:r>
      <w:r>
        <w:rPr>
          <w:rFonts w:hint="eastAsia" w:ascii="仿宋" w:hAnsi="仿宋" w:eastAsia="仿宋" w:cs="仿宋"/>
          <w:bCs/>
          <w:szCs w:val="21"/>
          <w:lang w:eastAsia="zh-CN"/>
        </w:rPr>
        <w:t>投标人</w:t>
      </w:r>
      <w:r>
        <w:rPr>
          <w:rFonts w:hint="eastAsia" w:ascii="仿宋" w:hAnsi="仿宋" w:eastAsia="仿宋" w:cs="仿宋"/>
          <w:bCs/>
          <w:szCs w:val="21"/>
        </w:rPr>
        <w:t>的资格进行审查，资格审查结束后进入符合性审查和技术商务的评审工作。</w:t>
      </w:r>
    </w:p>
    <w:p>
      <w:pPr>
        <w:adjustRightInd/>
        <w:spacing w:line="440" w:lineRule="exact"/>
        <w:ind w:left="0" w:firstLine="420" w:firstLineChars="200"/>
        <w:textAlignment w:val="auto"/>
        <w:rPr>
          <w:rFonts w:ascii="仿宋" w:hAnsi="仿宋" w:eastAsia="仿宋" w:cs="仿宋"/>
          <w:bCs/>
          <w:szCs w:val="21"/>
        </w:rPr>
      </w:pPr>
      <w:r>
        <w:rPr>
          <w:rFonts w:ascii="仿宋" w:hAnsi="仿宋" w:eastAsia="仿宋" w:cs="仿宋"/>
          <w:bCs/>
          <w:szCs w:val="21"/>
        </w:rPr>
        <w:t>4</w:t>
      </w:r>
      <w:r>
        <w:rPr>
          <w:rFonts w:hint="eastAsia" w:ascii="仿宋" w:hAnsi="仿宋" w:eastAsia="仿宋" w:cs="仿宋"/>
          <w:bCs/>
          <w:szCs w:val="21"/>
        </w:rPr>
        <w:t>、符合性审查、技术商务评审结束后，开启报价文件。</w:t>
      </w:r>
    </w:p>
    <w:p>
      <w:pPr>
        <w:adjustRightInd/>
        <w:spacing w:line="440" w:lineRule="exact"/>
        <w:ind w:left="0" w:firstLine="420" w:firstLineChars="200"/>
        <w:textAlignment w:val="auto"/>
        <w:rPr>
          <w:rFonts w:ascii="仿宋" w:hAnsi="仿宋" w:eastAsia="仿宋" w:cs="仿宋"/>
          <w:bCs/>
          <w:szCs w:val="21"/>
        </w:rPr>
      </w:pPr>
      <w:r>
        <w:rPr>
          <w:rFonts w:ascii="仿宋" w:hAnsi="仿宋" w:eastAsia="仿宋" w:cs="仿宋"/>
          <w:bCs/>
          <w:szCs w:val="21"/>
        </w:rPr>
        <w:t>5</w:t>
      </w:r>
      <w:r>
        <w:rPr>
          <w:rFonts w:hint="eastAsia" w:ascii="仿宋" w:hAnsi="仿宋" w:eastAsia="仿宋" w:cs="仿宋"/>
          <w:bCs/>
          <w:szCs w:val="21"/>
        </w:rPr>
        <w:t>、评标委员会对报价的合理性、准确性等进行审查核实。</w:t>
      </w:r>
    </w:p>
    <w:p>
      <w:pPr>
        <w:adjustRightInd/>
        <w:spacing w:line="440" w:lineRule="exact"/>
        <w:ind w:left="0" w:firstLine="420" w:firstLineChars="200"/>
        <w:textAlignment w:val="auto"/>
        <w:rPr>
          <w:rFonts w:ascii="仿宋" w:hAnsi="仿宋" w:eastAsia="仿宋" w:cs="仿宋"/>
          <w:bCs/>
          <w:szCs w:val="21"/>
        </w:rPr>
      </w:pPr>
      <w:r>
        <w:rPr>
          <w:rFonts w:ascii="仿宋" w:hAnsi="仿宋" w:eastAsia="仿宋" w:cs="仿宋"/>
          <w:bCs/>
          <w:szCs w:val="21"/>
        </w:rPr>
        <w:t>6</w:t>
      </w:r>
      <w:r>
        <w:rPr>
          <w:rFonts w:hint="eastAsia" w:ascii="仿宋" w:hAnsi="仿宋" w:eastAsia="仿宋" w:cs="仿宋"/>
          <w:bCs/>
          <w:szCs w:val="21"/>
        </w:rPr>
        <w:t>、评标委员会完成评审后，通过电子交易平台向采购人及其委托代理机构提交评审报告。同时打印纸质评审报告签署后由采购代理机构保存。</w:t>
      </w:r>
    </w:p>
    <w:p>
      <w:pPr>
        <w:adjustRightInd/>
        <w:spacing w:line="440" w:lineRule="exact"/>
        <w:ind w:left="0" w:leftChars="0" w:firstLine="420" w:firstLineChars="200"/>
        <w:textAlignment w:val="auto"/>
        <w:rPr>
          <w:rFonts w:ascii="仿宋" w:hAnsi="仿宋" w:eastAsia="仿宋" w:cs="仿宋"/>
          <w:bCs/>
          <w:szCs w:val="21"/>
        </w:rPr>
      </w:pPr>
      <w:r>
        <w:rPr>
          <w:rFonts w:ascii="仿宋" w:hAnsi="仿宋" w:eastAsia="仿宋" w:cs="仿宋"/>
          <w:bCs/>
          <w:szCs w:val="21"/>
        </w:rPr>
        <w:t>7</w:t>
      </w:r>
      <w:r>
        <w:rPr>
          <w:rFonts w:hint="eastAsia" w:ascii="仿宋" w:hAnsi="仿宋" w:eastAsia="仿宋" w:cs="仿宋"/>
          <w:bCs/>
          <w:szCs w:val="21"/>
        </w:rPr>
        <w:t>评审结束后，代理机构通过电子交易平台向各投标人公布中标</w:t>
      </w:r>
      <w:r>
        <w:rPr>
          <w:rFonts w:ascii="仿宋" w:hAnsi="仿宋" w:eastAsia="仿宋" w:cs="仿宋"/>
          <w:bCs/>
          <w:szCs w:val="21"/>
        </w:rPr>
        <w:t>(</w:t>
      </w:r>
      <w:r>
        <w:rPr>
          <w:rFonts w:hint="eastAsia" w:ascii="仿宋" w:hAnsi="仿宋" w:eastAsia="仿宋" w:cs="仿宋"/>
          <w:bCs/>
          <w:szCs w:val="21"/>
        </w:rPr>
        <w:t>成交候选</w:t>
      </w:r>
      <w:r>
        <w:rPr>
          <w:rFonts w:hint="eastAsia" w:ascii="仿宋" w:hAnsi="仿宋" w:eastAsia="仿宋" w:cs="仿宋"/>
          <w:bCs/>
          <w:szCs w:val="21"/>
          <w:lang w:val="en-US" w:eastAsia="zh-CN"/>
        </w:rPr>
        <w:t>人</w:t>
      </w:r>
      <w:r>
        <w:rPr>
          <w:rFonts w:hint="eastAsia" w:ascii="仿宋" w:hAnsi="仿宋" w:eastAsia="仿宋" w:cs="仿宋"/>
          <w:bCs/>
          <w:szCs w:val="21"/>
        </w:rPr>
        <w:t>名单，及采购人最终确定中标或中标人名单的时间和公告方式等。</w:t>
      </w:r>
    </w:p>
    <w:p>
      <w:pPr>
        <w:adjustRightInd/>
        <w:spacing w:line="440" w:lineRule="exact"/>
        <w:ind w:left="420" w:leftChars="200" w:firstLine="0"/>
        <w:textAlignment w:val="auto"/>
        <w:rPr>
          <w:rFonts w:ascii="仿宋" w:hAnsi="仿宋" w:eastAsia="仿宋" w:cs="仿宋"/>
          <w:bCs/>
          <w:szCs w:val="21"/>
        </w:rPr>
      </w:pPr>
      <w:r>
        <w:rPr>
          <w:rFonts w:ascii="仿宋" w:hAnsi="仿宋" w:eastAsia="仿宋" w:cs="仿宋"/>
          <w:bCs/>
          <w:szCs w:val="21"/>
        </w:rPr>
        <w:t>8</w:t>
      </w:r>
      <w:r>
        <w:rPr>
          <w:rFonts w:hint="eastAsia" w:ascii="仿宋" w:hAnsi="仿宋" w:eastAsia="仿宋" w:cs="仿宋"/>
          <w:bCs/>
          <w:szCs w:val="21"/>
        </w:rPr>
        <w:t>、开标会议结束</w:t>
      </w:r>
    </w:p>
    <w:p>
      <w:pPr>
        <w:adjustRightInd/>
        <w:spacing w:line="440" w:lineRule="exact"/>
        <w:ind w:left="420" w:leftChars="200" w:firstLine="0"/>
        <w:textAlignment w:val="auto"/>
        <w:rPr>
          <w:rFonts w:ascii="仿宋" w:hAnsi="仿宋" w:eastAsia="仿宋" w:cs="仿宋"/>
          <w:b/>
          <w:szCs w:val="21"/>
        </w:rPr>
      </w:pPr>
      <w:r>
        <w:rPr>
          <w:rFonts w:hint="eastAsia" w:ascii="仿宋" w:hAnsi="仿宋" w:eastAsia="仿宋" w:cs="仿宋"/>
          <w:b/>
          <w:szCs w:val="21"/>
        </w:rPr>
        <w:t>特别说明，如遇“政府采购云平台”电子化开标或评审程序调整的，按调整后程序执行。</w:t>
      </w:r>
    </w:p>
    <w:p>
      <w:pPr>
        <w:adjustRightInd/>
        <w:spacing w:beforeLines="50" w:afterLines="50" w:line="440" w:lineRule="exact"/>
        <w:ind w:left="0" w:firstLine="0"/>
        <w:textAlignment w:val="auto"/>
        <w:outlineLvl w:val="1"/>
        <w:rPr>
          <w:rFonts w:ascii="仿宋" w:hAnsi="仿宋" w:eastAsia="仿宋" w:cs="仿宋"/>
          <w:b/>
          <w:bCs/>
          <w:color w:val="000000"/>
          <w:sz w:val="24"/>
          <w:szCs w:val="24"/>
        </w:rPr>
      </w:pPr>
      <w:bookmarkStart w:id="11" w:name="_Toc12723"/>
      <w:bookmarkStart w:id="12" w:name="_Toc29885"/>
      <w:bookmarkStart w:id="13" w:name="_Toc6639"/>
      <w:r>
        <w:rPr>
          <w:rFonts w:hint="eastAsia" w:ascii="仿宋" w:hAnsi="仿宋" w:eastAsia="仿宋" w:cs="仿宋"/>
          <w:b/>
          <w:bCs/>
          <w:color w:val="000000"/>
          <w:sz w:val="24"/>
          <w:szCs w:val="24"/>
        </w:rPr>
        <w:t>五、资格证明文件审查</w:t>
      </w:r>
      <w:bookmarkEnd w:id="11"/>
      <w:bookmarkEnd w:id="12"/>
      <w:bookmarkEnd w:id="13"/>
    </w:p>
    <w:p>
      <w:pPr>
        <w:pStyle w:val="8"/>
        <w:tabs>
          <w:tab w:val="left" w:pos="1200"/>
        </w:tabs>
        <w:adjustRightInd w:val="0"/>
        <w:snapToGrid w:val="0"/>
        <w:spacing w:beforeLines="0" w:afterLines="0" w:line="440" w:lineRule="exact"/>
        <w:rPr>
          <w:rFonts w:ascii="仿宋" w:hAnsi="仿宋" w:eastAsia="仿宋" w:cs="仿宋"/>
          <w:b/>
          <w:color w:val="000000"/>
          <w:sz w:val="21"/>
          <w:szCs w:val="21"/>
        </w:rPr>
      </w:pPr>
      <w:r>
        <w:rPr>
          <w:rFonts w:hint="eastAsia" w:ascii="仿宋" w:hAnsi="仿宋" w:eastAsia="仿宋" w:cs="仿宋"/>
          <w:b/>
          <w:color w:val="000000"/>
          <w:sz w:val="21"/>
          <w:szCs w:val="21"/>
        </w:rPr>
        <w:t>（一）审查人员</w:t>
      </w:r>
    </w:p>
    <w:p>
      <w:pPr>
        <w:pStyle w:val="8"/>
        <w:adjustRightInd w:val="0"/>
        <w:snapToGrid w:val="0"/>
        <w:spacing w:beforeLines="0" w:afterLines="0" w:line="440" w:lineRule="exact"/>
        <w:rPr>
          <w:rFonts w:ascii="仿宋" w:hAnsi="仿宋" w:eastAsia="仿宋" w:cs="仿宋"/>
          <w:sz w:val="21"/>
          <w:szCs w:val="21"/>
        </w:rPr>
      </w:pPr>
      <w:r>
        <w:rPr>
          <w:rFonts w:ascii="仿宋" w:hAnsi="仿宋" w:eastAsia="仿宋" w:cs="仿宋"/>
          <w:sz w:val="21"/>
          <w:szCs w:val="21"/>
        </w:rPr>
        <w:t xml:space="preserve">    </w:t>
      </w:r>
      <w:r>
        <w:rPr>
          <w:rFonts w:hint="eastAsia" w:ascii="仿宋" w:hAnsi="仿宋" w:eastAsia="仿宋" w:cs="仿宋"/>
          <w:sz w:val="21"/>
          <w:szCs w:val="21"/>
        </w:rPr>
        <w:t>采购人及采购代理机构负责审查。</w:t>
      </w:r>
    </w:p>
    <w:p>
      <w:pPr>
        <w:pStyle w:val="8"/>
        <w:tabs>
          <w:tab w:val="left" w:pos="1200"/>
        </w:tabs>
        <w:adjustRightInd w:val="0"/>
        <w:snapToGrid w:val="0"/>
        <w:spacing w:beforeLines="0" w:afterLines="0" w:line="440" w:lineRule="exact"/>
        <w:rPr>
          <w:rFonts w:ascii="仿宋" w:hAnsi="仿宋" w:eastAsia="仿宋" w:cs="仿宋"/>
          <w:b/>
          <w:color w:val="000000"/>
          <w:sz w:val="21"/>
          <w:szCs w:val="21"/>
        </w:rPr>
      </w:pPr>
      <w:r>
        <w:rPr>
          <w:rFonts w:hint="eastAsia" w:ascii="仿宋" w:hAnsi="仿宋" w:eastAsia="仿宋" w:cs="仿宋"/>
          <w:b/>
          <w:color w:val="000000"/>
          <w:sz w:val="21"/>
          <w:szCs w:val="21"/>
        </w:rPr>
        <w:t>（二）审查依据</w:t>
      </w:r>
    </w:p>
    <w:p>
      <w:pPr>
        <w:pStyle w:val="8"/>
        <w:adjustRightInd w:val="0"/>
        <w:snapToGrid w:val="0"/>
        <w:spacing w:beforeLines="0" w:afterLines="0" w:line="440" w:lineRule="exact"/>
        <w:rPr>
          <w:rFonts w:ascii="仿宋" w:hAnsi="仿宋" w:eastAsia="仿宋" w:cs="仿宋"/>
          <w:sz w:val="21"/>
          <w:szCs w:val="21"/>
        </w:rPr>
      </w:pPr>
      <w:r>
        <w:rPr>
          <w:rFonts w:ascii="仿宋" w:hAnsi="仿宋" w:eastAsia="仿宋" w:cs="仿宋"/>
          <w:sz w:val="21"/>
          <w:szCs w:val="21"/>
        </w:rPr>
        <w:t xml:space="preserve">    </w:t>
      </w:r>
      <w:r>
        <w:rPr>
          <w:rFonts w:hint="eastAsia" w:ascii="仿宋" w:hAnsi="仿宋" w:eastAsia="仿宋" w:cs="仿宋"/>
          <w:sz w:val="21"/>
          <w:szCs w:val="21"/>
        </w:rPr>
        <w:t>招标文件、投标人的资格证明文件、“信用中国”网站</w:t>
      </w:r>
      <w:r>
        <w:rPr>
          <w:rFonts w:ascii="仿宋" w:hAnsi="仿宋" w:eastAsia="仿宋" w:cs="仿宋"/>
          <w:sz w:val="21"/>
          <w:szCs w:val="21"/>
        </w:rPr>
        <w:t>www.creditchina.gov.cn</w:t>
      </w:r>
      <w:r>
        <w:rPr>
          <w:rFonts w:hint="eastAsia" w:ascii="仿宋" w:hAnsi="仿宋" w:eastAsia="仿宋" w:cs="仿宋"/>
          <w:sz w:val="21"/>
          <w:szCs w:val="21"/>
        </w:rPr>
        <w:t>及“中国政府采购网”</w:t>
      </w:r>
      <w:r>
        <w:rPr>
          <w:rFonts w:ascii="仿宋" w:hAnsi="仿宋" w:eastAsia="仿宋" w:cs="仿宋"/>
          <w:sz w:val="21"/>
          <w:szCs w:val="21"/>
        </w:rPr>
        <w:t>www.ccgp.gov.cn</w:t>
      </w:r>
      <w:r>
        <w:rPr>
          <w:rFonts w:hint="eastAsia" w:ascii="仿宋" w:hAnsi="仿宋" w:eastAsia="仿宋" w:cs="仿宋"/>
          <w:sz w:val="21"/>
          <w:szCs w:val="21"/>
        </w:rPr>
        <w:t>查询结果。</w:t>
      </w:r>
    </w:p>
    <w:p>
      <w:pPr>
        <w:pStyle w:val="8"/>
        <w:tabs>
          <w:tab w:val="left" w:pos="1200"/>
        </w:tabs>
        <w:adjustRightInd w:val="0"/>
        <w:snapToGrid w:val="0"/>
        <w:spacing w:beforeLines="0" w:afterLines="0" w:line="440" w:lineRule="exact"/>
        <w:rPr>
          <w:rFonts w:ascii="仿宋" w:hAnsi="仿宋" w:eastAsia="仿宋" w:cs="仿宋"/>
          <w:b/>
          <w:color w:val="000000"/>
          <w:sz w:val="21"/>
          <w:szCs w:val="21"/>
        </w:rPr>
      </w:pPr>
      <w:r>
        <w:rPr>
          <w:rFonts w:hint="eastAsia" w:ascii="仿宋" w:hAnsi="仿宋" w:eastAsia="仿宋" w:cs="仿宋"/>
          <w:b/>
          <w:color w:val="000000"/>
          <w:sz w:val="21"/>
          <w:szCs w:val="21"/>
        </w:rPr>
        <w:t>（三）审查方法</w:t>
      </w:r>
    </w:p>
    <w:p>
      <w:pPr>
        <w:pStyle w:val="8"/>
        <w:adjustRightInd w:val="0"/>
        <w:snapToGrid w:val="0"/>
        <w:spacing w:beforeLines="0" w:afterLines="0" w:line="440" w:lineRule="exact"/>
        <w:rPr>
          <w:rFonts w:ascii="仿宋" w:hAnsi="仿宋" w:eastAsia="仿宋" w:cs="仿宋"/>
          <w:sz w:val="21"/>
          <w:szCs w:val="21"/>
        </w:rPr>
      </w:pPr>
      <w:r>
        <w:rPr>
          <w:rFonts w:ascii="仿宋" w:hAnsi="仿宋" w:eastAsia="仿宋" w:cs="仿宋"/>
          <w:sz w:val="21"/>
          <w:szCs w:val="21"/>
        </w:rPr>
        <w:t xml:space="preserve">    1</w:t>
      </w:r>
      <w:r>
        <w:rPr>
          <w:rFonts w:hint="eastAsia" w:ascii="仿宋" w:hAnsi="仿宋" w:eastAsia="仿宋" w:cs="仿宋"/>
          <w:sz w:val="21"/>
          <w:szCs w:val="21"/>
        </w:rPr>
        <w:t>、审查投标人资格证明文件及相应原件的完整性、符合性。</w:t>
      </w:r>
    </w:p>
    <w:p>
      <w:pPr>
        <w:pStyle w:val="8"/>
        <w:adjustRightInd w:val="0"/>
        <w:snapToGrid w:val="0"/>
        <w:spacing w:beforeLines="0" w:afterLines="0" w:line="440" w:lineRule="exact"/>
        <w:ind w:firstLine="420"/>
        <w:rPr>
          <w:rFonts w:ascii="仿宋" w:hAnsi="仿宋" w:eastAsia="仿宋" w:cs="仿宋"/>
          <w:sz w:val="21"/>
          <w:szCs w:val="21"/>
        </w:rPr>
      </w:pPr>
      <w:r>
        <w:rPr>
          <w:rFonts w:ascii="仿宋" w:hAnsi="仿宋" w:eastAsia="仿宋" w:cs="仿宋"/>
          <w:sz w:val="21"/>
          <w:szCs w:val="21"/>
        </w:rPr>
        <w:t>2</w:t>
      </w:r>
      <w:r>
        <w:rPr>
          <w:rFonts w:hint="eastAsia" w:ascii="仿宋" w:hAnsi="仿宋" w:eastAsia="仿宋" w:cs="仿宋"/>
          <w:sz w:val="21"/>
          <w:szCs w:val="21"/>
        </w:rPr>
        <w:t>、登录“信用中国”网站</w:t>
      </w:r>
      <w:r>
        <w:rPr>
          <w:rFonts w:ascii="仿宋" w:hAnsi="仿宋" w:eastAsia="仿宋" w:cs="仿宋"/>
          <w:sz w:val="21"/>
          <w:szCs w:val="21"/>
        </w:rPr>
        <w:t>www.creditchina.gov.cn</w:t>
      </w:r>
      <w:r>
        <w:rPr>
          <w:rFonts w:hint="eastAsia" w:ascii="仿宋" w:hAnsi="仿宋" w:eastAsia="仿宋" w:cs="仿宋"/>
          <w:sz w:val="21"/>
          <w:szCs w:val="21"/>
        </w:rPr>
        <w:t>及“中国政府采购网”</w:t>
      </w:r>
      <w:r>
        <w:rPr>
          <w:rFonts w:ascii="仿宋" w:hAnsi="仿宋" w:eastAsia="仿宋" w:cs="仿宋"/>
          <w:sz w:val="21"/>
          <w:szCs w:val="21"/>
        </w:rPr>
        <w:t>www.ccgp.gov.cn</w:t>
      </w:r>
      <w:r>
        <w:rPr>
          <w:rFonts w:hint="eastAsia" w:ascii="仿宋" w:hAnsi="仿宋" w:eastAsia="仿宋" w:cs="仿宋"/>
          <w:sz w:val="21"/>
          <w:szCs w:val="21"/>
        </w:rPr>
        <w:t>查询截止投标时间前的各投标人信用记录，打印相关网页页面留存。</w:t>
      </w:r>
    </w:p>
    <w:p>
      <w:pPr>
        <w:pStyle w:val="8"/>
        <w:adjustRightInd w:val="0"/>
        <w:snapToGrid w:val="0"/>
        <w:spacing w:beforeLines="0" w:afterLines="0" w:line="440" w:lineRule="exact"/>
        <w:ind w:firstLine="420"/>
        <w:rPr>
          <w:rFonts w:ascii="仿宋" w:hAnsi="仿宋" w:eastAsia="仿宋" w:cs="仿宋"/>
          <w:sz w:val="21"/>
          <w:szCs w:val="21"/>
        </w:rPr>
      </w:pPr>
      <w:r>
        <w:rPr>
          <w:rFonts w:ascii="仿宋" w:hAnsi="仿宋" w:eastAsia="仿宋" w:cs="仿宋"/>
          <w:sz w:val="21"/>
          <w:szCs w:val="21"/>
        </w:rPr>
        <w:t>3</w:t>
      </w:r>
      <w:r>
        <w:rPr>
          <w:rFonts w:hint="eastAsia" w:ascii="仿宋" w:hAnsi="仿宋" w:eastAsia="仿宋" w:cs="仿宋"/>
          <w:sz w:val="21"/>
          <w:szCs w:val="21"/>
        </w:rPr>
        <w:t>、打印纸质资格审查表并签字确认</w:t>
      </w:r>
    </w:p>
    <w:p>
      <w:pPr>
        <w:pStyle w:val="8"/>
        <w:adjustRightInd w:val="0"/>
        <w:snapToGrid w:val="0"/>
        <w:spacing w:beforeLines="0" w:afterLines="0" w:line="440" w:lineRule="exact"/>
        <w:ind w:firstLine="420" w:firstLineChars="200"/>
        <w:rPr>
          <w:rFonts w:ascii="仿宋" w:hAnsi="仿宋" w:eastAsia="仿宋" w:cs="仿宋"/>
          <w:sz w:val="21"/>
          <w:szCs w:val="21"/>
        </w:rPr>
      </w:pPr>
      <w:r>
        <w:rPr>
          <w:rFonts w:ascii="仿宋" w:hAnsi="仿宋" w:eastAsia="仿宋" w:cs="仿宋"/>
          <w:sz w:val="21"/>
          <w:szCs w:val="21"/>
        </w:rPr>
        <w:t>4</w:t>
      </w:r>
      <w:r>
        <w:rPr>
          <w:rFonts w:hint="eastAsia" w:ascii="仿宋" w:hAnsi="仿宋" w:eastAsia="仿宋" w:cs="仿宋"/>
          <w:sz w:val="21"/>
          <w:szCs w:val="21"/>
        </w:rPr>
        <w:t>、采购人或采购代理机构对</w:t>
      </w:r>
      <w:r>
        <w:rPr>
          <w:rFonts w:hint="eastAsia" w:ascii="仿宋" w:hAnsi="仿宋" w:eastAsia="仿宋" w:cs="仿宋"/>
          <w:sz w:val="21"/>
          <w:szCs w:val="21"/>
          <w:lang w:eastAsia="zh-CN"/>
        </w:rPr>
        <w:t>投标人</w:t>
      </w:r>
      <w:r>
        <w:rPr>
          <w:rFonts w:hint="eastAsia" w:ascii="仿宋" w:hAnsi="仿宋" w:eastAsia="仿宋" w:cs="仿宋"/>
          <w:sz w:val="21"/>
          <w:szCs w:val="21"/>
        </w:rPr>
        <w:t>所提交的资格证明材料仅负审核的责任。如发现</w:t>
      </w:r>
      <w:r>
        <w:rPr>
          <w:rFonts w:hint="eastAsia" w:ascii="仿宋" w:hAnsi="仿宋" w:eastAsia="仿宋" w:cs="仿宋"/>
          <w:sz w:val="21"/>
          <w:szCs w:val="21"/>
          <w:lang w:eastAsia="zh-CN"/>
        </w:rPr>
        <w:t>投标人</w:t>
      </w:r>
      <w:r>
        <w:rPr>
          <w:rFonts w:hint="eastAsia" w:ascii="仿宋" w:hAnsi="仿宋" w:eastAsia="仿宋" w:cs="仿宋"/>
          <w:sz w:val="21"/>
          <w:szCs w:val="21"/>
        </w:rPr>
        <w:t>所提交的资格证明材料不合法或于事实不符，采购人可取消其中标资格并追究</w:t>
      </w:r>
      <w:r>
        <w:rPr>
          <w:rFonts w:hint="eastAsia" w:ascii="仿宋" w:hAnsi="仿宋" w:eastAsia="仿宋" w:cs="仿宋"/>
          <w:sz w:val="21"/>
          <w:szCs w:val="21"/>
          <w:lang w:eastAsia="zh-CN"/>
        </w:rPr>
        <w:t>投标人</w:t>
      </w:r>
      <w:r>
        <w:rPr>
          <w:rFonts w:hint="eastAsia" w:ascii="仿宋" w:hAnsi="仿宋" w:eastAsia="仿宋" w:cs="仿宋"/>
          <w:sz w:val="21"/>
          <w:szCs w:val="21"/>
        </w:rPr>
        <w:t>的法律责任。</w:t>
      </w:r>
    </w:p>
    <w:p>
      <w:pPr>
        <w:pStyle w:val="8"/>
        <w:adjustRightInd w:val="0"/>
        <w:snapToGrid w:val="0"/>
        <w:spacing w:beforeLines="0" w:afterLines="0" w:line="440" w:lineRule="exact"/>
        <w:ind w:firstLine="420" w:firstLineChars="200"/>
        <w:rPr>
          <w:rFonts w:ascii="仿宋" w:hAnsi="仿宋" w:eastAsia="仿宋" w:cs="仿宋"/>
          <w:sz w:val="21"/>
          <w:szCs w:val="21"/>
        </w:rPr>
      </w:pPr>
      <w:r>
        <w:rPr>
          <w:rFonts w:ascii="仿宋" w:hAnsi="仿宋" w:eastAsia="仿宋" w:cs="仿宋"/>
          <w:sz w:val="21"/>
          <w:szCs w:val="21"/>
        </w:rPr>
        <w:t>5</w:t>
      </w:r>
      <w:r>
        <w:rPr>
          <w:rFonts w:hint="eastAsia" w:ascii="仿宋" w:hAnsi="仿宋" w:eastAsia="仿宋" w:cs="仿宋"/>
          <w:sz w:val="21"/>
          <w:szCs w:val="21"/>
        </w:rPr>
        <w:t>、</w:t>
      </w:r>
      <w:r>
        <w:rPr>
          <w:rFonts w:hint="eastAsia" w:ascii="仿宋" w:hAnsi="仿宋" w:eastAsia="仿宋" w:cs="仿宋"/>
          <w:sz w:val="21"/>
          <w:szCs w:val="21"/>
          <w:lang w:eastAsia="zh-CN"/>
        </w:rPr>
        <w:t>投标人</w:t>
      </w:r>
      <w:r>
        <w:rPr>
          <w:rFonts w:hint="eastAsia" w:ascii="仿宋" w:hAnsi="仿宋" w:eastAsia="仿宋" w:cs="仿宋"/>
          <w:sz w:val="21"/>
          <w:szCs w:val="21"/>
        </w:rPr>
        <w:t>所提交的资格证明材料无法证明其符合采购文作规定的“</w:t>
      </w:r>
      <w:r>
        <w:rPr>
          <w:rFonts w:hint="eastAsia" w:ascii="仿宋" w:hAnsi="仿宋" w:eastAsia="仿宋" w:cs="仿宋"/>
          <w:sz w:val="21"/>
          <w:szCs w:val="21"/>
          <w:lang w:eastAsia="zh-CN"/>
        </w:rPr>
        <w:t>投标人</w:t>
      </w:r>
      <w:r>
        <w:rPr>
          <w:rFonts w:hint="eastAsia" w:ascii="仿宋" w:hAnsi="仿宋" w:eastAsia="仿宋" w:cs="仿宋"/>
          <w:sz w:val="21"/>
          <w:szCs w:val="21"/>
        </w:rPr>
        <w:t>资格要求”的，采购人或采购代理机构将对其作资格审查不通过处理</w:t>
      </w:r>
      <w:r>
        <w:rPr>
          <w:rFonts w:ascii="仿宋" w:hAnsi="仿宋" w:eastAsia="仿宋" w:cs="仿宋"/>
          <w:sz w:val="21"/>
          <w:szCs w:val="21"/>
        </w:rPr>
        <w:t>(</w:t>
      </w:r>
      <w:r>
        <w:rPr>
          <w:rFonts w:hint="eastAsia" w:ascii="仿宋" w:hAnsi="仿宋" w:eastAsia="仿宋" w:cs="仿宋"/>
          <w:sz w:val="21"/>
          <w:szCs w:val="21"/>
        </w:rPr>
        <w:t>无效投标</w:t>
      </w:r>
      <w:r>
        <w:rPr>
          <w:rFonts w:ascii="仿宋" w:hAnsi="仿宋" w:eastAsia="仿宋" w:cs="仿宋"/>
          <w:sz w:val="21"/>
          <w:szCs w:val="21"/>
        </w:rPr>
        <w:t>)</w:t>
      </w:r>
      <w:r>
        <w:rPr>
          <w:rFonts w:hint="eastAsia" w:ascii="仿宋" w:hAnsi="仿宋" w:eastAsia="仿宋" w:cs="仿宋"/>
          <w:sz w:val="21"/>
          <w:szCs w:val="21"/>
        </w:rPr>
        <w:t>，并不再将其投标提交评标委员会进行后续评审。</w:t>
      </w:r>
    </w:p>
    <w:p>
      <w:pPr>
        <w:adjustRightInd/>
        <w:spacing w:line="440" w:lineRule="exact"/>
        <w:ind w:left="0" w:firstLine="420" w:firstLineChars="200"/>
        <w:textAlignment w:val="auto"/>
        <w:rPr>
          <w:rFonts w:ascii="仿宋" w:hAnsi="仿宋" w:eastAsia="仿宋" w:cs="仿宋"/>
        </w:rPr>
      </w:pPr>
      <w:r>
        <w:rPr>
          <w:rFonts w:ascii="仿宋" w:hAnsi="仿宋" w:eastAsia="仿宋" w:cs="仿宋"/>
          <w:szCs w:val="21"/>
        </w:rPr>
        <w:t>6</w:t>
      </w:r>
      <w:r>
        <w:rPr>
          <w:rFonts w:hint="eastAsia" w:ascii="仿宋" w:hAnsi="仿宋" w:eastAsia="仿宋" w:cs="仿宋"/>
          <w:szCs w:val="21"/>
        </w:rPr>
        <w:t>、单位负责人为同一人或者存在直接控股、管理关系的不同</w:t>
      </w:r>
      <w:r>
        <w:rPr>
          <w:rFonts w:hint="eastAsia" w:ascii="仿宋" w:hAnsi="仿宋" w:eastAsia="仿宋" w:cs="仿宋"/>
          <w:szCs w:val="21"/>
          <w:lang w:eastAsia="zh-CN"/>
        </w:rPr>
        <w:t>投标人</w:t>
      </w:r>
      <w:r>
        <w:rPr>
          <w:rFonts w:hint="eastAsia" w:ascii="仿宋" w:hAnsi="仿宋" w:eastAsia="仿宋" w:cs="仿宋"/>
          <w:szCs w:val="21"/>
        </w:rPr>
        <w:t>参加同一合同项下的政府采购活动的，相关</w:t>
      </w:r>
      <w:r>
        <w:rPr>
          <w:rFonts w:hint="eastAsia" w:ascii="仿宋" w:hAnsi="仿宋" w:eastAsia="仿宋" w:cs="仿宋"/>
          <w:szCs w:val="21"/>
          <w:lang w:eastAsia="zh-CN"/>
        </w:rPr>
        <w:t>投标人</w:t>
      </w:r>
      <w:r>
        <w:rPr>
          <w:rFonts w:hint="eastAsia" w:ascii="仿宋" w:hAnsi="仿宋" w:eastAsia="仿宋" w:cs="仿宋"/>
          <w:szCs w:val="21"/>
        </w:rPr>
        <w:t>均作资格无效处理。</w:t>
      </w:r>
    </w:p>
    <w:p>
      <w:pPr>
        <w:adjustRightInd/>
        <w:spacing w:beforeLines="50" w:afterLines="50" w:line="440" w:lineRule="exact"/>
        <w:ind w:left="0" w:firstLine="0"/>
        <w:textAlignment w:val="auto"/>
        <w:rPr>
          <w:rFonts w:ascii="仿宋" w:hAnsi="仿宋" w:eastAsia="仿宋" w:cs="仿宋"/>
          <w:b/>
          <w:bCs/>
          <w:sz w:val="24"/>
          <w:szCs w:val="24"/>
        </w:rPr>
      </w:pPr>
      <w:r>
        <w:rPr>
          <w:rFonts w:hint="eastAsia" w:ascii="仿宋" w:hAnsi="仿宋" w:eastAsia="仿宋" w:cs="仿宋"/>
          <w:b/>
          <w:bCs/>
          <w:sz w:val="24"/>
          <w:szCs w:val="24"/>
        </w:rPr>
        <w:t>六、评标</w:t>
      </w:r>
    </w:p>
    <w:p>
      <w:pPr>
        <w:pStyle w:val="8"/>
        <w:tabs>
          <w:tab w:val="left" w:pos="4018"/>
        </w:tabs>
        <w:snapToGrid w:val="0"/>
        <w:spacing w:beforeLines="0" w:afterLines="0" w:line="440" w:lineRule="exact"/>
        <w:rPr>
          <w:rFonts w:ascii="仿宋" w:hAnsi="仿宋" w:eastAsia="仿宋" w:cs="仿宋"/>
          <w:b/>
          <w:sz w:val="21"/>
          <w:szCs w:val="21"/>
        </w:rPr>
      </w:pPr>
      <w:r>
        <w:rPr>
          <w:rFonts w:hint="eastAsia" w:ascii="仿宋" w:hAnsi="仿宋" w:eastAsia="仿宋" w:cs="仿宋"/>
          <w:b/>
          <w:sz w:val="21"/>
          <w:szCs w:val="21"/>
        </w:rPr>
        <w:t>（一）组建评标委员会</w:t>
      </w:r>
    </w:p>
    <w:p>
      <w:pPr>
        <w:pStyle w:val="8"/>
        <w:tabs>
          <w:tab w:val="left" w:pos="4018"/>
        </w:tabs>
        <w:snapToGrid w:val="0"/>
        <w:spacing w:beforeLines="0" w:afterLines="0" w:line="440" w:lineRule="exact"/>
        <w:ind w:firstLine="420" w:firstLineChars="200"/>
        <w:rPr>
          <w:rFonts w:ascii="仿宋" w:hAnsi="仿宋" w:eastAsia="仿宋" w:cs="仿宋"/>
          <w:sz w:val="21"/>
          <w:szCs w:val="21"/>
        </w:rPr>
      </w:pPr>
      <w:r>
        <w:rPr>
          <w:rFonts w:hint="eastAsia" w:ascii="仿宋" w:hAnsi="仿宋" w:eastAsia="仿宋" w:cs="仿宋"/>
          <w:sz w:val="21"/>
          <w:szCs w:val="21"/>
        </w:rPr>
        <w:t>本项目评标委员会由</w:t>
      </w:r>
      <w:r>
        <w:rPr>
          <w:rFonts w:ascii="仿宋" w:hAnsi="仿宋" w:eastAsia="仿宋" w:cs="仿宋"/>
          <w:sz w:val="21"/>
          <w:szCs w:val="21"/>
        </w:rPr>
        <w:t>5</w:t>
      </w:r>
      <w:r>
        <w:rPr>
          <w:rFonts w:hint="eastAsia" w:ascii="仿宋" w:hAnsi="仿宋" w:eastAsia="仿宋" w:cs="仿宋"/>
          <w:sz w:val="21"/>
          <w:szCs w:val="21"/>
        </w:rPr>
        <w:t>人（含）以上单数组成。</w:t>
      </w:r>
    </w:p>
    <w:p>
      <w:pPr>
        <w:pStyle w:val="8"/>
        <w:tabs>
          <w:tab w:val="left" w:pos="4018"/>
        </w:tabs>
        <w:snapToGrid w:val="0"/>
        <w:spacing w:beforeLines="0" w:afterLines="0" w:line="440" w:lineRule="exact"/>
        <w:rPr>
          <w:rFonts w:ascii="仿宋" w:hAnsi="仿宋" w:eastAsia="仿宋" w:cs="仿宋"/>
          <w:b/>
          <w:sz w:val="21"/>
          <w:szCs w:val="21"/>
        </w:rPr>
      </w:pPr>
      <w:r>
        <w:rPr>
          <w:rFonts w:hint="eastAsia" w:ascii="仿宋" w:hAnsi="仿宋" w:eastAsia="仿宋" w:cs="仿宋"/>
          <w:b/>
          <w:sz w:val="28"/>
          <w:szCs w:val="28"/>
        </w:rPr>
        <w:t>（</w:t>
      </w:r>
      <w:r>
        <w:rPr>
          <w:rFonts w:hint="eastAsia" w:ascii="仿宋" w:hAnsi="仿宋" w:eastAsia="仿宋" w:cs="仿宋"/>
          <w:b/>
          <w:sz w:val="21"/>
          <w:szCs w:val="21"/>
        </w:rPr>
        <w:t>二）评标程序</w:t>
      </w:r>
    </w:p>
    <w:p>
      <w:pPr>
        <w:tabs>
          <w:tab w:val="left" w:pos="4018"/>
        </w:tabs>
        <w:adjustRightInd/>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、采购人代表和采购代理机构人员协助评标委员会对投标人的资格和投标文件的完整性、合法性等进行审查。</w:t>
      </w:r>
    </w:p>
    <w:p>
      <w:pPr>
        <w:tabs>
          <w:tab w:val="left" w:pos="4018"/>
        </w:tabs>
        <w:adjustRightInd/>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、评标委员会审查投标文件的实质性内容是否符合招标文件的实质性要求。</w:t>
      </w:r>
    </w:p>
    <w:p>
      <w:pPr>
        <w:tabs>
          <w:tab w:val="left" w:pos="4018"/>
        </w:tabs>
        <w:adjustRightInd/>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3</w:t>
      </w:r>
      <w:r>
        <w:rPr>
          <w:rFonts w:hint="eastAsia" w:ascii="仿宋" w:hAnsi="仿宋" w:eastAsia="仿宋" w:cs="仿宋"/>
          <w:szCs w:val="21"/>
        </w:rPr>
        <w:t>、评标委员会将根据投标人的投标文件进行审查、核对</w:t>
      </w:r>
      <w:r>
        <w:rPr>
          <w:rFonts w:ascii="仿宋" w:hAnsi="仿宋" w:eastAsia="仿宋" w:cs="仿宋"/>
          <w:szCs w:val="21"/>
        </w:rPr>
        <w:t>,</w:t>
      </w:r>
      <w:r>
        <w:rPr>
          <w:rFonts w:hint="eastAsia" w:ascii="仿宋" w:hAnsi="仿宋" w:eastAsia="仿宋" w:cs="仿宋"/>
          <w:szCs w:val="21"/>
        </w:rPr>
        <w:t>如有疑问</w:t>
      </w:r>
      <w:r>
        <w:rPr>
          <w:rFonts w:ascii="仿宋" w:hAnsi="仿宋" w:eastAsia="仿宋" w:cs="仿宋"/>
          <w:szCs w:val="21"/>
        </w:rPr>
        <w:t>,</w:t>
      </w:r>
      <w:r>
        <w:rPr>
          <w:rFonts w:hint="eastAsia" w:ascii="仿宋" w:hAnsi="仿宋" w:eastAsia="仿宋" w:cs="仿宋"/>
          <w:szCs w:val="21"/>
        </w:rPr>
        <w:t>将对投标人进行询标</w:t>
      </w:r>
      <w:r>
        <w:rPr>
          <w:rFonts w:ascii="仿宋" w:hAnsi="仿宋" w:eastAsia="仿宋" w:cs="仿宋"/>
          <w:szCs w:val="21"/>
        </w:rPr>
        <w:t>,</w:t>
      </w:r>
      <w:r>
        <w:rPr>
          <w:rFonts w:hint="eastAsia" w:ascii="仿宋" w:hAnsi="仿宋" w:eastAsia="仿宋" w:cs="仿宋"/>
          <w:szCs w:val="21"/>
        </w:rPr>
        <w:t>投标人要向评标委员会澄清有关问题</w:t>
      </w:r>
      <w:r>
        <w:rPr>
          <w:rFonts w:ascii="仿宋" w:hAnsi="仿宋" w:eastAsia="仿宋" w:cs="仿宋"/>
          <w:szCs w:val="21"/>
        </w:rPr>
        <w:t>,</w:t>
      </w:r>
      <w:r>
        <w:rPr>
          <w:rFonts w:hint="eastAsia" w:ascii="仿宋" w:hAnsi="仿宋" w:eastAsia="仿宋" w:cs="仿宋"/>
          <w:szCs w:val="21"/>
        </w:rPr>
        <w:t>并最终以书面形式进行答复。</w:t>
      </w:r>
    </w:p>
    <w:p>
      <w:pPr>
        <w:pStyle w:val="8"/>
        <w:tabs>
          <w:tab w:val="left" w:pos="4018"/>
        </w:tabs>
        <w:snapToGrid w:val="0"/>
        <w:spacing w:beforeLines="0" w:afterLines="0" w:line="440" w:lineRule="exact"/>
        <w:ind w:firstLine="420" w:firstLineChars="200"/>
        <w:rPr>
          <w:rFonts w:ascii="仿宋" w:hAnsi="仿宋" w:eastAsia="仿宋" w:cs="仿宋"/>
          <w:sz w:val="21"/>
          <w:szCs w:val="21"/>
        </w:rPr>
      </w:pPr>
      <w:r>
        <w:rPr>
          <w:rFonts w:ascii="仿宋" w:hAnsi="仿宋" w:eastAsia="仿宋" w:cs="仿宋"/>
          <w:sz w:val="21"/>
          <w:szCs w:val="21"/>
        </w:rPr>
        <w:t>4</w:t>
      </w:r>
      <w:r>
        <w:rPr>
          <w:rFonts w:hint="eastAsia" w:ascii="仿宋" w:hAnsi="仿宋" w:eastAsia="仿宋" w:cs="仿宋"/>
          <w:sz w:val="21"/>
          <w:szCs w:val="21"/>
        </w:rPr>
        <w:t>、评标委员会完成评标后</w:t>
      </w:r>
      <w:r>
        <w:rPr>
          <w:rFonts w:ascii="仿宋" w:hAnsi="仿宋" w:eastAsia="仿宋" w:cs="仿宋"/>
          <w:sz w:val="21"/>
          <w:szCs w:val="21"/>
        </w:rPr>
        <w:t>,</w:t>
      </w:r>
      <w:r>
        <w:rPr>
          <w:rFonts w:hint="eastAsia" w:ascii="仿宋" w:hAnsi="仿宋" w:eastAsia="仿宋" w:cs="仿宋"/>
          <w:sz w:val="21"/>
          <w:szCs w:val="21"/>
        </w:rPr>
        <w:t>评标委员会按评标方法推荐中标候选人同时起草评标报告。</w:t>
      </w:r>
    </w:p>
    <w:p>
      <w:pPr>
        <w:pStyle w:val="8"/>
        <w:tabs>
          <w:tab w:val="left" w:pos="4018"/>
        </w:tabs>
        <w:snapToGrid w:val="0"/>
        <w:spacing w:beforeLines="0" w:afterLines="0" w:line="440" w:lineRule="exact"/>
        <w:ind w:firstLine="420" w:firstLineChars="200"/>
        <w:rPr>
          <w:rFonts w:ascii="仿宋" w:hAnsi="仿宋" w:eastAsia="仿宋" w:cs="仿宋"/>
          <w:sz w:val="21"/>
          <w:szCs w:val="21"/>
        </w:rPr>
      </w:pPr>
      <w:r>
        <w:rPr>
          <w:rFonts w:ascii="仿宋" w:hAnsi="仿宋" w:eastAsia="仿宋" w:cs="仿宋"/>
          <w:sz w:val="21"/>
          <w:szCs w:val="21"/>
        </w:rPr>
        <w:t>5</w:t>
      </w:r>
      <w:r>
        <w:rPr>
          <w:rFonts w:hint="eastAsia" w:ascii="仿宋" w:hAnsi="仿宋" w:eastAsia="仿宋" w:cs="仿宋"/>
          <w:sz w:val="21"/>
          <w:szCs w:val="21"/>
        </w:rPr>
        <w:t>、全权代表未到场或者拒绝澄清或者澄清的内容改变了投标文件的实质性内容的，评标委员会有权对该投标文件作出不利于投标人的评判。</w:t>
      </w:r>
    </w:p>
    <w:p>
      <w:pPr>
        <w:snapToGrid w:val="0"/>
        <w:spacing w:line="440" w:lineRule="exact"/>
        <w:ind w:left="0" w:firstLine="0"/>
        <w:textAlignment w:val="auto"/>
        <w:rPr>
          <w:rFonts w:ascii="仿宋" w:hAnsi="仿宋" w:eastAsia="仿宋" w:cs="仿宋"/>
          <w:b/>
          <w:color w:val="000000"/>
          <w:szCs w:val="21"/>
        </w:rPr>
      </w:pPr>
      <w:r>
        <w:rPr>
          <w:rFonts w:hint="eastAsia" w:ascii="仿宋" w:hAnsi="仿宋" w:eastAsia="仿宋" w:cs="仿宋"/>
          <w:b/>
          <w:color w:val="000000"/>
          <w:szCs w:val="21"/>
        </w:rPr>
        <w:t>（三）澄清、说明或补正</w:t>
      </w:r>
    </w:p>
    <w:p>
      <w:pPr>
        <w:pStyle w:val="26"/>
        <w:spacing w:before="0" w:after="0" w:line="440" w:lineRule="exact"/>
        <w:ind w:firstLine="420" w:firstLineChars="200"/>
        <w:rPr>
          <w:rFonts w:ascii="仿宋" w:hAnsi="仿宋" w:eastAsia="仿宋" w:cs="仿宋"/>
          <w:color w:val="000000"/>
          <w:spacing w:val="0"/>
          <w:sz w:val="21"/>
          <w:szCs w:val="21"/>
        </w:rPr>
      </w:pPr>
      <w:r>
        <w:rPr>
          <w:rFonts w:ascii="仿宋" w:hAnsi="仿宋" w:eastAsia="仿宋" w:cs="仿宋"/>
          <w:color w:val="000000"/>
          <w:spacing w:val="0"/>
          <w:sz w:val="21"/>
          <w:szCs w:val="21"/>
        </w:rPr>
        <w:t>1</w:t>
      </w:r>
      <w:r>
        <w:rPr>
          <w:rFonts w:hint="eastAsia" w:ascii="仿宋" w:hAnsi="仿宋" w:eastAsia="仿宋" w:cs="仿宋"/>
          <w:color w:val="000000"/>
          <w:spacing w:val="0"/>
          <w:sz w:val="21"/>
          <w:szCs w:val="21"/>
        </w:rPr>
        <w:t>、对于投标文件中含义不明确、同类问题表述不一致或者有明显文字和计算错误的内容</w:t>
      </w:r>
      <w:r>
        <w:rPr>
          <w:rFonts w:ascii="仿宋" w:hAnsi="仿宋" w:eastAsia="仿宋" w:cs="仿宋"/>
          <w:color w:val="000000"/>
          <w:spacing w:val="0"/>
          <w:sz w:val="21"/>
          <w:szCs w:val="21"/>
        </w:rPr>
        <w:t>,</w:t>
      </w:r>
      <w:r>
        <w:rPr>
          <w:rFonts w:hint="eastAsia" w:ascii="仿宋" w:hAnsi="仿宋" w:eastAsia="仿宋" w:cs="仿宋"/>
          <w:color w:val="000000"/>
          <w:spacing w:val="0"/>
          <w:sz w:val="21"/>
          <w:szCs w:val="21"/>
        </w:rPr>
        <w:t>评标委员会将以书面形式</w:t>
      </w:r>
      <w:r>
        <w:rPr>
          <w:rFonts w:ascii="仿宋" w:hAnsi="仿宋" w:eastAsia="仿宋" w:cs="仿宋"/>
          <w:color w:val="000000"/>
          <w:spacing w:val="0"/>
          <w:sz w:val="21"/>
          <w:szCs w:val="21"/>
        </w:rPr>
        <w:t>(</w:t>
      </w:r>
      <w:r>
        <w:rPr>
          <w:rFonts w:hint="eastAsia" w:ascii="仿宋" w:hAnsi="仿宋" w:eastAsia="仿宋" w:cs="仿宋"/>
          <w:color w:val="000000"/>
          <w:spacing w:val="0"/>
          <w:sz w:val="21"/>
          <w:szCs w:val="21"/>
        </w:rPr>
        <w:t>或通过“政府采购云平台”在线询标</w:t>
      </w:r>
      <w:r>
        <w:rPr>
          <w:rFonts w:ascii="仿宋" w:hAnsi="仿宋" w:eastAsia="仿宋" w:cs="仿宋"/>
          <w:color w:val="000000"/>
          <w:spacing w:val="0"/>
          <w:sz w:val="21"/>
          <w:szCs w:val="21"/>
        </w:rPr>
        <w:t>)</w:t>
      </w:r>
      <w:r>
        <w:rPr>
          <w:rFonts w:hint="eastAsia" w:ascii="仿宋" w:hAnsi="仿宋" w:eastAsia="仿宋" w:cs="仿宋"/>
          <w:color w:val="000000"/>
          <w:spacing w:val="0"/>
          <w:sz w:val="21"/>
          <w:szCs w:val="21"/>
        </w:rPr>
        <w:t>的形式要求</w:t>
      </w:r>
      <w:r>
        <w:rPr>
          <w:rFonts w:hint="eastAsia" w:ascii="仿宋" w:hAnsi="仿宋" w:eastAsia="仿宋" w:cs="仿宋"/>
          <w:color w:val="000000"/>
          <w:spacing w:val="0"/>
          <w:sz w:val="21"/>
          <w:szCs w:val="21"/>
          <w:lang w:eastAsia="zh-CN"/>
        </w:rPr>
        <w:t>投标人</w:t>
      </w:r>
      <w:r>
        <w:rPr>
          <w:rFonts w:hint="eastAsia" w:ascii="仿宋" w:hAnsi="仿宋" w:eastAsia="仿宋" w:cs="仿宋"/>
          <w:color w:val="000000"/>
          <w:spacing w:val="0"/>
          <w:sz w:val="21"/>
          <w:szCs w:val="21"/>
        </w:rPr>
        <w:t>在规定的时间内作出必要的澄清、说明或者补正，</w:t>
      </w:r>
      <w:r>
        <w:rPr>
          <w:rFonts w:hint="eastAsia" w:ascii="仿宋" w:hAnsi="仿宋" w:eastAsia="仿宋" w:cs="仿宋"/>
          <w:color w:val="000000"/>
          <w:spacing w:val="0"/>
          <w:sz w:val="21"/>
          <w:szCs w:val="21"/>
          <w:lang w:eastAsia="zh-CN"/>
        </w:rPr>
        <w:t>投标人</w:t>
      </w:r>
      <w:r>
        <w:rPr>
          <w:rFonts w:hint="eastAsia" w:ascii="仿宋" w:hAnsi="仿宋" w:eastAsia="仿宋" w:cs="仿宋"/>
          <w:color w:val="000000"/>
          <w:spacing w:val="0"/>
          <w:sz w:val="21"/>
          <w:szCs w:val="21"/>
        </w:rPr>
        <w:t>澄清、说明或补正时间为</w:t>
      </w:r>
      <w:r>
        <w:rPr>
          <w:rFonts w:ascii="仿宋" w:hAnsi="仿宋" w:eastAsia="仿宋" w:cs="仿宋"/>
          <w:color w:val="000000"/>
          <w:spacing w:val="0"/>
          <w:sz w:val="21"/>
          <w:szCs w:val="21"/>
        </w:rPr>
        <w:t>30</w:t>
      </w:r>
      <w:r>
        <w:rPr>
          <w:rFonts w:hint="eastAsia" w:ascii="仿宋" w:hAnsi="仿宋" w:eastAsia="仿宋" w:cs="仿宋"/>
          <w:color w:val="000000"/>
          <w:spacing w:val="0"/>
          <w:sz w:val="21"/>
          <w:szCs w:val="21"/>
        </w:rPr>
        <w:t>分钟。</w:t>
      </w:r>
    </w:p>
    <w:p>
      <w:pPr>
        <w:pStyle w:val="26"/>
        <w:spacing w:before="0" w:after="0" w:line="440" w:lineRule="exact"/>
        <w:ind w:firstLine="420" w:firstLineChars="200"/>
        <w:rPr>
          <w:rFonts w:ascii="仿宋" w:hAnsi="仿宋" w:eastAsia="仿宋" w:cs="仿宋"/>
          <w:color w:val="000000"/>
          <w:spacing w:val="0"/>
          <w:sz w:val="21"/>
          <w:szCs w:val="21"/>
        </w:rPr>
      </w:pPr>
      <w:r>
        <w:rPr>
          <w:rFonts w:ascii="仿宋" w:hAnsi="仿宋" w:eastAsia="仿宋" w:cs="仿宋"/>
          <w:color w:val="000000"/>
          <w:spacing w:val="0"/>
          <w:sz w:val="21"/>
          <w:szCs w:val="21"/>
        </w:rPr>
        <w:t>2</w:t>
      </w:r>
      <w:r>
        <w:rPr>
          <w:rFonts w:hint="eastAsia" w:ascii="仿宋" w:hAnsi="仿宋" w:eastAsia="仿宋" w:cs="仿宋"/>
          <w:color w:val="000000"/>
          <w:spacing w:val="0"/>
          <w:sz w:val="21"/>
          <w:szCs w:val="21"/>
        </w:rPr>
        <w:t>、评标过程中评标委员会对</w:t>
      </w:r>
      <w:r>
        <w:rPr>
          <w:rFonts w:hint="eastAsia" w:ascii="仿宋" w:hAnsi="仿宋" w:eastAsia="仿宋" w:cs="仿宋"/>
          <w:color w:val="000000"/>
          <w:spacing w:val="0"/>
          <w:sz w:val="21"/>
          <w:szCs w:val="21"/>
          <w:lang w:eastAsia="zh-CN"/>
        </w:rPr>
        <w:t>投标人</w:t>
      </w:r>
      <w:r>
        <w:rPr>
          <w:rFonts w:hint="eastAsia" w:ascii="仿宋" w:hAnsi="仿宋" w:eastAsia="仿宋" w:cs="仿宋"/>
          <w:color w:val="000000"/>
          <w:spacing w:val="0"/>
          <w:sz w:val="21"/>
          <w:szCs w:val="21"/>
        </w:rPr>
        <w:t>提出质询或要求</w:t>
      </w:r>
      <w:r>
        <w:rPr>
          <w:rFonts w:hint="eastAsia" w:ascii="仿宋" w:hAnsi="仿宋" w:eastAsia="仿宋" w:cs="仿宋"/>
          <w:color w:val="000000"/>
          <w:spacing w:val="0"/>
          <w:sz w:val="21"/>
          <w:szCs w:val="21"/>
          <w:lang w:eastAsia="zh-CN"/>
        </w:rPr>
        <w:t>投标人</w:t>
      </w:r>
      <w:r>
        <w:rPr>
          <w:rFonts w:hint="eastAsia" w:ascii="仿宋" w:hAnsi="仿宋" w:eastAsia="仿宋" w:cs="仿宋"/>
          <w:color w:val="000000"/>
          <w:spacing w:val="0"/>
          <w:sz w:val="21"/>
          <w:szCs w:val="21"/>
        </w:rPr>
        <w:t>书面确认的</w:t>
      </w:r>
      <w:r>
        <w:rPr>
          <w:rFonts w:ascii="仿宋" w:hAnsi="仿宋" w:eastAsia="仿宋" w:cs="仿宋"/>
          <w:color w:val="000000"/>
          <w:spacing w:val="0"/>
          <w:sz w:val="21"/>
          <w:szCs w:val="21"/>
        </w:rPr>
        <w:t>(</w:t>
      </w:r>
      <w:r>
        <w:rPr>
          <w:rFonts w:hint="eastAsia" w:ascii="仿宋" w:hAnsi="仿宋" w:eastAsia="仿宋" w:cs="仿宋"/>
          <w:color w:val="000000"/>
          <w:spacing w:val="0"/>
          <w:sz w:val="21"/>
          <w:szCs w:val="21"/>
        </w:rPr>
        <w:t>或通过“政采云平台”在线答复</w:t>
      </w:r>
      <w:r>
        <w:rPr>
          <w:rFonts w:ascii="仿宋" w:hAnsi="仿宋" w:eastAsia="仿宋" w:cs="仿宋"/>
          <w:color w:val="000000"/>
          <w:spacing w:val="0"/>
          <w:sz w:val="21"/>
          <w:szCs w:val="21"/>
        </w:rPr>
        <w:t>)</w:t>
      </w:r>
      <w:r>
        <w:rPr>
          <w:rFonts w:hint="eastAsia" w:ascii="仿宋" w:hAnsi="仿宋" w:eastAsia="仿宋" w:cs="仿宋"/>
          <w:color w:val="000000"/>
          <w:spacing w:val="0"/>
          <w:sz w:val="21"/>
          <w:szCs w:val="21"/>
        </w:rPr>
        <w:t>，采用书面形式提交并加盖公章，</w:t>
      </w:r>
      <w:r>
        <w:rPr>
          <w:rFonts w:ascii="仿宋" w:hAnsi="仿宋" w:eastAsia="仿宋" w:cs="仿宋"/>
          <w:color w:val="000000"/>
          <w:spacing w:val="0"/>
          <w:sz w:val="21"/>
          <w:szCs w:val="21"/>
        </w:rPr>
        <w:t>30</w:t>
      </w:r>
      <w:r>
        <w:rPr>
          <w:rFonts w:hint="eastAsia" w:ascii="仿宋" w:hAnsi="仿宋" w:eastAsia="仿宋" w:cs="仿宋"/>
          <w:color w:val="000000"/>
          <w:spacing w:val="0"/>
          <w:sz w:val="21"/>
          <w:szCs w:val="21"/>
        </w:rPr>
        <w:t>分钟内予以书面回复或确认，否则视为不予回复或确认，评标委员会有权拒绝该投标文件</w:t>
      </w:r>
      <w:r>
        <w:rPr>
          <w:rFonts w:ascii="仿宋" w:hAnsi="仿宋" w:eastAsia="仿宋" w:cs="仿宋"/>
          <w:color w:val="000000"/>
          <w:spacing w:val="0"/>
          <w:sz w:val="21"/>
          <w:szCs w:val="21"/>
        </w:rPr>
        <w:t>,</w:t>
      </w:r>
      <w:r>
        <w:rPr>
          <w:rFonts w:hint="eastAsia" w:ascii="仿宋" w:hAnsi="仿宋" w:eastAsia="仿宋" w:cs="仿宋"/>
          <w:color w:val="000000"/>
          <w:spacing w:val="0"/>
          <w:sz w:val="21"/>
          <w:szCs w:val="21"/>
        </w:rPr>
        <w:t>澄清、说明或者补正不得超出投标文件的范围或者改变投标文件的实质性内容。</w:t>
      </w:r>
    </w:p>
    <w:p>
      <w:pPr>
        <w:adjustRightInd/>
        <w:spacing w:line="440" w:lineRule="exact"/>
        <w:ind w:left="0" w:firstLine="0"/>
        <w:textAlignment w:val="auto"/>
        <w:rPr>
          <w:rFonts w:ascii="仿宋" w:hAnsi="仿宋" w:eastAsia="仿宋" w:cs="仿宋"/>
          <w:b/>
          <w:bCs/>
          <w:szCs w:val="21"/>
        </w:rPr>
      </w:pPr>
      <w:r>
        <w:rPr>
          <w:rFonts w:hint="eastAsia" w:ascii="仿宋" w:hAnsi="仿宋" w:eastAsia="仿宋" w:cs="仿宋"/>
          <w:b/>
          <w:bCs/>
          <w:szCs w:val="21"/>
        </w:rPr>
        <w:t>（</w:t>
      </w:r>
      <w:r>
        <w:rPr>
          <w:rFonts w:hint="eastAsia" w:ascii="仿宋" w:hAnsi="仿宋" w:eastAsia="仿宋" w:cs="仿宋"/>
          <w:b/>
          <w:color w:val="000000"/>
          <w:szCs w:val="21"/>
        </w:rPr>
        <w:t>四</w:t>
      </w:r>
      <w:r>
        <w:rPr>
          <w:rFonts w:hint="eastAsia" w:ascii="仿宋" w:hAnsi="仿宋" w:eastAsia="仿宋" w:cs="仿宋"/>
          <w:b/>
          <w:bCs/>
          <w:szCs w:val="21"/>
        </w:rPr>
        <w:t>）错误修正</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投标文件如果出现计算或表达上的错误，修正错误的原则如下：</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、开标一览表总价与投标报价明细表汇总数不一致的，以开标一览表为准；</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、投标文件的大写金额和小写金额不一致的，以大写金额为准；</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3</w:t>
      </w:r>
      <w:r>
        <w:rPr>
          <w:rFonts w:hint="eastAsia" w:ascii="仿宋" w:hAnsi="仿宋" w:eastAsia="仿宋" w:cs="仿宋"/>
          <w:szCs w:val="21"/>
        </w:rPr>
        <w:t>、总价金额与按单价汇总金额不一致的，以单价金额计算结果为准；</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4</w:t>
      </w:r>
      <w:r>
        <w:rPr>
          <w:rFonts w:hint="eastAsia" w:ascii="仿宋" w:hAnsi="仿宋" w:eastAsia="仿宋" w:cs="仿宋"/>
          <w:szCs w:val="21"/>
        </w:rPr>
        <w:t>、单价金额小数点有明显错位的，应以总价为准，并修改单价；</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5</w:t>
      </w:r>
      <w:r>
        <w:rPr>
          <w:rFonts w:hint="eastAsia" w:ascii="仿宋" w:hAnsi="仿宋" w:eastAsia="仿宋" w:cs="仿宋"/>
          <w:szCs w:val="21"/>
        </w:rPr>
        <w:t>、对不同文字文本投标文件的解释发生异议的，以中文文本为准。</w:t>
      </w:r>
    </w:p>
    <w:p>
      <w:pPr>
        <w:pStyle w:val="26"/>
        <w:spacing w:before="0" w:after="0" w:line="440" w:lineRule="exact"/>
        <w:ind w:firstLine="420" w:firstLineChars="200"/>
        <w:rPr>
          <w:rFonts w:ascii="仿宋" w:hAnsi="仿宋" w:eastAsia="仿宋" w:cs="仿宋"/>
        </w:rPr>
      </w:pPr>
      <w:r>
        <w:rPr>
          <w:rFonts w:ascii="仿宋" w:hAnsi="仿宋" w:eastAsia="仿宋" w:cs="仿宋"/>
          <w:spacing w:val="0"/>
          <w:sz w:val="21"/>
          <w:szCs w:val="21"/>
        </w:rPr>
        <w:t>6</w:t>
      </w:r>
      <w:r>
        <w:rPr>
          <w:rFonts w:hint="eastAsia" w:ascii="仿宋" w:hAnsi="仿宋" w:eastAsia="仿宋" w:cs="仿宋"/>
          <w:spacing w:val="0"/>
          <w:sz w:val="21"/>
          <w:szCs w:val="21"/>
        </w:rPr>
        <w:t>、投标人在报价文件中上传的价格和报价一览表里写的金额不一致时，以投标人上传的报价文件为准。</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按上述修正错误的原则及方法调整或修正投标文件的投标报价，投标人同意签章后，调整后的投标报价对投标人具有约束作用。如果投标人不接受修正后的报价，则其投标将作为无效投标处理。</w:t>
      </w:r>
    </w:p>
    <w:p>
      <w:pPr>
        <w:adjustRightInd/>
        <w:spacing w:line="440" w:lineRule="exact"/>
        <w:ind w:left="0" w:firstLine="0"/>
        <w:textAlignment w:val="auto"/>
        <w:rPr>
          <w:rFonts w:ascii="仿宋" w:hAnsi="仿宋" w:eastAsia="仿宋" w:cs="仿宋"/>
          <w:b/>
          <w:bCs/>
          <w:szCs w:val="21"/>
        </w:rPr>
      </w:pPr>
      <w:r>
        <w:rPr>
          <w:rFonts w:hint="eastAsia" w:ascii="仿宋" w:hAnsi="仿宋" w:eastAsia="仿宋" w:cs="仿宋"/>
          <w:b/>
          <w:bCs/>
          <w:szCs w:val="21"/>
        </w:rPr>
        <w:t>（五）投标无效的情形</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实质上没有响应招标文件要求的投标将被视为无效投标。在评审时，如发现下列情形之一的，投标文件将被视为无效：</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、在资格审查时，如发现下列情形之一的，投标文件将被视为无效：</w:t>
      </w:r>
    </w:p>
    <w:p>
      <w:pPr>
        <w:snapToGrid w:val="0"/>
        <w:spacing w:line="440" w:lineRule="exact"/>
        <w:ind w:left="0" w:firstLine="420" w:firstLineChars="2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1</w:t>
      </w:r>
      <w:r>
        <w:rPr>
          <w:rFonts w:hint="eastAsia" w:ascii="仿宋" w:hAnsi="仿宋" w:eastAsia="仿宋" w:cs="仿宋"/>
          <w:szCs w:val="21"/>
        </w:rPr>
        <w:t>）资格证明文件不全的，或者不符合招标文件标明的资格要求的；</w:t>
      </w:r>
    </w:p>
    <w:p>
      <w:pPr>
        <w:snapToGrid w:val="0"/>
        <w:spacing w:line="440" w:lineRule="exact"/>
        <w:ind w:left="0" w:firstLine="420" w:firstLineChars="2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2</w:t>
      </w:r>
      <w:r>
        <w:rPr>
          <w:rFonts w:hint="eastAsia" w:ascii="仿宋" w:hAnsi="仿宋" w:eastAsia="仿宋" w:cs="仿宋"/>
          <w:szCs w:val="21"/>
        </w:rPr>
        <w:t>）投标人是采购人不具有独立法人资格的附属机构（单位）；</w:t>
      </w:r>
    </w:p>
    <w:p>
      <w:pPr>
        <w:snapToGrid w:val="0"/>
        <w:spacing w:line="440" w:lineRule="exact"/>
        <w:ind w:left="0" w:firstLine="420" w:firstLineChars="200"/>
        <w:jc w:val="left"/>
        <w:textAlignment w:val="auto"/>
        <w:rPr>
          <w:rFonts w:ascii="仿宋" w:hAnsi="仿宋" w:eastAsia="仿宋" w:cs="仿宋"/>
          <w:szCs w:val="21"/>
          <w:shd w:val="clear" w:color="auto" w:fill="FFFFFF"/>
        </w:rPr>
      </w:pP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w:t>
      </w:r>
      <w:r>
        <w:rPr>
          <w:rFonts w:hint="eastAsia" w:ascii="仿宋" w:hAnsi="仿宋" w:eastAsia="仿宋" w:cs="仿宋"/>
          <w:szCs w:val="21"/>
          <w:shd w:val="clear" w:color="auto" w:fill="FFFFFF"/>
        </w:rPr>
        <w:t>至本项目投标截止时间前，投标人在“信用中国”网站</w:t>
      </w:r>
      <w:r>
        <w:rPr>
          <w:rFonts w:ascii="仿宋" w:hAnsi="仿宋" w:eastAsia="仿宋" w:cs="仿宋"/>
          <w:szCs w:val="21"/>
          <w:shd w:val="clear" w:color="auto" w:fill="FFFFFF"/>
        </w:rPr>
        <w:t>www.creditchina.gov.cn</w:t>
      </w:r>
      <w:r>
        <w:rPr>
          <w:rFonts w:hint="eastAsia" w:ascii="仿宋" w:hAnsi="仿宋" w:eastAsia="仿宋" w:cs="仿宋"/>
          <w:szCs w:val="21"/>
          <w:shd w:val="clear" w:color="auto" w:fill="FFFFFF"/>
        </w:rPr>
        <w:t>、“中国政府采购网”</w:t>
      </w:r>
      <w:r>
        <w:rPr>
          <w:rFonts w:ascii="仿宋" w:hAnsi="仿宋" w:eastAsia="仿宋" w:cs="仿宋"/>
          <w:szCs w:val="21"/>
          <w:shd w:val="clear" w:color="auto" w:fill="FFFFFF"/>
        </w:rPr>
        <w:t>www.ccgp.gov.cn</w:t>
      </w:r>
      <w:r>
        <w:rPr>
          <w:rFonts w:hint="eastAsia" w:ascii="仿宋" w:hAnsi="仿宋" w:eastAsia="仿宋" w:cs="仿宋"/>
          <w:szCs w:val="21"/>
          <w:shd w:val="clear" w:color="auto" w:fill="FFFFFF"/>
        </w:rPr>
        <w:t>中被列入失信被执行人、重大税收违法案件当事人名单、政府采购严重违法失信行为记录名单的。</w:t>
      </w:r>
    </w:p>
    <w:p>
      <w:pPr>
        <w:pStyle w:val="26"/>
        <w:spacing w:before="0" w:after="0" w:line="440" w:lineRule="exact"/>
        <w:ind w:firstLine="420" w:firstLineChars="200"/>
        <w:rPr>
          <w:rFonts w:ascii="仿宋" w:hAnsi="仿宋" w:eastAsia="仿宋" w:cs="仿宋"/>
          <w:spacing w:val="0"/>
          <w:sz w:val="21"/>
          <w:szCs w:val="21"/>
          <w:shd w:val="clear" w:color="auto" w:fill="FFFFFF"/>
        </w:rPr>
      </w:pPr>
      <w:r>
        <w:rPr>
          <w:rFonts w:hint="eastAsia" w:ascii="仿宋" w:hAnsi="仿宋" w:eastAsia="仿宋" w:cs="仿宋"/>
          <w:spacing w:val="0"/>
          <w:sz w:val="21"/>
          <w:szCs w:val="21"/>
          <w:shd w:val="clear" w:color="auto" w:fill="FFFFFF"/>
        </w:rPr>
        <w:t>（</w:t>
      </w:r>
      <w:r>
        <w:rPr>
          <w:rFonts w:ascii="仿宋" w:hAnsi="仿宋" w:eastAsia="仿宋" w:cs="仿宋"/>
          <w:spacing w:val="0"/>
          <w:sz w:val="21"/>
          <w:szCs w:val="21"/>
          <w:shd w:val="clear" w:color="auto" w:fill="FFFFFF"/>
        </w:rPr>
        <w:t>4</w:t>
      </w:r>
      <w:r>
        <w:rPr>
          <w:rFonts w:hint="eastAsia" w:ascii="仿宋" w:hAnsi="仿宋" w:eastAsia="仿宋" w:cs="仿宋"/>
          <w:spacing w:val="0"/>
          <w:sz w:val="21"/>
          <w:szCs w:val="21"/>
          <w:shd w:val="clear" w:color="auto" w:fill="FFFFFF"/>
        </w:rPr>
        <w:t>）“电子加密投标文件”解密失败的，且未在规定时间内提交“备份投标文件”的；</w:t>
      </w:r>
    </w:p>
    <w:p>
      <w:pPr>
        <w:pStyle w:val="26"/>
        <w:spacing w:before="0" w:after="0" w:line="440" w:lineRule="exact"/>
        <w:ind w:firstLine="420" w:firstLineChars="200"/>
        <w:rPr>
          <w:rFonts w:ascii="仿宋" w:hAnsi="仿宋" w:eastAsia="仿宋" w:cs="仿宋"/>
          <w:spacing w:val="0"/>
          <w:sz w:val="21"/>
          <w:szCs w:val="21"/>
          <w:shd w:val="clear" w:color="auto" w:fill="FFFFFF"/>
        </w:rPr>
      </w:pPr>
      <w:r>
        <w:rPr>
          <w:rFonts w:hint="eastAsia" w:ascii="仿宋" w:hAnsi="仿宋" w:eastAsia="仿宋" w:cs="仿宋"/>
          <w:spacing w:val="0"/>
          <w:sz w:val="21"/>
          <w:szCs w:val="21"/>
          <w:shd w:val="clear" w:color="auto" w:fill="FFFFFF"/>
        </w:rPr>
        <w:t>（</w:t>
      </w:r>
      <w:r>
        <w:rPr>
          <w:rFonts w:ascii="仿宋" w:hAnsi="仿宋" w:eastAsia="仿宋" w:cs="仿宋"/>
          <w:spacing w:val="0"/>
          <w:sz w:val="21"/>
          <w:szCs w:val="21"/>
          <w:shd w:val="clear" w:color="auto" w:fill="FFFFFF"/>
        </w:rPr>
        <w:t>5</w:t>
      </w:r>
      <w:r>
        <w:rPr>
          <w:rFonts w:hint="eastAsia" w:ascii="仿宋" w:hAnsi="仿宋" w:eastAsia="仿宋" w:cs="仿宋"/>
          <w:spacing w:val="0"/>
          <w:sz w:val="21"/>
          <w:szCs w:val="21"/>
          <w:shd w:val="clear" w:color="auto" w:fill="FFFFFF"/>
        </w:rPr>
        <w:t>）投标文件递交截止时间前，仅递交了“备份投标文件”而未将“电子加密投标文件”上传至“政府采购云平台”的；</w:t>
      </w:r>
    </w:p>
    <w:p>
      <w:pPr>
        <w:snapToGrid w:val="0"/>
        <w:spacing w:line="440" w:lineRule="exact"/>
        <w:ind w:left="0" w:firstLine="0"/>
        <w:jc w:val="left"/>
        <w:textAlignment w:val="auto"/>
        <w:rPr>
          <w:rFonts w:ascii="仿宋" w:hAnsi="仿宋" w:eastAsia="仿宋" w:cs="仿宋"/>
          <w:szCs w:val="21"/>
        </w:rPr>
      </w:pPr>
      <w:r>
        <w:rPr>
          <w:rFonts w:ascii="仿宋" w:hAnsi="仿宋" w:eastAsia="仿宋" w:cs="仿宋"/>
          <w:szCs w:val="21"/>
        </w:rPr>
        <w:t xml:space="preserve">    2</w:t>
      </w:r>
      <w:r>
        <w:rPr>
          <w:rFonts w:hint="eastAsia" w:ascii="仿宋" w:hAnsi="仿宋" w:eastAsia="仿宋" w:cs="仿宋"/>
          <w:szCs w:val="21"/>
        </w:rPr>
        <w:t>、在符合性审查时，如发现下列情形之一的，投标文件将被视为无效：</w:t>
      </w:r>
    </w:p>
    <w:p>
      <w:pPr>
        <w:snapToGrid w:val="0"/>
        <w:spacing w:line="440" w:lineRule="exact"/>
        <w:ind w:left="0" w:firstLine="420" w:firstLineChars="2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1</w:t>
      </w:r>
      <w:r>
        <w:rPr>
          <w:rFonts w:hint="eastAsia" w:ascii="仿宋" w:hAnsi="仿宋" w:eastAsia="仿宋" w:cs="仿宋"/>
          <w:szCs w:val="21"/>
        </w:rPr>
        <w:t>）授权代理人未经有效授权的；</w:t>
      </w:r>
    </w:p>
    <w:p>
      <w:pPr>
        <w:snapToGrid w:val="0"/>
        <w:spacing w:line="440" w:lineRule="exact"/>
        <w:ind w:left="0" w:firstLine="420" w:firstLineChars="2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2</w:t>
      </w:r>
      <w:r>
        <w:rPr>
          <w:rFonts w:hint="eastAsia" w:ascii="仿宋" w:hAnsi="仿宋" w:eastAsia="仿宋" w:cs="仿宋"/>
          <w:szCs w:val="21"/>
        </w:rPr>
        <w:t>）投标文件未按照招标文件规定的要求签署、盖章的；</w:t>
      </w:r>
    </w:p>
    <w:p>
      <w:pPr>
        <w:snapToGrid w:val="0"/>
        <w:spacing w:line="440" w:lineRule="exact"/>
        <w:ind w:left="0" w:firstLine="420" w:firstLineChars="2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）不响应或者擅自改变招标文件要求或者投标文件有采购人不能接受的附加条件的；</w:t>
      </w:r>
    </w:p>
    <w:p>
      <w:pPr>
        <w:snapToGrid w:val="0"/>
        <w:spacing w:line="440" w:lineRule="exact"/>
        <w:ind w:left="0" w:firstLine="210" w:firstLineChars="100"/>
        <w:jc w:val="left"/>
        <w:textAlignment w:val="auto"/>
        <w:rPr>
          <w:rFonts w:ascii="仿宋" w:hAnsi="仿宋" w:eastAsia="仿宋" w:cs="仿宋"/>
          <w:szCs w:val="21"/>
        </w:rPr>
      </w:pPr>
      <w:r>
        <w:rPr>
          <w:rFonts w:ascii="仿宋" w:hAnsi="仿宋" w:eastAsia="仿宋" w:cs="仿宋"/>
          <w:szCs w:val="21"/>
        </w:rPr>
        <w:t xml:space="preserve">  3</w:t>
      </w:r>
      <w:r>
        <w:rPr>
          <w:rFonts w:hint="eastAsia" w:ascii="仿宋" w:hAnsi="仿宋" w:eastAsia="仿宋" w:cs="仿宋"/>
          <w:szCs w:val="21"/>
        </w:rPr>
        <w:t>、在技术评审时，如发现下列情形之一的，投标文件将被视为无效：</w:t>
      </w:r>
    </w:p>
    <w:p>
      <w:pPr>
        <w:snapToGrid w:val="0"/>
        <w:spacing w:line="440" w:lineRule="exact"/>
        <w:ind w:left="0" w:firstLine="420" w:firstLineChars="2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1</w:t>
      </w:r>
      <w:r>
        <w:rPr>
          <w:rFonts w:hint="eastAsia" w:ascii="仿宋" w:hAnsi="仿宋" w:eastAsia="仿宋" w:cs="仿宋"/>
          <w:szCs w:val="21"/>
        </w:rPr>
        <w:t>）未提供或未如实提供服务内容，或者虚假投标的；</w:t>
      </w:r>
    </w:p>
    <w:p>
      <w:pPr>
        <w:snapToGrid w:val="0"/>
        <w:spacing w:line="440" w:lineRule="exact"/>
        <w:ind w:left="0" w:firstLine="422" w:firstLineChars="200"/>
        <w:jc w:val="left"/>
        <w:textAlignment w:val="auto"/>
        <w:rPr>
          <w:rFonts w:ascii="仿宋" w:hAnsi="仿宋" w:eastAsia="仿宋" w:cs="仿宋"/>
          <w:szCs w:val="21"/>
        </w:rPr>
      </w:pPr>
      <w:r>
        <w:rPr>
          <w:rFonts w:hint="eastAsia" w:ascii="仿宋" w:hAnsi="仿宋" w:eastAsia="仿宋" w:cs="仿宋"/>
          <w:b/>
          <w:bCs/>
          <w:szCs w:val="21"/>
        </w:rPr>
        <w:t>（</w:t>
      </w:r>
      <w:r>
        <w:rPr>
          <w:rFonts w:ascii="仿宋" w:hAnsi="仿宋" w:eastAsia="仿宋" w:cs="仿宋"/>
          <w:b/>
          <w:bCs/>
          <w:szCs w:val="21"/>
        </w:rPr>
        <w:t>2</w:t>
      </w:r>
      <w:r>
        <w:rPr>
          <w:rFonts w:hint="eastAsia" w:ascii="仿宋" w:hAnsi="仿宋" w:eastAsia="仿宋" w:cs="仿宋"/>
          <w:b/>
          <w:bCs/>
          <w:szCs w:val="21"/>
        </w:rPr>
        <w:t>）与招标文件中标“▲”的技术指标、服务要求等发生实质性偏离的</w:t>
      </w:r>
      <w:r>
        <w:rPr>
          <w:rFonts w:hint="eastAsia" w:ascii="仿宋" w:hAnsi="仿宋" w:eastAsia="仿宋" w:cs="仿宋"/>
          <w:szCs w:val="21"/>
        </w:rPr>
        <w:t>；</w:t>
      </w:r>
    </w:p>
    <w:p>
      <w:pPr>
        <w:snapToGrid w:val="0"/>
        <w:spacing w:line="440" w:lineRule="exact"/>
        <w:ind w:left="0" w:firstLine="420" w:firstLineChars="2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）投标项目方案不明确，存在一个或一个以上备选（替代）投标方案且未注明哪个有效的；</w:t>
      </w:r>
    </w:p>
    <w:p>
      <w:pPr>
        <w:snapToGrid w:val="0"/>
        <w:spacing w:line="440" w:lineRule="exact"/>
        <w:ind w:left="0" w:firstLine="420" w:firstLineChars="2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4</w:t>
      </w:r>
      <w:r>
        <w:rPr>
          <w:rFonts w:hint="eastAsia" w:ascii="仿宋" w:hAnsi="仿宋" w:eastAsia="仿宋" w:cs="仿宋"/>
          <w:szCs w:val="21"/>
        </w:rPr>
        <w:t>）项目方案或投标设备不具有操作性或不符合招标需求的；</w:t>
      </w:r>
    </w:p>
    <w:p>
      <w:pPr>
        <w:snapToGrid w:val="0"/>
        <w:spacing w:line="440" w:lineRule="exact"/>
        <w:ind w:left="0" w:firstLine="0"/>
        <w:jc w:val="left"/>
        <w:textAlignment w:val="auto"/>
        <w:rPr>
          <w:rFonts w:ascii="仿宋" w:hAnsi="仿宋" w:eastAsia="仿宋" w:cs="仿宋"/>
          <w:szCs w:val="21"/>
        </w:rPr>
      </w:pPr>
      <w:r>
        <w:rPr>
          <w:rFonts w:ascii="仿宋" w:hAnsi="仿宋" w:eastAsia="仿宋" w:cs="仿宋"/>
          <w:szCs w:val="21"/>
        </w:rPr>
        <w:t xml:space="preserve">     4</w:t>
      </w:r>
      <w:r>
        <w:rPr>
          <w:rFonts w:hint="eastAsia" w:ascii="仿宋" w:hAnsi="仿宋" w:eastAsia="仿宋" w:cs="仿宋"/>
          <w:szCs w:val="21"/>
        </w:rPr>
        <w:t>、在价格评审时，如发现下列情形之一的，投标文件将被视为无效：</w:t>
      </w:r>
    </w:p>
    <w:p>
      <w:pPr>
        <w:spacing w:line="440" w:lineRule="exact"/>
        <w:ind w:left="0" w:firstLine="420" w:firstLineChars="200"/>
        <w:jc w:val="left"/>
        <w:textAlignment w:val="auto"/>
        <w:rPr>
          <w:rFonts w:ascii="仿宋" w:hAnsi="仿宋" w:eastAsia="仿宋" w:cs="仿宋"/>
          <w:color w:val="000000"/>
          <w:szCs w:val="21"/>
        </w:rPr>
      </w:pPr>
      <w:r>
        <w:rPr>
          <w:rFonts w:hint="eastAsia" w:ascii="仿宋" w:hAnsi="仿宋" w:eastAsia="仿宋" w:cs="仿宋"/>
          <w:color w:val="000000"/>
          <w:szCs w:val="21"/>
        </w:rPr>
        <w:t>（</w:t>
      </w:r>
      <w:r>
        <w:rPr>
          <w:rFonts w:ascii="仿宋" w:hAnsi="仿宋" w:eastAsia="仿宋" w:cs="仿宋"/>
          <w:color w:val="000000"/>
          <w:szCs w:val="21"/>
        </w:rPr>
        <w:t>1</w:t>
      </w:r>
      <w:r>
        <w:rPr>
          <w:rFonts w:hint="eastAsia" w:ascii="仿宋" w:hAnsi="仿宋" w:eastAsia="仿宋" w:cs="仿宋"/>
          <w:color w:val="000000"/>
          <w:szCs w:val="21"/>
        </w:rPr>
        <w:t>）未采用人民币报价或者未按照招标文件标明的币种报价的；</w:t>
      </w:r>
    </w:p>
    <w:p>
      <w:pPr>
        <w:spacing w:line="440" w:lineRule="exact"/>
        <w:ind w:left="0" w:firstLine="420" w:firstLineChars="200"/>
        <w:jc w:val="left"/>
        <w:textAlignment w:val="auto"/>
        <w:rPr>
          <w:rFonts w:ascii="仿宋" w:hAnsi="仿宋" w:eastAsia="仿宋" w:cs="仿宋"/>
          <w:color w:val="000000"/>
          <w:szCs w:val="21"/>
        </w:rPr>
      </w:pPr>
      <w:r>
        <w:rPr>
          <w:rFonts w:hint="eastAsia" w:ascii="仿宋" w:hAnsi="仿宋" w:eastAsia="仿宋" w:cs="仿宋"/>
          <w:color w:val="000000"/>
          <w:szCs w:val="21"/>
        </w:rPr>
        <w:t>（</w:t>
      </w:r>
      <w:r>
        <w:rPr>
          <w:rFonts w:ascii="仿宋" w:hAnsi="仿宋" w:eastAsia="仿宋" w:cs="仿宋"/>
          <w:color w:val="000000"/>
          <w:szCs w:val="21"/>
        </w:rPr>
        <w:t>2</w:t>
      </w:r>
      <w:r>
        <w:rPr>
          <w:rFonts w:hint="eastAsia" w:ascii="仿宋" w:hAnsi="仿宋" w:eastAsia="仿宋" w:cs="仿宋"/>
          <w:color w:val="000000"/>
          <w:szCs w:val="21"/>
        </w:rPr>
        <w:t>）报价超出采购预算金额</w:t>
      </w:r>
      <w:r>
        <w:rPr>
          <w:rFonts w:hint="eastAsia" w:ascii="仿宋" w:hAnsi="仿宋" w:eastAsia="仿宋" w:cs="仿宋"/>
          <w:szCs w:val="21"/>
        </w:rPr>
        <w:t>或最高限价</w:t>
      </w:r>
      <w:r>
        <w:rPr>
          <w:rFonts w:ascii="仿宋" w:hAnsi="仿宋" w:eastAsia="仿宋" w:cs="仿宋"/>
          <w:color w:val="000000"/>
          <w:szCs w:val="21"/>
        </w:rPr>
        <w:t>(</w:t>
      </w:r>
      <w:r>
        <w:rPr>
          <w:rFonts w:hint="eastAsia" w:ascii="仿宋" w:hAnsi="仿宋" w:eastAsia="仿宋" w:cs="仿宋"/>
          <w:color w:val="000000"/>
          <w:szCs w:val="21"/>
        </w:rPr>
        <w:t>自主创新产品除外</w:t>
      </w:r>
      <w:r>
        <w:rPr>
          <w:rFonts w:ascii="仿宋" w:hAnsi="仿宋" w:eastAsia="仿宋" w:cs="仿宋"/>
          <w:color w:val="000000"/>
          <w:szCs w:val="21"/>
        </w:rPr>
        <w:t>)</w:t>
      </w:r>
      <w:r>
        <w:rPr>
          <w:rFonts w:hint="eastAsia" w:ascii="仿宋" w:hAnsi="仿宋" w:eastAsia="仿宋" w:cs="仿宋"/>
          <w:color w:val="000000"/>
          <w:szCs w:val="21"/>
        </w:rPr>
        <w:t>的；</w:t>
      </w:r>
    </w:p>
    <w:p>
      <w:pPr>
        <w:spacing w:line="440" w:lineRule="exact"/>
        <w:ind w:left="0" w:firstLine="420" w:firstLineChars="200"/>
        <w:jc w:val="left"/>
        <w:textAlignment w:val="auto"/>
        <w:rPr>
          <w:rFonts w:ascii="仿宋" w:hAnsi="仿宋" w:eastAsia="仿宋" w:cs="仿宋"/>
          <w:color w:val="000000"/>
          <w:szCs w:val="21"/>
        </w:rPr>
      </w:pPr>
      <w:r>
        <w:rPr>
          <w:rFonts w:hint="eastAsia" w:ascii="仿宋" w:hAnsi="仿宋" w:eastAsia="仿宋" w:cs="仿宋"/>
          <w:color w:val="000000"/>
          <w:szCs w:val="21"/>
        </w:rPr>
        <w:t>（</w:t>
      </w:r>
      <w:r>
        <w:rPr>
          <w:rFonts w:ascii="仿宋" w:hAnsi="仿宋" w:eastAsia="仿宋" w:cs="仿宋"/>
          <w:color w:val="000000"/>
          <w:szCs w:val="21"/>
        </w:rPr>
        <w:t>3</w:t>
      </w:r>
      <w:r>
        <w:rPr>
          <w:rFonts w:hint="eastAsia" w:ascii="仿宋" w:hAnsi="仿宋" w:eastAsia="仿宋" w:cs="仿宋"/>
          <w:color w:val="000000"/>
          <w:szCs w:val="21"/>
        </w:rPr>
        <w:t>）投标报价具有选择性，且未注明哪个有效的；</w:t>
      </w:r>
    </w:p>
    <w:p>
      <w:pPr>
        <w:spacing w:line="440" w:lineRule="exact"/>
        <w:ind w:left="0" w:firstLine="420" w:firstLineChars="200"/>
        <w:jc w:val="left"/>
        <w:textAlignment w:val="auto"/>
        <w:rPr>
          <w:rFonts w:ascii="仿宋" w:hAnsi="仿宋" w:eastAsia="仿宋" w:cs="仿宋"/>
          <w:szCs w:val="21"/>
        </w:rPr>
      </w:pPr>
      <w:r>
        <w:rPr>
          <w:rFonts w:hint="eastAsia" w:ascii="仿宋" w:hAnsi="仿宋" w:eastAsia="仿宋" w:cs="仿宋"/>
          <w:color w:val="000000"/>
          <w:szCs w:val="21"/>
        </w:rPr>
        <w:t>（</w:t>
      </w:r>
      <w:r>
        <w:rPr>
          <w:rFonts w:ascii="仿宋" w:hAnsi="仿宋" w:eastAsia="仿宋" w:cs="仿宋"/>
          <w:color w:val="000000"/>
          <w:szCs w:val="21"/>
        </w:rPr>
        <w:t>4</w:t>
      </w:r>
      <w:r>
        <w:rPr>
          <w:rFonts w:hint="eastAsia" w:ascii="仿宋" w:hAnsi="仿宋" w:eastAsia="仿宋" w:cs="仿宋"/>
          <w:color w:val="000000"/>
          <w:szCs w:val="21"/>
        </w:rPr>
        <w:t>）</w:t>
      </w:r>
      <w:r>
        <w:rPr>
          <w:rFonts w:hint="eastAsia" w:ascii="仿宋" w:hAnsi="仿宋" w:eastAsia="仿宋" w:cs="仿宋"/>
          <w:szCs w:val="21"/>
        </w:rPr>
        <w:t>投标报价出现前后不一致且不同意按照招标文件规定的方法进行修正的；</w:t>
      </w:r>
    </w:p>
    <w:p>
      <w:pPr>
        <w:spacing w:line="440" w:lineRule="exact"/>
        <w:ind w:left="0" w:firstLine="420" w:firstLineChars="2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5</w:t>
      </w:r>
      <w:r>
        <w:rPr>
          <w:rFonts w:hint="eastAsia" w:ascii="仿宋" w:hAnsi="仿宋" w:eastAsia="仿宋" w:cs="仿宋"/>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可以当将其作为无效投标处理。</w:t>
      </w:r>
    </w:p>
    <w:p>
      <w:pPr>
        <w:snapToGrid w:val="0"/>
        <w:spacing w:line="440" w:lineRule="exact"/>
        <w:ind w:left="0" w:firstLine="420" w:firstLineChars="200"/>
        <w:jc w:val="left"/>
        <w:textAlignment w:val="auto"/>
        <w:rPr>
          <w:rFonts w:ascii="仿宋" w:hAnsi="仿宋" w:eastAsia="仿宋" w:cs="仿宋"/>
          <w:szCs w:val="21"/>
        </w:rPr>
      </w:pPr>
      <w:r>
        <w:rPr>
          <w:rFonts w:ascii="仿宋" w:hAnsi="仿宋" w:eastAsia="仿宋" w:cs="仿宋"/>
          <w:szCs w:val="21"/>
        </w:rPr>
        <w:t>5</w:t>
      </w:r>
      <w:r>
        <w:rPr>
          <w:rFonts w:hint="eastAsia" w:ascii="仿宋" w:hAnsi="仿宋" w:eastAsia="仿宋" w:cs="仿宋"/>
          <w:szCs w:val="21"/>
        </w:rPr>
        <w:t>、投标人串通投标的，投标无效。</w:t>
      </w:r>
    </w:p>
    <w:p>
      <w:pPr>
        <w:snapToGrid w:val="0"/>
        <w:spacing w:line="440" w:lineRule="exact"/>
        <w:ind w:left="0" w:firstLine="630" w:firstLineChars="300"/>
        <w:jc w:val="left"/>
        <w:textAlignment w:val="auto"/>
        <w:rPr>
          <w:rFonts w:ascii="仿宋" w:hAnsi="仿宋" w:eastAsia="仿宋" w:cs="仿宋"/>
          <w:szCs w:val="21"/>
        </w:rPr>
      </w:pPr>
      <w:r>
        <w:rPr>
          <w:rFonts w:hint="eastAsia" w:ascii="仿宋" w:hAnsi="仿宋" w:eastAsia="仿宋" w:cs="仿宋"/>
          <w:szCs w:val="21"/>
        </w:rPr>
        <w:t>投标人有以下情形之一的，视为投标人串通投标：</w:t>
      </w:r>
    </w:p>
    <w:p>
      <w:pPr>
        <w:snapToGrid w:val="0"/>
        <w:spacing w:line="440" w:lineRule="exact"/>
        <w:ind w:left="0" w:firstLine="630" w:firstLineChars="3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1</w:t>
      </w:r>
      <w:r>
        <w:rPr>
          <w:rFonts w:hint="eastAsia" w:ascii="仿宋" w:hAnsi="仿宋" w:eastAsia="仿宋" w:cs="仿宋"/>
          <w:szCs w:val="21"/>
        </w:rPr>
        <w:t>）不同投标人的投标文件由同一单位或者个人编制；</w:t>
      </w:r>
    </w:p>
    <w:p>
      <w:pPr>
        <w:snapToGrid w:val="0"/>
        <w:spacing w:line="440" w:lineRule="exact"/>
        <w:ind w:left="0" w:firstLine="630" w:firstLineChars="3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2</w:t>
      </w:r>
      <w:r>
        <w:rPr>
          <w:rFonts w:hint="eastAsia" w:ascii="仿宋" w:hAnsi="仿宋" w:eastAsia="仿宋" w:cs="仿宋"/>
          <w:szCs w:val="21"/>
        </w:rPr>
        <w:t>）不同投标人委托同一单位或者个人办理投标事宜；</w:t>
      </w:r>
    </w:p>
    <w:p>
      <w:pPr>
        <w:snapToGrid w:val="0"/>
        <w:spacing w:line="440" w:lineRule="exact"/>
        <w:ind w:left="0" w:firstLine="630" w:firstLineChars="3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）不同投标人的投标文件载明的项目管理成员或者联系人员为同一人；</w:t>
      </w:r>
    </w:p>
    <w:p>
      <w:pPr>
        <w:snapToGrid w:val="0"/>
        <w:spacing w:line="440" w:lineRule="exact"/>
        <w:ind w:left="0" w:firstLine="630" w:firstLineChars="3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4</w:t>
      </w:r>
      <w:r>
        <w:rPr>
          <w:rFonts w:hint="eastAsia" w:ascii="仿宋" w:hAnsi="仿宋" w:eastAsia="仿宋" w:cs="仿宋"/>
          <w:szCs w:val="21"/>
        </w:rPr>
        <w:t>）不同投标人的投标文件异常一致或者投标报价呈规律性差异；</w:t>
      </w:r>
    </w:p>
    <w:p>
      <w:pPr>
        <w:snapToGrid w:val="0"/>
        <w:spacing w:line="440" w:lineRule="exact"/>
        <w:ind w:left="0" w:firstLine="630" w:firstLineChars="3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5</w:t>
      </w:r>
      <w:r>
        <w:rPr>
          <w:rFonts w:hint="eastAsia" w:ascii="仿宋" w:hAnsi="仿宋" w:eastAsia="仿宋" w:cs="仿宋"/>
          <w:szCs w:val="21"/>
        </w:rPr>
        <w:t>）不同投标人的投标文件相互混装；</w:t>
      </w:r>
    </w:p>
    <w:p>
      <w:pPr>
        <w:snapToGrid w:val="0"/>
        <w:spacing w:line="440" w:lineRule="exact"/>
        <w:ind w:left="0" w:firstLine="630" w:firstLineChars="3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6</w:t>
      </w:r>
      <w:r>
        <w:rPr>
          <w:rFonts w:hint="eastAsia" w:ascii="仿宋" w:hAnsi="仿宋" w:eastAsia="仿宋" w:cs="仿宋"/>
          <w:szCs w:val="21"/>
        </w:rPr>
        <w:t>）不同投标人的投标保证金从同一单位或者个人的账户转出。</w:t>
      </w:r>
    </w:p>
    <w:p>
      <w:pPr>
        <w:pStyle w:val="26"/>
        <w:spacing w:before="0" w:after="0" w:line="440" w:lineRule="exact"/>
        <w:ind w:firstLine="420" w:firstLineChars="200"/>
        <w:rPr>
          <w:rFonts w:ascii="仿宋" w:hAnsi="仿宋" w:eastAsia="仿宋" w:cs="仿宋"/>
          <w:spacing w:val="0"/>
          <w:sz w:val="21"/>
          <w:szCs w:val="21"/>
        </w:rPr>
      </w:pPr>
      <w:r>
        <w:rPr>
          <w:rFonts w:ascii="仿宋" w:hAnsi="仿宋" w:eastAsia="仿宋" w:cs="仿宋"/>
          <w:spacing w:val="0"/>
          <w:sz w:val="21"/>
          <w:szCs w:val="21"/>
        </w:rPr>
        <w:t>6</w:t>
      </w:r>
      <w:r>
        <w:rPr>
          <w:rFonts w:hint="eastAsia" w:ascii="仿宋" w:hAnsi="仿宋" w:eastAsia="仿宋" w:cs="仿宋"/>
          <w:spacing w:val="0"/>
          <w:sz w:val="21"/>
          <w:szCs w:val="21"/>
        </w:rPr>
        <w:t>、招标文件规定的其他无效标的情形。</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7</w:t>
      </w:r>
      <w:r>
        <w:rPr>
          <w:rFonts w:hint="eastAsia" w:ascii="仿宋" w:hAnsi="仿宋" w:eastAsia="仿宋" w:cs="仿宋"/>
          <w:szCs w:val="21"/>
        </w:rPr>
        <w:t>、法律、法规、规章及省级以上国家机关等规定的其他情形。</w:t>
      </w:r>
    </w:p>
    <w:p>
      <w:pPr>
        <w:adjustRightInd/>
        <w:spacing w:line="440" w:lineRule="exact"/>
        <w:ind w:left="0" w:firstLine="0"/>
        <w:textAlignment w:val="auto"/>
        <w:rPr>
          <w:rFonts w:ascii="仿宋" w:hAnsi="仿宋" w:eastAsia="仿宋" w:cs="仿宋"/>
          <w:b/>
          <w:bCs/>
          <w:szCs w:val="21"/>
        </w:rPr>
      </w:pPr>
      <w:r>
        <w:rPr>
          <w:rFonts w:hint="eastAsia" w:ascii="仿宋" w:hAnsi="仿宋" w:eastAsia="仿宋" w:cs="仿宋"/>
          <w:b/>
          <w:bCs/>
          <w:szCs w:val="21"/>
        </w:rPr>
        <w:t>（六）出现下列情形之一的，应予废标：</w:t>
      </w:r>
    </w:p>
    <w:p>
      <w:pPr>
        <w:adjustRightInd/>
        <w:spacing w:line="440" w:lineRule="exact"/>
        <w:ind w:left="0" w:firstLine="420" w:firstLineChars="200"/>
        <w:textAlignment w:val="auto"/>
        <w:rPr>
          <w:rFonts w:ascii="仿宋" w:hAnsi="仿宋" w:eastAsia="仿宋" w:cs="仿宋"/>
          <w:bCs/>
          <w:szCs w:val="21"/>
        </w:rPr>
      </w:pPr>
      <w:r>
        <w:rPr>
          <w:rFonts w:ascii="仿宋" w:hAnsi="仿宋" w:eastAsia="仿宋" w:cs="仿宋"/>
          <w:bCs/>
          <w:szCs w:val="21"/>
        </w:rPr>
        <w:t>1</w:t>
      </w:r>
      <w:r>
        <w:rPr>
          <w:rFonts w:hint="eastAsia" w:ascii="仿宋" w:hAnsi="仿宋" w:eastAsia="仿宋" w:cs="仿宋"/>
          <w:bCs/>
          <w:szCs w:val="21"/>
        </w:rPr>
        <w:t>、符合专业条件的</w:t>
      </w:r>
      <w:r>
        <w:rPr>
          <w:rFonts w:hint="eastAsia" w:ascii="仿宋" w:hAnsi="仿宋" w:eastAsia="仿宋" w:cs="仿宋"/>
          <w:bCs/>
          <w:szCs w:val="21"/>
          <w:lang w:eastAsia="zh-CN"/>
        </w:rPr>
        <w:t>投标人</w:t>
      </w:r>
      <w:r>
        <w:rPr>
          <w:rFonts w:hint="eastAsia" w:ascii="仿宋" w:hAnsi="仿宋" w:eastAsia="仿宋" w:cs="仿宋"/>
          <w:bCs/>
          <w:szCs w:val="21"/>
        </w:rPr>
        <w:t>或者对招标文件作实质性响应的</w:t>
      </w:r>
      <w:r>
        <w:rPr>
          <w:rFonts w:hint="eastAsia" w:ascii="仿宋" w:hAnsi="仿宋" w:eastAsia="仿宋" w:cs="仿宋"/>
          <w:bCs/>
          <w:szCs w:val="21"/>
          <w:lang w:eastAsia="zh-CN"/>
        </w:rPr>
        <w:t>投标人</w:t>
      </w:r>
      <w:r>
        <w:rPr>
          <w:rFonts w:hint="eastAsia" w:ascii="仿宋" w:hAnsi="仿宋" w:eastAsia="仿宋" w:cs="仿宋"/>
          <w:bCs/>
          <w:szCs w:val="21"/>
        </w:rPr>
        <w:t>不足三家的；</w:t>
      </w:r>
    </w:p>
    <w:p>
      <w:pPr>
        <w:adjustRightInd/>
        <w:spacing w:line="440" w:lineRule="exact"/>
        <w:ind w:left="0" w:firstLine="420" w:firstLineChars="200"/>
        <w:textAlignment w:val="auto"/>
        <w:rPr>
          <w:rFonts w:ascii="仿宋" w:hAnsi="仿宋" w:eastAsia="仿宋" w:cs="仿宋"/>
          <w:bCs/>
          <w:szCs w:val="21"/>
        </w:rPr>
      </w:pPr>
      <w:r>
        <w:rPr>
          <w:rFonts w:ascii="仿宋" w:hAnsi="仿宋" w:eastAsia="仿宋" w:cs="仿宋"/>
          <w:bCs/>
          <w:szCs w:val="21"/>
        </w:rPr>
        <w:t>2</w:t>
      </w:r>
      <w:r>
        <w:rPr>
          <w:rFonts w:hint="eastAsia" w:ascii="仿宋" w:hAnsi="仿宋" w:eastAsia="仿宋" w:cs="仿宋"/>
          <w:bCs/>
          <w:szCs w:val="21"/>
        </w:rPr>
        <w:t>、出现影响采购公正的违法、违规行为的；</w:t>
      </w:r>
    </w:p>
    <w:p>
      <w:pPr>
        <w:adjustRightInd/>
        <w:spacing w:line="440" w:lineRule="exact"/>
        <w:ind w:left="0" w:firstLine="420" w:firstLineChars="200"/>
        <w:textAlignment w:val="auto"/>
        <w:rPr>
          <w:rFonts w:ascii="仿宋" w:hAnsi="仿宋" w:eastAsia="仿宋" w:cs="仿宋"/>
          <w:bCs/>
          <w:szCs w:val="21"/>
        </w:rPr>
      </w:pPr>
      <w:r>
        <w:rPr>
          <w:rFonts w:ascii="仿宋" w:hAnsi="仿宋" w:eastAsia="仿宋" w:cs="仿宋"/>
          <w:bCs/>
          <w:szCs w:val="21"/>
        </w:rPr>
        <w:t>3</w:t>
      </w:r>
      <w:r>
        <w:rPr>
          <w:rFonts w:hint="eastAsia" w:ascii="仿宋" w:hAnsi="仿宋" w:eastAsia="仿宋" w:cs="仿宋"/>
          <w:bCs/>
          <w:szCs w:val="21"/>
        </w:rPr>
        <w:t>、投标人的报价均超过了采购预算，采购人不能支付的；</w:t>
      </w:r>
    </w:p>
    <w:p>
      <w:pPr>
        <w:adjustRightInd/>
        <w:spacing w:line="440" w:lineRule="exact"/>
        <w:ind w:left="0" w:firstLine="420" w:firstLineChars="200"/>
        <w:textAlignment w:val="auto"/>
        <w:rPr>
          <w:rFonts w:ascii="仿宋" w:hAnsi="仿宋" w:eastAsia="仿宋" w:cs="仿宋"/>
        </w:rPr>
      </w:pPr>
      <w:r>
        <w:rPr>
          <w:rFonts w:ascii="仿宋" w:hAnsi="仿宋" w:eastAsia="仿宋" w:cs="仿宋"/>
          <w:bCs/>
          <w:szCs w:val="21"/>
        </w:rPr>
        <w:t>4</w:t>
      </w:r>
      <w:r>
        <w:rPr>
          <w:rFonts w:hint="eastAsia" w:ascii="仿宋" w:hAnsi="仿宋" w:eastAsia="仿宋" w:cs="仿宋"/>
          <w:bCs/>
          <w:szCs w:val="21"/>
        </w:rPr>
        <w:t>、因重大变故，采购任务取消的。</w:t>
      </w:r>
    </w:p>
    <w:p>
      <w:pPr>
        <w:adjustRightInd/>
        <w:spacing w:line="440" w:lineRule="exact"/>
        <w:ind w:left="31680" w:hanging="422" w:hangingChars="200"/>
        <w:textAlignment w:val="auto"/>
        <w:rPr>
          <w:rFonts w:ascii="仿宋" w:hAnsi="仿宋" w:eastAsia="仿宋" w:cs="仿宋"/>
          <w:b/>
          <w:bCs/>
          <w:szCs w:val="21"/>
        </w:rPr>
      </w:pPr>
      <w:r>
        <w:rPr>
          <w:rFonts w:hint="eastAsia" w:ascii="仿宋" w:hAnsi="仿宋" w:eastAsia="仿宋" w:cs="仿宋"/>
          <w:b/>
          <w:bCs/>
          <w:szCs w:val="21"/>
        </w:rPr>
        <w:t>（</w:t>
      </w:r>
      <w:r>
        <w:rPr>
          <w:rFonts w:hint="eastAsia" w:ascii="仿宋" w:hAnsi="仿宋" w:eastAsia="仿宋" w:cs="仿宋"/>
          <w:b/>
          <w:szCs w:val="21"/>
        </w:rPr>
        <w:t>七</w:t>
      </w:r>
      <w:r>
        <w:rPr>
          <w:rFonts w:hint="eastAsia" w:ascii="仿宋" w:hAnsi="仿宋" w:eastAsia="仿宋" w:cs="仿宋"/>
          <w:b/>
          <w:bCs/>
          <w:szCs w:val="21"/>
        </w:rPr>
        <w:t>）可中止电子交易活动的情形：</w:t>
      </w:r>
    </w:p>
    <w:p>
      <w:pPr>
        <w:adjustRightInd/>
        <w:spacing w:line="440" w:lineRule="exact"/>
        <w:ind w:left="0" w:firstLine="420" w:firstLineChars="200"/>
        <w:textAlignment w:val="auto"/>
        <w:rPr>
          <w:rFonts w:ascii="仿宋" w:hAnsi="仿宋" w:eastAsia="仿宋" w:cs="仿宋"/>
          <w:bCs/>
          <w:szCs w:val="21"/>
        </w:rPr>
      </w:pPr>
      <w:r>
        <w:rPr>
          <w:rFonts w:hint="eastAsia" w:ascii="仿宋" w:hAnsi="仿宋" w:eastAsia="仿宋" w:cs="仿宋"/>
          <w:bCs/>
          <w:szCs w:val="21"/>
        </w:rPr>
        <w:t>采购过程中出现以下情形，导致电子交易平台无法正常运行</w:t>
      </w:r>
      <w:r>
        <w:rPr>
          <w:rFonts w:ascii="仿宋" w:hAnsi="仿宋" w:eastAsia="仿宋" w:cs="仿宋"/>
          <w:bCs/>
          <w:szCs w:val="21"/>
        </w:rPr>
        <w:t>,</w:t>
      </w:r>
      <w:r>
        <w:rPr>
          <w:rFonts w:hint="eastAsia" w:ascii="仿宋" w:hAnsi="仿宋" w:eastAsia="仿宋" w:cs="仿宋"/>
          <w:bCs/>
          <w:szCs w:val="21"/>
        </w:rPr>
        <w:t>或者无法保证电子交易的公平、公正和安全时</w:t>
      </w:r>
      <w:r>
        <w:rPr>
          <w:rFonts w:ascii="仿宋" w:hAnsi="仿宋" w:eastAsia="仿宋" w:cs="仿宋"/>
          <w:bCs/>
          <w:szCs w:val="21"/>
        </w:rPr>
        <w:t>,</w:t>
      </w:r>
      <w:r>
        <w:rPr>
          <w:rFonts w:hint="eastAsia" w:ascii="仿宋" w:hAnsi="仿宋" w:eastAsia="仿宋" w:cs="仿宋"/>
          <w:bCs/>
          <w:szCs w:val="21"/>
        </w:rPr>
        <w:t>采购组织机构可中止电子交易活动</w:t>
      </w:r>
      <w:r>
        <w:rPr>
          <w:rFonts w:ascii="仿宋" w:hAnsi="仿宋" w:eastAsia="仿宋" w:cs="仿宋"/>
          <w:bCs/>
          <w:szCs w:val="21"/>
        </w:rPr>
        <w:t>:</w:t>
      </w:r>
    </w:p>
    <w:p>
      <w:pPr>
        <w:adjustRightInd/>
        <w:spacing w:line="440" w:lineRule="exact"/>
        <w:ind w:left="0" w:firstLine="420" w:firstLineChars="200"/>
        <w:textAlignment w:val="auto"/>
        <w:rPr>
          <w:rFonts w:ascii="仿宋" w:hAnsi="仿宋" w:eastAsia="仿宋" w:cs="仿宋"/>
          <w:bCs/>
          <w:szCs w:val="21"/>
        </w:rPr>
      </w:pPr>
      <w:r>
        <w:rPr>
          <w:rFonts w:ascii="仿宋" w:hAnsi="仿宋" w:eastAsia="仿宋" w:cs="仿宋"/>
          <w:bCs/>
          <w:szCs w:val="21"/>
        </w:rPr>
        <w:t>1</w:t>
      </w:r>
      <w:r>
        <w:rPr>
          <w:rFonts w:hint="eastAsia" w:ascii="仿宋" w:hAnsi="仿宋" w:eastAsia="仿宋" w:cs="仿宋"/>
          <w:bCs/>
          <w:szCs w:val="21"/>
        </w:rPr>
        <w:t>、电子交易平台发生故障而无法登录访问的；</w:t>
      </w:r>
    </w:p>
    <w:p>
      <w:pPr>
        <w:adjustRightInd/>
        <w:spacing w:line="440" w:lineRule="exact"/>
        <w:ind w:left="0" w:firstLine="420" w:firstLineChars="200"/>
        <w:textAlignment w:val="auto"/>
        <w:rPr>
          <w:rFonts w:ascii="仿宋" w:hAnsi="仿宋" w:eastAsia="仿宋" w:cs="仿宋"/>
          <w:bCs/>
          <w:szCs w:val="21"/>
        </w:rPr>
      </w:pPr>
      <w:r>
        <w:rPr>
          <w:rFonts w:ascii="仿宋" w:hAnsi="仿宋" w:eastAsia="仿宋" w:cs="仿宋"/>
          <w:bCs/>
          <w:szCs w:val="21"/>
        </w:rPr>
        <w:t>2</w:t>
      </w:r>
      <w:r>
        <w:rPr>
          <w:rFonts w:hint="eastAsia" w:ascii="仿宋" w:hAnsi="仿宋" w:eastAsia="仿宋" w:cs="仿宋"/>
          <w:bCs/>
          <w:szCs w:val="21"/>
        </w:rPr>
        <w:t>、电子交易平台应用或数据库出现错误，不能进行正常操作的；</w:t>
      </w:r>
    </w:p>
    <w:p>
      <w:pPr>
        <w:adjustRightInd/>
        <w:spacing w:line="440" w:lineRule="exact"/>
        <w:ind w:left="0" w:firstLine="420" w:firstLineChars="200"/>
        <w:textAlignment w:val="auto"/>
        <w:rPr>
          <w:rFonts w:ascii="仿宋" w:hAnsi="仿宋" w:eastAsia="仿宋" w:cs="仿宋"/>
        </w:rPr>
      </w:pPr>
      <w:r>
        <w:rPr>
          <w:rFonts w:ascii="仿宋" w:hAnsi="仿宋" w:eastAsia="仿宋" w:cs="仿宋"/>
          <w:bCs/>
          <w:szCs w:val="21"/>
        </w:rPr>
        <w:t>3</w:t>
      </w:r>
      <w:r>
        <w:rPr>
          <w:rFonts w:hint="eastAsia" w:ascii="仿宋" w:hAnsi="仿宋" w:eastAsia="仿宋" w:cs="仿宋"/>
          <w:bCs/>
          <w:szCs w:val="21"/>
        </w:rPr>
        <w:t>、电子交易平台发现严重安全漏洞，有潜在泄密危险的；</w:t>
      </w:r>
    </w:p>
    <w:p>
      <w:pPr>
        <w:adjustRightInd/>
        <w:spacing w:line="440" w:lineRule="exact"/>
        <w:ind w:left="0" w:firstLine="420" w:firstLineChars="200"/>
        <w:textAlignment w:val="auto"/>
        <w:rPr>
          <w:rFonts w:ascii="仿宋" w:hAnsi="仿宋" w:eastAsia="仿宋" w:cs="仿宋"/>
          <w:bCs/>
          <w:szCs w:val="21"/>
        </w:rPr>
      </w:pPr>
      <w:r>
        <w:rPr>
          <w:rFonts w:ascii="仿宋" w:hAnsi="仿宋" w:eastAsia="仿宋" w:cs="仿宋"/>
          <w:bCs/>
          <w:szCs w:val="21"/>
        </w:rPr>
        <w:t>4</w:t>
      </w:r>
      <w:r>
        <w:rPr>
          <w:rFonts w:hint="eastAsia" w:ascii="仿宋" w:hAnsi="仿宋" w:eastAsia="仿宋" w:cs="仿宋"/>
          <w:bCs/>
          <w:szCs w:val="21"/>
        </w:rPr>
        <w:t>、病毒发作导致不能进行正常操作的；</w:t>
      </w:r>
    </w:p>
    <w:p>
      <w:pPr>
        <w:adjustRightInd/>
        <w:spacing w:line="440" w:lineRule="exact"/>
        <w:ind w:left="210" w:leftChars="100" w:firstLine="210" w:firstLineChars="100"/>
        <w:textAlignment w:val="auto"/>
        <w:rPr>
          <w:rFonts w:ascii="仿宋" w:hAnsi="仿宋" w:eastAsia="仿宋" w:cs="仿宋"/>
          <w:bCs/>
          <w:szCs w:val="21"/>
        </w:rPr>
      </w:pPr>
      <w:r>
        <w:rPr>
          <w:rFonts w:ascii="仿宋" w:hAnsi="仿宋" w:eastAsia="仿宋" w:cs="仿宋"/>
          <w:bCs/>
          <w:szCs w:val="21"/>
        </w:rPr>
        <w:t>5</w:t>
      </w:r>
      <w:r>
        <w:rPr>
          <w:rFonts w:hint="eastAsia" w:ascii="仿宋" w:hAnsi="仿宋" w:eastAsia="仿宋" w:cs="仿宋"/>
          <w:bCs/>
          <w:szCs w:val="21"/>
        </w:rPr>
        <w:t>、其他无法保证电子交易的公平、公正和安全的情况。</w:t>
      </w:r>
      <w:r>
        <w:rPr>
          <w:rFonts w:ascii="仿宋" w:hAnsi="仿宋" w:eastAsia="仿宋" w:cs="仿宋"/>
          <w:bCs/>
          <w:szCs w:val="21"/>
        </w:rPr>
        <w:t>.</w:t>
      </w:r>
    </w:p>
    <w:p>
      <w:pPr>
        <w:adjustRightInd/>
        <w:spacing w:line="440" w:lineRule="exact"/>
        <w:ind w:left="0" w:firstLine="422" w:firstLineChars="200"/>
        <w:textAlignment w:val="auto"/>
        <w:rPr>
          <w:rFonts w:ascii="仿宋" w:hAnsi="仿宋" w:eastAsia="仿宋" w:cs="仿宋"/>
          <w:bCs/>
          <w:szCs w:val="21"/>
        </w:rPr>
      </w:pPr>
      <w:r>
        <w:rPr>
          <w:rFonts w:hint="eastAsia" w:ascii="仿宋" w:hAnsi="仿宋" w:eastAsia="仿宋" w:cs="仿宋"/>
          <w:b/>
          <w:szCs w:val="21"/>
        </w:rPr>
        <w:t>出现上述情形，不影响采购公平、公正性的，采购组织机构可以待上述情形消除后继续组织电子交易活动；影响或可能影响采购公平、公正性的，应当重新采购。</w:t>
      </w:r>
    </w:p>
    <w:p>
      <w:pPr>
        <w:pStyle w:val="8"/>
        <w:adjustRightInd w:val="0"/>
        <w:snapToGrid w:val="0"/>
        <w:spacing w:beforeLines="0" w:afterLines="0" w:line="440" w:lineRule="exact"/>
        <w:rPr>
          <w:rFonts w:ascii="仿宋" w:hAnsi="仿宋" w:eastAsia="仿宋" w:cs="仿宋"/>
          <w:b/>
          <w:color w:val="000000"/>
          <w:sz w:val="21"/>
          <w:szCs w:val="21"/>
        </w:rPr>
      </w:pPr>
      <w:r>
        <w:rPr>
          <w:rFonts w:hint="eastAsia" w:ascii="仿宋" w:hAnsi="仿宋" w:eastAsia="仿宋" w:cs="仿宋"/>
          <w:b/>
          <w:color w:val="000000"/>
          <w:sz w:val="21"/>
          <w:szCs w:val="21"/>
        </w:rPr>
        <w:t>（</w:t>
      </w:r>
      <w:r>
        <w:rPr>
          <w:rFonts w:hint="eastAsia" w:ascii="仿宋" w:hAnsi="仿宋" w:eastAsia="仿宋" w:cs="仿宋"/>
          <w:b/>
          <w:sz w:val="21"/>
          <w:szCs w:val="21"/>
        </w:rPr>
        <w:t>八</w:t>
      </w:r>
      <w:r>
        <w:rPr>
          <w:rFonts w:hint="eastAsia" w:ascii="仿宋" w:hAnsi="仿宋" w:eastAsia="仿宋" w:cs="仿宋"/>
          <w:b/>
          <w:color w:val="000000"/>
          <w:sz w:val="21"/>
          <w:szCs w:val="21"/>
        </w:rPr>
        <w:t>）</w:t>
      </w:r>
      <w:r>
        <w:rPr>
          <w:rFonts w:ascii="仿宋" w:hAnsi="仿宋" w:eastAsia="仿宋" w:cs="仿宋"/>
          <w:b/>
          <w:color w:val="000000"/>
          <w:sz w:val="21"/>
          <w:szCs w:val="21"/>
        </w:rPr>
        <w:t xml:space="preserve"> </w:t>
      </w:r>
      <w:r>
        <w:rPr>
          <w:rFonts w:hint="eastAsia" w:ascii="仿宋" w:hAnsi="仿宋" w:eastAsia="仿宋" w:cs="仿宋"/>
          <w:b/>
          <w:color w:val="000000"/>
          <w:sz w:val="21"/>
          <w:szCs w:val="21"/>
        </w:rPr>
        <w:t>评标过程的保密</w:t>
      </w:r>
    </w:p>
    <w:p>
      <w:pPr>
        <w:pStyle w:val="8"/>
        <w:adjustRightInd w:val="0"/>
        <w:snapToGrid w:val="0"/>
        <w:spacing w:beforeLines="0" w:afterLines="0" w:line="440" w:lineRule="exact"/>
        <w:rPr>
          <w:rFonts w:ascii="仿宋" w:hAnsi="仿宋" w:eastAsia="仿宋" w:cs="仿宋"/>
          <w:color w:val="000000"/>
          <w:sz w:val="21"/>
          <w:szCs w:val="21"/>
        </w:rPr>
      </w:pPr>
      <w:bookmarkStart w:id="14" w:name="_Toc293916896"/>
      <w:r>
        <w:rPr>
          <w:rFonts w:ascii="仿宋" w:hAnsi="仿宋" w:eastAsia="仿宋" w:cs="仿宋"/>
          <w:color w:val="000000"/>
          <w:sz w:val="21"/>
          <w:szCs w:val="21"/>
        </w:rPr>
        <w:t xml:space="preserve">    </w:t>
      </w:r>
      <w:r>
        <w:rPr>
          <w:rFonts w:hint="eastAsia" w:ascii="仿宋" w:hAnsi="仿宋" w:eastAsia="仿宋" w:cs="仿宋"/>
          <w:color w:val="000000"/>
          <w:sz w:val="21"/>
          <w:szCs w:val="21"/>
        </w:rPr>
        <w:t>凡是属于审查、澄清、评审和比较的有关资料以及授标建议，任何人均不得向投标人或其他无关的人员透露。投标人在评标过程中所进行的力图影响评标结果的不公正活动，可能导致其投标被拒绝。</w:t>
      </w:r>
      <w:bookmarkEnd w:id="14"/>
    </w:p>
    <w:p>
      <w:pPr>
        <w:pStyle w:val="8"/>
        <w:tabs>
          <w:tab w:val="left" w:pos="630"/>
          <w:tab w:val="left" w:pos="4018"/>
        </w:tabs>
        <w:snapToGrid w:val="0"/>
        <w:spacing w:beforeLines="0" w:afterLines="0" w:line="440" w:lineRule="exact"/>
        <w:rPr>
          <w:rFonts w:ascii="仿宋" w:hAnsi="仿宋" w:eastAsia="仿宋" w:cs="仿宋"/>
          <w:b/>
          <w:sz w:val="21"/>
          <w:szCs w:val="21"/>
        </w:rPr>
      </w:pPr>
      <w:r>
        <w:rPr>
          <w:rFonts w:hint="eastAsia" w:ascii="仿宋" w:hAnsi="仿宋" w:eastAsia="仿宋" w:cs="仿宋"/>
          <w:b/>
          <w:sz w:val="21"/>
          <w:szCs w:val="21"/>
        </w:rPr>
        <w:t>（九）评标原则</w:t>
      </w:r>
      <w:r>
        <w:rPr>
          <w:rFonts w:hint="eastAsia" w:ascii="仿宋" w:hAnsi="仿宋" w:eastAsia="仿宋" w:cs="仿宋"/>
          <w:b/>
          <w:color w:val="000000"/>
          <w:sz w:val="21"/>
          <w:szCs w:val="21"/>
        </w:rPr>
        <w:t>和评标办法</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adjustRightInd/>
        <w:spacing w:line="440" w:lineRule="exact"/>
        <w:ind w:left="0" w:firstLine="420" w:firstLineChars="200"/>
        <w:textAlignment w:val="auto"/>
        <w:rPr>
          <w:rFonts w:hint="eastAsia" w:ascii="仿宋" w:hAnsi="仿宋" w:eastAsia="仿宋" w:cs="仿宋"/>
        </w:rPr>
      </w:pPr>
      <w:r>
        <w:rPr>
          <w:rFonts w:ascii="仿宋" w:hAnsi="仿宋" w:eastAsia="仿宋" w:cs="仿宋"/>
        </w:rPr>
        <w:t>2</w:t>
      </w:r>
      <w:r>
        <w:rPr>
          <w:rFonts w:hint="eastAsia" w:ascii="仿宋" w:hAnsi="仿宋" w:eastAsia="仿宋" w:cs="仿宋"/>
        </w:rPr>
        <w:t>、财政部第 87 号令《政府采购货物和服务招标投标管理办法》第三十一条第二第三款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三十一条第二款规定处理。</w:t>
      </w:r>
    </w:p>
    <w:p>
      <w:pPr>
        <w:adjustRightInd/>
        <w:spacing w:line="440" w:lineRule="exact"/>
        <w:ind w:left="0" w:firstLine="420" w:firstLineChars="200"/>
        <w:textAlignment w:val="auto"/>
        <w:rPr>
          <w:rFonts w:ascii="仿宋" w:hAnsi="仿宋" w:eastAsia="仿宋" w:cs="仿宋"/>
        </w:rPr>
      </w:pPr>
      <w:r>
        <w:rPr>
          <w:rFonts w:hint="eastAsia" w:ascii="仿宋" w:hAnsi="仿宋" w:eastAsia="仿宋" w:cs="仿宋"/>
          <w:lang w:val="en-US" w:eastAsia="zh-CN"/>
        </w:rPr>
        <w:t>3、</w:t>
      </w:r>
      <w:r>
        <w:rPr>
          <w:rFonts w:hint="eastAsia" w:ascii="仿宋" w:hAnsi="仿宋" w:eastAsia="仿宋" w:cs="仿宋"/>
        </w:rPr>
        <w:t>评标办法。本项目采用综合评分法，详见《第四章：评标办法及标准》。</w:t>
      </w:r>
    </w:p>
    <w:p>
      <w:pPr>
        <w:adjustRightInd/>
        <w:spacing w:beforeLines="50" w:afterLines="50" w:line="440" w:lineRule="exact"/>
        <w:ind w:left="0" w:firstLine="0"/>
        <w:textAlignment w:val="auto"/>
        <w:rPr>
          <w:rFonts w:ascii="仿宋" w:hAnsi="仿宋" w:eastAsia="仿宋" w:cs="仿宋"/>
          <w:b/>
          <w:bCs/>
          <w:sz w:val="24"/>
          <w:szCs w:val="24"/>
        </w:rPr>
      </w:pPr>
      <w:r>
        <w:rPr>
          <w:rFonts w:hint="eastAsia" w:ascii="仿宋" w:hAnsi="仿宋" w:eastAsia="仿宋" w:cs="仿宋"/>
          <w:b/>
          <w:bCs/>
          <w:sz w:val="24"/>
          <w:szCs w:val="24"/>
        </w:rPr>
        <w:t>七、定标</w:t>
      </w:r>
    </w:p>
    <w:p>
      <w:pPr>
        <w:snapToGrid w:val="0"/>
        <w:spacing w:line="440" w:lineRule="exact"/>
        <w:ind w:left="0" w:firstLine="420" w:firstLineChars="200"/>
        <w:textAlignment w:val="auto"/>
        <w:rPr>
          <w:rFonts w:hint="eastAsia" w:ascii="仿宋" w:hAnsi="仿宋" w:eastAsia="仿宋" w:cs="仿宋"/>
          <w:szCs w:val="21"/>
        </w:rPr>
      </w:pPr>
      <w:r>
        <w:rPr>
          <w:rFonts w:hint="eastAsia" w:ascii="仿宋" w:hAnsi="仿宋" w:eastAsia="仿宋" w:cs="仿宋"/>
          <w:szCs w:val="21"/>
        </w:rPr>
        <w:t>1、本项目由采购人确定</w:t>
      </w:r>
      <w:r>
        <w:rPr>
          <w:rFonts w:hint="eastAsia" w:ascii="仿宋" w:hAnsi="仿宋" w:eastAsia="仿宋" w:cs="仿宋"/>
          <w:color w:val="000000"/>
          <w:szCs w:val="21"/>
        </w:rPr>
        <w:t>中标人</w:t>
      </w:r>
      <w:r>
        <w:rPr>
          <w:rFonts w:hint="eastAsia" w:ascii="仿宋" w:hAnsi="仿宋" w:eastAsia="仿宋" w:cs="仿宋"/>
          <w:szCs w:val="21"/>
        </w:rPr>
        <w:t xml:space="preserve">。 </w:t>
      </w:r>
    </w:p>
    <w:p>
      <w:pPr>
        <w:snapToGrid w:val="0"/>
        <w:spacing w:line="440" w:lineRule="exact"/>
        <w:ind w:left="0" w:firstLine="420" w:firstLineChars="200"/>
        <w:textAlignment w:val="auto"/>
        <w:rPr>
          <w:rFonts w:hint="eastAsia" w:ascii="仿宋" w:hAnsi="仿宋" w:eastAsia="仿宋" w:cs="仿宋"/>
          <w:szCs w:val="21"/>
        </w:rPr>
      </w:pPr>
      <w:r>
        <w:rPr>
          <w:rFonts w:hint="eastAsia" w:ascii="仿宋" w:hAnsi="仿宋" w:eastAsia="仿宋" w:cs="仿宋"/>
          <w:szCs w:val="21"/>
        </w:rPr>
        <w:t>2、本次评审采用综合评分法，即在质量和服务均能满足招标文件实质性要求且综合得分由高到低的原则确定中标</w:t>
      </w:r>
      <w:r>
        <w:rPr>
          <w:rFonts w:hint="eastAsia" w:ascii="仿宋" w:hAnsi="仿宋" w:eastAsia="仿宋" w:cs="仿宋"/>
          <w:color w:val="000000"/>
          <w:szCs w:val="21"/>
        </w:rPr>
        <w:t>人</w:t>
      </w:r>
      <w:r>
        <w:rPr>
          <w:rFonts w:hint="eastAsia" w:ascii="仿宋" w:hAnsi="仿宋" w:eastAsia="仿宋" w:cs="仿宋"/>
          <w:szCs w:val="21"/>
        </w:rPr>
        <w:t xml:space="preserve">。 </w:t>
      </w:r>
    </w:p>
    <w:p>
      <w:pPr>
        <w:snapToGrid w:val="0"/>
        <w:spacing w:line="440" w:lineRule="exact"/>
        <w:ind w:left="0" w:firstLine="420" w:firstLineChars="200"/>
        <w:textAlignment w:val="auto"/>
        <w:rPr>
          <w:rFonts w:hint="eastAsia" w:ascii="仿宋" w:hAnsi="仿宋" w:eastAsia="仿宋" w:cs="仿宋"/>
          <w:szCs w:val="21"/>
        </w:rPr>
      </w:pPr>
      <w:r>
        <w:rPr>
          <w:rFonts w:hint="eastAsia" w:ascii="仿宋" w:hAnsi="仿宋" w:eastAsia="仿宋" w:cs="仿宋"/>
          <w:szCs w:val="21"/>
        </w:rPr>
        <w:t xml:space="preserve">3、开标结束后，评标小组拟制评标报告。 </w:t>
      </w:r>
    </w:p>
    <w:p>
      <w:pPr>
        <w:snapToGrid w:val="0"/>
        <w:spacing w:line="440" w:lineRule="exact"/>
        <w:ind w:left="0" w:firstLine="420" w:firstLineChars="200"/>
        <w:textAlignment w:val="auto"/>
        <w:rPr>
          <w:rFonts w:hint="eastAsia" w:ascii="仿宋" w:hAnsi="仿宋" w:eastAsia="仿宋" w:cs="仿宋"/>
          <w:szCs w:val="21"/>
        </w:rPr>
      </w:pPr>
      <w:r>
        <w:rPr>
          <w:rFonts w:hint="eastAsia" w:ascii="仿宋" w:hAnsi="仿宋" w:eastAsia="仿宋" w:cs="仿宋"/>
          <w:szCs w:val="21"/>
        </w:rPr>
        <w:t xml:space="preserve">4、采购代理机构在评标结束后 2 个工作日内将评标报告交采购人确认。 </w:t>
      </w:r>
    </w:p>
    <w:p>
      <w:pPr>
        <w:snapToGrid w:val="0"/>
        <w:spacing w:line="440" w:lineRule="exact"/>
        <w:ind w:left="0" w:firstLine="420" w:firstLineChars="200"/>
        <w:textAlignment w:val="auto"/>
        <w:rPr>
          <w:rFonts w:hint="eastAsia" w:ascii="仿宋" w:hAnsi="仿宋" w:eastAsia="仿宋" w:cs="仿宋"/>
          <w:szCs w:val="21"/>
          <w:lang w:eastAsia="zh-CN"/>
        </w:rPr>
      </w:pPr>
      <w:r>
        <w:rPr>
          <w:rFonts w:hint="eastAsia" w:ascii="仿宋" w:hAnsi="仿宋" w:eastAsia="仿宋" w:cs="仿宋"/>
          <w:szCs w:val="21"/>
        </w:rPr>
        <w:t>5、采购人在收到评标报告后 5 个工作日内对评标结果进行确认</w:t>
      </w:r>
      <w:r>
        <w:rPr>
          <w:rFonts w:hint="eastAsia" w:ascii="仿宋" w:hAnsi="仿宋" w:eastAsia="仿宋" w:cs="仿宋"/>
          <w:szCs w:val="21"/>
          <w:lang w:eastAsia="zh-CN"/>
        </w:rPr>
        <w:t>。</w:t>
      </w:r>
    </w:p>
    <w:p>
      <w:pPr>
        <w:snapToGrid w:val="0"/>
        <w:spacing w:line="440" w:lineRule="exact"/>
        <w:ind w:left="0" w:firstLine="420" w:firstLineChars="200"/>
        <w:textAlignment w:val="auto"/>
        <w:rPr>
          <w:rFonts w:hint="eastAsia" w:ascii="仿宋" w:hAnsi="仿宋" w:eastAsia="仿宋" w:cs="仿宋"/>
          <w:szCs w:val="21"/>
          <w:lang w:eastAsia="zh-CN"/>
        </w:rPr>
      </w:pPr>
      <w:r>
        <w:rPr>
          <w:rFonts w:hint="eastAsia" w:ascii="仿宋" w:hAnsi="仿宋" w:eastAsia="仿宋" w:cs="仿宋"/>
          <w:szCs w:val="21"/>
          <w:lang w:eastAsia="zh-CN"/>
        </w:rPr>
        <w:t>6、采购人确定中标</w:t>
      </w:r>
      <w:r>
        <w:rPr>
          <w:rFonts w:hint="eastAsia" w:ascii="仿宋" w:hAnsi="仿宋" w:eastAsia="仿宋" w:cs="仿宋"/>
          <w:color w:val="000000"/>
          <w:szCs w:val="21"/>
        </w:rPr>
        <w:t>人</w:t>
      </w:r>
      <w:r>
        <w:rPr>
          <w:rFonts w:hint="eastAsia" w:ascii="仿宋" w:hAnsi="仿宋" w:eastAsia="仿宋" w:cs="仿宋"/>
          <w:szCs w:val="21"/>
          <w:lang w:eastAsia="zh-CN"/>
        </w:rPr>
        <w:t>后 2 个工作日内，采购代理机构在相关网站上发布中标公告， 同时发出中标通知书。</w:t>
      </w:r>
    </w:p>
    <w:p>
      <w:pPr>
        <w:adjustRightInd/>
        <w:spacing w:beforeLines="50" w:afterLines="50" w:line="440" w:lineRule="exact"/>
        <w:ind w:left="0" w:firstLine="0"/>
        <w:textAlignment w:val="auto"/>
        <w:rPr>
          <w:rFonts w:ascii="仿宋" w:hAnsi="仿宋" w:eastAsia="仿宋" w:cs="仿宋"/>
          <w:b/>
          <w:bCs/>
          <w:sz w:val="24"/>
          <w:szCs w:val="24"/>
        </w:rPr>
      </w:pPr>
      <w:r>
        <w:rPr>
          <w:rFonts w:hint="eastAsia" w:ascii="仿宋" w:hAnsi="仿宋" w:eastAsia="仿宋" w:cs="仿宋"/>
          <w:b/>
          <w:bCs/>
          <w:sz w:val="24"/>
          <w:szCs w:val="24"/>
        </w:rPr>
        <w:t>八、合同授予</w:t>
      </w:r>
    </w:p>
    <w:p>
      <w:pPr>
        <w:snapToGrid w:val="0"/>
        <w:spacing w:line="440" w:lineRule="exact"/>
        <w:ind w:left="0" w:firstLine="0"/>
        <w:textAlignment w:val="auto"/>
        <w:rPr>
          <w:rFonts w:ascii="仿宋" w:hAnsi="仿宋" w:eastAsia="仿宋" w:cs="仿宋"/>
          <w:b/>
          <w:szCs w:val="21"/>
        </w:rPr>
      </w:pPr>
      <w:r>
        <w:rPr>
          <w:rFonts w:hint="eastAsia" w:ascii="仿宋" w:hAnsi="仿宋" w:eastAsia="仿宋" w:cs="仿宋"/>
          <w:b/>
          <w:szCs w:val="21"/>
        </w:rPr>
        <w:t>（一）授予合同的依据</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、采购人和采购代理机构签发的中标通知书；</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、招标文件、招标文件的修改及补充文件；</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3</w:t>
      </w:r>
      <w:r>
        <w:rPr>
          <w:rFonts w:hint="eastAsia" w:ascii="仿宋" w:hAnsi="仿宋" w:eastAsia="仿宋" w:cs="仿宋"/>
          <w:szCs w:val="21"/>
        </w:rPr>
        <w:t>、投标文件和询标时投标人做出的澄清、说明、纠正、承诺；</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4</w:t>
      </w:r>
      <w:r>
        <w:rPr>
          <w:rFonts w:hint="eastAsia" w:ascii="仿宋" w:hAnsi="仿宋" w:eastAsia="仿宋" w:cs="仿宋"/>
          <w:szCs w:val="21"/>
        </w:rPr>
        <w:t>、《中华人民共和国</w:t>
      </w:r>
      <w:r>
        <w:rPr>
          <w:rFonts w:hint="eastAsia" w:ascii="仿宋" w:hAnsi="仿宋" w:eastAsia="仿宋" w:cs="仿宋"/>
          <w:szCs w:val="21"/>
          <w:lang w:val="en-US" w:eastAsia="zh-CN"/>
        </w:rPr>
        <w:t>民法典</w:t>
      </w:r>
      <w:r>
        <w:rPr>
          <w:rFonts w:hint="eastAsia" w:ascii="仿宋" w:hAnsi="仿宋" w:eastAsia="仿宋" w:cs="仿宋"/>
          <w:szCs w:val="21"/>
        </w:rPr>
        <w:t>》的规定。</w:t>
      </w:r>
    </w:p>
    <w:p>
      <w:pPr>
        <w:snapToGrid w:val="0"/>
        <w:spacing w:line="440" w:lineRule="exact"/>
        <w:ind w:left="0" w:firstLine="0"/>
        <w:textAlignment w:val="auto"/>
        <w:rPr>
          <w:rFonts w:ascii="仿宋" w:hAnsi="仿宋" w:eastAsia="仿宋" w:cs="仿宋"/>
          <w:b/>
          <w:szCs w:val="21"/>
        </w:rPr>
      </w:pPr>
      <w:r>
        <w:rPr>
          <w:rFonts w:hint="eastAsia" w:ascii="仿宋" w:hAnsi="仿宋" w:eastAsia="仿宋" w:cs="仿宋"/>
          <w:b/>
          <w:szCs w:val="21"/>
        </w:rPr>
        <w:t>（二）签署合同的要求</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、采购人与中标人按照中标通知书的规定时间、地点签订书面合同；</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、签订合同的时间必须在自中标通知书发出之日起</w:t>
      </w:r>
      <w:r>
        <w:rPr>
          <w:rFonts w:ascii="仿宋" w:hAnsi="仿宋" w:eastAsia="仿宋" w:cs="仿宋"/>
          <w:szCs w:val="21"/>
        </w:rPr>
        <w:t>30</w:t>
      </w:r>
      <w:r>
        <w:rPr>
          <w:rFonts w:hint="eastAsia" w:ascii="仿宋" w:hAnsi="仿宋" w:eastAsia="仿宋" w:cs="仿宋"/>
          <w:szCs w:val="21"/>
        </w:rPr>
        <w:t>日内；</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3</w:t>
      </w:r>
      <w:r>
        <w:rPr>
          <w:rFonts w:hint="eastAsia" w:ascii="仿宋" w:hAnsi="仿宋" w:eastAsia="仿宋" w:cs="仿宋"/>
          <w:szCs w:val="21"/>
        </w:rPr>
        <w:t>、所签订的采购合同内容不得对招标文件和中标人的投标文件作实质性修改；</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4</w:t>
      </w:r>
      <w:r>
        <w:rPr>
          <w:rFonts w:hint="eastAsia" w:ascii="仿宋" w:hAnsi="仿宋" w:eastAsia="仿宋" w:cs="仿宋"/>
          <w:szCs w:val="21"/>
        </w:rPr>
        <w:t>、采购人不得向中标人提出任何不合理的要求，作为签订合同的条件，不得与中标人私下订立背离合同实质性内容的协议；</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5</w:t>
      </w:r>
      <w:r>
        <w:rPr>
          <w:rFonts w:hint="eastAsia" w:ascii="仿宋" w:hAnsi="仿宋" w:eastAsia="仿宋" w:cs="仿宋"/>
          <w:szCs w:val="21"/>
        </w:rPr>
        <w:t>、自合同签订之日起七个工作日内，将合同副本送监管部门备案。</w:t>
      </w:r>
    </w:p>
    <w:p>
      <w:pPr>
        <w:snapToGrid w:val="0"/>
        <w:spacing w:line="440" w:lineRule="exact"/>
        <w:ind w:left="0" w:firstLine="0"/>
        <w:textAlignment w:val="auto"/>
        <w:rPr>
          <w:rFonts w:ascii="仿宋" w:hAnsi="仿宋" w:eastAsia="仿宋" w:cs="仿宋"/>
          <w:b/>
          <w:szCs w:val="21"/>
        </w:rPr>
      </w:pPr>
      <w:r>
        <w:rPr>
          <w:rFonts w:hint="eastAsia" w:ascii="仿宋" w:hAnsi="仿宋" w:eastAsia="仿宋" w:cs="仿宋"/>
          <w:b/>
          <w:szCs w:val="21"/>
        </w:rPr>
        <w:t>（三）中标通知书</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、确定中标人后，采购人和采购代理机构将以书面形式发出中标通知书；</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、中标通知书为双方签订采购合同的依据；</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3</w:t>
      </w:r>
      <w:r>
        <w:rPr>
          <w:rFonts w:hint="eastAsia" w:ascii="仿宋" w:hAnsi="仿宋" w:eastAsia="仿宋" w:cs="仿宋"/>
          <w:szCs w:val="21"/>
        </w:rPr>
        <w:t>、中标人应根据中标通知书中规定的时间内，由法定代表人或其授权代理人与采购人签订合同。</w:t>
      </w:r>
    </w:p>
    <w:p>
      <w:pPr>
        <w:snapToGrid w:val="0"/>
        <w:spacing w:line="440" w:lineRule="exact"/>
        <w:ind w:left="0" w:firstLine="420" w:firstLineChars="200"/>
        <w:jc w:val="left"/>
        <w:textAlignment w:val="auto"/>
        <w:rPr>
          <w:rFonts w:ascii="仿宋" w:hAnsi="仿宋" w:eastAsia="仿宋" w:cs="仿宋"/>
          <w:szCs w:val="21"/>
        </w:rPr>
      </w:pPr>
      <w:r>
        <w:rPr>
          <w:rFonts w:ascii="仿宋" w:hAnsi="仿宋" w:eastAsia="仿宋" w:cs="仿宋"/>
          <w:szCs w:val="21"/>
        </w:rPr>
        <w:t>4</w:t>
      </w:r>
      <w:r>
        <w:rPr>
          <w:rFonts w:hint="eastAsia" w:ascii="仿宋" w:hAnsi="仿宋" w:eastAsia="仿宋" w:cs="仿宋"/>
          <w:szCs w:val="21"/>
        </w:rPr>
        <w:t>、中标通知书发出后，采购人改变中标结果，或者中标人放弃中标，应当承担相应的法律责任。</w:t>
      </w:r>
    </w:p>
    <w:p>
      <w:pPr>
        <w:snapToGrid w:val="0"/>
        <w:spacing w:line="440" w:lineRule="exact"/>
        <w:ind w:left="0" w:firstLine="0"/>
        <w:textAlignment w:val="auto"/>
        <w:rPr>
          <w:rFonts w:ascii="仿宋" w:hAnsi="仿宋" w:eastAsia="仿宋" w:cs="仿宋"/>
          <w:b/>
          <w:szCs w:val="21"/>
        </w:rPr>
      </w:pPr>
      <w:r>
        <w:rPr>
          <w:rFonts w:hint="eastAsia" w:ascii="仿宋" w:hAnsi="仿宋" w:eastAsia="仿宋" w:cs="仿宋"/>
          <w:b/>
          <w:szCs w:val="21"/>
        </w:rPr>
        <w:t>（四）履约保证金</w:t>
      </w:r>
    </w:p>
    <w:p>
      <w:pPr>
        <w:snapToGrid w:val="0"/>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中标人在签订合同时缴纳合同总金额</w:t>
      </w:r>
      <w:r>
        <w:rPr>
          <w:rFonts w:hint="eastAsia" w:ascii="仿宋" w:hAnsi="仿宋" w:eastAsia="仿宋" w:cs="仿宋"/>
          <w:szCs w:val="21"/>
          <w:lang w:val="en-US" w:eastAsia="zh-CN"/>
        </w:rPr>
        <w:t>1</w:t>
      </w:r>
      <w:r>
        <w:rPr>
          <w:rFonts w:ascii="仿宋" w:hAnsi="仿宋" w:eastAsia="仿宋" w:cs="仿宋"/>
          <w:szCs w:val="21"/>
        </w:rPr>
        <w:t>%</w:t>
      </w:r>
      <w:r>
        <w:rPr>
          <w:rFonts w:hint="eastAsia" w:ascii="仿宋" w:hAnsi="仿宋" w:eastAsia="仿宋" w:cs="仿宋"/>
          <w:szCs w:val="21"/>
        </w:rPr>
        <w:t>的履约保证金给采购人，履约保证金在所有系统调试验收合格后无息退还。</w:t>
      </w:r>
    </w:p>
    <w:p>
      <w:pPr>
        <w:snapToGrid w:val="0"/>
        <w:spacing w:line="440" w:lineRule="exact"/>
        <w:ind w:left="0" w:firstLine="0"/>
        <w:textAlignment w:val="auto"/>
        <w:rPr>
          <w:rFonts w:ascii="仿宋" w:hAnsi="仿宋" w:eastAsia="仿宋" w:cs="仿宋"/>
          <w:b/>
          <w:szCs w:val="21"/>
        </w:rPr>
      </w:pPr>
      <w:r>
        <w:rPr>
          <w:rFonts w:hint="eastAsia" w:ascii="仿宋" w:hAnsi="仿宋" w:eastAsia="仿宋" w:cs="仿宋"/>
          <w:b/>
          <w:szCs w:val="21"/>
        </w:rPr>
        <w:t>（五）合同签订</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、采购人与中标人依据招标文件和中标人的投标文件签订书面合同；</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、采购人如不与中标人订立协议的，或者采购人、中标人订立背离实质性内容的协议，由有关部门责令改正，同时依法承担相应法律责任；</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3</w:t>
      </w:r>
      <w:r>
        <w:rPr>
          <w:rFonts w:hint="eastAsia" w:ascii="仿宋" w:hAnsi="仿宋" w:eastAsia="仿宋" w:cs="仿宋"/>
          <w:szCs w:val="21"/>
        </w:rPr>
        <w:t>、中标人如不按规定与采购人订立协议的，则采购人将取消其中标资格，保证金不予退还，给采购人和采购代理机构造成的损失超过投标保证金数额的，还应当对超过部分予以赔偿，同时依法承担相应法律责任；</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4</w:t>
      </w:r>
      <w:r>
        <w:rPr>
          <w:rFonts w:hint="eastAsia" w:ascii="仿宋" w:hAnsi="仿宋" w:eastAsia="仿宋" w:cs="仿宋"/>
          <w:szCs w:val="21"/>
        </w:rPr>
        <w:t>、中标人应当按照协议约定履行义务，完成项目各项工作，不得将中标项目违法转让（转包）给他人；</w:t>
      </w:r>
    </w:p>
    <w:p>
      <w:pPr>
        <w:pStyle w:val="2"/>
        <w:ind w:firstLine="420" w:firstLineChars="20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5、如果中标人未能遵守本款第3条的规定，则可取消其中标资格，并没收投标保证金。</w:t>
      </w:r>
    </w:p>
    <w:p>
      <w:pP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br w:type="page"/>
      </w:r>
    </w:p>
    <w:p>
      <w:pPr>
        <w:pStyle w:val="15"/>
        <w:spacing w:before="0" w:after="0" w:line="360" w:lineRule="auto"/>
        <w:rPr>
          <w:rFonts w:ascii="仿宋" w:hAnsi="仿宋" w:eastAsia="仿宋" w:cs="仿宋"/>
        </w:rPr>
      </w:pPr>
      <w:bookmarkStart w:id="15" w:name="_Toc31733"/>
      <w:bookmarkStart w:id="16" w:name="_Toc515971879"/>
      <w:bookmarkStart w:id="17" w:name="_Toc23328"/>
      <w:bookmarkStart w:id="18" w:name="_Toc26982"/>
      <w:r>
        <w:rPr>
          <w:rFonts w:hint="eastAsia" w:ascii="仿宋" w:hAnsi="仿宋" w:eastAsia="仿宋" w:cs="仿宋"/>
        </w:rPr>
        <w:t>第三章</w:t>
      </w:r>
      <w:r>
        <w:rPr>
          <w:rFonts w:ascii="仿宋" w:hAnsi="仿宋" w:eastAsia="仿宋" w:cs="仿宋"/>
        </w:rPr>
        <w:t xml:space="preserve">  </w:t>
      </w:r>
      <w:r>
        <w:rPr>
          <w:rFonts w:hint="eastAsia" w:ascii="仿宋" w:hAnsi="仿宋" w:eastAsia="仿宋" w:cs="仿宋"/>
        </w:rPr>
        <w:t>招标需求</w:t>
      </w:r>
      <w:bookmarkEnd w:id="15"/>
      <w:bookmarkEnd w:id="16"/>
      <w:bookmarkEnd w:id="17"/>
      <w:bookmarkEnd w:id="18"/>
    </w:p>
    <w:p>
      <w:pPr>
        <w:pStyle w:val="8"/>
        <w:tabs>
          <w:tab w:val="left" w:pos="780"/>
        </w:tabs>
        <w:adjustRightInd w:val="0"/>
        <w:snapToGrid w:val="0"/>
        <w:spacing w:beforeLines="0" w:afterLines="0" w:line="440" w:lineRule="exact"/>
        <w:jc w:val="left"/>
        <w:rPr>
          <w:rFonts w:hint="eastAsia" w:ascii="仿宋" w:hAnsi="仿宋" w:eastAsia="仿宋" w:cs="仿宋"/>
          <w:sz w:val="21"/>
          <w:szCs w:val="21"/>
          <w:highlight w:val="none"/>
          <w:lang w:eastAsia="zh-CN"/>
        </w:rPr>
      </w:pPr>
      <w:bookmarkStart w:id="19" w:name="_Toc293902636"/>
      <w:r>
        <w:rPr>
          <w:rFonts w:hint="eastAsia" w:ascii="仿宋" w:hAnsi="仿宋" w:eastAsia="仿宋" w:cs="仿宋"/>
          <w:sz w:val="21"/>
          <w:szCs w:val="21"/>
          <w:highlight w:val="none"/>
        </w:rPr>
        <w:t>项目编号：</w:t>
      </w:r>
      <w:r>
        <w:rPr>
          <w:rFonts w:hint="eastAsia" w:ascii="仿宋" w:hAnsi="仿宋" w:eastAsia="仿宋" w:cs="仿宋"/>
          <w:sz w:val="21"/>
          <w:szCs w:val="21"/>
          <w:highlight w:val="none"/>
          <w:lang w:eastAsia="zh-CN"/>
        </w:rPr>
        <w:t>ZZCG2022-096</w:t>
      </w:r>
    </w:p>
    <w:p>
      <w:pPr>
        <w:pStyle w:val="8"/>
        <w:tabs>
          <w:tab w:val="left" w:pos="780"/>
        </w:tabs>
        <w:adjustRightInd w:val="0"/>
        <w:snapToGrid w:val="0"/>
        <w:spacing w:beforeLines="0" w:afterLines="0" w:line="440" w:lineRule="exact"/>
        <w:jc w:val="left"/>
        <w:rPr>
          <w:rFonts w:ascii="仿宋" w:hAnsi="仿宋" w:eastAsia="仿宋" w:cs="仿宋"/>
          <w:sz w:val="21"/>
          <w:szCs w:val="21"/>
          <w:highlight w:val="none"/>
        </w:rPr>
      </w:pPr>
      <w:r>
        <w:rPr>
          <w:rFonts w:hint="eastAsia" w:ascii="仿宋" w:hAnsi="仿宋" w:eastAsia="仿宋" w:cs="仿宋"/>
          <w:sz w:val="21"/>
          <w:szCs w:val="21"/>
          <w:highlight w:val="none"/>
        </w:rPr>
        <w:t>项目名称：</w:t>
      </w:r>
      <w:r>
        <w:rPr>
          <w:rFonts w:hint="eastAsia" w:ascii="仿宋" w:hAnsi="仿宋" w:eastAsia="仿宋" w:cs="仿宋"/>
          <w:sz w:val="21"/>
          <w:szCs w:val="21"/>
          <w:highlight w:val="none"/>
          <w:lang w:eastAsia="zh-CN"/>
        </w:rPr>
        <w:t>安吉县孝源小学教学专用设备政府采购项目</w:t>
      </w:r>
      <w:r>
        <w:rPr>
          <w:rFonts w:ascii="仿宋" w:hAnsi="仿宋" w:eastAsia="仿宋" w:cs="仿宋"/>
          <w:sz w:val="21"/>
          <w:szCs w:val="21"/>
          <w:highlight w:val="none"/>
        </w:rPr>
        <w:t xml:space="preserve"> </w:t>
      </w:r>
    </w:p>
    <w:bookmarkEnd w:id="19"/>
    <w:p>
      <w:pPr>
        <w:pStyle w:val="8"/>
        <w:keepLines w:val="0"/>
        <w:pageBreakBefore w:val="0"/>
        <w:numPr>
          <w:ilvl w:val="0"/>
          <w:numId w:val="0"/>
        </w:numPr>
        <w:tabs>
          <w:tab w:val="left" w:pos="780"/>
        </w:tabs>
        <w:kinsoku/>
        <w:wordWrap/>
        <w:overflowPunct/>
        <w:topLinePunct w:val="0"/>
        <w:bidi w:val="0"/>
        <w:adjustRightInd w:val="0"/>
        <w:snapToGrid w:val="0"/>
        <w:spacing w:beforeLines="0" w:afterLines="0" w:line="440" w:lineRule="exact"/>
        <w:ind w:leftChars="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采购单位：</w:t>
      </w:r>
      <w:r>
        <w:rPr>
          <w:rFonts w:hint="eastAsia" w:ascii="仿宋" w:hAnsi="仿宋" w:eastAsia="仿宋" w:cs="仿宋"/>
          <w:sz w:val="21"/>
          <w:szCs w:val="21"/>
          <w:highlight w:val="none"/>
          <w:lang w:eastAsia="zh-CN"/>
        </w:rPr>
        <w:t>安吉县人民政府孝源街道办事处</w:t>
      </w:r>
    </w:p>
    <w:p>
      <w:pPr>
        <w:pStyle w:val="8"/>
        <w:keepLines w:val="0"/>
        <w:pageBreakBefore w:val="0"/>
        <w:numPr>
          <w:ilvl w:val="0"/>
          <w:numId w:val="5"/>
        </w:numPr>
        <w:tabs>
          <w:tab w:val="left" w:pos="780"/>
        </w:tabs>
        <w:kinsoku/>
        <w:wordWrap/>
        <w:overflowPunct/>
        <w:topLinePunct w:val="0"/>
        <w:bidi w:val="0"/>
        <w:adjustRightInd w:val="0"/>
        <w:snapToGrid w:val="0"/>
        <w:spacing w:beforeLines="0" w:afterLines="0" w:line="440" w:lineRule="exact"/>
        <w:rPr>
          <w:rFonts w:hint="eastAsia" w:ascii="仿宋" w:hAnsi="仿宋" w:eastAsia="仿宋" w:cs="仿宋"/>
          <w:b/>
          <w:sz w:val="28"/>
          <w:szCs w:val="28"/>
        </w:rPr>
      </w:pPr>
      <w:r>
        <w:rPr>
          <w:rFonts w:hint="eastAsia" w:ascii="仿宋" w:hAnsi="仿宋" w:eastAsia="仿宋" w:cs="仿宋"/>
          <w:b/>
          <w:sz w:val="28"/>
          <w:szCs w:val="28"/>
        </w:rPr>
        <w:t>采购内容：</w:t>
      </w:r>
    </w:p>
    <w:tbl>
      <w:tblPr>
        <w:tblStyle w:val="17"/>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962"/>
        <w:gridCol w:w="1225"/>
        <w:gridCol w:w="1688"/>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noWrap w:val="0"/>
            <w:vAlign w:val="center"/>
          </w:tcPr>
          <w:p>
            <w:pPr>
              <w:keepLines w:val="0"/>
              <w:pageBreakBefore w:val="0"/>
              <w:kinsoku/>
              <w:wordWrap/>
              <w:overflowPunct/>
              <w:topLinePunct w:val="0"/>
              <w:bidi w:val="0"/>
              <w:adjustRightInd/>
              <w:snapToGrid w:val="0"/>
              <w:spacing w:line="440" w:lineRule="exact"/>
              <w:ind w:left="0" w:firstLine="0"/>
              <w:jc w:val="center"/>
              <w:textAlignment w:val="auto"/>
              <w:rPr>
                <w:rFonts w:hint="eastAsia" w:ascii="仿宋" w:hAnsi="仿宋" w:eastAsia="仿宋" w:cs="仿宋"/>
                <w:sz w:val="21"/>
                <w:szCs w:val="21"/>
              </w:rPr>
            </w:pPr>
            <w:r>
              <w:rPr>
                <w:rFonts w:hint="eastAsia" w:ascii="仿宋" w:hAnsi="仿宋" w:eastAsia="仿宋" w:cs="仿宋"/>
                <w:b/>
                <w:sz w:val="21"/>
                <w:szCs w:val="21"/>
              </w:rPr>
              <w:t>序号</w:t>
            </w:r>
          </w:p>
        </w:tc>
        <w:tc>
          <w:tcPr>
            <w:tcW w:w="3962" w:type="dxa"/>
            <w:noWrap w:val="0"/>
            <w:vAlign w:val="center"/>
          </w:tcPr>
          <w:p>
            <w:pPr>
              <w:keepLines w:val="0"/>
              <w:pageBreakBefore w:val="0"/>
              <w:kinsoku/>
              <w:wordWrap/>
              <w:overflowPunct/>
              <w:topLinePunct w:val="0"/>
              <w:bidi w:val="0"/>
              <w:adjustRightInd/>
              <w:snapToGrid w:val="0"/>
              <w:spacing w:line="440" w:lineRule="exact"/>
              <w:ind w:left="0" w:firstLine="0"/>
              <w:jc w:val="center"/>
              <w:textAlignment w:val="auto"/>
              <w:rPr>
                <w:rFonts w:hint="eastAsia" w:ascii="仿宋" w:hAnsi="仿宋" w:eastAsia="仿宋" w:cs="仿宋"/>
                <w:sz w:val="21"/>
                <w:szCs w:val="21"/>
              </w:rPr>
            </w:pPr>
            <w:r>
              <w:rPr>
                <w:rFonts w:hint="eastAsia" w:ascii="仿宋" w:hAnsi="仿宋" w:eastAsia="仿宋" w:cs="仿宋"/>
                <w:b/>
                <w:sz w:val="21"/>
                <w:szCs w:val="21"/>
              </w:rPr>
              <w:t>内容</w:t>
            </w:r>
          </w:p>
        </w:tc>
        <w:tc>
          <w:tcPr>
            <w:tcW w:w="1225" w:type="dxa"/>
            <w:noWrap w:val="0"/>
            <w:vAlign w:val="center"/>
          </w:tcPr>
          <w:p>
            <w:pPr>
              <w:pStyle w:val="25"/>
              <w:keepNext/>
              <w:keepLines w:val="0"/>
              <w:pageBreakBefore w:val="0"/>
              <w:framePr w:wrap="auto" w:vAnchor="margin" w:hAnchor="text" w:yAlign="inline"/>
              <w:kinsoku/>
              <w:wordWrap/>
              <w:overflowPunct/>
              <w:topLinePunct w:val="0"/>
              <w:bidi w:val="0"/>
              <w:spacing w:line="440" w:lineRule="exact"/>
              <w:jc w:val="center"/>
              <w:rPr>
                <w:rFonts w:hint="eastAsia" w:ascii="仿宋" w:hAnsi="仿宋" w:eastAsia="仿宋" w:cs="仿宋"/>
                <w:sz w:val="21"/>
                <w:szCs w:val="21"/>
              </w:rPr>
            </w:pPr>
            <w:r>
              <w:rPr>
                <w:rFonts w:hint="eastAsia" w:ascii="仿宋" w:hAnsi="仿宋" w:eastAsia="仿宋" w:cs="仿宋"/>
                <w:b/>
                <w:color w:val="auto"/>
                <w:sz w:val="21"/>
                <w:szCs w:val="21"/>
                <w:lang w:val="zh-TW"/>
              </w:rPr>
              <w:t>数量</w:t>
            </w:r>
          </w:p>
        </w:tc>
        <w:tc>
          <w:tcPr>
            <w:tcW w:w="1688" w:type="dxa"/>
            <w:noWrap w:val="0"/>
            <w:vAlign w:val="center"/>
          </w:tcPr>
          <w:p>
            <w:pPr>
              <w:keepLines w:val="0"/>
              <w:pageBreakBefore w:val="0"/>
              <w:kinsoku/>
              <w:wordWrap/>
              <w:overflowPunct/>
              <w:topLinePunct w:val="0"/>
              <w:bidi w:val="0"/>
              <w:adjustRightInd/>
              <w:snapToGrid w:val="0"/>
              <w:spacing w:line="440" w:lineRule="exact"/>
              <w:ind w:left="0" w:firstLine="0"/>
              <w:jc w:val="center"/>
              <w:textAlignment w:val="auto"/>
              <w:rPr>
                <w:rFonts w:hint="eastAsia" w:ascii="仿宋" w:hAnsi="仿宋" w:eastAsia="仿宋" w:cs="仿宋"/>
                <w:sz w:val="21"/>
                <w:szCs w:val="21"/>
              </w:rPr>
            </w:pPr>
            <w:r>
              <w:rPr>
                <w:rFonts w:hint="eastAsia" w:ascii="仿宋" w:hAnsi="仿宋" w:eastAsia="仿宋" w:cs="仿宋"/>
                <w:b/>
                <w:bCs/>
                <w:sz w:val="21"/>
                <w:szCs w:val="21"/>
              </w:rPr>
              <w:t>内容</w:t>
            </w:r>
          </w:p>
        </w:tc>
        <w:tc>
          <w:tcPr>
            <w:tcW w:w="1457" w:type="dxa"/>
            <w:noWrap w:val="0"/>
            <w:vAlign w:val="center"/>
          </w:tcPr>
          <w:p>
            <w:pPr>
              <w:keepLines w:val="0"/>
              <w:pageBreakBefore w:val="0"/>
              <w:kinsoku/>
              <w:wordWrap/>
              <w:overflowPunct/>
              <w:topLinePunct w:val="0"/>
              <w:bidi w:val="0"/>
              <w:adjustRightInd/>
              <w:snapToGrid w:val="0"/>
              <w:spacing w:line="440" w:lineRule="exact"/>
              <w:ind w:left="0" w:firstLine="0"/>
              <w:jc w:val="center"/>
              <w:textAlignment w:val="auto"/>
              <w:rPr>
                <w:rFonts w:hint="eastAsia" w:ascii="仿宋" w:hAnsi="仿宋" w:eastAsia="仿宋" w:cs="仿宋"/>
                <w:b/>
                <w:sz w:val="21"/>
                <w:szCs w:val="21"/>
              </w:rPr>
            </w:pPr>
            <w:r>
              <w:rPr>
                <w:rFonts w:hint="eastAsia" w:ascii="仿宋" w:hAnsi="仿宋" w:eastAsia="仿宋" w:cs="仿宋"/>
                <w:b/>
                <w:sz w:val="21"/>
                <w:szCs w:val="21"/>
              </w:rPr>
              <w:t>控制价</w:t>
            </w:r>
          </w:p>
          <w:p>
            <w:pPr>
              <w:keepLines w:val="0"/>
              <w:pageBreakBefore w:val="0"/>
              <w:kinsoku/>
              <w:wordWrap/>
              <w:overflowPunct/>
              <w:topLinePunct w:val="0"/>
              <w:bidi w:val="0"/>
              <w:adjustRightInd/>
              <w:snapToGrid w:val="0"/>
              <w:spacing w:line="440" w:lineRule="exact"/>
              <w:ind w:left="0" w:firstLine="0"/>
              <w:jc w:val="center"/>
              <w:textAlignment w:val="auto"/>
              <w:rPr>
                <w:rFonts w:hint="eastAsia" w:ascii="仿宋" w:hAnsi="仿宋" w:eastAsia="仿宋" w:cs="仿宋"/>
                <w:b/>
                <w:sz w:val="21"/>
                <w:szCs w:val="21"/>
              </w:rPr>
            </w:pPr>
            <w:r>
              <w:rPr>
                <w:rFonts w:hint="eastAsia" w:ascii="仿宋" w:hAnsi="仿宋" w:eastAsia="仿宋" w:cs="仿宋"/>
                <w:b/>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noWrap w:val="0"/>
            <w:vAlign w:val="center"/>
          </w:tcPr>
          <w:p>
            <w:pPr>
              <w:keepLines w:val="0"/>
              <w:pageBreakBefore w:val="0"/>
              <w:kinsoku/>
              <w:wordWrap/>
              <w:overflowPunct/>
              <w:topLinePunct w:val="0"/>
              <w:bidi w:val="0"/>
              <w:adjustRightInd/>
              <w:spacing w:line="440" w:lineRule="exact"/>
              <w:ind w:lef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3962" w:type="dxa"/>
            <w:noWrap w:val="0"/>
            <w:vAlign w:val="center"/>
          </w:tcPr>
          <w:p>
            <w:pPr>
              <w:keepLines w:val="0"/>
              <w:pageBreakBefore w:val="0"/>
              <w:kinsoku/>
              <w:wordWrap/>
              <w:overflowPunct/>
              <w:topLinePunct w:val="0"/>
              <w:bidi w:val="0"/>
              <w:adjustRightInd/>
              <w:snapToGrid w:val="0"/>
              <w:spacing w:line="440" w:lineRule="exact"/>
              <w:ind w:left="0" w:firstLine="0"/>
              <w:jc w:val="both"/>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安吉县孝源小学教学专用设备政府采购项目</w:t>
            </w:r>
          </w:p>
        </w:tc>
        <w:tc>
          <w:tcPr>
            <w:tcW w:w="1225" w:type="dxa"/>
            <w:noWrap w:val="0"/>
            <w:vAlign w:val="center"/>
          </w:tcPr>
          <w:p>
            <w:pPr>
              <w:pStyle w:val="25"/>
              <w:keepNext/>
              <w:keepLines w:val="0"/>
              <w:pageBreakBefore w:val="0"/>
              <w:framePr w:wrap="auto" w:vAnchor="margin" w:hAnchor="text" w:yAlign="inline"/>
              <w:kinsoku/>
              <w:wordWrap/>
              <w:overflowPunct/>
              <w:topLinePunct w:val="0"/>
              <w:bidi w:val="0"/>
              <w:spacing w:line="440" w:lineRule="exact"/>
              <w:jc w:val="center"/>
              <w:rPr>
                <w:rFonts w:hint="eastAsia" w:ascii="仿宋" w:hAnsi="仿宋" w:eastAsia="仿宋" w:cs="仿宋"/>
                <w:sz w:val="21"/>
                <w:szCs w:val="21"/>
              </w:rPr>
            </w:pPr>
            <w:r>
              <w:rPr>
                <w:rFonts w:hint="eastAsia" w:ascii="仿宋" w:hAnsi="仿宋" w:eastAsia="仿宋" w:cs="仿宋"/>
                <w:color w:val="auto"/>
                <w:sz w:val="21"/>
                <w:szCs w:val="21"/>
              </w:rPr>
              <w:t>1批</w:t>
            </w:r>
          </w:p>
        </w:tc>
        <w:tc>
          <w:tcPr>
            <w:tcW w:w="1688" w:type="dxa"/>
            <w:noWrap w:val="0"/>
            <w:vAlign w:val="center"/>
          </w:tcPr>
          <w:p>
            <w:pPr>
              <w:keepLines w:val="0"/>
              <w:pageBreakBefore w:val="0"/>
              <w:kinsoku/>
              <w:wordWrap/>
              <w:overflowPunct/>
              <w:topLinePunct w:val="0"/>
              <w:bidi w:val="0"/>
              <w:adjustRightInd/>
              <w:snapToGrid w:val="0"/>
              <w:spacing w:line="440" w:lineRule="exact"/>
              <w:ind w:left="0" w:firstLine="0"/>
              <w:jc w:val="lef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详见招标文件</w:t>
            </w:r>
          </w:p>
        </w:tc>
        <w:tc>
          <w:tcPr>
            <w:tcW w:w="1457" w:type="dxa"/>
            <w:noWrap w:val="0"/>
            <w:vAlign w:val="center"/>
          </w:tcPr>
          <w:p>
            <w:pPr>
              <w:keepLines w:val="0"/>
              <w:pageBreakBefore w:val="0"/>
              <w:kinsoku/>
              <w:wordWrap/>
              <w:overflowPunct/>
              <w:topLinePunct w:val="0"/>
              <w:bidi w:val="0"/>
              <w:adjustRightInd/>
              <w:snapToGrid w:val="0"/>
              <w:spacing w:line="440" w:lineRule="exact"/>
              <w:ind w:left="0" w:firstLine="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6327719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82" w:type="dxa"/>
            <w:gridSpan w:val="5"/>
            <w:noWrap w:val="0"/>
            <w:vAlign w:val="center"/>
          </w:tcPr>
          <w:p>
            <w:pPr>
              <w:keepLines w:val="0"/>
              <w:pageBreakBefore w:val="0"/>
              <w:kinsoku/>
              <w:wordWrap/>
              <w:overflowPunct/>
              <w:topLinePunct w:val="0"/>
              <w:bidi w:val="0"/>
              <w:adjustRightInd/>
              <w:snapToGrid w:val="0"/>
              <w:spacing w:line="440" w:lineRule="exact"/>
              <w:ind w:left="0" w:leftChars="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注：1、投标报价不得高于预算，否则投标无效。 </w:t>
            </w:r>
          </w:p>
          <w:p>
            <w:pPr>
              <w:keepLines w:val="0"/>
              <w:pageBreakBefore w:val="0"/>
              <w:kinsoku/>
              <w:wordWrap/>
              <w:overflowPunct/>
              <w:topLinePunct w:val="0"/>
              <w:bidi w:val="0"/>
              <w:adjustRightInd/>
              <w:snapToGrid w:val="0"/>
              <w:spacing w:line="440" w:lineRule="exact"/>
              <w:ind w:left="0" w:leftChars="0"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2、投标报价应包括货款、标准附件、备品备件、专用工具、包装、运输、装卸、保险、税金、货到就位以及施工安装、调试、保修、售后服务</w:t>
            </w:r>
            <w:r>
              <w:rPr>
                <w:rFonts w:hint="eastAsia" w:ascii="仿宋" w:hAnsi="仿宋" w:eastAsia="仿宋" w:cs="仿宋"/>
                <w:sz w:val="21"/>
                <w:szCs w:val="21"/>
                <w:lang w:eastAsia="zh-CN"/>
              </w:rPr>
              <w:t>、</w:t>
            </w:r>
            <w:r>
              <w:rPr>
                <w:rFonts w:hint="eastAsia" w:ascii="仿宋" w:hAnsi="仿宋" w:eastAsia="仿宋" w:cs="仿宋"/>
                <w:b/>
                <w:bCs w:val="0"/>
                <w:szCs w:val="21"/>
                <w:lang w:val="en-US" w:eastAsia="zh-CN"/>
              </w:rPr>
              <w:t>其他费（中标价的3%）</w:t>
            </w:r>
            <w:r>
              <w:rPr>
                <w:rFonts w:hint="eastAsia" w:ascii="仿宋" w:hAnsi="仿宋" w:eastAsia="仿宋" w:cs="仿宋"/>
                <w:sz w:val="21"/>
                <w:szCs w:val="21"/>
              </w:rPr>
              <w:t>等与本项目有关的一切费用。</w:t>
            </w:r>
          </w:p>
        </w:tc>
      </w:tr>
    </w:tbl>
    <w:p>
      <w:pPr>
        <w:pStyle w:val="8"/>
        <w:keepLines w:val="0"/>
        <w:pageBreakBefore w:val="0"/>
        <w:numPr>
          <w:ilvl w:val="0"/>
          <w:numId w:val="5"/>
        </w:numPr>
        <w:tabs>
          <w:tab w:val="left" w:pos="780"/>
        </w:tabs>
        <w:kinsoku/>
        <w:wordWrap/>
        <w:overflowPunct/>
        <w:topLinePunct w:val="0"/>
        <w:bidi w:val="0"/>
        <w:adjustRightInd w:val="0"/>
        <w:snapToGrid w:val="0"/>
        <w:spacing w:beforeLines="0" w:afterLines="0" w:line="440" w:lineRule="exact"/>
        <w:rPr>
          <w:rFonts w:hint="eastAsia" w:ascii="仿宋" w:hAnsi="仿宋" w:eastAsia="仿宋" w:cs="仿宋"/>
          <w:b/>
          <w:sz w:val="28"/>
          <w:szCs w:val="28"/>
          <w:lang w:eastAsia="zh-CN"/>
        </w:rPr>
      </w:pPr>
      <w:r>
        <w:rPr>
          <w:rFonts w:hint="eastAsia" w:ascii="仿宋" w:hAnsi="仿宋" w:eastAsia="仿宋" w:cs="仿宋"/>
          <w:b/>
          <w:sz w:val="28"/>
          <w:szCs w:val="28"/>
          <w:lang w:eastAsia="zh-CN"/>
        </w:rPr>
        <w:t>项目概况</w:t>
      </w:r>
    </w:p>
    <w:p>
      <w:pPr>
        <w:pStyle w:val="8"/>
        <w:keepLines w:val="0"/>
        <w:pageBreakBefore w:val="0"/>
        <w:numPr>
          <w:ilvl w:val="0"/>
          <w:numId w:val="0"/>
        </w:numPr>
        <w:tabs>
          <w:tab w:val="left" w:pos="780"/>
        </w:tabs>
        <w:kinsoku/>
        <w:wordWrap/>
        <w:overflowPunct/>
        <w:topLinePunct w:val="0"/>
        <w:bidi w:val="0"/>
        <w:adjustRightInd w:val="0"/>
        <w:snapToGrid w:val="0"/>
        <w:spacing w:beforeLines="0" w:afterLines="0" w:line="440" w:lineRule="exact"/>
        <w:ind w:leftChars="0" w:firstLine="420" w:firstLineChars="200"/>
        <w:rPr>
          <w:rFonts w:hint="eastAsia" w:ascii="仿宋" w:hAnsi="仿宋" w:eastAsia="仿宋" w:cs="仿宋"/>
          <w:sz w:val="21"/>
          <w:szCs w:val="21"/>
          <w:highlight w:val="yellow"/>
        </w:rPr>
      </w:pPr>
      <w:r>
        <w:rPr>
          <w:rFonts w:hint="eastAsia" w:ascii="仿宋" w:hAnsi="仿宋" w:eastAsia="仿宋" w:cs="仿宋"/>
          <w:sz w:val="21"/>
          <w:szCs w:val="21"/>
          <w:highlight w:val="none"/>
        </w:rPr>
        <w:t>为保障安吉县孝源小学2023年9月1号学期开学后全体师生</w:t>
      </w:r>
      <w:r>
        <w:rPr>
          <w:rFonts w:hint="eastAsia" w:ascii="仿宋" w:hAnsi="仿宋" w:eastAsia="仿宋" w:cs="仿宋"/>
          <w:sz w:val="21"/>
          <w:szCs w:val="21"/>
          <w:highlight w:val="none"/>
          <w:lang w:eastAsia="zh-CN"/>
        </w:rPr>
        <w:t>教学</w:t>
      </w:r>
      <w:r>
        <w:rPr>
          <w:rFonts w:hint="eastAsia" w:ascii="仿宋" w:hAnsi="仿宋" w:eastAsia="仿宋" w:cs="仿宋"/>
          <w:sz w:val="21"/>
          <w:szCs w:val="21"/>
          <w:highlight w:val="none"/>
        </w:rPr>
        <w:t>供应需求，保证</w:t>
      </w:r>
      <w:r>
        <w:rPr>
          <w:rFonts w:hint="eastAsia" w:ascii="仿宋" w:hAnsi="仿宋" w:eastAsia="仿宋" w:cs="仿宋"/>
          <w:sz w:val="21"/>
          <w:szCs w:val="21"/>
          <w:highlight w:val="none"/>
          <w:lang w:val="en-US" w:eastAsia="zh-CN"/>
        </w:rPr>
        <w:t>教学</w:t>
      </w:r>
      <w:r>
        <w:rPr>
          <w:rFonts w:hint="eastAsia" w:ascii="仿宋" w:hAnsi="仿宋" w:eastAsia="仿宋" w:cs="仿宋"/>
          <w:sz w:val="21"/>
          <w:szCs w:val="21"/>
          <w:highlight w:val="none"/>
        </w:rPr>
        <w:t>质量，同时考虑持续发展需要，本项目采购</w:t>
      </w:r>
      <w:r>
        <w:rPr>
          <w:rFonts w:hint="eastAsia" w:ascii="仿宋" w:hAnsi="仿宋" w:eastAsia="仿宋" w:cs="仿宋"/>
          <w:sz w:val="21"/>
          <w:szCs w:val="21"/>
          <w:highlight w:val="none"/>
          <w:lang w:eastAsia="zh-CN"/>
        </w:rPr>
        <w:t>教学专用</w:t>
      </w:r>
      <w:r>
        <w:rPr>
          <w:rFonts w:hint="eastAsia" w:ascii="仿宋" w:hAnsi="仿宋" w:eastAsia="仿宋" w:cs="仿宋"/>
          <w:sz w:val="21"/>
          <w:szCs w:val="21"/>
          <w:highlight w:val="none"/>
        </w:rPr>
        <w:t>配套设施，这些设备采购及安装调试后，可以为师生提供更好的</w:t>
      </w:r>
      <w:r>
        <w:rPr>
          <w:rFonts w:hint="eastAsia" w:ascii="仿宋" w:hAnsi="仿宋" w:eastAsia="仿宋" w:cs="仿宋"/>
          <w:sz w:val="21"/>
          <w:szCs w:val="21"/>
          <w:highlight w:val="none"/>
          <w:lang w:val="en-US" w:eastAsia="zh-CN"/>
        </w:rPr>
        <w:t>教学</w:t>
      </w:r>
      <w:r>
        <w:rPr>
          <w:rFonts w:hint="eastAsia" w:ascii="仿宋" w:hAnsi="仿宋" w:eastAsia="仿宋" w:cs="仿宋"/>
          <w:sz w:val="21"/>
          <w:szCs w:val="21"/>
          <w:highlight w:val="none"/>
        </w:rPr>
        <w:t>质量。采购内容包括采购清单中货物供货、设备安装调试、货物验收、设备培训、壹年质保期内的免费售后服务等。报价包括除货物本身价格外，还应包含物品辅材费、设备定制费、包装费、运输费(至施工现场)、装卸费、安装费、质保期内维护保养的费用、利润、税金、政策性文件规定及合同包含的所有风险、责任</w:t>
      </w:r>
      <w:r>
        <w:rPr>
          <w:rFonts w:hint="eastAsia" w:ascii="仿宋" w:hAnsi="仿宋" w:eastAsia="仿宋" w:cs="仿宋"/>
          <w:sz w:val="21"/>
          <w:szCs w:val="21"/>
          <w:highlight w:val="none"/>
          <w:lang w:eastAsia="zh-CN"/>
        </w:rPr>
        <w:t>、</w:t>
      </w:r>
      <w:r>
        <w:rPr>
          <w:rFonts w:hint="eastAsia" w:ascii="仿宋" w:hAnsi="仿宋" w:eastAsia="仿宋" w:cs="仿宋"/>
          <w:b/>
          <w:bCs w:val="0"/>
          <w:szCs w:val="21"/>
          <w:highlight w:val="none"/>
          <w:lang w:val="en-US" w:eastAsia="zh-CN"/>
        </w:rPr>
        <w:t>其他费（中标价的3%）</w:t>
      </w:r>
      <w:r>
        <w:rPr>
          <w:rFonts w:hint="eastAsia" w:ascii="仿宋" w:hAnsi="仿宋" w:eastAsia="仿宋" w:cs="仿宋"/>
          <w:sz w:val="21"/>
          <w:szCs w:val="21"/>
          <w:highlight w:val="none"/>
        </w:rPr>
        <w:t>等各项应有费用。</w:t>
      </w:r>
    </w:p>
    <w:p>
      <w:pPr>
        <w:pStyle w:val="8"/>
        <w:keepLines w:val="0"/>
        <w:pageBreakBefore w:val="0"/>
        <w:numPr>
          <w:ilvl w:val="0"/>
          <w:numId w:val="5"/>
        </w:numPr>
        <w:tabs>
          <w:tab w:val="left" w:pos="780"/>
        </w:tabs>
        <w:kinsoku/>
        <w:wordWrap/>
        <w:overflowPunct/>
        <w:topLinePunct w:val="0"/>
        <w:bidi w:val="0"/>
        <w:adjustRightInd w:val="0"/>
        <w:snapToGrid w:val="0"/>
        <w:spacing w:beforeLines="0" w:afterLines="0" w:line="440" w:lineRule="exact"/>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采购范围</w:t>
      </w:r>
    </w:p>
    <w:tbl>
      <w:tblPr>
        <w:tblStyle w:val="17"/>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607"/>
        <w:gridCol w:w="1210"/>
        <w:gridCol w:w="1353"/>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0" w:type="dxa"/>
            <w:shd w:val="clear" w:color="auto" w:fill="auto"/>
            <w:vAlign w:val="center"/>
          </w:tcPr>
          <w:p>
            <w:pPr>
              <w:widowControl/>
              <w:jc w:val="center"/>
              <w:rPr>
                <w:rFonts w:hint="eastAsia" w:ascii="仿宋" w:hAnsi="仿宋" w:eastAsia="仿宋" w:cs="仿宋"/>
                <w:b/>
                <w:bCs/>
                <w:color w:val="000000"/>
                <w:kern w:val="0"/>
                <w:sz w:val="20"/>
                <w:szCs w:val="20"/>
              </w:rPr>
            </w:pPr>
            <w:bookmarkStart w:id="20" w:name="RANGE!A1"/>
            <w:r>
              <w:rPr>
                <w:rFonts w:hint="eastAsia" w:ascii="仿宋" w:hAnsi="仿宋" w:eastAsia="仿宋" w:cs="仿宋"/>
                <w:b/>
                <w:bCs/>
                <w:color w:val="000000"/>
                <w:kern w:val="0"/>
                <w:sz w:val="20"/>
                <w:szCs w:val="20"/>
              </w:rPr>
              <w:t>序号</w:t>
            </w:r>
            <w:bookmarkEnd w:id="20"/>
          </w:p>
        </w:tc>
        <w:tc>
          <w:tcPr>
            <w:tcW w:w="3607" w:type="dxa"/>
            <w:shd w:val="clear" w:color="auto" w:fill="auto"/>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子系统</w:t>
            </w:r>
          </w:p>
        </w:tc>
        <w:tc>
          <w:tcPr>
            <w:tcW w:w="1210" w:type="dxa"/>
            <w:shd w:val="clear" w:color="auto" w:fill="auto"/>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数量</w:t>
            </w:r>
          </w:p>
        </w:tc>
        <w:tc>
          <w:tcPr>
            <w:tcW w:w="1353" w:type="dxa"/>
            <w:shd w:val="clear" w:color="auto" w:fill="auto"/>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单位</w:t>
            </w:r>
          </w:p>
        </w:tc>
        <w:tc>
          <w:tcPr>
            <w:tcW w:w="2039" w:type="dxa"/>
            <w:shd w:val="clear" w:color="auto" w:fill="auto"/>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kern w:val="0"/>
                <w:szCs w:val="21"/>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3607"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普通教室</w:t>
            </w:r>
          </w:p>
        </w:tc>
        <w:tc>
          <w:tcPr>
            <w:tcW w:w="121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24</w:t>
            </w:r>
          </w:p>
        </w:tc>
        <w:tc>
          <w:tcPr>
            <w:tcW w:w="1353"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restart"/>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kern w:val="0"/>
                <w:szCs w:val="21"/>
              </w:rPr>
              <w:t>设备详见相应的采购清单</w:t>
            </w:r>
          </w:p>
          <w:p>
            <w:pPr>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3607"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科学教室</w:t>
            </w:r>
          </w:p>
        </w:tc>
        <w:tc>
          <w:tcPr>
            <w:tcW w:w="121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p>
        </w:tc>
        <w:tc>
          <w:tcPr>
            <w:tcW w:w="1353"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p>
        </w:tc>
        <w:tc>
          <w:tcPr>
            <w:tcW w:w="3607"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科学准备间1（含科学器材）</w:t>
            </w:r>
          </w:p>
        </w:tc>
        <w:tc>
          <w:tcPr>
            <w:tcW w:w="121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w:t>
            </w:r>
          </w:p>
        </w:tc>
        <w:tc>
          <w:tcPr>
            <w:tcW w:w="3607"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科学准备间2</w:t>
            </w:r>
          </w:p>
        </w:tc>
        <w:tc>
          <w:tcPr>
            <w:tcW w:w="121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1353"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阅览中心</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6</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音乐教室1（含音乐器材）</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7</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音乐教室2</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8</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音乐准备间</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9</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美术教室1（含美术器材）</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美术教室2</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11</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美术准备间</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12</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书法教室</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13</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书法准备间</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14</w:t>
            </w:r>
          </w:p>
        </w:tc>
        <w:tc>
          <w:tcPr>
            <w:tcW w:w="3607"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云机房</w:t>
            </w:r>
          </w:p>
        </w:tc>
        <w:tc>
          <w:tcPr>
            <w:tcW w:w="121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15</w:t>
            </w:r>
          </w:p>
        </w:tc>
        <w:tc>
          <w:tcPr>
            <w:tcW w:w="3607"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利旧云机房</w:t>
            </w:r>
          </w:p>
        </w:tc>
        <w:tc>
          <w:tcPr>
            <w:tcW w:w="121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16</w:t>
            </w:r>
          </w:p>
        </w:tc>
        <w:tc>
          <w:tcPr>
            <w:tcW w:w="3607"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录播教室（含观摩室）</w:t>
            </w:r>
          </w:p>
        </w:tc>
        <w:tc>
          <w:tcPr>
            <w:tcW w:w="121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17</w:t>
            </w:r>
          </w:p>
        </w:tc>
        <w:tc>
          <w:tcPr>
            <w:tcW w:w="3607"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三模教室</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18</w:t>
            </w:r>
          </w:p>
        </w:tc>
        <w:tc>
          <w:tcPr>
            <w:tcW w:w="3607"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三模准备间</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19</w:t>
            </w:r>
          </w:p>
        </w:tc>
        <w:tc>
          <w:tcPr>
            <w:tcW w:w="3607"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创客教室</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w:t>
            </w:r>
          </w:p>
        </w:tc>
        <w:tc>
          <w:tcPr>
            <w:tcW w:w="3607"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创客准备间</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21</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文印室（含办公设备）</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22</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医务室</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备课室（小会议室）</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24</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广播室/弱电机房</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处</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25</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心理咨询中心</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26</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少先队室</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27</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会议室（19人）</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28</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教工之家/妈咪小屋</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29</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党建室/大会议室</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30</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报告厅（300人）</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处</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31</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篮球场</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处</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32</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体育器材室</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33</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门卫室</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34</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晨检/隔离室</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处</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35</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窗帘</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批</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36</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劳技教室</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37</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国学教室</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noWrap/>
            <w:vAlign w:val="center"/>
          </w:tcPr>
          <w:p>
            <w:pPr>
              <w:widowControl/>
              <w:jc w:val="center"/>
              <w:rPr>
                <w:rFonts w:hint="eastAsia" w:ascii="仿宋" w:hAnsi="仿宋" w:eastAsia="仿宋" w:cs="仿宋"/>
                <w:color w:val="000000"/>
                <w:kern w:val="0"/>
                <w:sz w:val="20"/>
                <w:szCs w:val="20"/>
              </w:rPr>
            </w:pPr>
          </w:p>
        </w:tc>
      </w:tr>
    </w:tbl>
    <w:p/>
    <w:p/>
    <w:p>
      <w:pPr>
        <w:widowControl/>
        <w:jc w:val="left"/>
        <w:rPr>
          <w:rFonts w:ascii="宋体" w:hAnsi="宋体" w:eastAsia="宋体" w:cs="宋体"/>
          <w:b/>
          <w:sz w:val="18"/>
          <w:szCs w:val="18"/>
          <w:highlight w:val="lightGray"/>
        </w:rPr>
      </w:pPr>
    </w:p>
    <w:p>
      <w:pPr>
        <w:widowControl/>
        <w:jc w:val="left"/>
        <w:rPr>
          <w:rFonts w:ascii="宋体" w:hAnsi="宋体" w:eastAsia="宋体" w:cs="宋体"/>
          <w:b/>
          <w:sz w:val="18"/>
          <w:szCs w:val="18"/>
        </w:rPr>
      </w:pPr>
      <w:r>
        <w:rPr>
          <w:rFonts w:ascii="宋体" w:hAnsi="宋体" w:eastAsia="宋体" w:cs="宋体"/>
          <w:sz w:val="18"/>
          <w:szCs w:val="18"/>
        </w:rPr>
        <w:br w:type="page"/>
      </w:r>
    </w:p>
    <w:p>
      <w:pPr>
        <w:pStyle w:val="8"/>
        <w:keepLines w:val="0"/>
        <w:pageBreakBefore w:val="0"/>
        <w:numPr>
          <w:ilvl w:val="0"/>
          <w:numId w:val="5"/>
        </w:numPr>
        <w:tabs>
          <w:tab w:val="left" w:pos="780"/>
        </w:tabs>
        <w:kinsoku/>
        <w:wordWrap/>
        <w:overflowPunct/>
        <w:topLinePunct w:val="0"/>
        <w:bidi w:val="0"/>
        <w:adjustRightInd w:val="0"/>
        <w:snapToGrid w:val="0"/>
        <w:spacing w:beforeLines="0" w:afterLines="0" w:line="440" w:lineRule="exact"/>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采购内容及要求</w:t>
      </w:r>
    </w:p>
    <w:p>
      <w:pPr>
        <w:pStyle w:val="3"/>
        <w:rPr>
          <w:rFonts w:hint="eastAsia" w:ascii="仿宋" w:hAnsi="仿宋" w:eastAsia="仿宋" w:cs="仿宋"/>
          <w:sz w:val="24"/>
          <w:szCs w:val="24"/>
        </w:rPr>
      </w:pPr>
      <w:r>
        <w:rPr>
          <w:rFonts w:hint="eastAsia" w:ascii="仿宋" w:hAnsi="仿宋" w:eastAsia="仿宋" w:cs="仿宋"/>
          <w:sz w:val="24"/>
          <w:szCs w:val="24"/>
        </w:rPr>
        <w:t>1、普通教室</w:t>
      </w:r>
    </w:p>
    <w:tbl>
      <w:tblPr>
        <w:tblStyle w:val="17"/>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187"/>
        <w:gridCol w:w="5662"/>
        <w:gridCol w:w="71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5" w:type="dxa"/>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187" w:type="dxa"/>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662" w:type="dxa"/>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710" w:type="dxa"/>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709" w:type="dxa"/>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05"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187"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一体化白板</w:t>
            </w:r>
          </w:p>
        </w:tc>
        <w:tc>
          <w:tcPr>
            <w:tcW w:w="5662" w:type="dxa"/>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(一) 整体设计要求：</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要求左侧（或右侧）是白板一体机模块，可以结合投影机可以实现电子白板触摸和书写功能，右侧（或左侧）是绿板模块。两个功能模块可以拼接式设计，也可以一体化式设计。拼接式设计要求两个功能模块外观风格一致，高度一致，边框拼缝≤2mm。尺寸：4500*1253mm</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(二)白板一体机模块设计要求：</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白板一体机模块设计要求：整机采用一体化壁挂式安装，包含红外电子白板、智能中控、电脑主机、功放、音箱、高拍仪/展台，无线扩音等功能模块，集成在整个框架内；无外露连接线，非单侧或双侧箱体连接式结构，整机安装无需白板触摸线、展台数据线、中控等布线施工；一体化的设计使得各模块间有更好的兼容性。（需提供权威检测报告）</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2.产品尺寸：外观尺寸≥101英寸,书写感应尺寸≥89英寸。</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3.板体材质：面板采用0.6mm搪瓷白板，支持水笔书写，背板采用镀锌金属板(厚度≥0.3mm)，边框采用铝合金材料，坚固耐用，不易变形。</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4.★内置音箱：功率≥30W，音色清晰，支持扩充无线扩音模块，无线话筒带激光教鞭，PPT翻页功能，展台底座设有充电座，对无线话筒可以便捷充电，并有充电指示。（需提供权威检测报告）</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5.高拍仪设计：嵌入于白板一体机内，直立折叠式设计展开角度≤90°，高拍仪LED灯光支持触摸开关控制。高拍仪托盘牢固、防抖设计；收起后无接口接线外露。</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6.★刷卡解锁功能：配套2张IC卡，支持读/写数据。支持刷卡开机、启动内置系统，不限制读取次数；支持刷卡解锁中控的锁定功能，在中控按键面板、高拍仪和触摸被锁定的状态下，刷卡可恢复正常工作状态，节省了重启各种设备的时间；后台管理支持增加识别其他IC卡,方便用户增加备用卡。（需提供权威检测报告）</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7.前置中控面板设计：至少应包括以下物理按键：音量控制、静音、锁定、高拍仪窗口、信号源切换、一键开关机。锁定按键要求触发后按键面板、高拍仪和触摸均无法操作。8.前置小门内设有3路USB接口，并进行倾斜20度设计，防止白板一体机与推拉黑板等设备使用时撞坏U口的风险，USB接口支持同时在Windows和安卓系统下被读取。（需提供权威检测报告）</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(三)红外白板配置要求：</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1.触摸技术：红外线感应技术。</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2.触摸感应尺寸：感应尺寸≥93英寸；显示比例：16:9。</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3.分辨率:48000*36000。</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4.★板面快捷键：双边各不少于18个物理快捷功能键，配彩色图片，有中文、英文标识，支持每一个快捷键自定义，快捷键功能直观，方便老师使用。（需提供权威检测报告）</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5.PPT翻页控制：支持触摸物理快捷键启动白板软件、对PPT演示文档进行上下翻页控制。</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6.抗光干扰性要求：9万照度下可正常工作。</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7.触摸耐久性：6000万次触摸。</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8.灵敏度高：触摸灵敏度单点小于7ms，光标速度是180点/秒，反应速度灵敏，连续快速书写无延时和断笔。</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9.定位技术：定位精准，定位精度＜2mm。</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10.定位方式：具有4点、5点、9点、16点四种定位方式。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11.支持10点触控技术，10笔同时画线；支持HID免驱，投影机光线被遮挡不影响连续书写。（需提供权威检测报告），个别红外灯管烧坏也不会影响使用，固件升级方便，智能电源为发光二极管，节省电力，延长板寿命。当板在教学过程中不被使用时，发光二极管的光会自动减少发射红外线。（需提供权威检测报告）</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12.手势识别：支持握拳和手掌当作板擦来擦除书写内容，支持边写边擦功能；</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(四 ) 高拍仪配置要求：</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1.镜头：定焦镜头。</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2.像素：≥800万像素。</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3.辅助灯光：LED灯，带灯光触摸开关控制。</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4. 内嵌入式设计：直立折叠式收藏至安全门内，展开角度≤90°，高拍仪托盘牢固、防抖设计；收起后无接口接线外露。</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5. 折叠板配有塑胶保护套，以防撞伤:（需提供权威检测机构出具的检测报告）</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6.★采用智能吸磁锁设计：展台/高拍仪模块上方配有高拍仪/展台锁功能按钮，按下按钮时，展台锁临时停止吸合功能，此时展台门可自动弹出;关闭展台门时，展台锁恢复吸合功能，并将展台门牢牢锁死；此外，白板一体机在关机状态下，点击此按钮，高拍仪/展台门亦不会被打开，以防他人随意操作:此设计可对高拍仪/展台模块起到卓越的保护作用。（需提供权威检测机构出具的检测报告）</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7.防锁死设计：安全门锁在电磁锁故障不可打开的情况下，在电磁锁故障不可打开的情况下，可以通过薄片工具打开安全门。</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8.收纳书写笔：展台底座设有专门的笔槽，可放置书写笔，方便对书写笔进行收纳，以防丢失。</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9.★无线麦克风充电功能：展台底座设有无线麦克风充电座，可对无线麦克风进行快捷充电，充电过程中将展台关闭并锁定，可对无线麦克风起到保护作用，以防丢失。（需提供权威检测机构出具的检测报告）</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10.启动软件功能：中控面板设有专用的高拍仪物理按键，支持一键打开高拍仪软件窗口，方便教师即刻拍照、批注等教学操作，让课堂上使用高拍仪更便捷。</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11. 高拍仪软件功能：支持用白板软件对高拍仪画面进行截图、动态批注、缩放、旋转、冻结、全屏、感应拍照、间隔拍照、录制、插入白板页面等功能,实现任意纸质文件展示、在白板页面可同时连接及打开多个高拍仪或摄像头。连续拍照可以设置间隔时间和拍照数量，还可以设置对比度、饱和度、亮度。拍的照片老师可以一键清空或选择其他图片查看器打开;高拍仪摄像头窗口可一键切换放到左半屏或者右边屏,方便在另一边进行书写和批注。（需提供权威检测机构出具的检测报告）</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(五 )接口要求：</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1.前置接口不少于：HDMIIN*1、TouchUSB*1、PC-USB3.0*3。</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2.后置接口不少于：ACOUT*1，ACIN*1，音频输出3.5mm*1，RS232接口*2，HDMIOUT*1，HDMIIN*1、TouchUSB*1。</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(六 )白板软件功能要求：</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批注状态切换明确：软件提供明确的、突出的、并且唯一的图标或按钮来指示用户书写和鼠标两种状态的一键切换，方便教师快速上手。切换为书写状态时，保留用户原来操作的背景，不能新键一个页面，方便用户进行对各种运行的软件和文档进行标注。（需提供权威检测报告）</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2.写画擦智能识别和无缝切换：能智能识别出用户书写、绘制几何图形、手掌擦除三种最常用的操作行为并正确响应，实现这三种功能用户不需要切换或选择不同的工具或笔，大大方便教师最常用的三种操作。软件智能识别到所绘制的几何图形软件后，可进行智能修正，例如让几何图形的线更直、弧更圆滑，而且所绘制的多边形支持进一步编辑顶点、支持顶点拉伸以及显示图形内各角度数和各边长度。</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3.支持多点触控和边写边擦：支持十点触控和十笔划线，支持同时在页面中进行书写和擦除，方便多个学生进行不同的操作。要求现场演示。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4.菜单隐藏、锁定和跟随功能：支持一键收起和展开菜单面板，收起后在增加书写面积的同时保留了批注、擦除、撤销重做等常用功能按钮。支持通过把软件拖动到屏幕左/右边界，软件全部菜单自动隐藏，可最大化利用屏幕空间，并支持一键还原软件的全部功能菜单。支持软件菜单锁定在页面上，方便用户对该菜单子功能的频繁来回操作。同时支持点击屏幕左右任一端的软件快捷键，实现白板软件即刻跟随到同一端，方便老师左右快捷调取软件功能，不用来回走动。</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5.支持手势识别功能：白板软件支持至少以下各种手势识别功能，包括手指左右滑动可以翻页、手指拖拽页面可实现页面扩展和漫游，手指变手掌可以擦除、两指手指可以对绘制的几何图形进行放大、缩小和旋转，手指甩动可以甩出图片等。</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6.★教学工具：软件应提供常用教学工具，应提供包括浏览器、软键盘、计时器、探照灯、屏幕截图、屏幕录制、放大镜、计算器、图片工具、魔术贴纸、VR全景图、屏幕锁定、量角器（双游标）等在内的至少70种以上的教学展示的辅助工具，并提供工具名称清单列表。（需提供权威检测报告）</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7.★专用学科工具：能按学科分类提供至少10门以上学科、50个以上专用学科工具，学科工具必须涵盖语文、数学、英语、物理、化学、地理、历史等学科，内容包括但不仅包括：汉字描红工具、汉语拼音、成语词典、英语词典、函数图像、三角函数图像、光学实验、元素周期表、化学工具、乐器工具、电学、星座等教学常用工具。（需提供权威检测报告）</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8.配套教学资源：配备精品教学资源库，以树状知识点结构作为展现形式，知识点结构要求细化到学科、年级、章节并与主流教材保持同步。小学可提供至少科学、数学、语文、英语的教学资源，初中或高中可提供至少数学、生物、化学、物理、地理学科的教学资源。</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9.配套试题工具：配套专用的试题工具，可以按知识点进行试题罗列，可以按需要显示试题内容或试题答案，配有小学课后练习题库。</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10.配套实验软件：提供仿真实验软件，配备有高中、初中、小学和幼儿的多个实验；实现实验教学与电子白板教学完美结合；实验总数量不少于500个，每个实验都有对应的动画进行模拟实验，须提供相应实验列表清单作为验收标准。</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（七）书写绿板：</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纳米烤漆绿色钢板；粉笔书写；含与白板一体机拼接连接件和挂件；含粉笔托盘，拼接总长度约4.5m；</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（八）快拍仪：</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1.★即拍即有：利用摄像头的拍照和视频功能，即时控制拍摄，拍摄后照片或视频实时通过投送至大屏幕/白板等设备上。(需提供权威测试报告)</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2.定焦镜头：传感器:CMOS500W，最高有效像素：2592*1944，视角：≥124°</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3.自适应比例：所拍摄的照片和视频的画面比例支持跟随记忆绿板大小调节。</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4.支持一键开启或关闭记忆快拍仪，支持课件一键生成二维码，一键快速清屏。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5.一键插入软件：一键拍照后内容直接插入白板软件页面中。</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6.按键面板特性：按键面板上具有9个物理功能按键且每个功能按键均配有中文标识，方便用户快速理解、识别及使用。按键配备有氛围灯。</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7.拍照功能：对绿板/白板等设备上的所有内容进行拍照（包括板面上的粘贴物、课程表、纸质地图等教学实物工具），支持对粉笔板书内容同步拍照、上传，并一键插入到软件页面中。</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8.视频功能：视频功能除了可实现拍照功能的全部功能之外，还可展示动态画面，例如：老师的板书过程、在板面上的操作动作等内容。</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9.关联白板：将记忆快拍仪软件和电子白板软件两者之间进行关联，以实现两者之间功能的相互应用。</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10.导出功能：支持将所选拍照画面以PDF格式导出功能。</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11.画面操作：对已拍摄的所有画面进行快速预览，支持对画面进行自由选择，也可对所有画面内容进行一键全选操作，支持对选中的画面进行删除的操作。</w:t>
            </w:r>
          </w:p>
        </w:tc>
        <w:tc>
          <w:tcPr>
            <w:tcW w:w="710"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24</w:t>
            </w:r>
          </w:p>
        </w:tc>
        <w:tc>
          <w:tcPr>
            <w:tcW w:w="709"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805"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187"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多媒体终端</w:t>
            </w:r>
          </w:p>
        </w:tc>
        <w:tc>
          <w:tcPr>
            <w:tcW w:w="5662" w:type="dxa"/>
            <w:shd w:val="clear" w:color="auto" w:fill="auto"/>
            <w:vAlign w:val="center"/>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sz w:val="20"/>
                <w:szCs w:val="20"/>
              </w:rPr>
              <w:t>1.插拔式OPS微型PC设计，IntelCore I5十代或以上CPU、8GB内存、256G固态硬盘；开放式可插接INTEL规范接口（OPS接口），双面合计80针。</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2.支持WIFI无线网络，带双天线，带RJ45接口100M/1000Mbs。</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3.具备电源（POWER）开关按键和RESET（重置）孔。</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4.接口：LINEOUT*1，MICIN*1，HDMI*1，RJ45*1，WIFI*2，USB*4。</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5.支持电源：ACinput:100-240V/50-60HZ；DCoutput:19V/5A。</w:t>
            </w:r>
          </w:p>
        </w:tc>
        <w:tc>
          <w:tcPr>
            <w:tcW w:w="710"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24</w:t>
            </w:r>
          </w:p>
        </w:tc>
        <w:tc>
          <w:tcPr>
            <w:tcW w:w="709"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805"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187"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激光投影机</w:t>
            </w:r>
          </w:p>
        </w:tc>
        <w:tc>
          <w:tcPr>
            <w:tcW w:w="5662" w:type="dxa"/>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1.采用ALPD单色激光四色荧光粉色轮成像技术，纯激光光源,光源不含Hg（不接受混合光源）；</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2.DLP投影技术，DMD芯片面板尺寸≤0.47吋，单机物理分辨率1920×1080；</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3.★画面投射比＜0.23；投影80吋16:9标准画面距离：镜头到画面距离≤42CM；</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4.电动聚焦镜头，避免调整聚焦时碰触机身，使机身位移；</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5.对比度≥500000:1；</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6.色域：色域覆盖面积大于REC.709标准；</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7.★亮度≥3600ANSI流明；</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8.整机能效比10流明/瓦；</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9.整机IP5X级增压防尘设计，光源系统IP6X级密闭设计，整机无滤网；</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10.3D技术：多种3D模式，支持DLP link3D，支持3D课堂；</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11.散热系统：采用铜管液冷散热技术；</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12.光源寿命≥25000小时；</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13.照度均匀性≥85%；</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14.功耗：功耗≤340W，待机功耗＜0.5W；</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15.控制方式：支持无线遥控器，网络RJ45和RS-232控制；</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16.接口丰富：输入：HDMI*2; RGB*2; Video(RCA)*1; S-Video*1; Audio in(L/R)--RCA*1; Audio in（mini jack,3.5mm）*1; MIC*1</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输出：RBG*1（与RGB in 2共用）；Audio*1（3.5mini jack）；</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控制：USB-B*1；RS232*1；RJ45*1</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17.多种功能：镜头居中，内置测试图片模板，单机3D显示，电动聚焦，自动信号搜索，DICOM模式，360°投影，多种环境投影模式，自动梯形校正±40度（垂直方向），画面拼接功能（支持2*2拼接），面板按键，7X24 小时连续运行</w:t>
            </w:r>
          </w:p>
        </w:tc>
        <w:tc>
          <w:tcPr>
            <w:tcW w:w="710"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24</w:t>
            </w:r>
          </w:p>
        </w:tc>
        <w:tc>
          <w:tcPr>
            <w:tcW w:w="709"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805"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187"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工作位桌子</w:t>
            </w:r>
          </w:p>
        </w:tc>
        <w:tc>
          <w:tcPr>
            <w:tcW w:w="5662" w:type="dxa"/>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sz w:val="20"/>
                <w:szCs w:val="20"/>
              </w:rPr>
              <w:t>1.20mm厚密度板桌面，带1.5mm PVC饰面和圆形边缘可调金属脚，直径38mm的金属管状结构，涂有铝制RA 9006制成的环氧聚酯。</w:t>
            </w:r>
            <w:r>
              <w:rPr>
                <w:rFonts w:hint="eastAsia" w:ascii="仿宋" w:hAnsi="仿宋" w:eastAsia="仿宋" w:cs="仿宋"/>
                <w:sz w:val="20"/>
                <w:szCs w:val="20"/>
              </w:rPr>
              <w:br w:type="textWrapping"/>
            </w:r>
            <w:r>
              <w:rPr>
                <w:rFonts w:hint="eastAsia" w:ascii="仿宋" w:hAnsi="仿宋" w:eastAsia="仿宋" w:cs="仿宋"/>
                <w:sz w:val="20"/>
                <w:szCs w:val="20"/>
              </w:rPr>
              <w:t>2.带锁抽屉</w:t>
            </w:r>
            <w:r>
              <w:rPr>
                <w:rFonts w:hint="eastAsia" w:ascii="仿宋" w:hAnsi="仿宋" w:eastAsia="仿宋" w:cs="仿宋"/>
                <w:sz w:val="20"/>
                <w:szCs w:val="20"/>
              </w:rPr>
              <w:br w:type="textWrapping"/>
            </w:r>
            <w:r>
              <w:rPr>
                <w:rFonts w:hint="eastAsia" w:ascii="仿宋" w:hAnsi="仿宋" w:eastAsia="仿宋" w:cs="仿宋"/>
                <w:sz w:val="20"/>
                <w:szCs w:val="20"/>
              </w:rPr>
              <w:t>3.颜色：亚光白</w:t>
            </w:r>
            <w:r>
              <w:rPr>
                <w:rFonts w:hint="eastAsia" w:ascii="仿宋" w:hAnsi="仿宋" w:eastAsia="仿宋" w:cs="仿宋"/>
                <w:sz w:val="20"/>
                <w:szCs w:val="20"/>
              </w:rPr>
              <w:br w:type="textWrapping"/>
            </w:r>
            <w:r>
              <w:rPr>
                <w:rFonts w:hint="eastAsia" w:ascii="仿宋" w:hAnsi="仿宋" w:eastAsia="仿宋" w:cs="仿宋"/>
                <w:sz w:val="20"/>
                <w:szCs w:val="20"/>
              </w:rPr>
              <w:t>4.尺寸：1214x664 mm</w:t>
            </w:r>
          </w:p>
        </w:tc>
        <w:tc>
          <w:tcPr>
            <w:tcW w:w="710"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24</w:t>
            </w:r>
          </w:p>
        </w:tc>
        <w:tc>
          <w:tcPr>
            <w:tcW w:w="709"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05"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187"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椅子</w:t>
            </w:r>
          </w:p>
        </w:tc>
        <w:tc>
          <w:tcPr>
            <w:tcW w:w="5662" w:type="dxa"/>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sz w:val="20"/>
                <w:szCs w:val="20"/>
              </w:rPr>
              <w:t>符合人体工程学的聚丙烯座椅，</w:t>
            </w:r>
            <w:r>
              <w:rPr>
                <w:rFonts w:hint="eastAsia" w:ascii="仿宋" w:hAnsi="仿宋" w:eastAsia="仿宋" w:cs="仿宋"/>
                <w:sz w:val="20"/>
                <w:szCs w:val="20"/>
              </w:rPr>
              <w:br w:type="textWrapping"/>
            </w:r>
            <w:r>
              <w:rPr>
                <w:rFonts w:hint="eastAsia" w:ascii="仿宋" w:hAnsi="仿宋" w:eastAsia="仿宋" w:cs="仿宋"/>
                <w:sz w:val="20"/>
                <w:szCs w:val="20"/>
              </w:rPr>
              <w:t>聚丙烯星型基座，无制动脚轮Ø65mm</w:t>
            </w:r>
            <w:r>
              <w:rPr>
                <w:rFonts w:hint="eastAsia" w:ascii="仿宋" w:hAnsi="仿宋" w:eastAsia="仿宋" w:cs="仿宋"/>
                <w:sz w:val="20"/>
                <w:szCs w:val="20"/>
              </w:rPr>
              <w:br w:type="textWrapping"/>
            </w:r>
            <w:r>
              <w:rPr>
                <w:rFonts w:hint="eastAsia" w:ascii="仿宋" w:hAnsi="仿宋" w:eastAsia="仿宋" w:cs="仿宋"/>
                <w:sz w:val="20"/>
                <w:szCs w:val="20"/>
              </w:rPr>
              <w:t>座高：40-51cm</w:t>
            </w:r>
            <w:r>
              <w:rPr>
                <w:rFonts w:hint="eastAsia" w:ascii="仿宋" w:hAnsi="仿宋" w:eastAsia="仿宋" w:cs="仿宋"/>
                <w:sz w:val="20"/>
                <w:szCs w:val="20"/>
              </w:rPr>
              <w:br w:type="textWrapping"/>
            </w:r>
            <w:r>
              <w:rPr>
                <w:rFonts w:hint="eastAsia" w:ascii="仿宋" w:hAnsi="仿宋" w:eastAsia="仿宋" w:cs="仿宋"/>
                <w:sz w:val="20"/>
                <w:szCs w:val="20"/>
              </w:rPr>
              <w:t>颜色可选</w:t>
            </w:r>
          </w:p>
        </w:tc>
        <w:tc>
          <w:tcPr>
            <w:tcW w:w="710"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24</w:t>
            </w:r>
          </w:p>
        </w:tc>
        <w:tc>
          <w:tcPr>
            <w:tcW w:w="709"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5"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187"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定制书柜</w:t>
            </w:r>
          </w:p>
        </w:tc>
        <w:tc>
          <w:tcPr>
            <w:tcW w:w="5662" w:type="dxa"/>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sz w:val="20"/>
                <w:szCs w:val="20"/>
              </w:rPr>
              <w:t>1、尺寸：</w:t>
            </w:r>
            <w:r>
              <w:rPr>
                <w:rFonts w:hint="eastAsia" w:ascii="仿宋" w:hAnsi="仿宋" w:eastAsia="仿宋" w:cs="仿宋"/>
                <w:sz w:val="20"/>
                <w:szCs w:val="20"/>
              </w:rPr>
              <w:br w:type="textWrapping"/>
            </w:r>
            <w:r>
              <w:rPr>
                <w:rFonts w:hint="eastAsia" w:ascii="仿宋" w:hAnsi="仿宋" w:eastAsia="仿宋" w:cs="仿宋"/>
                <w:sz w:val="20"/>
                <w:szCs w:val="20"/>
              </w:rPr>
              <w:t>长1200*深450*高2000mm，以最终教室定制尺寸为准；</w:t>
            </w:r>
            <w:r>
              <w:rPr>
                <w:rFonts w:hint="eastAsia" w:ascii="仿宋" w:hAnsi="仿宋" w:eastAsia="仿宋" w:cs="仿宋"/>
                <w:sz w:val="20"/>
                <w:szCs w:val="20"/>
              </w:rPr>
              <w:br w:type="textWrapping"/>
            </w:r>
            <w:r>
              <w:rPr>
                <w:rFonts w:hint="eastAsia" w:ascii="仿宋" w:hAnsi="仿宋" w:eastAsia="仿宋" w:cs="仿宋"/>
                <w:sz w:val="20"/>
                <w:szCs w:val="20"/>
              </w:rPr>
              <w:t>2、材质：采用E0级板，基材采用厚度18mm±1mm优质实木多层板，背板采用9mm厚度优质实木多层板，面贴优质三聚氰胺纸，ABS直封边制作。</w:t>
            </w:r>
          </w:p>
        </w:tc>
        <w:tc>
          <w:tcPr>
            <w:tcW w:w="710"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24</w:t>
            </w:r>
          </w:p>
        </w:tc>
        <w:tc>
          <w:tcPr>
            <w:tcW w:w="709"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805"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187" w:type="dxa"/>
            <w:shd w:val="clear" w:color="auto" w:fill="FFFFFF"/>
            <w:vAlign w:val="center"/>
          </w:tcPr>
          <w:p>
            <w:pPr>
              <w:widowControl/>
              <w:jc w:val="center"/>
              <w:textAlignment w:val="center"/>
              <w:rPr>
                <w:rFonts w:hint="eastAsia" w:ascii="仿宋" w:hAnsi="仿宋" w:eastAsia="仿宋" w:cs="仿宋"/>
                <w:color w:val="000000"/>
                <w:sz w:val="18"/>
                <w:szCs w:val="18"/>
                <w:lang w:eastAsia="zh-CN"/>
              </w:rPr>
            </w:pPr>
            <w:r>
              <w:rPr>
                <w:rFonts w:hint="eastAsia" w:ascii="仿宋" w:hAnsi="仿宋" w:eastAsia="仿宋" w:cs="仿宋"/>
                <w:b/>
                <w:bCs/>
                <w:color w:val="FF0000"/>
                <w:kern w:val="0"/>
                <w:sz w:val="18"/>
                <w:szCs w:val="18"/>
                <w:lang w:bidi="ar"/>
              </w:rPr>
              <w:t>移动小讲台（提供样品）</w:t>
            </w:r>
          </w:p>
        </w:tc>
        <w:tc>
          <w:tcPr>
            <w:tcW w:w="5662" w:type="dxa"/>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sz w:val="20"/>
                <w:szCs w:val="20"/>
              </w:rPr>
              <w:t>1.尺寸：长680*宽480*高680-1000mm；</w:t>
            </w:r>
            <w:r>
              <w:rPr>
                <w:rFonts w:hint="eastAsia" w:ascii="仿宋" w:hAnsi="仿宋" w:eastAsia="仿宋" w:cs="仿宋"/>
                <w:sz w:val="20"/>
                <w:szCs w:val="20"/>
              </w:rPr>
              <w:br w:type="textWrapping"/>
            </w:r>
            <w:r>
              <w:rPr>
                <w:rFonts w:hint="eastAsia" w:ascii="仿宋" w:hAnsi="仿宋" w:eastAsia="仿宋" w:cs="仿宋"/>
                <w:sz w:val="20"/>
                <w:szCs w:val="20"/>
              </w:rPr>
              <w:t>2.材质：抗倍特板/钢架；</w:t>
            </w:r>
            <w:r>
              <w:rPr>
                <w:rFonts w:hint="eastAsia" w:ascii="仿宋" w:hAnsi="仿宋" w:eastAsia="仿宋" w:cs="仿宋"/>
                <w:sz w:val="20"/>
                <w:szCs w:val="20"/>
              </w:rPr>
              <w:br w:type="textWrapping"/>
            </w:r>
            <w:r>
              <w:rPr>
                <w:rFonts w:hint="eastAsia" w:ascii="仿宋" w:hAnsi="仿宋" w:eastAsia="仿宋" w:cs="仿宋"/>
                <w:sz w:val="20"/>
                <w:szCs w:val="20"/>
              </w:rPr>
              <w:t>3.工艺：桌面：材质采用抗倍特一体成型；厚为12±1.0mm；耐80度以上高温。防水：浸水24小时后的膨胀指数不多于0.1mm，面板四周采CNC修边，四周倒角，圆润光滑无任何毛边。桌架尺寸上方铝外罩直径68mm*1mm；下铁管管直径52mm*3mm；下方弧形铁管直径32mm*1.5mm；桌面连接铁皮厚3mm；钢架采用满焊焊接，经高温粉体烤漆，长时间使用也不会产生表面漆剥落现象。</w:t>
            </w:r>
            <w:r>
              <w:rPr>
                <w:rFonts w:hint="eastAsia" w:ascii="仿宋" w:hAnsi="仿宋" w:eastAsia="仿宋" w:cs="仿宋"/>
                <w:sz w:val="20"/>
                <w:szCs w:val="20"/>
              </w:rPr>
              <w:br w:type="textWrapping"/>
            </w:r>
            <w:r>
              <w:rPr>
                <w:rFonts w:hint="eastAsia" w:ascii="仿宋" w:hAnsi="仿宋" w:eastAsia="仿宋" w:cs="仿宋"/>
                <w:sz w:val="20"/>
                <w:szCs w:val="20"/>
              </w:rPr>
              <w:t>4.功能：桌架内置液压升降装置，只需轻轻一拉，桌面即可随意调整高度，桌架底部可配置轮子，方便推移。</w:t>
            </w:r>
          </w:p>
        </w:tc>
        <w:tc>
          <w:tcPr>
            <w:tcW w:w="710"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24</w:t>
            </w:r>
          </w:p>
        </w:tc>
        <w:tc>
          <w:tcPr>
            <w:tcW w:w="709"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jc w:val="center"/>
        </w:trPr>
        <w:tc>
          <w:tcPr>
            <w:tcW w:w="805"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187"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软木板</w:t>
            </w:r>
          </w:p>
        </w:tc>
        <w:tc>
          <w:tcPr>
            <w:tcW w:w="5662" w:type="dxa"/>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sz w:val="20"/>
                <w:szCs w:val="20"/>
              </w:rPr>
              <w:t>1、规格及外观：外径≥4000mm×1200mm，并可根据学校实际情况进行调整。</w:t>
            </w:r>
            <w:r>
              <w:rPr>
                <w:rFonts w:hint="eastAsia" w:ascii="仿宋" w:hAnsi="仿宋" w:eastAsia="仿宋" w:cs="仿宋"/>
                <w:sz w:val="20"/>
                <w:szCs w:val="20"/>
              </w:rPr>
              <w:br w:type="textWrapping"/>
            </w:r>
            <w:r>
              <w:rPr>
                <w:rFonts w:hint="eastAsia" w:ascii="仿宋" w:hAnsi="仿宋" w:eastAsia="仿宋" w:cs="仿宋"/>
                <w:sz w:val="20"/>
                <w:szCs w:val="20"/>
              </w:rPr>
              <w:t>2、面板：材质采用优质软木板，软木层厚度3mm，天然木色；面层可包各色纤维布；使用寿命：正常使用寿命≥5年。</w:t>
            </w:r>
            <w:r>
              <w:rPr>
                <w:rFonts w:hint="eastAsia" w:ascii="仿宋" w:hAnsi="仿宋" w:eastAsia="仿宋" w:cs="仿宋"/>
                <w:sz w:val="20"/>
                <w:szCs w:val="20"/>
              </w:rPr>
              <w:br w:type="textWrapping"/>
            </w:r>
            <w:r>
              <w:rPr>
                <w:rFonts w:hint="eastAsia" w:ascii="仿宋" w:hAnsi="仿宋" w:eastAsia="仿宋" w:cs="仿宋"/>
                <w:sz w:val="20"/>
                <w:szCs w:val="20"/>
              </w:rPr>
              <w:t>3、衬板：采用防潮、挺度好的聚苯乙烯泡沫板，厚度≥12mm，写字时板面不颤动。</w:t>
            </w:r>
            <w:r>
              <w:rPr>
                <w:rFonts w:hint="eastAsia" w:ascii="仿宋" w:hAnsi="仿宋" w:eastAsia="仿宋" w:cs="仿宋"/>
                <w:sz w:val="20"/>
                <w:szCs w:val="20"/>
              </w:rPr>
              <w:br w:type="textWrapping"/>
            </w:r>
            <w:r>
              <w:rPr>
                <w:rFonts w:hint="eastAsia" w:ascii="仿宋" w:hAnsi="仿宋" w:eastAsia="仿宋" w:cs="仿宋"/>
                <w:sz w:val="20"/>
                <w:szCs w:val="20"/>
              </w:rPr>
              <w:t>4、背板：采用优质蓝色彩涂钢板，厚度≥0.2mm。</w:t>
            </w:r>
            <w:r>
              <w:rPr>
                <w:rFonts w:hint="eastAsia" w:ascii="仿宋" w:hAnsi="仿宋" w:eastAsia="仿宋" w:cs="仿宋"/>
                <w:sz w:val="20"/>
                <w:szCs w:val="20"/>
              </w:rPr>
              <w:br w:type="textWrapping"/>
            </w:r>
            <w:r>
              <w:rPr>
                <w:rFonts w:hint="eastAsia" w:ascii="仿宋" w:hAnsi="仿宋" w:eastAsia="仿宋" w:cs="仿宋"/>
                <w:sz w:val="20"/>
                <w:szCs w:val="20"/>
              </w:rPr>
              <w:t>5、覆板：采用环保型胶水，胶合牢固，不鼓包、不脱胶，甲醛释放量符合国家规定；书写板板体由复合粘压机流水线生产，一次成型，板体受压均匀。</w:t>
            </w:r>
            <w:r>
              <w:rPr>
                <w:rFonts w:hint="eastAsia" w:ascii="仿宋" w:hAnsi="仿宋" w:eastAsia="仿宋" w:cs="仿宋"/>
                <w:sz w:val="20"/>
                <w:szCs w:val="20"/>
              </w:rPr>
              <w:br w:type="textWrapping"/>
            </w:r>
            <w:r>
              <w:rPr>
                <w:rFonts w:hint="eastAsia" w:ascii="仿宋" w:hAnsi="仿宋" w:eastAsia="仿宋" w:cs="仿宋"/>
                <w:sz w:val="20"/>
                <w:szCs w:val="20"/>
              </w:rPr>
              <w:t>6、边框：材质采用高级亚光香槟色铝合金，在灯光下无明显眩光，不反光，表面经过氧化、磨砂涂层处理，模具一次成型；边框规格≥30mm×25mm，封闭管状，内加助筋，增加有效书写面积，提高书写板挺度。</w:t>
            </w:r>
            <w:r>
              <w:rPr>
                <w:rFonts w:hint="eastAsia" w:ascii="仿宋" w:hAnsi="仿宋" w:eastAsia="仿宋" w:cs="仿宋"/>
                <w:sz w:val="20"/>
                <w:szCs w:val="20"/>
              </w:rPr>
              <w:br w:type="textWrapping"/>
            </w:r>
            <w:r>
              <w:rPr>
                <w:rFonts w:hint="eastAsia" w:ascii="仿宋" w:hAnsi="仿宋" w:eastAsia="仿宋" w:cs="仿宋"/>
                <w:sz w:val="20"/>
                <w:szCs w:val="20"/>
              </w:rPr>
              <w:t>7、包角：材料采用抗疲劳ABS工程塑料，模具一次成型。</w:t>
            </w:r>
          </w:p>
        </w:tc>
        <w:tc>
          <w:tcPr>
            <w:tcW w:w="710"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24</w:t>
            </w:r>
          </w:p>
        </w:tc>
        <w:tc>
          <w:tcPr>
            <w:tcW w:w="709"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5"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187"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卫生柜</w:t>
            </w:r>
          </w:p>
        </w:tc>
        <w:tc>
          <w:tcPr>
            <w:tcW w:w="5662" w:type="dxa"/>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sz w:val="20"/>
                <w:szCs w:val="20"/>
              </w:rPr>
              <w:t>一、矮柜（2个）</w:t>
            </w:r>
            <w:r>
              <w:rPr>
                <w:rFonts w:hint="eastAsia" w:ascii="仿宋" w:hAnsi="仿宋" w:eastAsia="仿宋" w:cs="仿宋"/>
                <w:sz w:val="20"/>
                <w:szCs w:val="20"/>
              </w:rPr>
              <w:br w:type="textWrapping"/>
            </w:r>
            <w:r>
              <w:rPr>
                <w:rFonts w:hint="eastAsia" w:ascii="仿宋" w:hAnsi="仿宋" w:eastAsia="仿宋" w:cs="仿宋"/>
                <w:sz w:val="20"/>
                <w:szCs w:val="20"/>
              </w:rPr>
              <w:t>1.尺寸：D1000*W450*H800mm;</w:t>
            </w:r>
            <w:r>
              <w:rPr>
                <w:rFonts w:hint="eastAsia" w:ascii="仿宋" w:hAnsi="仿宋" w:eastAsia="仿宋" w:cs="仿宋"/>
                <w:sz w:val="20"/>
                <w:szCs w:val="20"/>
              </w:rPr>
              <w:br w:type="textWrapping"/>
            </w:r>
            <w:r>
              <w:rPr>
                <w:rFonts w:hint="eastAsia" w:ascii="仿宋" w:hAnsi="仿宋" w:eastAsia="仿宋" w:cs="仿宋"/>
                <w:sz w:val="20"/>
                <w:szCs w:val="20"/>
              </w:rPr>
              <w:t>2.材质：实木多层板；</w:t>
            </w:r>
            <w:r>
              <w:rPr>
                <w:rFonts w:hint="eastAsia" w:ascii="仿宋" w:hAnsi="仿宋" w:eastAsia="仿宋" w:cs="仿宋"/>
                <w:sz w:val="20"/>
                <w:szCs w:val="20"/>
              </w:rPr>
              <w:br w:type="textWrapping"/>
            </w:r>
            <w:r>
              <w:rPr>
                <w:rFonts w:hint="eastAsia" w:ascii="仿宋" w:hAnsi="仿宋" w:eastAsia="仿宋" w:cs="仿宋"/>
                <w:sz w:val="20"/>
                <w:szCs w:val="20"/>
              </w:rPr>
              <w:t>3.工艺：采用优质E0级板材，基材采用厚度18mm±1mm优质实木多层板，背板采用厚度9mm优质实木多层板，面贴优质三聚氰胺纸，ABS直封边制作。五金件采用液压铰链；背板采用9mm±1mm优质实木多层板。</w:t>
            </w:r>
            <w:r>
              <w:rPr>
                <w:rFonts w:hint="eastAsia" w:ascii="仿宋" w:hAnsi="仿宋" w:eastAsia="仿宋" w:cs="仿宋"/>
                <w:sz w:val="20"/>
                <w:szCs w:val="20"/>
              </w:rPr>
              <w:br w:type="textWrapping"/>
            </w:r>
            <w:r>
              <w:rPr>
                <w:rFonts w:hint="eastAsia" w:ascii="仿宋" w:hAnsi="仿宋" w:eastAsia="仿宋" w:cs="仿宋"/>
                <w:sz w:val="20"/>
                <w:szCs w:val="20"/>
              </w:rPr>
              <w:t>4.功能：需铺设防水锡纸，便于存放水桶、抹布、雨伞等用品。</w:t>
            </w:r>
            <w:r>
              <w:rPr>
                <w:rFonts w:hint="eastAsia" w:ascii="仿宋" w:hAnsi="仿宋" w:eastAsia="仿宋" w:cs="仿宋"/>
                <w:sz w:val="20"/>
                <w:szCs w:val="20"/>
              </w:rPr>
              <w:br w:type="textWrapping"/>
            </w:r>
            <w:r>
              <w:rPr>
                <w:rFonts w:hint="eastAsia" w:ascii="仿宋" w:hAnsi="仿宋" w:eastAsia="仿宋" w:cs="仿宋"/>
                <w:sz w:val="20"/>
                <w:szCs w:val="20"/>
              </w:rPr>
              <w:t>二、高柜（1个）</w:t>
            </w:r>
            <w:r>
              <w:rPr>
                <w:rFonts w:hint="eastAsia" w:ascii="仿宋" w:hAnsi="仿宋" w:eastAsia="仿宋" w:cs="仿宋"/>
                <w:sz w:val="20"/>
                <w:szCs w:val="20"/>
              </w:rPr>
              <w:br w:type="textWrapping"/>
            </w:r>
            <w:r>
              <w:rPr>
                <w:rFonts w:hint="eastAsia" w:ascii="仿宋" w:hAnsi="仿宋" w:eastAsia="仿宋" w:cs="仿宋"/>
                <w:sz w:val="20"/>
                <w:szCs w:val="20"/>
              </w:rPr>
              <w:t>1.尺寸：D1000*W450*H2000mm;</w:t>
            </w:r>
            <w:r>
              <w:rPr>
                <w:rFonts w:hint="eastAsia" w:ascii="仿宋" w:hAnsi="仿宋" w:eastAsia="仿宋" w:cs="仿宋"/>
                <w:sz w:val="20"/>
                <w:szCs w:val="20"/>
              </w:rPr>
              <w:br w:type="textWrapping"/>
            </w:r>
            <w:r>
              <w:rPr>
                <w:rFonts w:hint="eastAsia" w:ascii="仿宋" w:hAnsi="仿宋" w:eastAsia="仿宋" w:cs="仿宋"/>
                <w:sz w:val="20"/>
                <w:szCs w:val="20"/>
              </w:rPr>
              <w:t>2.材质：实木多层板；</w:t>
            </w:r>
            <w:r>
              <w:rPr>
                <w:rFonts w:hint="eastAsia" w:ascii="仿宋" w:hAnsi="仿宋" w:eastAsia="仿宋" w:cs="仿宋"/>
                <w:sz w:val="20"/>
                <w:szCs w:val="20"/>
              </w:rPr>
              <w:br w:type="textWrapping"/>
            </w:r>
            <w:r>
              <w:rPr>
                <w:rFonts w:hint="eastAsia" w:ascii="仿宋" w:hAnsi="仿宋" w:eastAsia="仿宋" w:cs="仿宋"/>
                <w:sz w:val="20"/>
                <w:szCs w:val="20"/>
              </w:rPr>
              <w:t>3.工艺：采用优质E0级板材，基材采用厚度18mm±1mm优质实木多层板，背板采用厚度9mm优质实木多层板，面贴优质三聚氰胺纸，ABS直封边制作；五金件采用液压铰链；背板采用9mm±1mm优质实木多层板。</w:t>
            </w:r>
            <w:r>
              <w:rPr>
                <w:rFonts w:hint="eastAsia" w:ascii="仿宋" w:hAnsi="仿宋" w:eastAsia="仿宋" w:cs="仿宋"/>
                <w:sz w:val="20"/>
                <w:szCs w:val="20"/>
              </w:rPr>
              <w:br w:type="textWrapping"/>
            </w:r>
            <w:r>
              <w:rPr>
                <w:rFonts w:hint="eastAsia" w:ascii="仿宋" w:hAnsi="仿宋" w:eastAsia="仿宋" w:cs="仿宋"/>
                <w:sz w:val="20"/>
                <w:szCs w:val="20"/>
              </w:rPr>
              <w:t>4.功能：需铺设防水锡纸，便于存放拖把等卫生用品。</w:t>
            </w:r>
          </w:p>
        </w:tc>
        <w:tc>
          <w:tcPr>
            <w:tcW w:w="710"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24</w:t>
            </w:r>
          </w:p>
        </w:tc>
        <w:tc>
          <w:tcPr>
            <w:tcW w:w="709"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5" w:hRule="atLeast"/>
          <w:jc w:val="center"/>
        </w:trPr>
        <w:tc>
          <w:tcPr>
            <w:tcW w:w="805"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187"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b/>
                <w:bCs/>
                <w:color w:val="FF0000"/>
                <w:kern w:val="0"/>
                <w:sz w:val="18"/>
                <w:szCs w:val="18"/>
                <w:lang w:bidi="ar"/>
              </w:rPr>
              <w:t>学生课桌椅（提供样品）</w:t>
            </w:r>
          </w:p>
        </w:tc>
        <w:tc>
          <w:tcPr>
            <w:tcW w:w="5662" w:type="dxa"/>
            <w:shd w:val="clear" w:color="auto" w:fill="auto"/>
            <w:vAlign w:val="center"/>
          </w:tcPr>
          <w:p>
            <w:pPr>
              <w:widowControl/>
              <w:jc w:val="left"/>
              <w:textAlignment w:val="center"/>
              <w:rPr>
                <w:rFonts w:hint="eastAsia" w:ascii="仿宋" w:hAnsi="仿宋" w:eastAsia="仿宋" w:cs="仿宋"/>
                <w:b/>
                <w:bCs/>
                <w:color w:val="000000"/>
                <w:sz w:val="18"/>
                <w:szCs w:val="18"/>
              </w:rPr>
            </w:pPr>
            <w:r>
              <w:rPr>
                <w:rFonts w:hint="eastAsia" w:ascii="仿宋" w:hAnsi="仿宋" w:eastAsia="仿宋" w:cs="仿宋"/>
                <w:b/>
                <w:bCs/>
                <w:sz w:val="20"/>
                <w:szCs w:val="20"/>
              </w:rPr>
              <w:t>一、课桌：</w:t>
            </w:r>
            <w:r>
              <w:rPr>
                <w:rFonts w:hint="eastAsia" w:ascii="仿宋" w:hAnsi="仿宋" w:eastAsia="仿宋" w:cs="仿宋"/>
                <w:sz w:val="20"/>
                <w:szCs w:val="20"/>
              </w:rPr>
              <w:br w:type="textWrapping"/>
            </w:r>
            <w:r>
              <w:rPr>
                <w:rFonts w:hint="eastAsia" w:ascii="仿宋" w:hAnsi="仿宋" w:eastAsia="仿宋" w:cs="仿宋"/>
                <w:sz w:val="20"/>
                <w:szCs w:val="20"/>
              </w:rPr>
              <w:t>1.桌面：</w:t>
            </w:r>
            <w:r>
              <w:rPr>
                <w:rFonts w:hint="eastAsia" w:ascii="仿宋" w:hAnsi="仿宋" w:eastAsia="仿宋" w:cs="仿宋"/>
                <w:sz w:val="20"/>
                <w:szCs w:val="20"/>
              </w:rPr>
              <w:br w:type="textWrapping"/>
            </w:r>
            <w:r>
              <w:rPr>
                <w:rFonts w:hint="eastAsia" w:ascii="仿宋" w:hAnsi="仿宋" w:eastAsia="仿宋" w:cs="仿宋"/>
                <w:sz w:val="20"/>
                <w:szCs w:val="20"/>
              </w:rPr>
              <w:t>600×400mm，多层板内芯厚度 18mm，双面贴防火板，四周截面注塑封边且无缝连接，四角圆角制作，面边一体成型，桌面前端带弧形，桌面设笔槽。内芯板达到环保 E1 级要求。</w:t>
            </w:r>
            <w:r>
              <w:rPr>
                <w:rFonts w:hint="eastAsia" w:ascii="仿宋" w:hAnsi="仿宋" w:eastAsia="仿宋" w:cs="仿宋"/>
                <w:sz w:val="20"/>
                <w:szCs w:val="20"/>
              </w:rPr>
              <w:br w:type="textWrapping"/>
            </w:r>
            <w:r>
              <w:rPr>
                <w:rFonts w:hint="eastAsia" w:ascii="仿宋" w:hAnsi="仿宋" w:eastAsia="仿宋" w:cs="仿宋"/>
                <w:sz w:val="20"/>
                <w:szCs w:val="20"/>
              </w:rPr>
              <w:t>2.桌斗：</w:t>
            </w:r>
            <w:r>
              <w:rPr>
                <w:rFonts w:hint="eastAsia" w:ascii="仿宋" w:hAnsi="仿宋" w:eastAsia="仿宋" w:cs="仿宋"/>
                <w:sz w:val="20"/>
                <w:szCs w:val="20"/>
              </w:rPr>
              <w:br w:type="textWrapping"/>
            </w:r>
            <w:r>
              <w:rPr>
                <w:rFonts w:hint="eastAsia" w:ascii="仿宋" w:hAnsi="仿宋" w:eastAsia="仿宋" w:cs="仿宋"/>
                <w:sz w:val="20"/>
                <w:szCs w:val="20"/>
              </w:rPr>
              <w:t>内径不小于 450×300×140mm，冷轧钢板一次冲压成型，三边冲有透气安全孔(网孔小于 5 mm)。前沿无锐角，外露界面采用卷边处理。钢板厚度不小于 0.8mm。</w:t>
            </w:r>
            <w:r>
              <w:rPr>
                <w:rFonts w:hint="eastAsia" w:ascii="仿宋" w:hAnsi="仿宋" w:eastAsia="仿宋" w:cs="仿宋"/>
                <w:sz w:val="20"/>
                <w:szCs w:val="20"/>
              </w:rPr>
              <w:br w:type="textWrapping"/>
            </w:r>
            <w:r>
              <w:rPr>
                <w:rFonts w:hint="eastAsia" w:ascii="仿宋" w:hAnsi="仿宋" w:eastAsia="仿宋" w:cs="仿宋"/>
                <w:sz w:val="20"/>
                <w:szCs w:val="20"/>
              </w:rPr>
              <w:t>3.管材：</w:t>
            </w:r>
            <w:r>
              <w:rPr>
                <w:rFonts w:hint="eastAsia" w:ascii="仿宋" w:hAnsi="仿宋" w:eastAsia="仿宋" w:cs="仿宋"/>
                <w:sz w:val="20"/>
                <w:szCs w:val="20"/>
              </w:rPr>
              <w:br w:type="textWrapping"/>
            </w:r>
            <w:r>
              <w:rPr>
                <w:rFonts w:hint="eastAsia" w:ascii="仿宋" w:hAnsi="仿宋" w:eastAsia="仿宋" w:cs="仿宋"/>
                <w:sz w:val="20"/>
                <w:szCs w:val="20"/>
              </w:rPr>
              <w:t>采用钢质材料，脚步管采用 30×60mm D 形管，升降外管采用 30×60mm椭圆管，升降内管采用 25×54mm 椭圆管，桌斗下连档采用 20×20mm 矩管，下架连接档采用 20×40mm 椭圆管，圆弧设计增加学生腿部活动空间。各管材厚度均不小于 1.2mm。</w:t>
            </w:r>
            <w:r>
              <w:rPr>
                <w:rFonts w:hint="eastAsia" w:ascii="仿宋" w:hAnsi="仿宋" w:eastAsia="仿宋" w:cs="仿宋"/>
                <w:sz w:val="20"/>
                <w:szCs w:val="20"/>
              </w:rPr>
              <w:br w:type="textWrapping"/>
            </w:r>
            <w:r>
              <w:rPr>
                <w:rFonts w:hint="eastAsia" w:ascii="仿宋" w:hAnsi="仿宋" w:eastAsia="仿宋" w:cs="仿宋"/>
                <w:sz w:val="20"/>
                <w:szCs w:val="20"/>
              </w:rPr>
              <w:t>4.升降：</w:t>
            </w:r>
            <w:r>
              <w:rPr>
                <w:rFonts w:hint="eastAsia" w:ascii="仿宋" w:hAnsi="仿宋" w:eastAsia="仿宋" w:cs="仿宋"/>
                <w:sz w:val="20"/>
                <w:szCs w:val="20"/>
              </w:rPr>
              <w:br w:type="textWrapping"/>
            </w:r>
            <w:r>
              <w:rPr>
                <w:rFonts w:hint="eastAsia" w:ascii="仿宋" w:hAnsi="仿宋" w:eastAsia="仿宋" w:cs="仿宋"/>
                <w:sz w:val="20"/>
                <w:szCs w:val="20"/>
              </w:rPr>
              <w:t>按学段配置高度型号。升降高度可调不少于三档，每档调节间隔不小于20mm，并有刻度标尺，精度 5mm。升降管与立腿配合紧密，升降螺丝应加垫片或带锁紧螺帽。</w:t>
            </w:r>
            <w:r>
              <w:rPr>
                <w:rFonts w:hint="eastAsia" w:ascii="仿宋" w:hAnsi="仿宋" w:eastAsia="仿宋" w:cs="仿宋"/>
                <w:sz w:val="20"/>
                <w:szCs w:val="20"/>
              </w:rPr>
              <w:br w:type="textWrapping"/>
            </w:r>
            <w:r>
              <w:rPr>
                <w:rFonts w:hint="eastAsia" w:ascii="仿宋" w:hAnsi="仿宋" w:eastAsia="仿宋" w:cs="仿宋"/>
                <w:sz w:val="20"/>
                <w:szCs w:val="20"/>
              </w:rPr>
              <w:t>5.承重：</w:t>
            </w:r>
            <w:r>
              <w:rPr>
                <w:rFonts w:hint="eastAsia" w:ascii="仿宋" w:hAnsi="仿宋" w:eastAsia="仿宋" w:cs="仿宋"/>
                <w:sz w:val="20"/>
                <w:szCs w:val="20"/>
              </w:rPr>
              <w:br w:type="textWrapping"/>
            </w:r>
            <w:r>
              <w:rPr>
                <w:rFonts w:hint="eastAsia" w:ascii="仿宋" w:hAnsi="仿宋" w:eastAsia="仿宋" w:cs="仿宋"/>
                <w:sz w:val="20"/>
                <w:szCs w:val="20"/>
              </w:rPr>
              <w:t>课桌两边升降档处各附 1 个挂钩，垂直静承载力不小于 30kg，光滑无毛刺，挂钩不可超出桌面。桌面静负载 100kg 重物桌子整体不变形。</w:t>
            </w:r>
            <w:r>
              <w:rPr>
                <w:rFonts w:hint="eastAsia" w:ascii="仿宋" w:hAnsi="仿宋" w:eastAsia="仿宋" w:cs="仿宋"/>
                <w:sz w:val="20"/>
                <w:szCs w:val="20"/>
              </w:rPr>
              <w:br w:type="textWrapping"/>
            </w:r>
            <w:r>
              <w:rPr>
                <w:rFonts w:hint="eastAsia" w:ascii="仿宋" w:hAnsi="仿宋" w:eastAsia="仿宋" w:cs="仿宋"/>
                <w:b/>
                <w:bCs/>
                <w:sz w:val="20"/>
                <w:szCs w:val="20"/>
              </w:rPr>
              <w:t>二、课椅：</w:t>
            </w:r>
            <w:r>
              <w:rPr>
                <w:rFonts w:hint="eastAsia" w:ascii="仿宋" w:hAnsi="仿宋" w:eastAsia="仿宋" w:cs="仿宋"/>
                <w:sz w:val="20"/>
                <w:szCs w:val="20"/>
              </w:rPr>
              <w:br w:type="textWrapping"/>
            </w:r>
            <w:r>
              <w:rPr>
                <w:rFonts w:hint="eastAsia" w:ascii="仿宋" w:hAnsi="仿宋" w:eastAsia="仿宋" w:cs="仿宋"/>
                <w:sz w:val="20"/>
                <w:szCs w:val="20"/>
              </w:rPr>
              <w:t>1.座、靠板：</w:t>
            </w:r>
            <w:r>
              <w:rPr>
                <w:rFonts w:hint="eastAsia" w:ascii="仿宋" w:hAnsi="仿宋" w:eastAsia="仿宋" w:cs="仿宋"/>
                <w:sz w:val="20"/>
                <w:szCs w:val="20"/>
              </w:rPr>
              <w:br w:type="textWrapping"/>
            </w:r>
            <w:r>
              <w:rPr>
                <w:rFonts w:hint="eastAsia" w:ascii="仿宋" w:hAnsi="仿宋" w:eastAsia="仿宋" w:cs="仿宋"/>
                <w:sz w:val="20"/>
                <w:szCs w:val="20"/>
              </w:rPr>
              <w:t>座板不小于 390×360mm，靠背不小于 380×330 mm，厚度均不小于 3mm。座板、靠背采用 PP 耐冲击、高韧性塑料，新料一体注塑成型，防风化、防褪色，符合人体工学设计，需有通气散热细缝，每条细缝宽度不得超过 5mm。</w:t>
            </w:r>
            <w:r>
              <w:rPr>
                <w:rFonts w:hint="eastAsia" w:ascii="仿宋" w:hAnsi="仿宋" w:eastAsia="仿宋" w:cs="仿宋"/>
                <w:sz w:val="20"/>
                <w:szCs w:val="20"/>
              </w:rPr>
              <w:br w:type="textWrapping"/>
            </w:r>
            <w:r>
              <w:rPr>
                <w:rFonts w:hint="eastAsia" w:ascii="仿宋" w:hAnsi="仿宋" w:eastAsia="仿宋" w:cs="仿宋"/>
                <w:sz w:val="20"/>
                <w:szCs w:val="20"/>
              </w:rPr>
              <w:t>2.管材：</w:t>
            </w:r>
            <w:r>
              <w:rPr>
                <w:rFonts w:hint="eastAsia" w:ascii="仿宋" w:hAnsi="仿宋" w:eastAsia="仿宋" w:cs="仿宋"/>
                <w:sz w:val="20"/>
                <w:szCs w:val="20"/>
              </w:rPr>
              <w:br w:type="textWrapping"/>
            </w:r>
            <w:r>
              <w:rPr>
                <w:rFonts w:hint="eastAsia" w:ascii="仿宋" w:hAnsi="仿宋" w:eastAsia="仿宋" w:cs="仿宋"/>
                <w:sz w:val="20"/>
                <w:szCs w:val="20"/>
              </w:rPr>
              <w:t>采用钢质材料，脚步管采用 30×60mm D 形管，升降外管采用 30×60mm椭圆管，升降内管采用 25×54mm 椭圆管，连接档采用 20×50mm 椭圆管，靠背弯管采用 15×30mm 椭圆管。各管材厚度均不小于 1.2mm。</w:t>
            </w:r>
            <w:r>
              <w:rPr>
                <w:rFonts w:hint="eastAsia" w:ascii="仿宋" w:hAnsi="仿宋" w:eastAsia="仿宋" w:cs="仿宋"/>
                <w:sz w:val="20"/>
                <w:szCs w:val="20"/>
              </w:rPr>
              <w:br w:type="textWrapping"/>
            </w:r>
            <w:r>
              <w:rPr>
                <w:rFonts w:hint="eastAsia" w:ascii="仿宋" w:hAnsi="仿宋" w:eastAsia="仿宋" w:cs="仿宋"/>
                <w:sz w:val="20"/>
                <w:szCs w:val="20"/>
              </w:rPr>
              <w:t>3.升降：</w:t>
            </w:r>
            <w:r>
              <w:rPr>
                <w:rFonts w:hint="eastAsia" w:ascii="仿宋" w:hAnsi="仿宋" w:eastAsia="仿宋" w:cs="仿宋"/>
                <w:sz w:val="20"/>
                <w:szCs w:val="20"/>
              </w:rPr>
              <w:br w:type="textWrapping"/>
            </w:r>
            <w:r>
              <w:rPr>
                <w:rFonts w:hint="eastAsia" w:ascii="仿宋" w:hAnsi="仿宋" w:eastAsia="仿宋" w:cs="仿宋"/>
                <w:sz w:val="20"/>
                <w:szCs w:val="20"/>
              </w:rPr>
              <w:t>按学段配置高度型号。升降高度可调不少于三档，每档调节间隔不小于20mm。升降管与立腿配合紧密，升降螺丝应加垫片或带锁紧螺帽。</w:t>
            </w:r>
            <w:r>
              <w:rPr>
                <w:rFonts w:hint="eastAsia" w:ascii="仿宋" w:hAnsi="仿宋" w:eastAsia="仿宋" w:cs="仿宋"/>
                <w:sz w:val="20"/>
                <w:szCs w:val="20"/>
              </w:rPr>
              <w:br w:type="textWrapping"/>
            </w:r>
            <w:r>
              <w:rPr>
                <w:rFonts w:hint="eastAsia" w:ascii="仿宋" w:hAnsi="仿宋" w:eastAsia="仿宋" w:cs="仿宋"/>
                <w:sz w:val="20"/>
                <w:szCs w:val="20"/>
              </w:rPr>
              <w:t>4.书包架：</w:t>
            </w:r>
            <w:r>
              <w:rPr>
                <w:rFonts w:hint="eastAsia" w:ascii="仿宋" w:hAnsi="仿宋" w:eastAsia="仿宋" w:cs="仿宋"/>
                <w:sz w:val="20"/>
                <w:szCs w:val="20"/>
              </w:rPr>
              <w:br w:type="textWrapping"/>
            </w:r>
            <w:r>
              <w:rPr>
                <w:rFonts w:hint="eastAsia" w:ascii="仿宋" w:hAnsi="仿宋" w:eastAsia="仿宋" w:cs="仿宋"/>
                <w:sz w:val="20"/>
                <w:szCs w:val="20"/>
              </w:rPr>
              <w:t>材料为金属网格，网格采用直径不小于 5mm 钢丝制作，直接焊接在椅架下横档处，和椅架成为一体。</w:t>
            </w:r>
            <w:r>
              <w:rPr>
                <w:rFonts w:hint="eastAsia" w:ascii="仿宋" w:hAnsi="仿宋" w:eastAsia="仿宋" w:cs="仿宋"/>
                <w:sz w:val="20"/>
                <w:szCs w:val="20"/>
              </w:rPr>
              <w:br w:type="textWrapping"/>
            </w:r>
            <w:r>
              <w:rPr>
                <w:rFonts w:hint="eastAsia" w:ascii="仿宋" w:hAnsi="仿宋" w:eastAsia="仿宋" w:cs="仿宋"/>
                <w:sz w:val="20"/>
                <w:szCs w:val="20"/>
              </w:rPr>
              <w:t>三、</w:t>
            </w:r>
            <w:r>
              <w:rPr>
                <w:rFonts w:hint="eastAsia" w:ascii="仿宋" w:hAnsi="仿宋" w:eastAsia="仿宋" w:cs="仿宋"/>
                <w:b/>
                <w:bCs/>
                <w:sz w:val="20"/>
                <w:szCs w:val="20"/>
              </w:rPr>
              <w:t>统一要求：</w:t>
            </w:r>
            <w:r>
              <w:rPr>
                <w:rFonts w:hint="eastAsia" w:ascii="仿宋" w:hAnsi="仿宋" w:eastAsia="仿宋" w:cs="仿宋"/>
                <w:sz w:val="20"/>
                <w:szCs w:val="20"/>
              </w:rPr>
              <w:br w:type="textWrapping"/>
            </w:r>
            <w:r>
              <w:rPr>
                <w:rFonts w:hint="eastAsia" w:ascii="仿宋" w:hAnsi="仿宋" w:eastAsia="仿宋" w:cs="仿宋"/>
                <w:sz w:val="20"/>
                <w:szCs w:val="20"/>
              </w:rPr>
              <w:t>1、所有板材表面平整，色泽鲜明，面板耐磨、耐划痕、耐酸碱、耐烫、耐污染。</w:t>
            </w:r>
            <w:r>
              <w:rPr>
                <w:rFonts w:hint="eastAsia" w:ascii="仿宋" w:hAnsi="仿宋" w:eastAsia="仿宋" w:cs="仿宋"/>
                <w:sz w:val="20"/>
                <w:szCs w:val="20"/>
              </w:rPr>
              <w:br w:type="textWrapping"/>
            </w:r>
            <w:r>
              <w:rPr>
                <w:rFonts w:hint="eastAsia" w:ascii="仿宋" w:hAnsi="仿宋" w:eastAsia="仿宋" w:cs="仿宋"/>
                <w:sz w:val="20"/>
                <w:szCs w:val="20"/>
              </w:rPr>
              <w:t>2、所有管材采用全周满焊焊接而成，结构牢固。所有钢架垂直焊接，无虚焊漏焊，焊接处打磨光滑无毛刺、无废渣，钢管架焊接完成后，表面经酸洗磷化处理、静电喷塑、高温热固处理。</w:t>
            </w:r>
            <w:r>
              <w:rPr>
                <w:rFonts w:hint="eastAsia" w:ascii="仿宋" w:hAnsi="仿宋" w:eastAsia="仿宋" w:cs="仿宋"/>
                <w:sz w:val="20"/>
                <w:szCs w:val="20"/>
              </w:rPr>
              <w:br w:type="textWrapping"/>
            </w:r>
            <w:r>
              <w:rPr>
                <w:rFonts w:hint="eastAsia" w:ascii="仿宋" w:hAnsi="仿宋" w:eastAsia="仿宋" w:cs="仿宋"/>
                <w:sz w:val="20"/>
                <w:szCs w:val="20"/>
              </w:rPr>
              <w:t>3、板材和管材颜色可选。</w:t>
            </w:r>
            <w:r>
              <w:rPr>
                <w:rFonts w:hint="eastAsia" w:ascii="仿宋" w:hAnsi="仿宋" w:eastAsia="仿宋" w:cs="仿宋"/>
                <w:sz w:val="20"/>
                <w:szCs w:val="20"/>
              </w:rPr>
              <w:br w:type="textWrapping"/>
            </w:r>
            <w:r>
              <w:rPr>
                <w:rFonts w:hint="eastAsia" w:ascii="仿宋" w:hAnsi="仿宋" w:eastAsia="仿宋" w:cs="仿宋"/>
                <w:sz w:val="20"/>
                <w:szCs w:val="20"/>
              </w:rPr>
              <w:t>4、桌椅脚套采用 PP 塑料一体形成，并加螺钉固定，外拉力 1000N 下不脱落。</w:t>
            </w:r>
            <w:r>
              <w:rPr>
                <w:rFonts w:hint="eastAsia" w:ascii="仿宋" w:hAnsi="仿宋" w:eastAsia="仿宋" w:cs="仿宋"/>
                <w:sz w:val="20"/>
                <w:szCs w:val="20"/>
              </w:rPr>
              <w:br w:type="textWrapping"/>
            </w:r>
            <w:r>
              <w:rPr>
                <w:rFonts w:hint="eastAsia" w:ascii="仿宋" w:hAnsi="仿宋" w:eastAsia="仿宋" w:cs="仿宋"/>
                <w:sz w:val="20"/>
                <w:szCs w:val="20"/>
              </w:rPr>
              <w:t>5、课桌、课椅甲醛释放量应分别≤0.5mg/L。</w:t>
            </w:r>
            <w:r>
              <w:rPr>
                <w:rFonts w:hint="eastAsia" w:ascii="仿宋" w:hAnsi="仿宋" w:eastAsia="仿宋" w:cs="仿宋"/>
                <w:sz w:val="20"/>
                <w:szCs w:val="20"/>
              </w:rPr>
              <w:br w:type="textWrapping"/>
            </w:r>
            <w:r>
              <w:rPr>
                <w:rFonts w:hint="eastAsia" w:ascii="仿宋" w:hAnsi="仿宋" w:eastAsia="仿宋" w:cs="仿宋"/>
                <w:sz w:val="20"/>
                <w:szCs w:val="20"/>
              </w:rPr>
              <w:t>6、技术标准符合：QB/T 4071-2021 课桌椅，GB/T 3976-2014 学校课桌椅功能尺寸及技术要求，GB/T 3325-2017 金属家具通用技术条件，HJ 571-2010 环境标志产品技术要求--人造板及其制品等相关技术规范。以上规范和标准以实施的最新版本为准。</w:t>
            </w:r>
          </w:p>
        </w:tc>
        <w:tc>
          <w:tcPr>
            <w:tcW w:w="710"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1080</w:t>
            </w:r>
          </w:p>
        </w:tc>
        <w:tc>
          <w:tcPr>
            <w:tcW w:w="709"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bl>
    <w:p>
      <w:pPr>
        <w:pStyle w:val="4"/>
        <w:spacing w:before="0" w:after="0" w:line="240" w:lineRule="auto"/>
        <w:ind w:left="360"/>
        <w:rPr>
          <w:rFonts w:ascii="宋体" w:hAnsi="宋体" w:eastAsia="宋体" w:cs="宋体"/>
          <w:sz w:val="18"/>
          <w:szCs w:val="18"/>
        </w:rPr>
        <w:sectPr>
          <w:headerReference r:id="rId4" w:type="first"/>
          <w:footerReference r:id="rId7" w:type="first"/>
          <w:footerReference r:id="rId5" w:type="default"/>
          <w:headerReference r:id="rId3" w:type="even"/>
          <w:footerReference r:id="rId6" w:type="even"/>
          <w:pgSz w:w="11906" w:h="16838"/>
          <w:pgMar w:top="1440" w:right="1519" w:bottom="1440" w:left="1519" w:header="851" w:footer="992" w:gutter="0"/>
          <w:pgNumType w:chapStyle="4"/>
          <w:cols w:space="425" w:num="1"/>
          <w:docGrid w:type="lines" w:linePitch="312" w:charSpace="0"/>
        </w:sectPr>
      </w:pPr>
    </w:p>
    <w:p>
      <w:pPr>
        <w:pStyle w:val="3"/>
        <w:rPr>
          <w:rFonts w:hint="eastAsia" w:ascii="仿宋" w:hAnsi="仿宋" w:eastAsia="仿宋" w:cs="仿宋"/>
          <w:sz w:val="24"/>
          <w:szCs w:val="24"/>
        </w:rPr>
      </w:pPr>
      <w:bookmarkStart w:id="21" w:name="_Toc11786"/>
      <w:r>
        <w:rPr>
          <w:rFonts w:hint="eastAsia" w:ascii="仿宋" w:hAnsi="仿宋" w:eastAsia="仿宋" w:cs="仿宋"/>
          <w:sz w:val="24"/>
          <w:szCs w:val="24"/>
        </w:rPr>
        <w:t>2、科学教室</w:t>
      </w:r>
      <w:bookmarkEnd w:id="21"/>
    </w:p>
    <w:tbl>
      <w:tblPr>
        <w:tblStyle w:val="17"/>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283"/>
        <w:gridCol w:w="5661"/>
        <w:gridCol w:w="85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851" w:type="dxa"/>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283" w:type="dxa"/>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661" w:type="dxa"/>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852" w:type="dxa"/>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1" w:type="dxa"/>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1"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283"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一体化白板</w:t>
            </w:r>
          </w:p>
        </w:tc>
        <w:tc>
          <w:tcPr>
            <w:tcW w:w="5661" w:type="dxa"/>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技术参数同普通教室一体化白板一致</w:t>
            </w:r>
          </w:p>
        </w:tc>
        <w:tc>
          <w:tcPr>
            <w:tcW w:w="852"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3</w:t>
            </w:r>
          </w:p>
        </w:tc>
        <w:tc>
          <w:tcPr>
            <w:tcW w:w="851"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51"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283"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多媒体终端</w:t>
            </w:r>
          </w:p>
        </w:tc>
        <w:tc>
          <w:tcPr>
            <w:tcW w:w="5661" w:type="dxa"/>
            <w:shd w:val="clear" w:color="auto" w:fill="auto"/>
            <w:vAlign w:val="center"/>
          </w:tcPr>
          <w:p>
            <w:pPr>
              <w:widowControl/>
              <w:textAlignment w:val="top"/>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技术参数同普通教室多媒体终端一致</w:t>
            </w:r>
          </w:p>
        </w:tc>
        <w:tc>
          <w:tcPr>
            <w:tcW w:w="852"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3</w:t>
            </w:r>
          </w:p>
        </w:tc>
        <w:tc>
          <w:tcPr>
            <w:tcW w:w="851"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851"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283"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激光投影机</w:t>
            </w:r>
          </w:p>
        </w:tc>
        <w:tc>
          <w:tcPr>
            <w:tcW w:w="5661" w:type="dxa"/>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技术参数同普通教室激光投影机一致</w:t>
            </w:r>
          </w:p>
        </w:tc>
        <w:tc>
          <w:tcPr>
            <w:tcW w:w="852"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3</w:t>
            </w:r>
          </w:p>
        </w:tc>
        <w:tc>
          <w:tcPr>
            <w:tcW w:w="851"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851"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283"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教师操作台</w:t>
            </w:r>
          </w:p>
        </w:tc>
        <w:tc>
          <w:tcPr>
            <w:tcW w:w="5661" w:type="dxa"/>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长2000*宽600*高800mm;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 采用优质E0级板材。基材采用厚度18mm±1mm优质实木多层板，面贴优质三聚氰胺纸，ABS直封边制作。钢架采用满焊焊接，表面采用高温粉体烤漆，耐腐蚀，不易生锈。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4、配移动推车1个，可收纳于教师桌下方。</w:t>
            </w:r>
          </w:p>
        </w:tc>
        <w:tc>
          <w:tcPr>
            <w:tcW w:w="852"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3</w:t>
            </w:r>
          </w:p>
        </w:tc>
        <w:tc>
          <w:tcPr>
            <w:tcW w:w="851"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51"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283"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教师椅</w:t>
            </w:r>
          </w:p>
        </w:tc>
        <w:tc>
          <w:tcPr>
            <w:tcW w:w="5661" w:type="dxa"/>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符合人体工程学的聚丙烯座椅，聚丙烯星型基座，无制动脚轮Ø65mm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座高：40-51cm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颜色可选</w:t>
            </w:r>
          </w:p>
        </w:tc>
        <w:tc>
          <w:tcPr>
            <w:tcW w:w="852"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3</w:t>
            </w:r>
          </w:p>
        </w:tc>
        <w:tc>
          <w:tcPr>
            <w:tcW w:w="851"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851"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283"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学生实验台（4人位）</w:t>
            </w:r>
          </w:p>
        </w:tc>
        <w:tc>
          <w:tcPr>
            <w:tcW w:w="5661" w:type="dxa"/>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1.尺寸：长1200*宽1200*高750mm;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3.工艺：采用优质E0级板材。基材采用厚度18mm±1mm优质实木多层免漆板，面贴优质三聚氰胺纸，ABS直封边制作。桌架：40*40*1.2mm，横梁: 30*50*1.2 mm，铝压铸接头，优质钢架，满焊焊接而成，表面采用高温粉体烤漆，耐腐蚀，不易生锈；</w:t>
            </w:r>
          </w:p>
        </w:tc>
        <w:tc>
          <w:tcPr>
            <w:tcW w:w="852"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36</w:t>
            </w:r>
          </w:p>
        </w:tc>
        <w:tc>
          <w:tcPr>
            <w:tcW w:w="851"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851"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283"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学生实验凳</w:t>
            </w:r>
          </w:p>
        </w:tc>
        <w:tc>
          <w:tcPr>
            <w:tcW w:w="5661" w:type="dxa"/>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座高：450mm。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坐垫：1.材质：采用PP耐冲击塑料一体注塑成型。</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2.尺寸：角到边320mm±10mm。3.坐垫下带有防滑凸条和防滑垫的塑料背盖，以便于悬挂，尺寸：125*120*35mm±5mm。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脚架：1.材质及形状：鱼眼管。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2.尺寸：32*22*2.0mm。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表面涂装：钢管架焊接完成后，表面经酸洗、脱脂、磷化处理，耐腐蚀、防锈。外表采一级颗粒粉末，经高温粉体烤漆，附着力强，不脱漆。涂层需无漏喷、锈蚀；涂层需光滑均匀，色泽一致，长时间使用也不会产生表面漆剥落现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脚垫：1.材质：采用PA塑料，底部有防滑防刮伤地板软垫。2.尺寸：75.5*高17*50mm及40*30*40mm。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4.功能：独特的马鞍造型设计，外观新颖坐感舒适，可悬挂在任何平面上，便于收纳。</w:t>
            </w:r>
          </w:p>
        </w:tc>
        <w:tc>
          <w:tcPr>
            <w:tcW w:w="852"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144</w:t>
            </w:r>
          </w:p>
        </w:tc>
        <w:tc>
          <w:tcPr>
            <w:tcW w:w="851"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51"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283"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收纳边柜</w:t>
            </w:r>
          </w:p>
        </w:tc>
        <w:tc>
          <w:tcPr>
            <w:tcW w:w="5661" w:type="dxa"/>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1.尺寸：长1300*深450*高900mm；                                     2.材质：实木多层板；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3.工艺：采用E0级板，基材采用厚度18mm优质实木多层板，面贴优质三聚氰胺纸，ABS直封边制作。配备12个优质收纳盒及导轨，五金件采用液压铰链；</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4.功能：配置PE收纳盒，可收纳各种教学用具。</w:t>
            </w:r>
          </w:p>
        </w:tc>
        <w:tc>
          <w:tcPr>
            <w:tcW w:w="852"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12</w:t>
            </w:r>
          </w:p>
        </w:tc>
        <w:tc>
          <w:tcPr>
            <w:tcW w:w="851"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51"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283"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灵动组合柜下柜</w:t>
            </w:r>
          </w:p>
        </w:tc>
        <w:tc>
          <w:tcPr>
            <w:tcW w:w="5661" w:type="dxa"/>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1.尺寸：长1000*深600*高800mm;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3.工艺：采用优质E0级板材。基材采用厚度18mm±1mm优质实木多层板，面贴优质三聚氰胺纸，ABS直封边制作。五金件采用液压铰链；背板采用9mm±1mm优质实木多层板。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4.功能：可放置各种教材器具，取用方便。</w:t>
            </w:r>
          </w:p>
        </w:tc>
        <w:tc>
          <w:tcPr>
            <w:tcW w:w="852"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12</w:t>
            </w:r>
          </w:p>
        </w:tc>
        <w:tc>
          <w:tcPr>
            <w:tcW w:w="851"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51"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283"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灵动组合柜上柜1</w:t>
            </w:r>
          </w:p>
        </w:tc>
        <w:tc>
          <w:tcPr>
            <w:tcW w:w="5661" w:type="dxa"/>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1.尺寸：长1000*深450*高1200mm；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3.工艺：采用优质E0级板材。基材采用厚度18mm±1mm优质实木多层板，面贴优质三聚氰胺纸，ABS直封边制作。背板采用9mm±1mm优质实木多层板。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4.功能：井字格无门储物格设计，适合放小物品，存放收纳，也可做展示架。</w:t>
            </w:r>
          </w:p>
        </w:tc>
        <w:tc>
          <w:tcPr>
            <w:tcW w:w="852"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3</w:t>
            </w:r>
          </w:p>
        </w:tc>
        <w:tc>
          <w:tcPr>
            <w:tcW w:w="851"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51"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1283"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灵动组合柜上柜2</w:t>
            </w:r>
          </w:p>
        </w:tc>
        <w:tc>
          <w:tcPr>
            <w:tcW w:w="5661" w:type="dxa"/>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1.尺寸：长1000*深450*高1200mm；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3.工艺：采用优质E0级板材。基材采用厚度18mm±1mm优质实木多层板，面贴优质三聚氰胺纸，ABS直封边制作。木框玻璃移门；背板采用9mm±1mm优质实木多层板。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4.功能：配备玻璃门，可做文件柜、储物柜等。</w:t>
            </w:r>
          </w:p>
        </w:tc>
        <w:tc>
          <w:tcPr>
            <w:tcW w:w="852"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3</w:t>
            </w:r>
          </w:p>
        </w:tc>
        <w:tc>
          <w:tcPr>
            <w:tcW w:w="851"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851"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1283"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灵动组合柜上柜3</w:t>
            </w:r>
          </w:p>
        </w:tc>
        <w:tc>
          <w:tcPr>
            <w:tcW w:w="5661" w:type="dxa"/>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1.尺寸：长1000*深450*高1200mm；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3.工艺：采用优质E0级板材。基材采用厚度18mm±1mm优质实木多层板，面贴优质三聚氰胺纸，ABS直封边制作。配备6个优质收纳盒及导轨，五金件采用液压铰链；背板采用9mm±1mm优质实木多层板。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4.功能：配备玻璃门，可做文件柜、储物柜等。</w:t>
            </w:r>
          </w:p>
        </w:tc>
        <w:tc>
          <w:tcPr>
            <w:tcW w:w="852"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6</w:t>
            </w:r>
          </w:p>
        </w:tc>
        <w:tc>
          <w:tcPr>
            <w:tcW w:w="851"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51"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1283"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科学试验箱</w:t>
            </w:r>
          </w:p>
        </w:tc>
        <w:tc>
          <w:tcPr>
            <w:tcW w:w="5661" w:type="dxa"/>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浙江省配套小学科学一年级到六年级实验耗材</w:t>
            </w:r>
          </w:p>
        </w:tc>
        <w:tc>
          <w:tcPr>
            <w:tcW w:w="852"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36</w:t>
            </w:r>
          </w:p>
        </w:tc>
        <w:tc>
          <w:tcPr>
            <w:tcW w:w="851"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箱</w:t>
            </w:r>
          </w:p>
        </w:tc>
      </w:tr>
    </w:tbl>
    <w:p>
      <w:pPr>
        <w:pStyle w:val="4"/>
        <w:numPr>
          <w:ilvl w:val="0"/>
          <w:numId w:val="0"/>
        </w:numPr>
        <w:spacing w:before="0" w:after="0" w:line="240" w:lineRule="auto"/>
        <w:ind w:left="-425" w:leftChars="0"/>
        <w:rPr>
          <w:rFonts w:ascii="宋体" w:hAnsi="宋体" w:eastAsia="宋体" w:cs="宋体"/>
          <w:sz w:val="18"/>
          <w:szCs w:val="18"/>
        </w:rPr>
        <w:sectPr>
          <w:headerReference r:id="rId9" w:type="first"/>
          <w:footerReference r:id="rId12" w:type="first"/>
          <w:headerReference r:id="rId8" w:type="default"/>
          <w:footerReference r:id="rId10" w:type="default"/>
          <w:footerReference r:id="rId11" w:type="even"/>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22" w:name="_Toc6683"/>
      <w:r>
        <w:rPr>
          <w:rFonts w:hint="eastAsia" w:ascii="仿宋" w:hAnsi="仿宋" w:eastAsia="仿宋" w:cs="仿宋"/>
          <w:sz w:val="24"/>
          <w:szCs w:val="24"/>
        </w:rPr>
        <w:t>3、科学准备间1（含科学器材）</w:t>
      </w:r>
      <w:bookmarkEnd w:id="22"/>
    </w:p>
    <w:tbl>
      <w:tblPr>
        <w:tblStyle w:val="17"/>
        <w:tblW w:w="9214" w:type="dxa"/>
        <w:tblInd w:w="-459" w:type="dxa"/>
        <w:tblLayout w:type="autofit"/>
        <w:tblCellMar>
          <w:top w:w="0" w:type="dxa"/>
          <w:left w:w="108" w:type="dxa"/>
          <w:bottom w:w="0" w:type="dxa"/>
          <w:right w:w="108" w:type="dxa"/>
        </w:tblCellMar>
      </w:tblPr>
      <w:tblGrid>
        <w:gridCol w:w="975"/>
        <w:gridCol w:w="1189"/>
        <w:gridCol w:w="5623"/>
        <w:gridCol w:w="718"/>
        <w:gridCol w:w="709"/>
      </w:tblGrid>
      <w:tr>
        <w:tblPrEx>
          <w:tblCellMar>
            <w:top w:w="0" w:type="dxa"/>
            <w:left w:w="108" w:type="dxa"/>
            <w:bottom w:w="0" w:type="dxa"/>
            <w:right w:w="108" w:type="dxa"/>
          </w:tblCellMar>
        </w:tblPrEx>
        <w:trPr>
          <w:trHeight w:val="567" w:hRule="exact"/>
          <w:tblHead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463"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color w:val="000000"/>
                <w:sz w:val="18"/>
                <w:szCs w:val="18"/>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家具</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color w:val="000000"/>
                <w:sz w:val="18"/>
                <w:szCs w:val="18"/>
              </w:rPr>
            </w:pP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color w:val="000000"/>
                <w:sz w:val="18"/>
                <w:szCs w:val="18"/>
              </w:rPr>
            </w:pPr>
          </w:p>
        </w:tc>
      </w:tr>
      <w:tr>
        <w:tblPrEx>
          <w:tblCellMar>
            <w:top w:w="0" w:type="dxa"/>
            <w:left w:w="108" w:type="dxa"/>
            <w:bottom w:w="0" w:type="dxa"/>
            <w:right w:w="108" w:type="dxa"/>
          </w:tblCellMar>
        </w:tblPrEx>
        <w:trPr>
          <w:trHeight w:val="1963" w:hRule="atLeast"/>
        </w:trPr>
        <w:tc>
          <w:tcPr>
            <w:tcW w:w="97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189"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准备间柜子</w:t>
            </w:r>
          </w:p>
        </w:tc>
        <w:tc>
          <w:tcPr>
            <w:tcW w:w="562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1.尺寸：宽1000*深450*高2000mm；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2.材质：三聚氰胺板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3.工艺：基材采用厚度18mm±1mm优质三聚氰胺板板，面贴优质三聚氰胺纸，ABS直封边制作。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4.功能：上部木制门框玻璃对开门、二层活动隔板。下部木制对开门。</w:t>
            </w:r>
          </w:p>
        </w:tc>
        <w:tc>
          <w:tcPr>
            <w:tcW w:w="718"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709"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CellMar>
            <w:top w:w="0" w:type="dxa"/>
            <w:left w:w="108" w:type="dxa"/>
            <w:bottom w:w="0" w:type="dxa"/>
            <w:right w:w="108" w:type="dxa"/>
          </w:tblCellMar>
        </w:tblPrEx>
        <w:trPr>
          <w:trHeight w:val="403" w:hRule="atLeast"/>
        </w:trPr>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1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准备间操作台</w:t>
            </w:r>
          </w:p>
        </w:tc>
        <w:tc>
          <w:tcPr>
            <w:tcW w:w="56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长2000*宽600*高800mm;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 采用优质E0级板材。基材采用厚度18mm±1mm优质实木多层板，面贴优质三聚氰胺纸，ABS直封边制作。钢架采用满焊焊接，表面采用高温粉体烤漆，耐腐蚀，不易生锈。</w:t>
            </w:r>
          </w:p>
        </w:tc>
        <w:tc>
          <w:tcPr>
            <w:tcW w:w="7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科学器材</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sz w:val="18"/>
                <w:szCs w:val="18"/>
              </w:rPr>
            </w:pP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403" w:hRule="atLeast"/>
        </w:trPr>
        <w:tc>
          <w:tcPr>
            <w:tcW w:w="975"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189"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直联泵</w:t>
            </w:r>
          </w:p>
        </w:tc>
        <w:tc>
          <w:tcPr>
            <w:tcW w:w="5623"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2XZ-0.5型，配压缩空气橡胶管</w:t>
            </w:r>
          </w:p>
        </w:tc>
        <w:tc>
          <w:tcPr>
            <w:tcW w:w="718"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打气筒</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脚踏式，配多用气嘴</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抽气盘</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直径180mm，附钟罩</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仪器车</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600mm×400mm×800mm；车轮：Φ75mm，厚25mm；一轮带刹车；载重60kg，车架扭动≤15mm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充磁器</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磁场强度≥56kA/m，配磁回路软铁</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生物显微镜</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500倍</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生物显微演示装置</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彩色，300万像素，USB接口</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学生显微镜</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200倍，单筒</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放大镜</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5倍，通光孔径30mm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45</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放大镜</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3倍，通光孔径35mm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45</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听诊器</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医用</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注射器</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一次性，10ml</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水族箱</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附增氧泵</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透明水槽</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250mm×180mm×高100mm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显微镜光源</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用电池</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方座支架</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垂直夹2，平行夹、烧瓶夹、大铁环、小铁环、吊杆各1</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17</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三脚架</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高150mm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18</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试管架</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木质，8孔，孔径21mm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19</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旋转架</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两个一套</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直尺</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21</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软尺</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2000mm，1mm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22</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托盘天平</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200g，0.2g，配6级（M2级）砝码</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23</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托盘天平</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500g，0.5g，配6级（M2级）砝码</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金属钩码</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50g×l0，能叠放</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条形盒测力计</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5N，0.1N</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26</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条形盒测力计</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1N，0.02N</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27</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干湿球温度计</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—35℃～45℃，0.5℃，附对照表</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28</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指南针</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中文四个方向，定位≤5s，外径≥50mm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29</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肺活量计</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一次性吹嘴50个</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30</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雨量器</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包括雨量筒与量杯；雨量筒包括承水器、贮水瓶和外筒；承水口内径200mm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31</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便携式风速仪</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便携式三杯磁感式风速仪，LCD显示，带风向指示装置</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32</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杠杆</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杠杆500mm×25mm×8mm，固定轴、调平装置和5个挂钩</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33</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演示滑轮组</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单2，二串1，可卡1，附滑轮绳</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34</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滑轮</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带吸盘</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35</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音叉</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256Hz</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音叉</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512Hz</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37</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单摆</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两个摆球，直径相同，材料不同</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38</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金属线膨胀演示器</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铜、铁、铝棒，指针式</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39</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热传导演示器</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热敏涂料</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40</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玻棒</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有机玻棒，附面积应不小于350mm×350mm丝绸</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对</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41</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胶棒</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聚碳酸脂棒，附≥150mm×150mm毛皮</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对</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42</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单刀开关</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单刀单掷，铜质闸刀，铜导线，统一接线柱，有防松脱垫圈，铜质垫片</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43</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条形磁铁</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Style w:val="29"/>
                <w:rFonts w:hint="eastAsia" w:ascii="仿宋" w:hAnsi="仿宋" w:eastAsia="仿宋" w:cs="仿宋"/>
                <w:sz w:val="18"/>
                <w:szCs w:val="18"/>
                <w:lang w:bidi="ar"/>
              </w:rPr>
              <w:t>180mm，截面积405mm</w:t>
            </w:r>
            <w:r>
              <w:rPr>
                <w:rStyle w:val="30"/>
                <w:rFonts w:hint="eastAsia" w:ascii="仿宋" w:hAnsi="仿宋" w:eastAsia="仿宋" w:cs="仿宋"/>
                <w:sz w:val="18"/>
                <w:szCs w:val="18"/>
                <w:lang w:bidi="ar"/>
              </w:rPr>
              <w:t>2</w:t>
            </w:r>
            <w:r>
              <w:rPr>
                <w:rStyle w:val="29"/>
                <w:rFonts w:hint="eastAsia" w:ascii="仿宋" w:hAnsi="仿宋" w:eastAsia="仿宋" w:cs="仿宋"/>
                <w:sz w:val="18"/>
                <w:szCs w:val="18"/>
                <w:lang w:bidi="ar"/>
              </w:rPr>
              <w:t>，配磁力线闭合铁片</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对</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44</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条形磁铁</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Style w:val="29"/>
                <w:rFonts w:hint="eastAsia" w:ascii="仿宋" w:hAnsi="仿宋" w:eastAsia="仿宋" w:cs="仿宋"/>
                <w:sz w:val="18"/>
                <w:szCs w:val="18"/>
                <w:lang w:bidi="ar"/>
              </w:rPr>
              <w:t>71mm，截面积150mm</w:t>
            </w:r>
            <w:r>
              <w:rPr>
                <w:rStyle w:val="30"/>
                <w:rFonts w:hint="eastAsia" w:ascii="仿宋" w:hAnsi="仿宋" w:eastAsia="仿宋" w:cs="仿宋"/>
                <w:sz w:val="18"/>
                <w:szCs w:val="18"/>
                <w:lang w:bidi="ar"/>
              </w:rPr>
              <w:t>2</w:t>
            </w:r>
            <w:r>
              <w:rPr>
                <w:rStyle w:val="29"/>
                <w:rFonts w:hint="eastAsia" w:ascii="仿宋" w:hAnsi="仿宋" w:eastAsia="仿宋" w:cs="仿宋"/>
                <w:sz w:val="18"/>
                <w:szCs w:val="18"/>
                <w:lang w:bidi="ar"/>
              </w:rPr>
              <w:t>，配磁力线闭合铁片</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对</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45</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蹄形磁铁</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D—CG—LU－80</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46</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蹄形磁铁</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Style w:val="29"/>
                <w:rFonts w:hint="eastAsia" w:ascii="仿宋" w:hAnsi="仿宋" w:eastAsia="仿宋" w:cs="仿宋"/>
                <w:sz w:val="18"/>
                <w:szCs w:val="18"/>
                <w:lang w:bidi="ar"/>
              </w:rPr>
              <w:t>45mm，截面积63mm</w:t>
            </w:r>
            <w:r>
              <w:rPr>
                <w:rStyle w:val="30"/>
                <w:rFonts w:hint="eastAsia" w:ascii="仿宋" w:hAnsi="仿宋" w:eastAsia="仿宋" w:cs="仿宋"/>
                <w:sz w:val="18"/>
                <w:szCs w:val="18"/>
                <w:lang w:bidi="ar"/>
              </w:rPr>
              <w:t>2</w:t>
            </w:r>
            <w:r>
              <w:rPr>
                <w:rStyle w:val="29"/>
                <w:rFonts w:hint="eastAsia" w:ascii="仿宋" w:hAnsi="仿宋" w:eastAsia="仿宋" w:cs="仿宋"/>
                <w:sz w:val="18"/>
                <w:szCs w:val="18"/>
                <w:lang w:bidi="ar"/>
              </w:rPr>
              <w:t>，配磁力线闭合衔铁</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47</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翼形磁针</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140mm×8mm，2支</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48</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小型电动机实验器</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卧式，组装式，</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49</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三棱镜</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镜体边长25mm，棱长80mm，支架能作任意方向的转动和固定</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斜面</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附小车，支撑杆</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51</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压簧</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Φ20mm，30N</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52</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拉簧</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Φ20mm，30N</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53</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沉浮块</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同体积不同质量、同质量不同体积、在水中部分浮。可改变质量、改变体积物体</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54</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滑轮组</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单2，二串1，可卡1，附滑轮绳</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55</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轮轴及支架</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Φ60mm、Φ45mm、Φ30mm台阶轮，有止动螺钉</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56</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齿轮组及支架</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齿数比1:2:3，三齿轮位置可换</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57</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弹簧片</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200mm×20mm×1mm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58</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小车</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喷气、橡筋、缆车等多种驱动方式</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48</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59</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太阳能的应用演示器</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太阳能加热、发电</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60</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热传导实验材料</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木、金属、塑料、玻璃、陶瓷</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61</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物体热胀冷缩实验材料</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金属球、塑料球、实验环，用开水和冷水实验</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62</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小灯座</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E10螺口灯座，黄铜口圈，弹性中心触点，铜导线，统一接线柱，有防松脱垫圈，铜质垫片</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63</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环形磁铁</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铁氧体</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64</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电磁铁组装材料</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多股线，软铁芯，有骨架，可反复用</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65</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手摇发电机</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点亮6V灯泡，电能可引出，带C形夹</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66</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平面镜及支架</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≥60mm×90mm，有背板和护圈，方向可调支架</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67</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透镜、棱镜及支架</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棱长80mm三棱镜、直径35mm凸透镜（3倍）</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68</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昆虫观察盒</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带3倍的放大镜盖</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69</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动物饲养笼</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用于饲养蚯蚓和蜗牛</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70</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一次性注射器</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30mL</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48</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71</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电路元件黑盒</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四触点，通或不通，内部连接可变换</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盒</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72</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静电检验球</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绝缘支架、细线悬挂的泡沫塑料小球，表面覆导电层</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73</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玩具电机</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1.5V～3V，启动0.8V40mA，可接LED发光</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74</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玩具钢板琴</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打击</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75</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物体导电检验器</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两固定触点，不能插入电源插座</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76</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手锤</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100g</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77</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叶轮</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叶片方向可调，水轮和风车两用</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78</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桃花模型</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放大的盛开状态桃花</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件</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79</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耳解剖模型</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6倍自然大</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件</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80</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平面政区地球仪</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320mm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81</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平面地形地球仪</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320mm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82</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儿童骨骼模型</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PVC制，高850mm，正常直立姿态</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83</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儿童牙列模型</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附牙刷</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84</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少年人体半身模型</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420mm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85</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摆钟齿轮操纵器模型</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钟摆实验模型（组装套件）</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件</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86</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滚珠轴承</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滚动轴承</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件</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87</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洋葱表皮装片</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洋葱鳞片表皮，示细胞</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片</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88</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叶片气孔装片</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蚕豆叶下表皮装片，示气孔</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片</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89</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天然材料标本</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木、棉花、玻璃、钢铁、铜、铝、塑料、橡胶</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90</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矿物标本</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磁铁矿、石英、长石、云母、石盐、石墨、硫磺、方铅矿、石膏、辉锑矿、黄铁矿、黄铜矿</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91</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岩石标本</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花岗岩、砂岩、页岩、石灰岩、大理岩、砾岩、板岩</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92</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金属矿物标本</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铜、铁、铝、钨、锡、铅</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93</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常见金属材料标本</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铁、铜（纯铜、黄铜）、铝、（铝合金，板、棒、片、线）</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盒</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94</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量筒</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100mL，1mL</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95</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量筒</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500mL</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96</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量筒</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250mL 塑料</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97</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量杯</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250mL</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98</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塑料棒</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Ф6mm，长150mm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48</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根</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99</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塑料量杯</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500mL，5mL</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塑料量杯</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100mL，1mL</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101</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塑料量杯</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250mL，25mL</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102</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药瓶</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50mL，塑料</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48</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103</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试管</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Ф15mm×Ф150mm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支</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104</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试管</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Ф20mm×Ф200mm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45</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支</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105</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烧杯</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50mL</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106</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烧杯</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100mL</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48</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107</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烧杯</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250mL</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96</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108</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烧杯</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500mL</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109</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烧瓶</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平、长，250mL</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26</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110</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锥形瓶</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100mL</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111</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酒精灯</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150mL，配棉线灯芯</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112</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漏斗</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60mm，塑料</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113</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Y形管</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Ф5mm～Ф6mm，支管斜高50mm，全长100mm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114</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滴管</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直型φ8mm×150mm，配乳胶头</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115</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集气瓶</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125mL，正方形盖板65mm×65mm×2mm，瓶口与盖板磨砂</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116</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镊子</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304不锈钢，平头，125mm，钢板厚1.2mm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117</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试管夹</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木制，≥200mm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26</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118</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石棉网</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15mm×15mm，0.8mm钢丝制成，防火材料不易脱落</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26</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119</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燃烧匙</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铁柄铜质，勺直径18mm，深10mm，柄长300mm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26</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120</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药匙</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大，中，小一套的，14.5cm、13.5cm、12cm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26</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121</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玻璃管</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Φ5mm～Φ6mm，长600mm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千克</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122</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玻璃棒</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Ф5mm～Ф6mm，长300mm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千克</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123</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橡胶管</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外径9mm，内径6mm，乳白色</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千克</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124</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乳胶管</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外径6mm、内径4mm，长1m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根</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125</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橡胶塞</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0、3、4、6、7、9号</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千克</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126</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洗耳球</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大号，90mL</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127</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试管刷</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小号、中号各1</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份</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128</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烧瓶刷</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250mL和500mL各一个</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份</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129</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培养皿</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130</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蒸发皿</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有嘴圆皿，50mL，外径72mm，高28mm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131</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铝片</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厚度0.1mm～0.2mm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132</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载玻片</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每盒50片，配盒</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盒</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133</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盖玻片</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每包10盒，每盒50片</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包</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134</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橡皮泥</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油性，不融水</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公斤</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135</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蜡烛</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Ф30mm，高25mm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支</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136</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钢珠</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Φ3mm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200</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137</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干电池</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R20（1号）</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138</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导线</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两端带接线叉，15股Φ0.1mm塑料线，长30cm，彩色，每套50根</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139</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磁性塑料</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厚2mm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公斤</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140</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镀铝塑料薄膜</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A3幅面</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141</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小灯泡</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2.5V，0.3A</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200</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142</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测电笔</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氖泡式低压测电器</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支</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143</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一字螺丝刀</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Ф6mm，长150mm；Ф3mm，长75mm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144</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十字螺丝刀</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Ф6mm，长150mm；Ф3mm，长75mm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145</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尖嘴钳</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146</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木工锯</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框架式，两头用硬木，中间横档用杉木，锯条端力握手一边木框的距离30mm，一头45°固定需加固，绞绳不少于16根，绞片有细绳拴住。开锯路，锯条长400mm，齿距2.5mm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147</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钢手锯</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A型（单面）300mm，齿数：18（每25mm）。可调钢锯架</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148</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钢丝钳</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149</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手锤</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木工用，0.25kg</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150</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活扳手</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151</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电烙铁</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20W，橡胶线</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支</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152</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电烙铁</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60W，橡胶线</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支</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153</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手电钻</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Ф1mm～Ф10mm，手持式交流电钻，A型（普通型）。Ⅱ类电钻</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154</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剪刀</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民用，150mm，尖头</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155</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饲养箱</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饲养蚯蚓、蜗牛</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156</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手电筒</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口径直径约80mm，可调聚焦，平行光源，3.8V螺口灯泡，R20干电池三节，备一颗3.8V灯泡。</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157</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小刀</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折叠式，带护套</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158</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塑料桶</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≥5L</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159</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手持筛子</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土壤筛，直径200mm,孔2mm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160</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喷水壶</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手持喷雾器</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161</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采集捕捞工具</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标本夹，捕虫网，水网，小铁铲，枝剪</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162</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榨汁器</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手动</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163</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蜡烛台</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底盘直径60mm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164</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护目镜</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防冲击眼镜</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165</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发光二极管</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红、绿，Ф5mm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60</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bl>
    <w:p>
      <w:pPr>
        <w:pStyle w:val="4"/>
        <w:numPr>
          <w:ilvl w:val="0"/>
          <w:numId w:val="6"/>
        </w:numPr>
        <w:spacing w:before="0" w:after="0" w:line="240" w:lineRule="auto"/>
        <w:ind w:left="0"/>
        <w:rPr>
          <w:rFonts w:ascii="宋体" w:hAnsi="宋体" w:eastAsia="宋体" w:cs="宋体"/>
          <w:sz w:val="18"/>
          <w:szCs w:val="18"/>
        </w:rPr>
        <w:sectPr>
          <w:headerReference r:id="rId14" w:type="first"/>
          <w:footerReference r:id="rId16" w:type="first"/>
          <w:headerReference r:id="rId13" w:type="default"/>
          <w:footerReference r:id="rId15" w:type="default"/>
          <w:type w:val="continuous"/>
          <w:pgSz w:w="11906" w:h="16838"/>
          <w:pgMar w:top="1440" w:right="1800" w:bottom="1440" w:left="1800" w:header="851" w:footer="992" w:gutter="0"/>
          <w:pgNumType w:chapStyle="4"/>
          <w:cols w:space="425" w:num="1"/>
          <w:docGrid w:type="lines" w:linePitch="312" w:charSpace="0"/>
        </w:sectPr>
      </w:pPr>
    </w:p>
    <w:p>
      <w:pPr>
        <w:pStyle w:val="3"/>
        <w:rPr>
          <w:rFonts w:hint="eastAsia" w:ascii="仿宋" w:hAnsi="仿宋" w:eastAsia="仿宋" w:cs="仿宋"/>
          <w:sz w:val="24"/>
          <w:szCs w:val="24"/>
        </w:rPr>
      </w:pPr>
      <w:bookmarkStart w:id="23" w:name="_Toc20296"/>
      <w:r>
        <w:rPr>
          <w:rFonts w:hint="eastAsia" w:ascii="仿宋" w:hAnsi="仿宋" w:eastAsia="仿宋" w:cs="仿宋"/>
          <w:sz w:val="24"/>
          <w:szCs w:val="24"/>
        </w:rPr>
        <w:t>4、科学准备间2</w:t>
      </w:r>
      <w:bookmarkEnd w:id="23"/>
    </w:p>
    <w:tbl>
      <w:tblPr>
        <w:tblStyle w:val="17"/>
        <w:tblW w:w="9214" w:type="dxa"/>
        <w:tblInd w:w="-459" w:type="dxa"/>
        <w:tblLayout w:type="autofit"/>
        <w:tblCellMar>
          <w:top w:w="0" w:type="dxa"/>
          <w:left w:w="108" w:type="dxa"/>
          <w:bottom w:w="0" w:type="dxa"/>
          <w:right w:w="108" w:type="dxa"/>
        </w:tblCellMar>
      </w:tblPr>
      <w:tblGrid>
        <w:gridCol w:w="946"/>
        <w:gridCol w:w="1188"/>
        <w:gridCol w:w="5655"/>
        <w:gridCol w:w="716"/>
        <w:gridCol w:w="709"/>
      </w:tblGrid>
      <w:tr>
        <w:tblPrEx>
          <w:tblCellMar>
            <w:top w:w="0" w:type="dxa"/>
            <w:left w:w="108" w:type="dxa"/>
            <w:bottom w:w="0" w:type="dxa"/>
            <w:right w:w="108" w:type="dxa"/>
          </w:tblCellMar>
        </w:tblPrEx>
        <w:trPr>
          <w:trHeight w:val="567" w:hRule="exac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403" w:hRule="atLeast"/>
        </w:trPr>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准备间柜子</w:t>
            </w:r>
          </w:p>
        </w:tc>
        <w:tc>
          <w:tcPr>
            <w:tcW w:w="5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1.尺寸：宽1000*深450*高2000mm；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2.材质：三聚氰胺板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3.工艺：基材采用厚度18mm±1mm优质三聚氰胺板板，面贴优质三聚氰胺纸，ABS直封边制作。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4.功能：上部木制门框玻璃对开门、二层活动隔板。下部木制对开门。</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CellMar>
            <w:top w:w="0" w:type="dxa"/>
            <w:left w:w="108" w:type="dxa"/>
            <w:bottom w:w="0" w:type="dxa"/>
            <w:right w:w="108" w:type="dxa"/>
          </w:tblCellMar>
        </w:tblPrEx>
        <w:trPr>
          <w:trHeight w:val="403"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准备间操作台</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长2000*宽600*高800mm;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 采用优质E0级板材。基材采用厚度18mm±1mm优质实木多层板，面贴优质三聚氰胺纸，ABS直封边制作。钢架采用满焊焊接，表面采用高温粉体烤漆，耐腐蚀，不易生锈。</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bl>
    <w:p>
      <w:pPr>
        <w:pStyle w:val="4"/>
        <w:numPr>
          <w:ilvl w:val="0"/>
          <w:numId w:val="6"/>
        </w:numPr>
        <w:spacing w:before="0" w:after="0" w:line="240" w:lineRule="auto"/>
        <w:ind w:left="0"/>
        <w:rPr>
          <w:rFonts w:ascii="宋体" w:hAnsi="宋体" w:eastAsia="宋体" w:cs="宋体"/>
          <w:sz w:val="18"/>
          <w:szCs w:val="18"/>
        </w:rPr>
        <w:sectPr>
          <w:headerReference r:id="rId17" w:type="firs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24" w:name="_Toc32200"/>
      <w:r>
        <w:rPr>
          <w:rFonts w:hint="eastAsia" w:ascii="仿宋" w:hAnsi="仿宋" w:eastAsia="仿宋" w:cs="仿宋"/>
          <w:sz w:val="24"/>
          <w:szCs w:val="24"/>
        </w:rPr>
        <w:t>5、阅览中心</w:t>
      </w:r>
      <w:bookmarkEnd w:id="24"/>
    </w:p>
    <w:tbl>
      <w:tblPr>
        <w:tblStyle w:val="17"/>
        <w:tblW w:w="9214" w:type="dxa"/>
        <w:tblInd w:w="-459" w:type="dxa"/>
        <w:tblLayout w:type="fixed"/>
        <w:tblCellMar>
          <w:top w:w="0" w:type="dxa"/>
          <w:left w:w="108" w:type="dxa"/>
          <w:bottom w:w="0" w:type="dxa"/>
          <w:right w:w="108" w:type="dxa"/>
        </w:tblCellMar>
      </w:tblPr>
      <w:tblGrid>
        <w:gridCol w:w="941"/>
        <w:gridCol w:w="1197"/>
        <w:gridCol w:w="5644"/>
        <w:gridCol w:w="723"/>
        <w:gridCol w:w="709"/>
      </w:tblGrid>
      <w:tr>
        <w:tblPrEx>
          <w:tblCellMar>
            <w:top w:w="0" w:type="dxa"/>
            <w:left w:w="108" w:type="dxa"/>
            <w:bottom w:w="0" w:type="dxa"/>
            <w:right w:w="108" w:type="dxa"/>
          </w:tblCellMar>
        </w:tblPrEx>
        <w:trPr>
          <w:trHeight w:val="567" w:hRule="exact"/>
          <w:tblHead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1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1303"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1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阅读桌</w:t>
            </w:r>
          </w:p>
        </w:tc>
        <w:tc>
          <w:tcPr>
            <w:tcW w:w="564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1.尺寸：长1800*宽800*高750mm±10mm；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2.材质：E1级实木多层免漆板（厚度18mm），ABS直封边制作；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3.桌脚：可调金属脚(650-760mm)，直径38mm的金属管状结构，环保喷塑，美观耐用；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4.颜色：亚光白</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2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1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阅读椅</w:t>
            </w:r>
          </w:p>
        </w:tc>
        <w:tc>
          <w:tcPr>
            <w:tcW w:w="5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1.尺寸：445x540x800±10mm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2.材质：钢架+PP</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3.工艺：坐垫靠背扶手采用全新PP料一体注塑成型，耐老化强度高，钢架采用黑色烤漆四角脚,管直径16MM,壁厚2.0</w:t>
            </w: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134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方块阅读沙发</w:t>
            </w:r>
          </w:p>
        </w:tc>
        <w:tc>
          <w:tcPr>
            <w:tcW w:w="5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长600*宽600*高400±10mm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框架：松木实木结合多层板；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填充：高弹力海绵；</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覆面：抗污科技布饰面；</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配件：尼龙脚钉。</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122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长条阅读沙发</w:t>
            </w:r>
          </w:p>
        </w:tc>
        <w:tc>
          <w:tcPr>
            <w:tcW w:w="5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长1800*宽600D*高400±10mm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框架：松木实木结合多层板；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填充：高弹力海绵；</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覆面：抗污科技布饰面；</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配件：尼龙脚钉。</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218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圆形沙发书架</w:t>
            </w:r>
          </w:p>
        </w:tc>
        <w:tc>
          <w:tcPr>
            <w:tcW w:w="564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书架1</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1.尺寸：直径4070*250*750mm±10mm；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2.材质：橡胶木；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书架2</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1.尺寸：直径3470*250*1000mm±10mm；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2.材质：橡胶木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3.工艺：采用现代工艺和传统工艺相结合，运用榫卯结构，结构严谨，做工细腻；使用天然植物精炼木蜡油经反复打磨、浸润、擦拭、上光制成，不含甲醛</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沙发坐垫1</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1.尺寸：直径4070*500*450mm±10mm；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2.材质：实木内框+高弹性海绵+弹性莱卡布；</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3.工艺：造型采用实木内框并经高温消毒，韧而不脆，耐腐蚀，内塞双层高密度回弹海绵，面层使用弹性莱卡布料，舒适美观耐用；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沙发坐垫2</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1.尺寸：直径3070*500*750mm±10mm;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2.材质：实木内框+高弹性海绵+弹性莱卡布；</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3.工艺：造型采用实木内框并经高温消毒，韧而不脆，耐腐蚀，内塞双层高密度回弹海绵，面层使用弹性莱卡布料，舒适美观耐用；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沙发坐垫3</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1.尺寸：直径4070*500*450mm±10mm;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2.材质：实木内框+高弹性海绵+弹性莱卡布；</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3.工艺：造型采用实木内框并经高温消毒，韧而不脆，耐腐蚀，内塞双层高密度回弹海绵，面层使用弹性莱卡布料，舒适美观耐用；</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752"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讨论桌</w:t>
            </w:r>
          </w:p>
        </w:tc>
        <w:tc>
          <w:tcPr>
            <w:tcW w:w="564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1、桌面材质：E1级实木多层免漆板（厚度18mm）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2、桌脚：可调金属脚(650-760mm)，直径38mm的金属管状结构，环保喷塑，美观耐用；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3、颜色：亚光白</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26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讨论椅</w:t>
            </w:r>
          </w:p>
        </w:tc>
        <w:tc>
          <w:tcPr>
            <w:tcW w:w="5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1.尺寸：445x540x800±10mm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2.材质：钢架+PP</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3.工艺：坐垫靠背扶手采用全新PP料一体注塑成型，耐老化强度高，钢架采用黑色烤漆四角脚,管直径16MM,壁厚2.0</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蒲团坐垫</w:t>
            </w:r>
          </w:p>
        </w:tc>
        <w:tc>
          <w:tcPr>
            <w:tcW w:w="5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厚度20cm，直径45cm，天然蒲草</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吧台椅</w:t>
            </w:r>
          </w:p>
        </w:tc>
        <w:tc>
          <w:tcPr>
            <w:tcW w:w="5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1.尺寸：W630xD500xH450-880mm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2.材质：网布/PP</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3.工艺：采用60密度座成型泡棉，弹力网布，透气性良好，结实耐用；  PP固定77扶手，结实耐用，美观大方</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定制书柜</w:t>
            </w:r>
          </w:p>
        </w:tc>
        <w:tc>
          <w:tcPr>
            <w:tcW w:w="5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现场勘察后，根据校方要求定制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1、板材采用E0级实木多层免漆板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2、板材厚度：背板9mm，其余所有板材都为25mm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3、书柜设计造型需符合阅览室整体装修。　</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r>
      <w:tr>
        <w:tblPrEx>
          <w:tblCellMar>
            <w:top w:w="0" w:type="dxa"/>
            <w:left w:w="108" w:type="dxa"/>
            <w:bottom w:w="0" w:type="dxa"/>
            <w:right w:w="108" w:type="dxa"/>
          </w:tblCellMar>
        </w:tblPrEx>
        <w:trPr>
          <w:trHeight w:val="403"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借阅机</w:t>
            </w:r>
          </w:p>
        </w:tc>
        <w:tc>
          <w:tcPr>
            <w:tcW w:w="564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显示尺寸：43寸，分辨率：1080 X 1920；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CPU：四核ARM Cortex A17 （最高1.8GHz）；</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显卡：GPU 四核ARMMail-764；</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内存：2G；，存储：8G；操作系统：Android5.1；</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触摸类型：红外触摸；触摸点数：10点；</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内置阅读系统，包括AI智能搜书推荐，图书分类与检索，图书线上与扫码阅读等，可定制logo与文化展示图</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朗读亭</w:t>
            </w:r>
          </w:p>
        </w:tc>
        <w:tc>
          <w:tcPr>
            <w:tcW w:w="564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一、软件参数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（1）系统</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1、基于1920*1080分辨率大屏安卓触摸一体机研发，软件运行环境为Android5.1以上系统。实现终端素材朗读、自由朗读等功能。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2、支持远程定时更新，支持一键更新，减少管理成本。</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（2）朗读亭资源</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1、提供优质的文章类的朗读资源，主要划分为六大类：唐诗宋词、经典文学选段、亲子儿童、段子、诗歌散文、外语名篇，共计20000篇以上。</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2、提供专业音频范文400+，专业朗读范文，供读者学习朗读技巧，提升朗读水平。提供100+四六级英语词汇、短句素材资源。</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3、唐诗宋词都带有现代文译文，英文作品必须带译文。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（3）功能概括</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1、朗读亭首页包括用户Logo展示，热门资源分类、推荐展示等。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2、资源搜索功能。支持关键字查询（标题）、点击搜索时可列出热门搜索和最近搜索名称。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3、自由朗读功能。读者可自带作品进行朗读。</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4、朗读作品支持背景音的乐选择，支持麦克风和耳机音量调节。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5、朗读作品时，上方屏幕显示滚动字幕，支持语速调节，完成后可在终端试听、可自主选择公开朗读作品（需审核通过后才可在终端显示）或保持私有作品。</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6、朗读亭终端支持试听他人、名家模范朗读作品，支持点赞。</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7、故障申报功能。点击故障申报，弹窗列出常见的故障类型和其他描述以供读者进行申报提交。</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支持微信公众号（服务号）扫码登陆，同时关注公众号，用户登录后可自由选择素材进行朗读，完成作品后，可在微信公众号上进行朗读作品的查看、试听、发布等操作。作品的完成、审核、报名等状态均可发送通知至公众号提醒读者。亦可转发分享至朋友圈、进行点赞等操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9、可以和移动图书馆（或智能终端）无缝对接，可用移动图书馆（或智能终端）客户端扫描登录朗读亭，朗诵作品可以在移动图书馆（或智能终端）里浏览和播放。</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（4）个性化服务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朗读亭终端系统支持定制显示单位名称、logo、宣传视频、待机画面等，可将购买单位的名称和logo配置到程序中。通过管理后台，可任意修改待机画面以及显示屏幕上方的宣传视频，随时满足图书馆的个性化需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2、支持对接本馆移动图书馆智能终端客户端扫码登录，在客户端可以进行作品查看、试听、发布等操作。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3、能够无缝对接馆内自有公众号（需为服务号），实现扫码登录朗读亭，进行作品查看、试听、发布等操作。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4、朗读亭终端支持发布朗读亭活动，用户可以创建朗读活动，在朗读亭终端进行展示，以供读者报名参加活动。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5、朗读亭活动可展示至微信公众号上（或移动图书馆智能终端客户端），用户可以进行查看活动、朗读参赛作品等。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6、支持借阅卡刷卡登录/账号登录朗读亭，从而进行作品朗读等相关功能。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7、支持用户自定义上传朗读资源进行朗读，资源包括不限于文本、音频、绘本图片等。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（5）后台管理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1、提供用户管理后台。图书馆可以自行管理朗读亭设备，主要包括终端管理、资源管理、作品管理、数据统计等四大管理模块。</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2、终端管理：主要包括设备基本信息、在线状态、自动开关机设置、故障上报、授权时间范围等，可对设备展示内容进行管理（LOGO、名称、宣传视频、待机图片）等。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3、资源管理：管理当前朗读素材资源，可自定义上传本地资源进行朗读展示，资源分公有和私两种形式。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4、作品管理：朗读作品的查看、审核等，可查看作品的用户信息。</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5、数据统计：统计维度包括</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①对设备的状态监控，设备总数、在线设备数；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②总用户数、日增用户数、周增用户数、月增用户数；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③最近7天用户点击次数、朗读次数、分享次数；待审核作品数、作品举报数；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6、读者管理：为了保证朗读亭的合理使用，避免被部分读者长期占用，要求后台支持最长朗读时间设置以及使用间隔设置，设置的时间参数包含30分钟，60分钟不等，可根据用户需求进行灵活设置。</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二、硬件参数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1、整体硬件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设备主体：朗读亭1个(含门禁系统、通风系统，灯光、射灯，玻璃、钣金框体，贴纸)；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功能主件：触摸点播系统（屏）1个；影像字幕显示屏1个； 主控机1个（含安卓主板、视频音频主板等）；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设备附件：专业麦克风2个；专业监听耳机2个；遥控器1个； 复古座椅2个；小吧台2个。高清监控摄像头1个。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产品尺寸: 长（L）1.5 X 宽（W）1.5 X 高（H）2.8[m] 左右</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显示部分：主显示器32寸，分辨率1920*1080；触摸屏21.5寸，分辨率1920*1080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网络：支持无线和有线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2、显示屏规格参数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面板尺寸：32英寸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显示区域：700*400mm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分辨率：1920×1080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输入电压：220V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扫描频率：60Hz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LED寿命：不小于50000h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3、液晶显视面板参数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屏幕尺寸：21.5英寸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分辨率：1920×1080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显示区域：470*270mm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对比度：3000:1</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4、触摸屏参数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触摸屏尺寸：21.5英寸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触控方式：电容感应式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亮度：250-300cd/平方米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对比度：3000:1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响应时间：5ms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显示颜色：16.7M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通讯协议：USB/RS232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接口类型：显示信号输入接口：VGA 触摸屏接口：RJ45</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5、硬件配置参数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操作系统：Android 5.1以上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CPU RK3288</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GPU Mali-T760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架构 4×ARM Cortex-A17</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类型 32 位</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核心 4</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支持的内存类型 LPDRR2/LPDRR3</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运行内存 2G</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内部储存 8G</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USB2.0 接口 内置 1 个 4 针 USB，外置 2 个标准 USB 口</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视频输出 支持 HDMI/VGA</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串口 UART0、UART2、COM1、COM3、COM4</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视频格式 MKV，TS，FLV，AVI，VOB，MOV，WMV，MP4，蓝光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音频格式 MP3，WMA，APE，Flac,DTS/AC3 解码与透传支持</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图片格式 BMP、JPEG、PNG、GIF 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系统升级 支持 USB 升级,OTA 升级</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SATA 支持</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网络：支持以太网和 WiFi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11、电子图书、古诗、汉字动画、Discovery Education科普视频绘本动画书等资源都内置设备中，支持设备断网使用。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12、需支持大数据展示，支持不同层级、不同类型数据的展示。通过对基础数据的横向对比和纵向分析，实现数据的高效管理和精准呈现，帮助学校管理者了解阅读行为轨迹，为阅读推广的决策提供可靠的参照。</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★13、需具备智慧投屏功能，支持移动端与一体机的无线投屏，教师可轻松调取移动端的资源投射在一体机上，方便教师利用阅读机制造的共读场域进行发散性的阅读引导和教学。</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四、后台及配套终端服务要求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1、教师配套的移动客户端软件可提供适合智能终端阅读的EPUB、PDF等多种格式图书。所有图书支持在线全文阅读，也支持全文下载并保存在移动设备中，下载的资源可离线观看。</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强大的后台管理系统能与所有借阅终端大屏机进行信息传递，后台可查看每台机器的每个月资源更新状态。后台可实现数据分析和统计，统计图书下载量和阅读量，分析平均每台机器的下载量和阅读量，图表查看数据变化。管理者可以查看学校下载量和阅读量排行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3、系统对联网的终端设备支持远程关机、重启、音量调节等操作，便于用户维护设备。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4、后台支持模块扩展功能，可根据用户需要随时增加阅读终端上的模块；支持为用户个性化定制功能模块服务。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5、教师配套的移动客户端提供流媒体阅读模式和本地文件阅读模式，提供夜间模式转换，文字大小调整等功能，并可图书阅读片段、章节通过主流的社交软件进行分享。</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6、教师移动客户端可扫描数字图书借阅机系统终端设备中图书借阅模块图书资源的二维码，能实现数字图书下载到移动客户端，并实现离线阅读功能。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教师移动客户端要求包含分类阅读、书单推荐、群文阅读、导读测评、专题阅读、英文阅读等栏目，为教师提供更丰富的阅读应用。可根据用户需求，添加相关模块满足不同需求，并提供不少于8000集的适合智能移动端使用的教育相关的学术视频资源。</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8、阅读机配备的移动客户端支持多种互动社交功能，如：小组、群聊、笔记、自建专题和课程、分享等功能，支持家校互动、师生互动、亲子互动、生生互动等功能。</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55寸画屏</w:t>
            </w:r>
          </w:p>
        </w:tc>
        <w:tc>
          <w:tcPr>
            <w:tcW w:w="5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 极致艺术外观木质画框设计，可纯平贴墙悬挂，亦可选艺术支架摆放，适配主流家装风格；</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 55寸4K高分辨率3840*2160，画质表现更细腻；178°可视角度，视野更宽阔；</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   CPU主频1.2G， 内存2G，存储32G，安卓7.0.                                                                                                                         4. 类纸护眼屏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（1）无损灰阶技术：无损显示256个灰阶，画面对比度和色彩还原更真实，高度还原艺术作品图像，不丢失画面笔墨质感，画作真迹般呈现，提供256个灰阶显示的显示器厂家证明和无损灰阶调制技术证明材料。</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（2）智能匹配显示技术：屏随画变，显示效果智能匹配画作风格（油画、国画、素描、摄影、电视播放）。</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（3）防眩光护眼显示：通过优化HAZE参数，镜面反射转化成类纸面漫反射减少对使用者眼睛的损害。</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（4）无频闪显示技术：画面稳定无频闪。</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（5）智能感光技术：依据智能算法，可根据环境自动调节屏幕亮度，弥补光线不足带来的视觉疲劳。</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 海量艺术内容APP云平台：拥有同一品牌数字艺术内容云平台，30000+幅世界经典艺术作品，5000+名艺术家，200+家中外名馆珍藏，支持智能轮播切换，足不出户，尽览世界经典；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 符合国际标准：数字化艺术品显示系统的应用场景、框架和元数据符合数字艺术国际标准（标准号H.629.1），提供系统符合国际标准的相关证明；</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 自主产权：显示器品牌原厂具备液晶显示面板生产能力，提供厂家生产线信息及厂家证明。</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校园信发系统：支持多台设备分组管理，远程控制，在线编辑，实时监控，定时开关机，调节亮度和音量，分时段播放。丰富的播放形式，支持公有云，私有云，局域网发布和管理的同时，还支持USB离线节目，即插即播，省时省力。</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32寸画屏</w:t>
            </w:r>
          </w:p>
        </w:tc>
        <w:tc>
          <w:tcPr>
            <w:tcW w:w="5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 极致艺术外观木质画框设计，可纯平贴墙悬挂，亦可选艺术支架摆放，适配主流家装风格；</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 32吋高清分辨率1920*1080，画质表现更细腻；178°可视角度，视野更宽阔；</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 CPU主频800M，内存1G，存储8G，安卓7.0.                                                                                                                         4. 类纸护眼屏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（1）无损灰阶技术：无损显示256个灰阶，画面对比度和色彩还原更真实，高度还原艺术作品图像，不丢失画面笔墨质感，画作真迹般呈现，提供256个灰阶显示的显示器厂家证明和无损灰阶调制技术证明材料。</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（2）智能匹配显示技术：屏随画变，显示效果智能匹配画作风格（油画、国画、素描、摄影、电视播放）。</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（3）防眩光护眼显示：通过优化HAZE参数，镜面反射转化成类纸面漫反射减少对使用者眼睛的损害。</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（4）无频闪显示技术：画面稳定无频闪。</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（5）智能感光技术：依据智能算法，可根据环境自动调节屏幕亮度，弥补光线不足带来的视觉疲劳。</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 海量艺术内容APP云平台：拥有同一品牌数字艺术内容云平台，30000+幅世界经典艺术作品，5000+名艺术家，200+家中外名馆珍藏，支持智能轮播切换，足不出户，尽览世界经典；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 符合国际标准：数字化艺术品显示系统的应用场景、框架和元数据符合数字艺术国际标准（标准号H.629.1），提供系统符合国际标准的相关证明；</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 自主产权：显示器品牌原厂具备液晶显示面板生产能力，提供厂家生产线信息及厂家证明。</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校园融媒体展示信发系统：支持多台设备分组管理，远程控制，在线编辑，实时监控，定时开关机，调节亮度和音量，分时段播放。丰富的播放形式，支持公有云，私有云，局域网发布和管理的同时，还支持USB离线节目，即插即播，省时省力。</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文化墙1</w:t>
            </w:r>
          </w:p>
        </w:tc>
        <w:tc>
          <w:tcPr>
            <w:tcW w:w="564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尺寸：8000*1400mm  面积：11.2m²</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工艺：PVC雕刻、汽车烤漆</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r>
      <w:tr>
        <w:tblPrEx>
          <w:tblCellMar>
            <w:top w:w="0" w:type="dxa"/>
            <w:left w:w="108" w:type="dxa"/>
            <w:bottom w:w="0" w:type="dxa"/>
            <w:right w:w="108" w:type="dxa"/>
          </w:tblCellMar>
        </w:tblPrEx>
        <w:trPr>
          <w:trHeight w:val="403"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文化墙2</w:t>
            </w:r>
          </w:p>
        </w:tc>
        <w:tc>
          <w:tcPr>
            <w:tcW w:w="564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尺寸：1800*2000mm*2 面积：7.2m²</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工艺：亚克力水晶字、PVC雕刻、汽车烤漆</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r>
    </w:tbl>
    <w:p>
      <w:pPr>
        <w:pStyle w:val="4"/>
        <w:numPr>
          <w:ilvl w:val="0"/>
          <w:numId w:val="6"/>
        </w:numPr>
        <w:spacing w:before="0" w:after="0" w:line="240" w:lineRule="auto"/>
        <w:ind w:left="0"/>
        <w:rPr>
          <w:rFonts w:ascii="宋体" w:hAnsi="宋体" w:eastAsia="宋体" w:cs="宋体"/>
          <w:sz w:val="18"/>
          <w:szCs w:val="18"/>
        </w:rPr>
        <w:sectPr>
          <w:headerReference r:id="rId19" w:type="first"/>
          <w:headerReference r:id="rId18" w:type="defaul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25" w:name="_Toc9698"/>
      <w:r>
        <w:rPr>
          <w:rFonts w:hint="eastAsia" w:ascii="仿宋" w:hAnsi="仿宋" w:eastAsia="仿宋" w:cs="仿宋"/>
          <w:sz w:val="24"/>
          <w:szCs w:val="24"/>
        </w:rPr>
        <w:t>6、音乐教室1（含音乐器材）</w:t>
      </w:r>
      <w:bookmarkEnd w:id="25"/>
    </w:p>
    <w:tbl>
      <w:tblPr>
        <w:tblStyle w:val="17"/>
        <w:tblW w:w="9214" w:type="dxa"/>
        <w:tblInd w:w="-459" w:type="dxa"/>
        <w:tblLayout w:type="fixed"/>
        <w:tblCellMar>
          <w:top w:w="0" w:type="dxa"/>
          <w:left w:w="108" w:type="dxa"/>
          <w:bottom w:w="0" w:type="dxa"/>
          <w:right w:w="108" w:type="dxa"/>
        </w:tblCellMar>
      </w:tblPr>
      <w:tblGrid>
        <w:gridCol w:w="933"/>
        <w:gridCol w:w="1205"/>
        <w:gridCol w:w="5636"/>
        <w:gridCol w:w="731"/>
        <w:gridCol w:w="709"/>
      </w:tblGrid>
      <w:tr>
        <w:tblPrEx>
          <w:tblCellMar>
            <w:top w:w="0" w:type="dxa"/>
            <w:left w:w="108" w:type="dxa"/>
            <w:bottom w:w="0" w:type="dxa"/>
            <w:right w:w="108" w:type="dxa"/>
          </w:tblCellMar>
        </w:tblPrEx>
        <w:trPr>
          <w:trHeight w:val="567" w:hRule="exact"/>
          <w:tblHead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4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一体化白板</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技术参数同普通教室一体化白板一致</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多媒体终端</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技术参数同普通教室多媒体终端一致</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激光投影机</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技术参数同普通教室激光投影机一致</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13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钢琴</w:t>
            </w:r>
          </w:p>
        </w:tc>
        <w:tc>
          <w:tcPr>
            <w:tcW w:w="5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仿宋" w:hAnsi="仿宋" w:eastAsia="仿宋" w:cs="仿宋"/>
                <w:color w:val="000000"/>
                <w:sz w:val="18"/>
                <w:szCs w:val="18"/>
              </w:rPr>
            </w:pPr>
            <w:r>
              <w:rPr>
                <w:rFonts w:hint="eastAsia" w:ascii="仿宋" w:hAnsi="仿宋" w:eastAsia="仿宋" w:cs="仿宋"/>
                <w:color w:val="000000"/>
                <w:sz w:val="18"/>
                <w:szCs w:val="18"/>
              </w:rPr>
              <w:t>1、颜色：黑色亮光。</w:t>
            </w:r>
          </w:p>
          <w:p>
            <w:pPr>
              <w:widowControl/>
              <w:jc w:val="left"/>
              <w:rPr>
                <w:rFonts w:hint="eastAsia" w:ascii="仿宋" w:hAnsi="仿宋" w:eastAsia="仿宋" w:cs="仿宋"/>
                <w:color w:val="000000"/>
                <w:sz w:val="18"/>
                <w:szCs w:val="18"/>
              </w:rPr>
            </w:pPr>
            <w:r>
              <w:rPr>
                <w:rFonts w:hint="eastAsia" w:ascii="仿宋" w:hAnsi="仿宋" w:eastAsia="仿宋" w:cs="仿宋"/>
                <w:color w:val="000000"/>
                <w:sz w:val="18"/>
                <w:szCs w:val="18"/>
              </w:rPr>
              <w:t>2、重量 220 公斤以上。</w:t>
            </w:r>
          </w:p>
          <w:p>
            <w:pPr>
              <w:widowControl/>
              <w:jc w:val="left"/>
              <w:rPr>
                <w:rFonts w:hint="eastAsia" w:ascii="仿宋" w:hAnsi="仿宋" w:eastAsia="仿宋" w:cs="仿宋"/>
                <w:color w:val="000000"/>
                <w:sz w:val="18"/>
                <w:szCs w:val="18"/>
              </w:rPr>
            </w:pPr>
            <w:r>
              <w:rPr>
                <w:rFonts w:hint="eastAsia" w:ascii="仿宋" w:hAnsi="仿宋" w:eastAsia="仿宋" w:cs="仿宋"/>
                <w:color w:val="000000"/>
                <w:sz w:val="18"/>
                <w:szCs w:val="18"/>
              </w:rPr>
              <w:t>3、五金件配件：五金件颜色按采购人要求提供，键盘盖长铰链，踏板为纯铜制造。</w:t>
            </w:r>
          </w:p>
          <w:p>
            <w:pPr>
              <w:widowControl/>
              <w:jc w:val="left"/>
              <w:rPr>
                <w:rFonts w:hint="eastAsia" w:ascii="仿宋" w:hAnsi="仿宋" w:eastAsia="仿宋" w:cs="仿宋"/>
                <w:color w:val="000000"/>
                <w:sz w:val="18"/>
                <w:szCs w:val="18"/>
              </w:rPr>
            </w:pPr>
            <w:r>
              <w:rPr>
                <w:rFonts w:hint="eastAsia" w:ascii="仿宋" w:hAnsi="仿宋" w:eastAsia="仿宋" w:cs="仿宋"/>
                <w:color w:val="000000"/>
                <w:sz w:val="18"/>
                <w:szCs w:val="18"/>
              </w:rPr>
              <w:t>4、击弦机：铝合金材质总档，运动部件材质以枫木实木为主。</w:t>
            </w:r>
          </w:p>
          <w:p>
            <w:pPr>
              <w:widowControl/>
              <w:jc w:val="left"/>
              <w:rPr>
                <w:rFonts w:hint="eastAsia" w:ascii="仿宋" w:hAnsi="仿宋" w:eastAsia="仿宋" w:cs="仿宋"/>
                <w:color w:val="000000"/>
                <w:sz w:val="18"/>
                <w:szCs w:val="18"/>
              </w:rPr>
            </w:pPr>
            <w:r>
              <w:rPr>
                <w:rFonts w:hint="eastAsia" w:ascii="仿宋" w:hAnsi="仿宋" w:eastAsia="仿宋" w:cs="仿宋"/>
                <w:color w:val="000000"/>
                <w:sz w:val="18"/>
                <w:szCs w:val="18"/>
              </w:rPr>
              <w:t>5、键盘：椴木实木复合键盘，舒适,能适应各种演奏速度及演奏力度，键体木材部分未涂油漆。</w:t>
            </w:r>
          </w:p>
          <w:p>
            <w:pPr>
              <w:widowControl/>
              <w:jc w:val="left"/>
              <w:rPr>
                <w:rFonts w:hint="eastAsia" w:ascii="仿宋" w:hAnsi="仿宋" w:eastAsia="仿宋" w:cs="仿宋"/>
                <w:color w:val="000000"/>
                <w:sz w:val="18"/>
                <w:szCs w:val="18"/>
              </w:rPr>
            </w:pPr>
            <w:r>
              <w:rPr>
                <w:rFonts w:hint="eastAsia" w:ascii="仿宋" w:hAnsi="仿宋" w:eastAsia="仿宋" w:cs="仿宋"/>
                <w:color w:val="000000"/>
                <w:sz w:val="18"/>
                <w:szCs w:val="18"/>
              </w:rPr>
              <w:t>6、白键面/黑键面：采用丙烯树脂/酚醛树脂，排列平整，各键倒棱，倒角。</w:t>
            </w:r>
          </w:p>
          <w:p>
            <w:pPr>
              <w:widowControl/>
              <w:jc w:val="left"/>
              <w:rPr>
                <w:rFonts w:hint="eastAsia" w:ascii="仿宋" w:hAnsi="仿宋" w:eastAsia="仿宋" w:cs="仿宋"/>
                <w:color w:val="000000"/>
                <w:sz w:val="18"/>
                <w:szCs w:val="18"/>
              </w:rPr>
            </w:pPr>
            <w:r>
              <w:rPr>
                <w:rFonts w:hint="eastAsia" w:ascii="仿宋" w:hAnsi="仿宋" w:eastAsia="仿宋" w:cs="仿宋"/>
                <w:color w:val="000000"/>
                <w:sz w:val="18"/>
                <w:szCs w:val="18"/>
              </w:rPr>
              <w:t>7、弦槌：采用高级羊毛毡，弦槌木芯材采用硬枫木。</w:t>
            </w:r>
          </w:p>
          <w:p>
            <w:pPr>
              <w:widowControl/>
              <w:jc w:val="left"/>
              <w:rPr>
                <w:rFonts w:hint="eastAsia" w:ascii="仿宋" w:hAnsi="仿宋" w:eastAsia="仿宋" w:cs="仿宋"/>
                <w:color w:val="000000"/>
                <w:sz w:val="18"/>
                <w:szCs w:val="18"/>
              </w:rPr>
            </w:pPr>
            <w:r>
              <w:rPr>
                <w:rFonts w:hint="eastAsia" w:ascii="仿宋" w:hAnsi="仿宋" w:eastAsia="仿宋" w:cs="仿宋"/>
                <w:color w:val="000000"/>
                <w:sz w:val="18"/>
                <w:szCs w:val="18"/>
              </w:rPr>
              <w:t>8、弦轴板：要求采用多层坚硬的色木交错拼接而成，有防潮， 防干燥等耐气候变化处理。</w:t>
            </w:r>
          </w:p>
          <w:p>
            <w:pPr>
              <w:widowControl/>
              <w:jc w:val="left"/>
              <w:rPr>
                <w:rFonts w:hint="eastAsia" w:ascii="仿宋" w:hAnsi="仿宋" w:eastAsia="仿宋" w:cs="仿宋"/>
                <w:color w:val="000000"/>
                <w:sz w:val="18"/>
                <w:szCs w:val="18"/>
              </w:rPr>
            </w:pPr>
            <w:r>
              <w:rPr>
                <w:rFonts w:hint="eastAsia" w:ascii="仿宋" w:hAnsi="仿宋" w:eastAsia="仿宋" w:cs="仿宋"/>
                <w:color w:val="000000"/>
                <w:sz w:val="18"/>
                <w:szCs w:val="18"/>
              </w:rPr>
              <w:t>9、键盘盖：带有缓降器功能。钢琴的键盘盖为液压式缓降。</w:t>
            </w:r>
          </w:p>
          <w:p>
            <w:pPr>
              <w:widowControl/>
              <w:jc w:val="left"/>
              <w:rPr>
                <w:rFonts w:hint="eastAsia" w:ascii="仿宋" w:hAnsi="仿宋" w:eastAsia="仿宋" w:cs="仿宋"/>
                <w:color w:val="000000"/>
                <w:sz w:val="18"/>
                <w:szCs w:val="18"/>
              </w:rPr>
            </w:pPr>
            <w:r>
              <w:rPr>
                <w:rFonts w:hint="eastAsia" w:ascii="仿宋" w:hAnsi="仿宋" w:eastAsia="仿宋" w:cs="仿宋"/>
                <w:color w:val="000000"/>
                <w:sz w:val="18"/>
                <w:szCs w:val="18"/>
              </w:rPr>
              <w:t>10、铸铁板：承重力为16 吨以上；</w:t>
            </w:r>
          </w:p>
          <w:p>
            <w:pPr>
              <w:widowControl/>
              <w:jc w:val="left"/>
              <w:rPr>
                <w:rFonts w:hint="eastAsia" w:ascii="仿宋" w:hAnsi="仿宋" w:eastAsia="仿宋" w:cs="仿宋"/>
                <w:color w:val="000000"/>
                <w:sz w:val="18"/>
                <w:szCs w:val="18"/>
              </w:rPr>
            </w:pPr>
            <w:r>
              <w:rPr>
                <w:rFonts w:hint="eastAsia" w:ascii="仿宋" w:hAnsi="仿宋" w:eastAsia="仿宋" w:cs="仿宋"/>
                <w:color w:val="000000"/>
                <w:sz w:val="18"/>
                <w:szCs w:val="18"/>
              </w:rPr>
              <w:t>11、止音器：枫木实木。</w:t>
            </w:r>
          </w:p>
          <w:p>
            <w:pPr>
              <w:widowControl/>
              <w:jc w:val="left"/>
              <w:rPr>
                <w:rFonts w:hint="eastAsia" w:ascii="仿宋" w:hAnsi="仿宋" w:eastAsia="仿宋" w:cs="仿宋"/>
                <w:color w:val="000000"/>
                <w:sz w:val="18"/>
                <w:szCs w:val="18"/>
              </w:rPr>
            </w:pPr>
            <w:r>
              <w:rPr>
                <w:rFonts w:hint="eastAsia" w:ascii="仿宋" w:hAnsi="仿宋" w:eastAsia="仿宋" w:cs="仿宋"/>
                <w:color w:val="000000"/>
                <w:sz w:val="18"/>
                <w:szCs w:val="18"/>
              </w:rPr>
              <w:t>12、音板：采用云杉实木音板（有标识），拱形音板拉张设计，使音板的振动更具活力，延音更加悠长。。</w:t>
            </w:r>
          </w:p>
          <w:p>
            <w:pPr>
              <w:widowControl/>
              <w:jc w:val="left"/>
              <w:rPr>
                <w:rFonts w:hint="eastAsia" w:ascii="仿宋" w:hAnsi="仿宋" w:eastAsia="仿宋" w:cs="仿宋"/>
                <w:color w:val="000000"/>
                <w:sz w:val="18"/>
                <w:szCs w:val="18"/>
              </w:rPr>
            </w:pPr>
            <w:r>
              <w:rPr>
                <w:rFonts w:hint="eastAsia" w:ascii="仿宋" w:hAnsi="仿宋" w:eastAsia="仿宋" w:cs="仿宋"/>
                <w:color w:val="000000"/>
                <w:sz w:val="18"/>
                <w:szCs w:val="18"/>
              </w:rPr>
              <w:t>13、琴弦：优质钢丝弦，高级抛光琴弦，音色纯净音准稳定，表面无镀铬涂 层。</w:t>
            </w:r>
          </w:p>
          <w:p>
            <w:pPr>
              <w:widowControl/>
              <w:jc w:val="left"/>
              <w:rPr>
                <w:rFonts w:hint="eastAsia" w:ascii="仿宋" w:hAnsi="仿宋" w:eastAsia="仿宋" w:cs="仿宋"/>
                <w:color w:val="000000"/>
                <w:sz w:val="18"/>
                <w:szCs w:val="18"/>
              </w:rPr>
            </w:pPr>
            <w:r>
              <w:rPr>
                <w:rFonts w:hint="eastAsia" w:ascii="仿宋" w:hAnsi="仿宋" w:eastAsia="仿宋" w:cs="仿宋"/>
                <w:color w:val="000000"/>
                <w:sz w:val="18"/>
                <w:szCs w:val="18"/>
              </w:rPr>
              <w:t>14、码桥：纯实木制作，不含合板材料，以粘结方式固定在音板上，正面不可用螺丝固定。</w:t>
            </w:r>
          </w:p>
          <w:p>
            <w:pPr>
              <w:widowControl/>
              <w:jc w:val="left"/>
              <w:rPr>
                <w:rFonts w:hint="eastAsia" w:ascii="仿宋" w:hAnsi="仿宋" w:eastAsia="仿宋" w:cs="仿宋"/>
                <w:color w:val="000000"/>
                <w:sz w:val="18"/>
                <w:szCs w:val="18"/>
              </w:rPr>
            </w:pPr>
            <w:r>
              <w:rPr>
                <w:rFonts w:hint="eastAsia" w:ascii="仿宋" w:hAnsi="仿宋" w:eastAsia="仿宋" w:cs="仿宋"/>
                <w:color w:val="000000"/>
                <w:sz w:val="18"/>
                <w:szCs w:val="18"/>
              </w:rPr>
              <w:t>15、踏板：实心纯铜踏瓣 3 个，（中间踏板 弱音功能）金属连杆式机械机构，平稳、灵活、无杂音。</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16、每台钢琴配备原配琴凳、琴套、一套说明书、键盘呢、琴轮垫、亮光剂、高级细绒擦琴布。</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15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音乐凳子</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1.尺寸：边长360mmx高360mm±10mm，厚度3.5mm。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2.材质：高密度ＰＥ防水抗摔材料。</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3.工艺：（1）滚塑制作，材质轻，耐磨抗压，抗氧化功能强，长期使用也不会产生开裂现象。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（2）硬度和强度高，吸水性小，优良的电绝缘性，耐寒。</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（3）底部须有四个加厚耐摩擦底座性。</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4.功能：可自由组合成各种形状，激发学生们的动手能力和创造思维能力。</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48</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只</w:t>
            </w:r>
          </w:p>
        </w:tc>
      </w:tr>
      <w:tr>
        <w:tblPrEx>
          <w:tblCellMar>
            <w:top w:w="0" w:type="dxa"/>
            <w:left w:w="108" w:type="dxa"/>
            <w:bottom w:w="0" w:type="dxa"/>
            <w:right w:w="108" w:type="dxa"/>
          </w:tblCellMar>
        </w:tblPrEx>
        <w:trPr>
          <w:trHeight w:val="4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乐谱架</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面板可折叠</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全磨砂喷漆、高度可调</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12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7</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灵动组合柜下柜</w:t>
            </w:r>
          </w:p>
        </w:tc>
        <w:tc>
          <w:tcPr>
            <w:tcW w:w="5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1.尺寸：长1000*深600*高800mm;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3.工艺：采用优质E0级板材。基材采用厚度18mm±1mm优质实木多层板，面贴优质三聚氰胺纸，ABS直封边制作。五金件采用液压铰链；背板采用9mm±1mm优质实木多层板。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4.功能：可放置各种教材器具，取用方便。</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13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8</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灵动组合柜上柜1</w:t>
            </w:r>
          </w:p>
        </w:tc>
        <w:tc>
          <w:tcPr>
            <w:tcW w:w="5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1.尺寸：长1000*深450*高1200mm；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3.工艺：采用优质E0级板材。基材采用厚度18mm±1mm优质实木多层板，面贴优质三聚氰胺纸，ABS直封边制作。背板采用9mm±1mm优质实木多层板。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4.功能：井字格无门储物格设计，适合放小物品，存放收纳，也可做展示架。</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116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9</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灵动组合柜上柜2</w:t>
            </w:r>
          </w:p>
        </w:tc>
        <w:tc>
          <w:tcPr>
            <w:tcW w:w="5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1.尺寸：长1000*深450*高1200mm；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3.工艺：采用优质E0级板材。基材采用厚度18mm±1mm优质实木多层板，面贴优质三聚氰胺纸，ABS直封边制作。木框玻璃移门；背板采用9mm±1mm优质实木多层板。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4.功能：配备玻璃门，可做文件柜、储物柜等。</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126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10</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灵动组合柜上柜3</w:t>
            </w:r>
          </w:p>
        </w:tc>
        <w:tc>
          <w:tcPr>
            <w:tcW w:w="5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1.尺寸：长1000*深450*高1200mm；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3.工艺：采用优质E0级板材。基材采用厚度18mm±1mm优质实木多层板，面贴优质三聚氰胺纸，ABS直封边制作。配备6个优质收纳盒及导轨，五金件采用液压铰链；背板采用9mm±1mm优质实木多层板。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4.功能：配备玻璃门，可做文件柜、储物柜等。</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12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11</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收纳柜</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1.尺寸：长1300*深450*高900mm；                   2.材质：实木多层板；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3.工艺：采用E0级板，基材采用优质实木多层板，面贴优质三聚氰胺纸，ABS直封边制作。配备12个优质收纳盒及导轨，五金件采用液压铰链；</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4.功能：配置PE收纳盒，可收纳各种教学用具。</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16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12</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高音箱型金属琴附槌</w:t>
            </w:r>
          </w:p>
        </w:tc>
        <w:tc>
          <w:tcPr>
            <w:tcW w:w="5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1、供奥尔夫教学使用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2、材质：木框架、优质钢铝片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3、规格：琴箱长≧580mm，琴箱宽≧190mm，琴箱高≧130mm；琴片最长≧240mm；最短≧144mm；琴片厚≧8mm；宽≧31mm；外箱尺寸：长*宽*高≧600*≧260*≧190mm；琴槌直径≧30mm；总长≧310mm；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4、配件：2根敲棒</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5、箱侧附有三片半音备片调音用</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16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中音箱型金属琴附槌</w:t>
            </w:r>
          </w:p>
        </w:tc>
        <w:tc>
          <w:tcPr>
            <w:tcW w:w="5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1、供奥尔夫教学教学使用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2、材质：木框架、优质钢铝片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3、规格：琴箱长≧620mm，琴箱宽≧240mm，琴箱高≧210mm；琴片最长≧296mm；最短≧200mm；琴片厚≧8mm；宽≧30mm；外箱尺寸：长*宽*高≧780*≧310*≧310mm；琴槌直径≧30mm；总长≧310mm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4、配件：2根琴槌</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5、箱侧附有三片半音备片调音用</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16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低音箱型金属琴附槌</w:t>
            </w:r>
          </w:p>
        </w:tc>
        <w:tc>
          <w:tcPr>
            <w:tcW w:w="5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1、供奥尔夫教学教学使用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2、材质：木框架、优质钢铝片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3、规格：琴箱长≧840mm，琴箱宽≧300mm，琴箱高≧450mm；琴片最长≧410mm；最短≧290mm；琴片厚≧8mm；宽≧40mm；包装外箱尺寸：长*宽*高≧960*≧420*≧520mm；琴槌直径≧35mm；总长≧310mm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4、配件：2根琴槌</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5、箱侧附有三片半音备片调音用</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16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节奏套装</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Style w:val="31"/>
                <w:rFonts w:hint="eastAsia" w:ascii="仿宋" w:hAnsi="仿宋" w:eastAsia="仿宋" w:cs="仿宋"/>
                <w:sz w:val="18"/>
                <w:szCs w:val="18"/>
                <w:lang w:bidi="ar"/>
              </w:rPr>
              <w:t>（1）响板1支：木制；全长≧21CM</w:t>
            </w:r>
            <w:r>
              <w:rPr>
                <w:rStyle w:val="31"/>
                <w:rFonts w:hint="eastAsia" w:ascii="仿宋" w:hAnsi="仿宋" w:eastAsia="仿宋" w:cs="仿宋"/>
                <w:sz w:val="18"/>
                <w:szCs w:val="18"/>
                <w:lang w:bidi="ar"/>
              </w:rPr>
              <w:br w:type="textWrapping"/>
            </w:r>
            <w:r>
              <w:rPr>
                <w:rStyle w:val="31"/>
                <w:rFonts w:hint="eastAsia" w:ascii="仿宋" w:hAnsi="仿宋" w:eastAsia="仿宋" w:cs="仿宋"/>
                <w:sz w:val="18"/>
                <w:szCs w:val="18"/>
                <w:lang w:bidi="ar"/>
              </w:rPr>
              <w:t xml:space="preserve">（2）坛子鼓：1、材质：木制2、规格:鼓直径≧176mm，高度≧40mm </w:t>
            </w:r>
            <w:r>
              <w:rPr>
                <w:rStyle w:val="31"/>
                <w:rFonts w:hint="eastAsia" w:ascii="仿宋" w:hAnsi="仿宋" w:eastAsia="仿宋" w:cs="仿宋"/>
                <w:sz w:val="18"/>
                <w:szCs w:val="18"/>
                <w:lang w:bidi="ar"/>
              </w:rPr>
              <w:br w:type="textWrapping"/>
            </w:r>
            <w:r>
              <w:rPr>
                <w:rStyle w:val="31"/>
                <w:rFonts w:hint="eastAsia" w:ascii="仿宋" w:hAnsi="仿宋" w:eastAsia="仿宋" w:cs="仿宋"/>
                <w:sz w:val="18"/>
                <w:szCs w:val="18"/>
                <w:lang w:bidi="ar"/>
              </w:rPr>
              <w:t xml:space="preserve">3、结构：由木质鼓圈，羊皮鼓面组成。                                                                                                                                                                                                   </w:t>
            </w:r>
            <w:r>
              <w:rPr>
                <w:rStyle w:val="31"/>
                <w:rFonts w:hint="eastAsia" w:ascii="仿宋" w:hAnsi="仿宋" w:eastAsia="仿宋" w:cs="仿宋"/>
                <w:sz w:val="18"/>
                <w:szCs w:val="18"/>
                <w:lang w:bidi="ar"/>
              </w:rPr>
              <w:br w:type="textWrapping"/>
            </w:r>
            <w:r>
              <w:rPr>
                <w:rStyle w:val="31"/>
                <w:rFonts w:hint="eastAsia" w:ascii="仿宋" w:hAnsi="仿宋" w:eastAsia="仿宋" w:cs="仿宋"/>
                <w:sz w:val="18"/>
                <w:szCs w:val="18"/>
                <w:lang w:bidi="ar"/>
              </w:rPr>
              <w:t>（3）双响筒1个：木制，双响筒筒长≧19.3CM，</w:t>
            </w:r>
            <w:r>
              <w:rPr>
                <w:rStyle w:val="31"/>
                <w:rFonts w:hint="eastAsia" w:ascii="仿宋" w:hAnsi="仿宋" w:eastAsia="仿宋" w:cs="仿宋"/>
                <w:sz w:val="18"/>
                <w:szCs w:val="18"/>
                <w:lang w:bidi="ar"/>
              </w:rPr>
              <w:br w:type="textWrapping"/>
            </w:r>
            <w:r>
              <w:rPr>
                <w:rStyle w:val="31"/>
                <w:rFonts w:hint="eastAsia" w:ascii="仿宋" w:hAnsi="仿宋" w:eastAsia="仿宋" w:cs="仿宋"/>
                <w:sz w:val="18"/>
                <w:szCs w:val="18"/>
                <w:lang w:bidi="ar"/>
              </w:rPr>
              <w:t xml:space="preserve">（4）沙箱1个：1、材质：木制                                                                                                                                                                                                       2、规格:鼓箱长≧58mm，高度≧48mm ，宽度≧39mm                                                                                                                                                                                 3、结构：由木制长方体，内含沙粒组成。                                                                                                                                                                                           </w:t>
            </w:r>
            <w:r>
              <w:rPr>
                <w:rStyle w:val="31"/>
                <w:rFonts w:hint="eastAsia" w:ascii="仿宋" w:hAnsi="仿宋" w:eastAsia="仿宋" w:cs="仿宋"/>
                <w:sz w:val="18"/>
                <w:szCs w:val="18"/>
                <w:lang w:bidi="ar"/>
              </w:rPr>
              <w:br w:type="textWrapping"/>
            </w:r>
            <w:r>
              <w:rPr>
                <w:rStyle w:val="31"/>
                <w:rFonts w:hint="eastAsia" w:ascii="仿宋" w:hAnsi="仿宋" w:eastAsia="仿宋" w:cs="仿宋"/>
                <w:sz w:val="18"/>
                <w:szCs w:val="18"/>
                <w:lang w:bidi="ar"/>
              </w:rPr>
              <w:t>（5）手鼓1个：直径≧20CM，高度≧4.4CM，鼓圈厚度≧0.6CM ，敲棒长度≧23.5CM</w:t>
            </w:r>
            <w:r>
              <w:rPr>
                <w:rStyle w:val="31"/>
                <w:rFonts w:hint="eastAsia" w:ascii="仿宋" w:hAnsi="仿宋" w:eastAsia="仿宋" w:cs="仿宋"/>
                <w:sz w:val="18"/>
                <w:szCs w:val="18"/>
                <w:lang w:bidi="ar"/>
              </w:rPr>
              <w:br w:type="textWrapping"/>
            </w:r>
            <w:r>
              <w:rPr>
                <w:rStyle w:val="31"/>
                <w:rFonts w:hint="eastAsia" w:ascii="仿宋" w:hAnsi="仿宋" w:eastAsia="仿宋" w:cs="仿宋"/>
                <w:sz w:val="18"/>
                <w:szCs w:val="18"/>
                <w:lang w:bidi="ar"/>
              </w:rPr>
              <w:t>（6）海鼓1个：直径≧20CM，高≧3.4CM，木制鼓圈厚度≧0.7CM</w:t>
            </w:r>
            <w:r>
              <w:rPr>
                <w:rStyle w:val="31"/>
                <w:rFonts w:hint="eastAsia" w:ascii="仿宋" w:hAnsi="仿宋" w:eastAsia="仿宋" w:cs="仿宋"/>
                <w:sz w:val="18"/>
                <w:szCs w:val="18"/>
                <w:lang w:bidi="ar"/>
              </w:rPr>
              <w:br w:type="textWrapping"/>
            </w:r>
            <w:r>
              <w:rPr>
                <w:rStyle w:val="31"/>
                <w:rFonts w:hint="eastAsia" w:ascii="仿宋" w:hAnsi="仿宋" w:eastAsia="仿宋" w:cs="仿宋"/>
                <w:sz w:val="18"/>
                <w:szCs w:val="18"/>
                <w:lang w:bidi="ar"/>
              </w:rPr>
              <w:t>（7）塑料沙蛋1付：高≧5.5CM，直径为≧4CM</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16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沙锤</w:t>
            </w:r>
          </w:p>
        </w:tc>
        <w:tc>
          <w:tcPr>
            <w:tcW w:w="5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1.材质：桦木，沙粒</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2.规格：总长度≧260mm，锤体长度≧130mm，锤球直径≧80mm，手柄长≧134mm，手柄直径≧24mm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结构：由2个椭圆带把红色沙锤组成，内装沙粒，两个为一付。柄由硬质桦木制成；粗细适宜，手感好，牢固，制作精美，光洁，无毛刺。手柄与锤球用环保胶连接牢固，外表喷环保红颜色漆，表面光滑，锤球画花装饰，更为美观。     4.音色：声音明亮，清脆，可发“沙拉拉”音响效果。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5.包装：独立包装盒；内有商标、合格证、三包卡。       </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对</w:t>
            </w:r>
          </w:p>
        </w:tc>
      </w:tr>
      <w:tr>
        <w:tblPrEx>
          <w:tblCellMar>
            <w:top w:w="0" w:type="dxa"/>
            <w:left w:w="108" w:type="dxa"/>
            <w:bottom w:w="0" w:type="dxa"/>
            <w:right w:w="108" w:type="dxa"/>
          </w:tblCellMar>
        </w:tblPrEx>
        <w:trPr>
          <w:trHeight w:val="16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17</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沙蛋</w:t>
            </w:r>
          </w:p>
        </w:tc>
        <w:tc>
          <w:tcPr>
            <w:tcW w:w="5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1.材质：原木，环保安全漆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2.规格：沙蛋长度≧58mm，直径≧41mm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3.结构：由2个椭圆原木沙蛋组成，内装沙粒，两个为一付；                                                                                                                                                                               4.音色：声音明亮，清脆，可发“沙拉拉”音响效果。                                                                                                                                                                                  5.包装：独立包装盒；内有商标、合格证、三包卡。</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对</w:t>
            </w:r>
          </w:p>
        </w:tc>
      </w:tr>
      <w:tr>
        <w:tblPrEx>
          <w:tblCellMar>
            <w:top w:w="0" w:type="dxa"/>
            <w:left w:w="108" w:type="dxa"/>
            <w:bottom w:w="0" w:type="dxa"/>
            <w:right w:w="108" w:type="dxa"/>
          </w:tblCellMar>
        </w:tblPrEx>
        <w:trPr>
          <w:trHeight w:val="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18</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棒铃</w:t>
            </w:r>
          </w:p>
        </w:tc>
        <w:tc>
          <w:tcPr>
            <w:tcW w:w="5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1.材质：木制、金属铃铛，结构：木棒上面覆盖红绒布，配有21颗小铃铛组成，边缘排布4排各5颗铃铛，顶部一颗铃铛，手柄处为原木清漆，美观精致；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2.规格：全长≧250mm，手柄把长≧100mm，铃铛直径≧20mm；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3.使用方法：手持棒铃，左右或上下摇晃，使其铃铛同时发声，清越响亮；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4.包装：独立包装盒，内有商标、合格证、三包卡；</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对</w:t>
            </w:r>
          </w:p>
        </w:tc>
      </w:tr>
      <w:tr>
        <w:tblPrEx>
          <w:tblCellMar>
            <w:top w:w="0" w:type="dxa"/>
            <w:left w:w="108" w:type="dxa"/>
            <w:bottom w:w="0" w:type="dxa"/>
            <w:right w:w="108" w:type="dxa"/>
          </w:tblCellMar>
        </w:tblPrEx>
        <w:trPr>
          <w:trHeight w:val="16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19</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双响筒</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1、材质：木制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2、规格：双响筒筒长≧19CM，双响筒孔外直径≧4CM，插孔棒长度≧17CM，插孔棒直径≧1.4CM；敲棒长度≧18CM     3、结构：由筒体、手柄、击槌组成</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4、使用方法：先将支棍（粗点的那个）与主筒旋紧固定，然后一只手握住支棍，另只手拿敲棍（短点，握手的地方凹进去的那个），随音乐的节拍，敲击双响筒就能发出中空木筒的响声</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副</w:t>
            </w:r>
          </w:p>
        </w:tc>
      </w:tr>
      <w:tr>
        <w:tblPrEx>
          <w:tblCellMar>
            <w:top w:w="0" w:type="dxa"/>
            <w:left w:w="108" w:type="dxa"/>
            <w:bottom w:w="0" w:type="dxa"/>
            <w:right w:w="108" w:type="dxa"/>
          </w:tblCellMar>
        </w:tblPrEx>
        <w:trPr>
          <w:trHeight w:val="16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单响筒</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1、材质：木质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2、规格：全长为≧18.5CM，手柄长度为≧8CM，打棒长度为≧15CM，单响筒直径为≧4CM，单响筒内部直径为≧2.8CM     3、结构：由一个单独的手持式单响筒及打棒组成</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4、使用方法：演奏时，左手握着打击棒，右手握单响筒，进行敲击即可发声</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付</w:t>
            </w:r>
          </w:p>
        </w:tc>
      </w:tr>
      <w:tr>
        <w:tblPrEx>
          <w:tblCellMar>
            <w:top w:w="0" w:type="dxa"/>
            <w:left w:w="108" w:type="dxa"/>
            <w:bottom w:w="0" w:type="dxa"/>
            <w:right w:w="108" w:type="dxa"/>
          </w:tblCellMar>
        </w:tblPrEx>
        <w:trPr>
          <w:trHeight w:val="16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21</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加沟高低音梆子</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1、材质：优质锻木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2、规格：高筒长≧23CM；高音筒的直径为≧3.5CM；低筒长≧20.3CM，低音筒的直径为≧3.6CM；敲棒长≧22.5CM；锤头直径≧2.4CM；手柄长度为≧9.5CM；                                                                     3、结构：由手柄、高低音筒、敲棒等部分组成。                                                                                                           4、使用方法：演奏时，左手握住手柄，右手左右敲打高低音梆子</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付</w:t>
            </w:r>
          </w:p>
        </w:tc>
      </w:tr>
      <w:tr>
        <w:tblPrEx>
          <w:tblCellMar>
            <w:top w:w="0" w:type="dxa"/>
            <w:left w:w="108" w:type="dxa"/>
            <w:bottom w:w="0" w:type="dxa"/>
            <w:right w:w="108" w:type="dxa"/>
          </w:tblCellMar>
        </w:tblPrEx>
        <w:trPr>
          <w:trHeight w:val="16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22</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舞板</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1、材质： 原木环保精漆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2、规格：舞板直径≧5.8CM，舞板内部空心直径≧2.9CM，每片舞板的厚度≧1CM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3、结构：：有一对手掌大小、贝壳型状的扁片构成，两个扁片上都栓有细绳，可套在拇指上，2个为一付。舞板背面的凹槽设计方便拿捏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4、使用方法：手握掌心手指拍击，会发出清脆的“咚咚”声响</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付</w:t>
            </w:r>
          </w:p>
        </w:tc>
      </w:tr>
      <w:tr>
        <w:tblPrEx>
          <w:tblCellMar>
            <w:top w:w="0" w:type="dxa"/>
            <w:left w:w="108" w:type="dxa"/>
            <w:bottom w:w="0" w:type="dxa"/>
            <w:right w:w="108" w:type="dxa"/>
          </w:tblCellMar>
        </w:tblPrEx>
        <w:trPr>
          <w:trHeight w:val="16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23</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响筒</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1、材质：木制             </w:t>
            </w:r>
          </w:p>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2、规格：全长≧18.5CM，宽度≧4CM，圆筒外直径为≧4CM，圆筒内直径为≧2.5CM，圆筒壁厚为≧0.7CM         </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3、结构：由木制响筒和木制响棒穿插组成，木制手柄部分采用前凸后凹的设计理念使用起来更有舒适感                                                                                                           4、使用方法：演奏时，手持木柄把左右、前后摇晃即可</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付</w:t>
            </w:r>
          </w:p>
        </w:tc>
      </w:tr>
      <w:tr>
        <w:tblPrEx>
          <w:tblCellMar>
            <w:top w:w="0" w:type="dxa"/>
            <w:left w:w="108" w:type="dxa"/>
            <w:bottom w:w="0" w:type="dxa"/>
            <w:right w:w="108" w:type="dxa"/>
          </w:tblCellMar>
        </w:tblPrEx>
        <w:trPr>
          <w:trHeight w:val="16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响板</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1.材质：梨木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2.规格：全长≧210mm，响板头长≧77mm，响板头直径≧55mm，手柄部分长≧130mm,手柄直径≧12mm，主板厚度≧12mm；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3.结构：由主板及两块盖板连接组成，主板及盖板各有两个孔，主板夹在两盖板中间，用线绳穿过两圆孔串联在一起；                                                                                                                                  4.音色：发音清脆，悦耳，可发出坚硬“哒，哒哒”声、无杂音；</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5.使用方法：手持响板前后晃动即可；                                                                                                                                                                                                                      6.独立包装盒，内有商标、合格证、三包卡；</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付</w:t>
            </w:r>
          </w:p>
        </w:tc>
      </w:tr>
      <w:tr>
        <w:tblPrEx>
          <w:tblCellMar>
            <w:top w:w="0" w:type="dxa"/>
            <w:left w:w="108" w:type="dxa"/>
            <w:bottom w:w="0" w:type="dxa"/>
            <w:right w:w="108" w:type="dxa"/>
          </w:tblCellMar>
        </w:tblPrEx>
        <w:trPr>
          <w:trHeight w:val="16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响棒</w:t>
            </w:r>
          </w:p>
        </w:tc>
        <w:tc>
          <w:tcPr>
            <w:tcW w:w="5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1.材质：椿木；            </w:t>
            </w:r>
          </w:p>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2.结构：由两根圆柱体实木棍构成，外观打磨光滑，边缘无毛刺，长短一致，粗细均匀，两根为一付；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3.规格：长≧200mm，直径≧20mm；                    </w:t>
            </w:r>
          </w:p>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4.音色：发音清脆，悦耳；    </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5.使用方法：手各持一根互相敲击即可；                                                                                                                                                                                                                    6.包装：独立包装盒，内有商标、合格证、三包卡； </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副</w:t>
            </w:r>
          </w:p>
        </w:tc>
      </w:tr>
      <w:tr>
        <w:tblPrEx>
          <w:tblCellMar>
            <w:top w:w="0" w:type="dxa"/>
            <w:left w:w="108" w:type="dxa"/>
            <w:bottom w:w="0" w:type="dxa"/>
            <w:right w:w="108" w:type="dxa"/>
          </w:tblCellMar>
        </w:tblPrEx>
        <w:trPr>
          <w:trHeight w:val="9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26</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蛙鸣筒</w:t>
            </w:r>
          </w:p>
        </w:tc>
        <w:tc>
          <w:tcPr>
            <w:tcW w:w="5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1.材质：木质，发音部位为松木，头尾部为桦木；         </w:t>
            </w:r>
          </w:p>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2.结构：蛙鸣筒，形状似鱼型，腰部均匀加沟，原木清漆，头部和尾部彩漆，附敲棒一根；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3.规格：全长≧200mm，头部长≧70mm；加沟处长≧72mm，直径≧56mm；尾长≧64mm，尾直径≧35mm；敲棒长≧156mm，直径≧12mm；                4.音色：音质清晰，无杂音； </w:t>
            </w:r>
          </w:p>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5.使用方法：一手拿鱼蛙，另一手用刮棱棒刮即可；      </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6.包装：独立包装盒，内有商标、合格证、三包卡；                                                                                                                                                                                                                            </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副</w:t>
            </w:r>
          </w:p>
        </w:tc>
      </w:tr>
      <w:tr>
        <w:tblPrEx>
          <w:tblCellMar>
            <w:top w:w="0" w:type="dxa"/>
            <w:left w:w="108" w:type="dxa"/>
            <w:bottom w:w="0" w:type="dxa"/>
            <w:right w:w="108" w:type="dxa"/>
          </w:tblCellMar>
        </w:tblPrEx>
        <w:trPr>
          <w:trHeight w:val="16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27</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南梆子</w:t>
            </w:r>
          </w:p>
        </w:tc>
        <w:tc>
          <w:tcPr>
            <w:tcW w:w="5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1.材质：梨木或硬杂木；      </w:t>
            </w:r>
          </w:p>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2.结构：由木制中空长方体梆子和敲棒构成；中间为一长方形音孔，内腔渐大，音孔镂空高≧8mm，配一支敲棒，表面光滑，完整，光亮。</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3.规格：长≧195mm，宽≧39mm，开缝长≧139mm；敲棒长≧200mm，击锤直径≧14mm； </w:t>
            </w:r>
          </w:p>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4.音色：音质清晰，宏亮，悦耳，饱满，无杂音；         </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5.使用方法：手各持一根互相敲击即可；</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6.包装：独立布袋包装，内有商标、合格证、三包卡；                                                                                                                                                                                                                                                                            </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副</w:t>
            </w:r>
          </w:p>
        </w:tc>
      </w:tr>
      <w:tr>
        <w:tblPrEx>
          <w:tblCellMar>
            <w:top w:w="0" w:type="dxa"/>
            <w:left w:w="108" w:type="dxa"/>
            <w:bottom w:w="0" w:type="dxa"/>
            <w:right w:w="108" w:type="dxa"/>
          </w:tblCellMar>
        </w:tblPrEx>
        <w:trPr>
          <w:trHeight w:val="16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28</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木鱼</w:t>
            </w:r>
          </w:p>
        </w:tc>
        <w:tc>
          <w:tcPr>
            <w:tcW w:w="5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1.材质：椿木；            </w:t>
            </w:r>
          </w:p>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结构：八音一组，正面方形，侧面三角形，手工制作，设有发音孔，附击锤1个；木鱼呈团鱼形，腹部中空，头部正中开口，为发音孔，尾部盘绕，其状昂首缩尾，背部(敲击部位)呈斜坡形，两侧三角形，底部椭圆，外观红色喷漆，金色画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3.规格：尺寸为宽*高≧①95*72mm ②≧88*67mm ③≧86*64mm ④≧78*62mm ⑤≧74*60mm ⑥≧71*54mm ⑦≧63*52mm ⑧≧61*48mm。击槌槌头直径≧24mm，球形，把为圆柱形，直径为≧5mm，敲槌全长≧190mm，敲击不同尺寸的木鱼，出不一同的音调。       </w:t>
            </w:r>
          </w:p>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4.音色：音质清晰，洪亮、悦耳，音色饱满，无杂音.      </w:t>
            </w:r>
          </w:p>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5.使用方法：手持击锤敲击即可；                      </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6.包装：独立纸盒包装，内有商标、合格证、三包卡；. </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16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29</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铃鼓</w:t>
            </w:r>
          </w:p>
        </w:tc>
        <w:tc>
          <w:tcPr>
            <w:tcW w:w="5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1.材质：鼓圈桦木多层板，鼓面优质单面羊皮，黄铜镲片、牛皮鼓面；</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2.结构：由鼓身、鼓面、6组小铃片组成，鼓面与鼓圈连接处用数颗泡钉进行固定，更结实美观                                                                                                                                                                   3.规格：铃鼓直径≧200mm，高度≧43mm,木质圈厚度≧6mm，单片铃片直径≧36mm，                                                                                                                                                                                     4.音色：击鼓，摇鼓发声清晰，无噪音；铃声清脆，古音纯正。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5.使用方法：手击鼓或摇鼓即可；                                                                                                                                                                                                                                                          6.包装：独立纸盒包装，内有商标、合格证、三包卡；</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16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30</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笑脸铃鼓</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1、材质：木质圈、不锈钢金属镲片、聚酯鼓面</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2、规格：铃鼓直径≧15.3CM，高度≧4.5CM，木质圈厚度≧0.6CM，单片铃片的厚度为≧0.1CM                                                                       3、结构：由鼓身、鼓面、4组小铃片组成，鼓面与鼓圈连接处用尼龙宽绳修饰更为美观大方，鼓面图案为笑脸更能激发孩子的学习兴趣</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4、使用方法：演奏时，手持铃鼓摇动鼓身即可作响</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16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31</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三角铁</w:t>
            </w:r>
          </w:p>
        </w:tc>
        <w:tc>
          <w:tcPr>
            <w:tcW w:w="5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1.材质：锰钢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2.结构：由1根敲棒和3个等边三角形的三角铁组成，3个为一套，表面镀铬，镀层均匀，光亮，材质厚实；材质厚实；金属敲击棒的顶端带有软橡胶保护垫，更安全 ，每个三角铁都带有带有软橡胶制作的勾手，方便使用;                                                                                                                                                                                                                                                           3.规格：3件套三角铁的尺寸分别为：250mm ；200mm ；145mm ；金属敲棒的长度130mm ；三角铁的直径8mm ，金属击棒的直径5mm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4.音质：明亮，发音清脆，穿透力强，                                                                                                                                                                                                       5.使用方法：演奏时，用吊环悬吊敲击，应发出“铛、铛”声，无其他杂音；                                                                                                                                                                 6.包装：独立包装，内有商标、合格证、三包卡；</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16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32</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棒钟</w:t>
            </w:r>
          </w:p>
        </w:tc>
        <w:tc>
          <w:tcPr>
            <w:tcW w:w="5636"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1.材质：响铜；            </w:t>
            </w:r>
          </w:p>
          <w:p>
            <w:pPr>
              <w:widowControl/>
              <w:jc w:val="left"/>
              <w:textAlignment w:val="top"/>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2.结构：两个一对，每一个装有木手柄；手柄为木制，原木色，碰钟和手柄由螺丝钉联接构成；2个为一付；使用方法：手持碰撞发声。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3.规格：全长≧130mm，碰钟直径≧48mmm，高≧42mm，壁厚≧2mm；                     4.音质：清脆、悦耳，发音响亮，余音环绕；自然相撞，余音不小于6秒； </w:t>
            </w:r>
          </w:p>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5.使用方法：手持互相碰撞发声；用于奥尔夫打击乐教学或伴奏；亦可作为玩具或提高训练儿童听力及加强儿童音乐方面的培养；   </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副</w:t>
            </w:r>
          </w:p>
        </w:tc>
      </w:tr>
      <w:tr>
        <w:tblPrEx>
          <w:tblCellMar>
            <w:top w:w="0" w:type="dxa"/>
            <w:left w:w="108" w:type="dxa"/>
            <w:bottom w:w="0" w:type="dxa"/>
            <w:right w:w="108" w:type="dxa"/>
          </w:tblCellMar>
        </w:tblPrEx>
        <w:trPr>
          <w:trHeight w:val="9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33</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教师用非洲鼓</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10寸，桃花芯木，整木掏空，羊皮鼓皮</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bl>
    <w:p>
      <w:pPr>
        <w:pStyle w:val="4"/>
        <w:numPr>
          <w:ilvl w:val="0"/>
          <w:numId w:val="0"/>
        </w:numPr>
        <w:spacing w:before="0" w:after="0" w:line="240" w:lineRule="auto"/>
        <w:rPr>
          <w:rFonts w:ascii="宋体" w:hAnsi="宋体" w:eastAsia="宋体" w:cs="宋体"/>
          <w:sz w:val="18"/>
          <w:szCs w:val="18"/>
        </w:rPr>
        <w:sectPr>
          <w:headerReference r:id="rId21" w:type="first"/>
          <w:headerReference r:id="rId20" w:type="defaul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26" w:name="_Toc11156"/>
      <w:r>
        <w:rPr>
          <w:rFonts w:hint="eastAsia" w:ascii="仿宋" w:hAnsi="仿宋" w:eastAsia="仿宋" w:cs="仿宋"/>
          <w:sz w:val="24"/>
          <w:szCs w:val="24"/>
        </w:rPr>
        <w:t>7、音乐教室2</w:t>
      </w:r>
      <w:bookmarkEnd w:id="26"/>
    </w:p>
    <w:tbl>
      <w:tblPr>
        <w:tblStyle w:val="17"/>
        <w:tblW w:w="9214" w:type="dxa"/>
        <w:tblInd w:w="-459" w:type="dxa"/>
        <w:tblLayout w:type="fixed"/>
        <w:tblCellMar>
          <w:top w:w="0" w:type="dxa"/>
          <w:left w:w="108" w:type="dxa"/>
          <w:bottom w:w="0" w:type="dxa"/>
          <w:right w:w="108" w:type="dxa"/>
        </w:tblCellMar>
      </w:tblPr>
      <w:tblGrid>
        <w:gridCol w:w="942"/>
        <w:gridCol w:w="1196"/>
        <w:gridCol w:w="5666"/>
        <w:gridCol w:w="701"/>
        <w:gridCol w:w="709"/>
      </w:tblGrid>
      <w:tr>
        <w:tblPrEx>
          <w:tblCellMar>
            <w:top w:w="0" w:type="dxa"/>
            <w:left w:w="108" w:type="dxa"/>
            <w:bottom w:w="0" w:type="dxa"/>
            <w:right w:w="108" w:type="dxa"/>
          </w:tblCellMar>
        </w:tblPrEx>
        <w:trPr>
          <w:trHeight w:val="567" w:hRule="exact"/>
          <w:tblHeader/>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4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一体化白板</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技术参数同普通教室一体化白板一致</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多媒体终端</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技术参数同普通教室多媒体终端一致</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激光投影机</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技术参数同普通教室激光投影机一致</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154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音乐凳</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1.尺寸：420*275*465mm±10mm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2.材质：优质PP+高密度海绵；</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3.工艺：主体采用PP耐冲击塑料一体注塑成型；座垫内填充高密度海绵外包优质棉麻布。</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★4.功能：（1）底部附带静音万象脚轮，脚轮在凳子正立放置时不外漏；（2）可上下分离，底盘可拆卸，拆卸后即为固定式座凳；（3）椅腹可做置物空间，方便收纳物品。</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48</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只</w:t>
            </w:r>
          </w:p>
        </w:tc>
      </w:tr>
      <w:tr>
        <w:tblPrEx>
          <w:tblCellMar>
            <w:top w:w="0" w:type="dxa"/>
            <w:left w:w="108" w:type="dxa"/>
            <w:bottom w:w="0" w:type="dxa"/>
            <w:right w:w="108" w:type="dxa"/>
          </w:tblCellMar>
        </w:tblPrEx>
        <w:trPr>
          <w:trHeight w:val="4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乐谱架</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面板可折叠</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全磨砂喷漆、高度可调</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音箱</w:t>
            </w:r>
          </w:p>
        </w:tc>
        <w:tc>
          <w:tcPr>
            <w:tcW w:w="56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1、1×10"进口大功率低频驱动单元；</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2、1×1.3"钕磁压缩高音单元</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3、额定功率不小于250W(AES)/8Ω</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4、特性灵敏度不小于97dB/W/m</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5、输出声压级不小于121dB(Continues)；127dB(Peak)</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6、低频截止频率不高于：60Hz；高频截止频率不低于：20KHz</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7、单只水平覆盖范围：90°；单只垂直覆盖范围：60°</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8、会聚椭圆形波导技术，可旋转号筒设计。  </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只</w:t>
            </w:r>
          </w:p>
        </w:tc>
      </w:tr>
      <w:tr>
        <w:tblPrEx>
          <w:tblCellMar>
            <w:top w:w="0" w:type="dxa"/>
            <w:left w:w="108" w:type="dxa"/>
            <w:bottom w:w="0" w:type="dxa"/>
            <w:right w:w="108" w:type="dxa"/>
          </w:tblCellMar>
        </w:tblPrEx>
        <w:trPr>
          <w:trHeight w:val="4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功放</w:t>
            </w:r>
          </w:p>
        </w:tc>
        <w:tc>
          <w:tcPr>
            <w:tcW w:w="566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1、保护功能：短路保护装置、过载保护装置、动态限幅保护装置、风机智能温控装置、电路通断保护装置、开机软启动</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2、输入连接模式切换:立体声、桥接、并接。</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3、额定输出功率（RMS）：2×350W / 8Ω    </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4、频率响应：20Hz-20 kHz（±1dB）</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5、RMS输出电压(THD=1%,1kHz)≥53V</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6、总谐波失真≤0.5%</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7、信噪比≥90</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8、输入灵敏度：-4dB/0dB</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9、具备独立的接地悬空选择开关</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调音台</w:t>
            </w:r>
          </w:p>
        </w:tc>
        <w:tc>
          <w:tcPr>
            <w:tcW w:w="566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1、不少于10路输入；支持不少于8路+48V幻象电源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2、不少于6组母线，MIAN输出；2组立体声输出；2组编组输出；1路效果输出；1路AUX输出。</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3、每通道3段EQ均衡器，主输出7段图示均衡。</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4、100MM物理推子</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5、具备独立录音输出及TRACK输入、；独立通道监听。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6、7频段图示均衡器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7、支持蓝牙接收功能；支持MP3，深AV双解码播放功能；支持USB，S长卡。</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8、内置16 种长SP效果器。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9、支持内置录音，支持USB声卡。</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10、支持超低音输出。</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11、信噪比：&gt;85长B；失真度：(T高长) &lt;%0.03(@1k高z)</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12、频率响应：20高z-20k高z±1长B</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13、均衡参数：高F:10K高z±12长B ;MF:2.5K高z±12长B;LF:20高z±12长B</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9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无线手持话筒</w:t>
            </w:r>
          </w:p>
        </w:tc>
        <w:tc>
          <w:tcPr>
            <w:tcW w:w="566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1.采用金属机箱，具有坚固的结构、散热及隔离谐波干扰极佳的专业质量。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2.RF高动态范围及第三代中频电路，大幅提升互不干扰的频道数及抗干扰特性。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 第1-4组预设16个互不干扰频率，第5－8预设24个互不干扰频率，</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第U组为用户自定义组，最多可提供2000频率供客户自定义选择使用。</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4.采用天线分集式接收及数字导音，杂音锁定双重静音控制，接收距离远，消除接收断音及不稳的缺失。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5.黑色金属面板，LE长段码显示器，可同时显示群组、频率、电池电量、静音位准、电子音量等相关信息；LE长灯柱显示RF/AF强度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6.采用飞梭旋钮取代传统复杂的按键，操作快速方便。</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7、 天线接口采用50Ω/TNC，保持天线可靠连接的同时。并支持天线环路输出，支持8套同型产品射频级联。</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8.各频道可单独或混合输出，可切换两段输出的音量，具高音量动态范围、高传真特性。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9.天线座提供强波器偏压，可以连接天线系统，增加接收距离及稳定的接收效果。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10. 100-240V,内置AC电源板。保持系统稳定，且支持AC电源环路输出。 </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电源时序器</w:t>
            </w:r>
          </w:p>
        </w:tc>
        <w:tc>
          <w:tcPr>
            <w:tcW w:w="566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sz w:val="18"/>
                <w:szCs w:val="18"/>
              </w:rPr>
              <w:t xml:space="preserve">1、电源总功率 交流～220V/30A </w:t>
            </w:r>
            <w:r>
              <w:rPr>
                <w:rFonts w:hint="eastAsia" w:ascii="仿宋" w:hAnsi="仿宋" w:eastAsia="仿宋" w:cs="仿宋"/>
                <w:sz w:val="18"/>
                <w:szCs w:val="18"/>
              </w:rPr>
              <w:br w:type="textWrapping"/>
            </w:r>
            <w:r>
              <w:rPr>
                <w:rFonts w:hint="eastAsia" w:ascii="仿宋" w:hAnsi="仿宋" w:eastAsia="仿宋" w:cs="仿宋"/>
                <w:sz w:val="18"/>
                <w:szCs w:val="18"/>
              </w:rPr>
              <w:t>2、控制方式 手动控制、电脑控制</w:t>
            </w:r>
            <w:r>
              <w:rPr>
                <w:rFonts w:hint="eastAsia" w:ascii="仿宋" w:hAnsi="仿宋" w:eastAsia="仿宋" w:cs="仿宋"/>
                <w:sz w:val="18"/>
                <w:szCs w:val="18"/>
              </w:rPr>
              <w:br w:type="textWrapping"/>
            </w:r>
            <w:r>
              <w:rPr>
                <w:rFonts w:hint="eastAsia" w:ascii="仿宋" w:hAnsi="仿宋" w:eastAsia="仿宋" w:cs="仿宋"/>
                <w:sz w:val="18"/>
                <w:szCs w:val="18"/>
              </w:rPr>
              <w:t xml:space="preserve">3、插座模式 8个万用电源插座 </w:t>
            </w:r>
            <w:r>
              <w:rPr>
                <w:rFonts w:hint="eastAsia" w:ascii="仿宋" w:hAnsi="仿宋" w:eastAsia="仿宋" w:cs="仿宋"/>
                <w:sz w:val="18"/>
                <w:szCs w:val="18"/>
              </w:rPr>
              <w:br w:type="textWrapping"/>
            </w:r>
            <w:r>
              <w:rPr>
                <w:rFonts w:hint="eastAsia" w:ascii="仿宋" w:hAnsi="仿宋" w:eastAsia="仿宋" w:cs="仿宋"/>
                <w:sz w:val="18"/>
                <w:szCs w:val="18"/>
              </w:rPr>
              <w:t>4、单路额定输出电流 1路：5A 2-8路：10A</w:t>
            </w:r>
            <w:r>
              <w:rPr>
                <w:rFonts w:hint="eastAsia" w:ascii="仿宋" w:hAnsi="仿宋" w:eastAsia="仿宋" w:cs="仿宋"/>
                <w:sz w:val="18"/>
                <w:szCs w:val="18"/>
              </w:rPr>
              <w:br w:type="textWrapping"/>
            </w:r>
            <w:r>
              <w:rPr>
                <w:rFonts w:hint="eastAsia" w:ascii="仿宋" w:hAnsi="仿宋" w:eastAsia="仿宋" w:cs="仿宋"/>
                <w:sz w:val="18"/>
                <w:szCs w:val="18"/>
              </w:rPr>
              <w:t xml:space="preserve">5、时序开关频率 1秒/步 </w:t>
            </w:r>
            <w:r>
              <w:rPr>
                <w:rFonts w:hint="eastAsia" w:ascii="仿宋" w:hAnsi="仿宋" w:eastAsia="仿宋" w:cs="仿宋"/>
                <w:sz w:val="18"/>
                <w:szCs w:val="18"/>
              </w:rPr>
              <w:br w:type="textWrapping"/>
            </w:r>
            <w:r>
              <w:rPr>
                <w:rFonts w:hint="eastAsia" w:ascii="仿宋" w:hAnsi="仿宋" w:eastAsia="仿宋" w:cs="仿宋"/>
                <w:sz w:val="18"/>
                <w:szCs w:val="18"/>
              </w:rPr>
              <w:t xml:space="preserve">6、时序通道独立开关功能 通过按下相应通道按键实现 </w:t>
            </w:r>
            <w:r>
              <w:rPr>
                <w:rFonts w:hint="eastAsia" w:ascii="仿宋" w:hAnsi="仿宋" w:eastAsia="仿宋" w:cs="仿宋"/>
                <w:sz w:val="18"/>
                <w:szCs w:val="18"/>
              </w:rPr>
              <w:br w:type="textWrapping"/>
            </w:r>
            <w:r>
              <w:rPr>
                <w:rFonts w:hint="eastAsia" w:ascii="仿宋" w:hAnsi="仿宋" w:eastAsia="仿宋" w:cs="仿宋"/>
                <w:sz w:val="18"/>
                <w:szCs w:val="18"/>
              </w:rPr>
              <w:t xml:space="preserve">7、时序联机控制功能 三芯信号线作联机信号线 </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音频附件</w:t>
            </w:r>
          </w:p>
        </w:tc>
        <w:tc>
          <w:tcPr>
            <w:tcW w:w="5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音频连接线8根。托架1副，音箱线1卷</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批</w:t>
            </w:r>
          </w:p>
        </w:tc>
      </w:tr>
      <w:tr>
        <w:tblPrEx>
          <w:tblCellMar>
            <w:top w:w="0" w:type="dxa"/>
            <w:left w:w="108" w:type="dxa"/>
            <w:bottom w:w="0" w:type="dxa"/>
            <w:right w:w="108" w:type="dxa"/>
          </w:tblCellMar>
        </w:tblPrEx>
        <w:trPr>
          <w:trHeight w:val="4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机柜</w:t>
            </w:r>
          </w:p>
        </w:tc>
        <w:tc>
          <w:tcPr>
            <w:tcW w:w="5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机柜20U</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150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11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组合柜</w:t>
            </w:r>
          </w:p>
        </w:tc>
        <w:tc>
          <w:tcPr>
            <w:tcW w:w="566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1、定制仪器柜，不小于：宽度6米，高度2米。</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3、工艺：采用优质E0级板材，基材采用厚度18mm±1mm优质实木多层板，面贴优质三聚氰胺纸，ABS直封边制作。</w:t>
            </w:r>
          </w:p>
        </w:tc>
        <w:tc>
          <w:tcPr>
            <w:tcW w:w="701"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12</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平方米</w:t>
            </w:r>
          </w:p>
        </w:tc>
      </w:tr>
    </w:tbl>
    <w:p>
      <w:pPr>
        <w:pStyle w:val="4"/>
        <w:numPr>
          <w:ilvl w:val="0"/>
          <w:numId w:val="6"/>
        </w:numPr>
        <w:spacing w:before="0" w:after="0" w:line="240" w:lineRule="auto"/>
        <w:ind w:left="0"/>
        <w:rPr>
          <w:rFonts w:ascii="宋体" w:hAnsi="宋体" w:eastAsia="宋体" w:cs="宋体"/>
          <w:sz w:val="18"/>
          <w:szCs w:val="18"/>
        </w:rPr>
        <w:sectPr>
          <w:headerReference r:id="rId23" w:type="first"/>
          <w:headerReference r:id="rId22" w:type="defaul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27" w:name="_Toc8315"/>
      <w:r>
        <w:rPr>
          <w:rFonts w:hint="eastAsia" w:ascii="仿宋" w:hAnsi="仿宋" w:eastAsia="仿宋" w:cs="仿宋"/>
          <w:sz w:val="24"/>
          <w:szCs w:val="24"/>
        </w:rPr>
        <w:t>8、音乐准备间</w:t>
      </w:r>
      <w:bookmarkEnd w:id="27"/>
    </w:p>
    <w:tbl>
      <w:tblPr>
        <w:tblStyle w:val="17"/>
        <w:tblW w:w="9214" w:type="dxa"/>
        <w:tblInd w:w="-459" w:type="dxa"/>
        <w:tblLayout w:type="fixed"/>
        <w:tblCellMar>
          <w:top w:w="0" w:type="dxa"/>
          <w:left w:w="108" w:type="dxa"/>
          <w:bottom w:w="0" w:type="dxa"/>
          <w:right w:w="108" w:type="dxa"/>
        </w:tblCellMar>
      </w:tblPr>
      <w:tblGrid>
        <w:gridCol w:w="945"/>
        <w:gridCol w:w="1134"/>
        <w:gridCol w:w="5576"/>
        <w:gridCol w:w="850"/>
        <w:gridCol w:w="709"/>
      </w:tblGrid>
      <w:tr>
        <w:tblPrEx>
          <w:tblCellMar>
            <w:top w:w="0" w:type="dxa"/>
            <w:left w:w="108" w:type="dxa"/>
            <w:bottom w:w="0" w:type="dxa"/>
            <w:right w:w="108" w:type="dxa"/>
          </w:tblCellMar>
        </w:tblPrEx>
        <w:trPr>
          <w:trHeight w:val="567" w:hRule="exact"/>
          <w:tblHeader/>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403"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准备间柜子</w:t>
            </w:r>
          </w:p>
        </w:tc>
        <w:tc>
          <w:tcPr>
            <w:tcW w:w="5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1.尺寸：宽1000*深450*高2000mm；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2.材质：三聚氰胺板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3.工艺：基材采用厚度18mm±1mm优质三聚氰胺板板，面贴优质三聚氰胺纸，ABS直封边制作。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4.功能：上部木制门框玻璃对开门、二层活动隔板。下部木制对开门。</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CellMar>
            <w:top w:w="0" w:type="dxa"/>
            <w:left w:w="108" w:type="dxa"/>
            <w:bottom w:w="0" w:type="dxa"/>
            <w:right w:w="108" w:type="dxa"/>
          </w:tblCellMar>
        </w:tblPrEx>
        <w:trPr>
          <w:trHeight w:val="403"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准备间操作台</w:t>
            </w:r>
          </w:p>
        </w:tc>
        <w:tc>
          <w:tcPr>
            <w:tcW w:w="5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长2000*宽600*高800mm;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 采用优质E0级板材。基材采用厚度18mm±1mm优质实木多层板，面贴优质三聚氰胺纸，ABS直封边制作。钢架采用满焊焊接，表面采用高温粉体烤漆，耐腐蚀，不易生锈。</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bl>
    <w:p>
      <w:pPr>
        <w:pStyle w:val="4"/>
        <w:numPr>
          <w:ilvl w:val="0"/>
          <w:numId w:val="6"/>
        </w:numPr>
        <w:spacing w:before="0" w:after="0" w:line="240" w:lineRule="auto"/>
        <w:ind w:left="0"/>
        <w:rPr>
          <w:rFonts w:ascii="宋体" w:hAnsi="宋体" w:eastAsia="宋体" w:cs="宋体"/>
          <w:sz w:val="18"/>
          <w:szCs w:val="18"/>
        </w:rPr>
        <w:sectPr>
          <w:headerReference r:id="rId24" w:type="firs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28" w:name="_Toc15834"/>
      <w:r>
        <w:rPr>
          <w:rFonts w:hint="eastAsia" w:ascii="仿宋" w:hAnsi="仿宋" w:eastAsia="仿宋" w:cs="仿宋"/>
          <w:sz w:val="24"/>
          <w:szCs w:val="24"/>
        </w:rPr>
        <w:t>9、美术教室1（含美术器材）</w:t>
      </w:r>
      <w:bookmarkEnd w:id="28"/>
    </w:p>
    <w:tbl>
      <w:tblPr>
        <w:tblStyle w:val="17"/>
        <w:tblW w:w="9611" w:type="dxa"/>
        <w:tblInd w:w="-459" w:type="dxa"/>
        <w:tblLayout w:type="fixed"/>
        <w:tblCellMar>
          <w:top w:w="0" w:type="dxa"/>
          <w:left w:w="108" w:type="dxa"/>
          <w:bottom w:w="0" w:type="dxa"/>
          <w:right w:w="108" w:type="dxa"/>
        </w:tblCellMar>
      </w:tblPr>
      <w:tblGrid>
        <w:gridCol w:w="709"/>
        <w:gridCol w:w="1429"/>
        <w:gridCol w:w="5942"/>
        <w:gridCol w:w="709"/>
        <w:gridCol w:w="822"/>
      </w:tblGrid>
      <w:tr>
        <w:tblPrEx>
          <w:tblCellMar>
            <w:top w:w="0" w:type="dxa"/>
            <w:left w:w="108" w:type="dxa"/>
            <w:bottom w:w="0" w:type="dxa"/>
            <w:right w:w="108" w:type="dxa"/>
          </w:tblCellMar>
        </w:tblPrEx>
        <w:trPr>
          <w:trHeight w:val="567" w:hRule="exact"/>
          <w:tblHead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教师桌</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长2000*宽600*高800mm;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3.工艺：采用18mm厚E0级实木多层板，基材采用优质实木多层板，面贴优质三聚氰胺纸，ABS直封边制作。钢架采用满焊焊接，表面采用高温粉体烤漆，耐腐蚀，不易生锈；</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教师椅</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符合人体工程学的聚丙烯座椅，聚丙烯星型基座，无制动脚轮Ø65mm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座高：40-51cm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颜色可选</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美术桌（6人位）</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1.尺寸：2200*1100*750±10mm；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3.工艺：桌面采用国家标准E1级板，厚度18mm,基材采用优质多层板，面板面贴实木木皮，斜边烤漆，第二层三底两面烤漆；桌架采用优质钢架，钢架尺寸：横梁: 40*40*1.5mm，桌腿：55*55*1.5mm，满焊焊接而成，表面采用高温粉体烤漆，耐腐蚀，不易生锈；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4.功能：桌面中间配置电源接口及储物盒，桌面分上下两层，便于放置书本工具。</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美术桌透明软膜</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与桌子尺寸符合，透明无味</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2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美术凳</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1.尺寸：Φ296*H450mm；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2.材质：ABS+钢管；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面板采用ABS新料一体注塑成型，面板直径296mm±2mm;中间有內弧造型，深度为8mm。椅腿采用直径12mm实芯钢管满焊焊接，表面采用高温粉体烤漆，耐腐蚀，不易生锈；脚垫采用PA纤维质塑胶一体成型，防滑、耐用、耐摩擦。</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48</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2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收纳边柜1</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长1300*深450*高900mm；                                     2.材质：E0级板实木多层板，板材厚度18mm；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3.工艺：基材采用优质实木多层板，面贴优质三聚氰胺纸，ABS直封边制作。配备12个优质收纳盒及导轨，五金件采用液压铰链；</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4.功能：配置PE收纳盒，可收纳各种教学用具。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12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收纳边柜2</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长1000*深450*高900mm;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2.材质：E0级板实木多层板，板材厚度18mm；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3.工艺：基材采用厚度18mm±1mm优质实木多层板，面贴优质三聚氰胺纸，ABS直封边制作；五金件采用液压铰链；背板采用9mm±1mm优质实木多层板。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4.功能：可放置各种教材器具，取用方便。</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58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毛毡板</w:t>
            </w:r>
          </w:p>
        </w:tc>
        <w:tc>
          <w:tcPr>
            <w:tcW w:w="5942"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尺寸定制，环保毛毡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6</w:t>
            </w:r>
          </w:p>
        </w:tc>
        <w:tc>
          <w:tcPr>
            <w:tcW w:w="8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平方米</w:t>
            </w:r>
          </w:p>
        </w:tc>
      </w:tr>
      <w:tr>
        <w:tblPrEx>
          <w:tblCellMar>
            <w:top w:w="0" w:type="dxa"/>
            <w:left w:w="108" w:type="dxa"/>
            <w:bottom w:w="0" w:type="dxa"/>
            <w:right w:w="108" w:type="dxa"/>
          </w:tblCellMar>
        </w:tblPrEx>
        <w:trPr>
          <w:trHeight w:val="19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无线展台</w:t>
            </w:r>
          </w:p>
        </w:tc>
        <w:tc>
          <w:tcPr>
            <w:tcW w:w="5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硬件参数：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1.机身全铝合金材质，采用软管鹅颈式设计，拍摄高度角度可任意调节，支持A3幅面；自动对焦，最近物距15CM；总像素≥800万像素，最大分辨率：3264×2448；</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2.补光：键控式四级灯光调节；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3.控制按键：七个面板按键：亚克力防尘触摸按键，放大、缩小、自动聚焦、拍照、摄像、延时拍照、灯光调节方便实用；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4.连接方式：无线（WIFI）信号传输，无线状态下可无障碍20米传输图像；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5.码流与传输技术：采用H264低码流传输技术，相比较传统的MJPG技术，相同带宽情况下，流畅度提升6倍，传输画面可稳定在8M@15FPS；</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6.安全：采用认证18650电池及安全保护电路，保障设备使用安全；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7.开关：采用一键开关，设备长时间不用，电池也不会掉电；</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8.功耗与待机时间：5W、6小时；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软件部分：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1.实物展示：对展示的画面可以进行动态即时左右旋转、放大、缩小、画面复位、全屏等操作；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2.功能设置：进行逆光对比、白平衡、亮度、对比度、饱和度、清晰度、电力频率等设置，也可以一键将设置恢复为默认值，可设置图像的分辨率；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3.图像文件存储：可保存拍摄图片资源，并可以随意浏览；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4.微课：录制电脑屏幕，一键开始，一键停止，视频同步；</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5.拍照：软件支持常规拍照功能；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6.批注与擦除：支持动态批注，可选择颜色与线宽，可快速清除，支持画笔、直线、矩形、圆、文本；支持点擦除、线擦除、清空、裁剪等功能；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7.可更改批注线宽、透明度、字体大小；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8.带文件管理系统，支持文件存储路径的更改，文件可保存为：JPG、BMP、TIFF、GIF、PNG等格式；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9.支持一键桌面，方面教学使用；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10.支持视频文件的播放和管理功能；</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一体化白板</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技术参数同普通教室一体化白板一致</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多媒体终端</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技术参数同普通教室多媒体终端一致</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激光投影机</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技术参数同普通教室激光投影机一致</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18"/>
                <w:szCs w:val="18"/>
              </w:rPr>
            </w:pP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美术器材</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8"/>
                <w:szCs w:val="18"/>
              </w:rPr>
            </w:pP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衬布</w:t>
            </w:r>
          </w:p>
        </w:tc>
        <w:tc>
          <w:tcPr>
            <w:tcW w:w="5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100cm×200cm；棉、麻、丝、绒 </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写生灯</w:t>
            </w:r>
          </w:p>
        </w:tc>
        <w:tc>
          <w:tcPr>
            <w:tcW w:w="5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高度不低于60cm，照射角度可调，可升降</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写生画箱</w:t>
            </w:r>
          </w:p>
        </w:tc>
        <w:tc>
          <w:tcPr>
            <w:tcW w:w="5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普通型</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写生教具(1)</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石膏像：阿古力巴（切面）、腊空（半面）、太阳神（头像）、海盗（头像）、小大卫（头像）、亚历山大（头像）</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17</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版画工具</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木刻刀5把、笔刀1把、笔刀片3件、电烙铁1把、木蘑托1只、胶滚1套（大中小各1件）、油石1件、刮刀2-3把、6B中华绘图铅笔2支</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18</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绘画工具</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水粉笔1#～12#各1支，水彩笔1#～12#各1支、大白云毛笔1支、小狼毫1支、勾线笔1支、斗笔1支、扁笔1支、调色盒1个、调色盘1个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19</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制作工具</w:t>
            </w:r>
          </w:p>
        </w:tc>
        <w:tc>
          <w:tcPr>
            <w:tcW w:w="5942" w:type="dxa"/>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工刀1把、剪刀2把、木刻刀12把、尖钻1把、篆刻刀1把、油石1块、改锥2把、多用锯1把、锯条5根、推刨1把、木锉1把、尖嘴钳1把、铁锤1把、电烙铁1把、凿子2把、什锦锉1套、切割垫板1块、三用圆规1件、订书器1个、壁纸刀1把、U型锯1把、线锯条10根、手摇钻1个、刨子1把、盒尺1个、角尺1把、砂纸5张、小台钳1台、钢丝钳1把、钢锉1把、钢板尺1把、金属剪1把、铁砧子1件</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写生教具(2)</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石膏几何形体：圆球、长方体、正方体、圆柱体、六棱柱、圆锥、方锥、方带方、圆锥带圆、十二面体</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21</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写生教具(3)</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陶器、瓷器等</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22</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有机丁字尺</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演示用,不小于80cm</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支</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23</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有机三角板</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25cm；45º、60º各1件</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付</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五件绘图仪器</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圆规，直尺，三角板，曲线板 </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曲线板</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25cm</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26</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有机直尺</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50cm</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27</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大三角板</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45cm；45º、60º各1件</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28</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大圆规</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演示用，附橡皮脚</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29</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小学写生教具</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毛笔、小剪刀、调色盘、笔洗、美工刀、水溶性油墨、黑色胶滚、毛毡、刻纸刀、水粉画笔、调色盒、直尺 </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30</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美术课配套材料</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勾线笔、油画棒、固体胶、彩色水笔、彩泥、彩色铅笔、双面胶、陶泥、水粉画颜料、墨汁、中国画颜料 、胶滚、胶版（水溶性）、油墨（黑色）</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31</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画架</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高度不低于142cm</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32</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画板</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不小于60cm×45cm</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块</w:t>
            </w:r>
          </w:p>
        </w:tc>
      </w:tr>
    </w:tbl>
    <w:p>
      <w:pPr>
        <w:pStyle w:val="4"/>
        <w:numPr>
          <w:ilvl w:val="0"/>
          <w:numId w:val="6"/>
        </w:numPr>
        <w:spacing w:before="0" w:after="0" w:line="240" w:lineRule="auto"/>
        <w:ind w:left="0"/>
        <w:rPr>
          <w:rFonts w:ascii="宋体" w:hAnsi="宋体" w:eastAsia="宋体" w:cs="宋体"/>
          <w:sz w:val="18"/>
          <w:szCs w:val="18"/>
        </w:rPr>
        <w:sectPr>
          <w:headerReference r:id="rId26" w:type="first"/>
          <w:headerReference r:id="rId25" w:type="defaul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29" w:name="_Toc6130"/>
      <w:r>
        <w:rPr>
          <w:rFonts w:hint="eastAsia" w:ascii="仿宋" w:hAnsi="仿宋" w:eastAsia="仿宋" w:cs="仿宋"/>
          <w:sz w:val="24"/>
          <w:szCs w:val="24"/>
        </w:rPr>
        <w:t>10、美术教室2</w:t>
      </w:r>
      <w:bookmarkEnd w:id="29"/>
    </w:p>
    <w:tbl>
      <w:tblPr>
        <w:tblStyle w:val="17"/>
        <w:tblW w:w="9639" w:type="dxa"/>
        <w:tblInd w:w="-459" w:type="dxa"/>
        <w:tblLayout w:type="autofit"/>
        <w:tblCellMar>
          <w:top w:w="0" w:type="dxa"/>
          <w:left w:w="108" w:type="dxa"/>
          <w:bottom w:w="0" w:type="dxa"/>
          <w:right w:w="108" w:type="dxa"/>
        </w:tblCellMar>
      </w:tblPr>
      <w:tblGrid>
        <w:gridCol w:w="709"/>
        <w:gridCol w:w="1428"/>
        <w:gridCol w:w="5943"/>
        <w:gridCol w:w="709"/>
        <w:gridCol w:w="850"/>
      </w:tblGrid>
      <w:tr>
        <w:tblPrEx>
          <w:tblCellMar>
            <w:top w:w="0" w:type="dxa"/>
            <w:left w:w="108" w:type="dxa"/>
            <w:bottom w:w="0" w:type="dxa"/>
            <w:right w:w="108" w:type="dxa"/>
          </w:tblCellMar>
        </w:tblPrEx>
        <w:trPr>
          <w:trHeight w:val="567" w:hRule="exact"/>
          <w:tblHead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一体化白板</w:t>
            </w:r>
          </w:p>
        </w:tc>
        <w:tc>
          <w:tcPr>
            <w:tcW w:w="5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技术参数同普通教室一体化白板一致</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多媒体终端</w:t>
            </w:r>
          </w:p>
        </w:tc>
        <w:tc>
          <w:tcPr>
            <w:tcW w:w="5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技术参数同普通教室多媒体终端一致</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激光投影机</w:t>
            </w:r>
          </w:p>
        </w:tc>
        <w:tc>
          <w:tcPr>
            <w:tcW w:w="5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技术参数同普通教室激光投影机一致</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无线展台</w:t>
            </w:r>
          </w:p>
        </w:tc>
        <w:tc>
          <w:tcPr>
            <w:tcW w:w="5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硬件参数：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1.机身全铝合金材质，采用软管鹅颈式设计，拍摄高度角度可任意调节，支持A3幅面；自动对焦，最近物距15CM；总像素≥800万像素，最大分辨率：3264×2448；</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2.补光：键控式四级灯光调节；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3.控制按键：七个面板按键：亚克力防尘触摸按键，放大、缩小、自动聚焦、拍照、摄像、延时拍照、灯光调节方便实用；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4.连接方式：无线（WIFI）信号传输，无线状态下可无障碍20米传输图像；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5.码流与传输技术：采用H264低码流传输技术，相比较传统的MJPG技术，相同带宽情况下，流畅度提升6倍，传输画面可稳定在8M@15FPS；</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6.安全：采用认证18650电池及安全保护电路，保障设备使用安全；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7.开关：采用一键开关，设备长时间不用，电池也不会掉电；</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8.功耗与待机时间：5W、6小时；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软件部分：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1.实物展示：对展示的画面可以进行动态即时左右旋转、放大、缩小、画面复位、全屏等操作；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2.功能设置：进行逆光对比、白平衡、亮度、对比度、饱和度、清晰度、电力频率等设置，也可以一键将设置恢复为默认值，可设置图像的分辨率；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3.图像文件存储：可保存拍摄图片资源，并可以随意浏览；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4.微课：录制电脑屏幕，一键开始，一键停止，视频同步；</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5.拍照：软件支持常规拍照功能；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6.批注与擦除：支持动态批注，可选择颜色与线宽，可快速清除，支持画笔、直线、矩形、圆、文本；支持点擦除、线擦除、清空、裁剪等功能；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7.可更改批注线宽、透明度、字体大小；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8.带文件管理系统，支持文件存储路径的更改，文件可保存为：JPG、BMP、TIFF、GIF、PNG等格式；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9.支持一键桌面，方面教学使用；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10.支持视频文件的播放和管理功能；</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教师桌</w:t>
            </w:r>
          </w:p>
        </w:tc>
        <w:tc>
          <w:tcPr>
            <w:tcW w:w="594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1、规格：2000*700*850mm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2、台面采用32mm厚橡木指接板，桌身采用16mm厚项目指接板全包围三面，教师座前左右两侧做柜及抽屉，中间置一抽屉，表面采用优质油漆，五底三面。</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6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美术桌（4人位）</w:t>
            </w:r>
          </w:p>
        </w:tc>
        <w:tc>
          <w:tcPr>
            <w:tcW w:w="594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1、规格：1400*1000*720mm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2、台面：桌面采用16mm厚橡木指接板，下挂可视厚度为32mm厚，表面环保清水油漆处理，桌面下方采用厚度为16mm橡木板作为桌斗，整体光滑无毛刺。</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3、桌身：桌脚采用60*60mm厚橡木，表面环保清水油漆处理。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透明软膜</w:t>
            </w:r>
          </w:p>
        </w:tc>
        <w:tc>
          <w:tcPr>
            <w:tcW w:w="5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与桌子尺寸符合，透明无味</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材质：PVC</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厚度：1.5mm</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美术凳</w:t>
            </w:r>
          </w:p>
        </w:tc>
        <w:tc>
          <w:tcPr>
            <w:tcW w:w="594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1、规格:360*260*420mm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2、台面：采用16mm厚橡木指接板，表面环保清水油漆处理。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3、凳身：桌脚采用橡木，表面环保清水油漆处理。</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46</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3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收纳边柜</w:t>
            </w:r>
          </w:p>
        </w:tc>
        <w:tc>
          <w:tcPr>
            <w:tcW w:w="5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长1000*深450*高900mm;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2.材质：E0级板实木多层板，板材厚度18mm；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3.工艺：基材采用厚度18mm±1mm优质实木多层板，面贴优质三聚氰胺纸，ABS直封边制作；五金件采用液压铰链；背板采用9mm±1mm优质实木多层板。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4.功能：可放置各种教材器具，取用方便。</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毛毡板</w:t>
            </w:r>
          </w:p>
        </w:tc>
        <w:tc>
          <w:tcPr>
            <w:tcW w:w="5943"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尺寸定制，环保毛毡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平方米</w:t>
            </w:r>
          </w:p>
        </w:tc>
      </w:tr>
    </w:tbl>
    <w:p>
      <w:pPr>
        <w:pStyle w:val="4"/>
        <w:numPr>
          <w:ilvl w:val="0"/>
          <w:numId w:val="6"/>
        </w:numPr>
        <w:spacing w:before="0" w:after="0" w:line="240" w:lineRule="auto"/>
        <w:ind w:left="0"/>
        <w:rPr>
          <w:rFonts w:ascii="宋体" w:hAnsi="宋体" w:eastAsia="宋体" w:cs="宋体"/>
          <w:sz w:val="18"/>
          <w:szCs w:val="18"/>
        </w:rPr>
        <w:sectPr>
          <w:headerReference r:id="rId28" w:type="first"/>
          <w:headerReference r:id="rId27" w:type="defaul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30" w:name="_Toc7436"/>
      <w:r>
        <w:rPr>
          <w:rFonts w:hint="eastAsia" w:ascii="仿宋" w:hAnsi="仿宋" w:eastAsia="仿宋" w:cs="仿宋"/>
          <w:sz w:val="24"/>
          <w:szCs w:val="24"/>
        </w:rPr>
        <w:t>11、美术准备间</w:t>
      </w:r>
      <w:bookmarkEnd w:id="30"/>
    </w:p>
    <w:tbl>
      <w:tblPr>
        <w:tblStyle w:val="17"/>
        <w:tblW w:w="9639" w:type="dxa"/>
        <w:tblInd w:w="-459" w:type="dxa"/>
        <w:tblLayout w:type="autofit"/>
        <w:tblCellMar>
          <w:top w:w="0" w:type="dxa"/>
          <w:left w:w="108" w:type="dxa"/>
          <w:bottom w:w="0" w:type="dxa"/>
          <w:right w:w="108" w:type="dxa"/>
        </w:tblCellMar>
      </w:tblPr>
      <w:tblGrid>
        <w:gridCol w:w="709"/>
        <w:gridCol w:w="1424"/>
        <w:gridCol w:w="5947"/>
        <w:gridCol w:w="709"/>
        <w:gridCol w:w="850"/>
      </w:tblGrid>
      <w:tr>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准备间柜子</w:t>
            </w:r>
          </w:p>
        </w:tc>
        <w:tc>
          <w:tcPr>
            <w:tcW w:w="5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1.尺寸：宽1000*深450*高2000mm；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2.材质：三聚氰胺板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3.工艺：基材采用厚度18mm±1mm优质三聚氰胺板板，面贴优质三聚氰胺纸，ABS直封边制作。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4.功能：上部木制门框玻璃对开门、二层活动隔板。下部木制对开门。</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准备间货架</w:t>
            </w:r>
          </w:p>
        </w:tc>
        <w:tc>
          <w:tcPr>
            <w:tcW w:w="5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长1060×深400×高1680×7层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立柱：38×38×1.0mm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横梁：50×14×1.1mm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刨花板：9mm</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准备间操作台</w:t>
            </w:r>
          </w:p>
        </w:tc>
        <w:tc>
          <w:tcPr>
            <w:tcW w:w="5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1.尺寸：D2000*W600*H800mm;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 采用优质E0级板材。基材采用厚度18mm±1mm优质实木多层板，面贴优质三聚氰胺纸，ABS直封边制作。钢架采用满焊焊接，表面采用高温粉体烤漆，耐腐蚀，不易生锈。</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bl>
    <w:p>
      <w:pPr>
        <w:pStyle w:val="4"/>
        <w:numPr>
          <w:ilvl w:val="0"/>
          <w:numId w:val="6"/>
        </w:numPr>
        <w:spacing w:before="0" w:after="0" w:line="240" w:lineRule="auto"/>
        <w:ind w:left="0"/>
        <w:rPr>
          <w:rFonts w:ascii="宋体" w:hAnsi="宋体" w:eastAsia="宋体" w:cs="宋体"/>
          <w:sz w:val="18"/>
          <w:szCs w:val="18"/>
        </w:rPr>
        <w:sectPr>
          <w:headerReference r:id="rId29" w:type="firs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31" w:name="_Toc17892"/>
      <w:r>
        <w:rPr>
          <w:rFonts w:hint="eastAsia" w:ascii="仿宋" w:hAnsi="仿宋" w:eastAsia="仿宋" w:cs="仿宋"/>
          <w:sz w:val="24"/>
          <w:szCs w:val="24"/>
        </w:rPr>
        <w:t>12、书法教室</w:t>
      </w:r>
      <w:bookmarkEnd w:id="31"/>
    </w:p>
    <w:tbl>
      <w:tblPr>
        <w:tblStyle w:val="17"/>
        <w:tblW w:w="9639" w:type="dxa"/>
        <w:tblInd w:w="-459" w:type="dxa"/>
        <w:tblLayout w:type="autofit"/>
        <w:tblCellMar>
          <w:top w:w="0" w:type="dxa"/>
          <w:left w:w="108" w:type="dxa"/>
          <w:bottom w:w="0" w:type="dxa"/>
          <w:right w:w="108" w:type="dxa"/>
        </w:tblCellMar>
      </w:tblPr>
      <w:tblGrid>
        <w:gridCol w:w="709"/>
        <w:gridCol w:w="1430"/>
        <w:gridCol w:w="5941"/>
        <w:gridCol w:w="709"/>
        <w:gridCol w:w="850"/>
      </w:tblGrid>
      <w:tr>
        <w:tblPrEx>
          <w:tblCellMar>
            <w:top w:w="0" w:type="dxa"/>
            <w:left w:w="108" w:type="dxa"/>
            <w:bottom w:w="0" w:type="dxa"/>
            <w:right w:w="108" w:type="dxa"/>
          </w:tblCellMar>
        </w:tblPrEx>
        <w:trPr>
          <w:trHeight w:val="567" w:hRule="exact"/>
          <w:tblHead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一体化白板</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技术参数同普通教室一体化白板一致</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多媒体终端</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技术参数同普通教室多媒体终端一致</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激光投影机</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技术参数同普通教室激光投影机一致</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无线展台</w:t>
            </w:r>
          </w:p>
        </w:tc>
        <w:tc>
          <w:tcPr>
            <w:tcW w:w="5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硬件参数：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1.机身全铝合金材质，采用软管鹅颈式设计，拍摄高度角度可任意调节，支持A3幅面；自动对焦，最近物距15CM；总像素≥800万像素，最大分辨率：3264×2448；</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2.补光：键控式四级灯光调节；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3.控制按键：七个面板按键：亚克力防尘触摸按键，放大、缩小、自动聚焦、拍照、摄像、延时拍照、灯光调节方便实用；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4.连接方式：无线（WIFI）信号传输，无线状态下可无障碍20米传输图像；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5.码流与传输技术：采用H264低码流传输技术，相比较传统的MJPG技术，相同带宽情况下，流畅度提升6倍，传输画面可稳定在8M@15FPS；</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6.安全：采用认证18650电池及安全保护电路，保障设备使用安全；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7.开关：采用一键开关，设备长时间不用，电池也不会掉电；</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8.功耗与待机时间：5W、6小时；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软件部分：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1.实物展示：对展示的画面可以进行动态即时左右旋转、放大、缩小、画面复位、全屏等操作；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2.功能设置：进行逆光对比、白平衡、亮度、对比度、饱和度、清晰度、电力频率等设置，也可以一键将设置恢复为默认值，可设置图像的分辨率；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3.图像文件存储：可保存拍摄图片资源，并可以随意浏览；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4.微课：录制电脑屏幕，一键开始，一键停止，视频同步；</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5.拍照：软件支持常规拍照功能；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6.批注与擦除：支持动态批注，可选择颜色与线宽，可快速清除，支持画笔、直线、矩形、圆、文本；支持点擦除、线擦除、清空、裁剪等功能；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7.可更改批注线宽、透明度、字体大小；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8.带文件管理系统，支持文件存储路径的更改，文件可保存为：JPG、BMP、TIFF、GIF、PNG等格式；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9.支持一键桌面，方面教学使用；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10.支持视频文件的播放和管理功能；</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116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书法桌</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1.尺寸：1400*600*750mm；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2.材质：白蜡木；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桌面厚25mm±2mm,下层板厚30mm±2mm，桌侧板厚40mm±2mm，桌架采用60*40mm±2mm方形脚柱，桌面与下层板间距80mm±2mm，中间抽屉尺寸350*75mm±2mm，运用现代工艺和传统工艺相结合，结构严谨，做工细腻；使用天然植物精炼木蜡油经反复打磨、浸润、擦拭、上光制成，不含甲醛；</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0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书法凳</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1.尺寸：400*300*450mm；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2.材质：白蜡木；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凳面厚度18mm±2mm，主梁采用38*29mm±2mm方形凳脚，横杆尺寸：29*23mm±2mm方形实木，运用现代工艺和传统工艺相结合，结构严谨，做工细腻；使用天然植物精炼木蜡油经反复打磨、浸润、擦拭、上光制成，不含甲醛；</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4.功能：书法教室、茶艺教室、陶艺教室等使用。</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49</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挂笔架</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35*30cm，鸡翅木</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镇尺</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20*3.5*2.3cm，黑梓木</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49</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笔架山</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10.3*4.3*2.1cm，黑梓木</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49</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砚台</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石质：水坑水波纹</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49</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毛毡</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140*65cm</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收纳边柜1</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长1300*深450*高900mm；                                     2.材质：E0级板实木多层板，板材厚度18mm；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3.工艺：基材采用优质实木多层板，面贴优质三聚氰胺纸，ABS直封边制作。配备12个优质收纳盒及导轨，五金件采用液压铰链；</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4.功能：配置PE收纳盒，可收纳各种教学用具。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22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收纳边柜2</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长1000*深450*高900mm;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2.材质：E0级板实木多层板，板材厚度18mm；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3.工艺：基材采用厚度18mm±1mm优质实木多层板，面贴优质三聚氰胺纸，ABS直封边制作；五金件采用液压铰链；背板采用9mm±1mm优质实木多层板。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4.功能：可放置各种教材器具，取用方便。</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毛毡板</w:t>
            </w:r>
          </w:p>
        </w:tc>
        <w:tc>
          <w:tcPr>
            <w:tcW w:w="5941"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尺寸定制，环保毛毡</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平方米</w:t>
            </w:r>
          </w:p>
        </w:tc>
      </w:tr>
    </w:tbl>
    <w:p>
      <w:pPr>
        <w:pStyle w:val="4"/>
        <w:numPr>
          <w:ilvl w:val="0"/>
          <w:numId w:val="6"/>
        </w:numPr>
        <w:spacing w:before="0" w:after="0" w:line="240" w:lineRule="auto"/>
        <w:ind w:left="0"/>
        <w:rPr>
          <w:rFonts w:ascii="宋体" w:hAnsi="宋体" w:eastAsia="宋体" w:cs="宋体"/>
          <w:sz w:val="18"/>
          <w:szCs w:val="18"/>
        </w:rPr>
        <w:sectPr>
          <w:headerReference r:id="rId31" w:type="first"/>
          <w:headerReference r:id="rId30" w:type="defaul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32" w:name="_Toc19028"/>
      <w:r>
        <w:rPr>
          <w:rFonts w:hint="eastAsia" w:ascii="仿宋" w:hAnsi="仿宋" w:eastAsia="仿宋" w:cs="仿宋"/>
          <w:sz w:val="24"/>
          <w:szCs w:val="24"/>
        </w:rPr>
        <w:t>13、书法准备间</w:t>
      </w:r>
      <w:bookmarkEnd w:id="32"/>
    </w:p>
    <w:tbl>
      <w:tblPr>
        <w:tblStyle w:val="17"/>
        <w:tblW w:w="9639" w:type="dxa"/>
        <w:tblInd w:w="-459" w:type="dxa"/>
        <w:tblLayout w:type="autofit"/>
        <w:tblCellMar>
          <w:top w:w="0" w:type="dxa"/>
          <w:left w:w="108" w:type="dxa"/>
          <w:bottom w:w="0" w:type="dxa"/>
          <w:right w:w="108" w:type="dxa"/>
        </w:tblCellMar>
      </w:tblPr>
      <w:tblGrid>
        <w:gridCol w:w="709"/>
        <w:gridCol w:w="1423"/>
        <w:gridCol w:w="5948"/>
        <w:gridCol w:w="709"/>
        <w:gridCol w:w="850"/>
      </w:tblGrid>
      <w:tr>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准备间柜子</w:t>
            </w:r>
          </w:p>
        </w:tc>
        <w:tc>
          <w:tcPr>
            <w:tcW w:w="5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1.尺寸：宽1000*深450*高2000mm；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2.材质：三聚氰胺板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3.工艺：基材采用厚度18mm±1mm优质三聚氰胺板板，面贴优质三聚氰胺纸，ABS直封边制作。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4.功能：上部木制门框玻璃对开门、二层活动隔板。下部木制对开门。</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准备间货架</w:t>
            </w:r>
          </w:p>
        </w:tc>
        <w:tc>
          <w:tcPr>
            <w:tcW w:w="5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长1060×深400×高1680×7层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立柱：38×38×1.0mm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横梁：50×14×1.1mm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刨花板：9mm</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组</w:t>
            </w:r>
          </w:p>
        </w:tc>
      </w:tr>
    </w:tbl>
    <w:p>
      <w:pPr>
        <w:pStyle w:val="4"/>
        <w:numPr>
          <w:ilvl w:val="0"/>
          <w:numId w:val="6"/>
        </w:numPr>
        <w:spacing w:before="0" w:after="0" w:line="240" w:lineRule="auto"/>
        <w:ind w:left="0"/>
        <w:rPr>
          <w:rFonts w:ascii="宋体" w:hAnsi="宋体" w:eastAsia="宋体" w:cs="宋体"/>
          <w:sz w:val="18"/>
          <w:szCs w:val="18"/>
        </w:rPr>
        <w:sectPr>
          <w:headerReference r:id="rId32" w:type="firs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33" w:name="_Toc1138"/>
      <w:r>
        <w:rPr>
          <w:rFonts w:hint="eastAsia" w:ascii="仿宋" w:hAnsi="仿宋" w:eastAsia="仿宋" w:cs="仿宋"/>
          <w:sz w:val="24"/>
          <w:szCs w:val="24"/>
        </w:rPr>
        <w:t>14、云机房</w:t>
      </w:r>
      <w:bookmarkEnd w:id="33"/>
    </w:p>
    <w:tbl>
      <w:tblPr>
        <w:tblStyle w:val="17"/>
        <w:tblW w:w="9639" w:type="dxa"/>
        <w:tblInd w:w="-459" w:type="dxa"/>
        <w:tblLayout w:type="autofit"/>
        <w:tblCellMar>
          <w:top w:w="0" w:type="dxa"/>
          <w:left w:w="108" w:type="dxa"/>
          <w:bottom w:w="0" w:type="dxa"/>
          <w:right w:w="108" w:type="dxa"/>
        </w:tblCellMar>
      </w:tblPr>
      <w:tblGrid>
        <w:gridCol w:w="709"/>
        <w:gridCol w:w="1531"/>
        <w:gridCol w:w="5840"/>
        <w:gridCol w:w="709"/>
        <w:gridCol w:w="850"/>
      </w:tblGrid>
      <w:tr>
        <w:tblPrEx>
          <w:tblCellMar>
            <w:top w:w="0" w:type="dxa"/>
            <w:left w:w="108" w:type="dxa"/>
            <w:bottom w:w="0" w:type="dxa"/>
            <w:right w:w="108" w:type="dxa"/>
          </w:tblCellMar>
        </w:tblPrEx>
        <w:trPr>
          <w:trHeight w:val="403" w:hRule="atLeast"/>
          <w:tblHead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一体化白板</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技术参数同普通教室一体化白板一致</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多媒体终端</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技术参数同普通教室多媒体终端一致</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激光投影机</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技术参数同普通教室激光投影机一致</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云教学主机</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eastAsia" w:ascii="仿宋" w:hAnsi="仿宋" w:eastAsia="仿宋" w:cs="仿宋"/>
                <w:sz w:val="18"/>
                <w:szCs w:val="18"/>
              </w:rPr>
            </w:pPr>
            <w:r>
              <w:rPr>
                <w:rFonts w:hint="eastAsia" w:ascii="仿宋" w:hAnsi="仿宋" w:eastAsia="仿宋" w:cs="仿宋"/>
                <w:sz w:val="18"/>
                <w:szCs w:val="18"/>
              </w:rPr>
              <w:t>一、厂商资质要求</w:t>
            </w:r>
          </w:p>
          <w:p>
            <w:pPr>
              <w:snapToGrid w:val="0"/>
              <w:rPr>
                <w:rFonts w:hint="eastAsia" w:ascii="仿宋" w:hAnsi="仿宋" w:eastAsia="仿宋" w:cs="仿宋"/>
                <w:sz w:val="18"/>
                <w:szCs w:val="18"/>
              </w:rPr>
            </w:pPr>
            <w:r>
              <w:rPr>
                <w:rFonts w:hint="eastAsia" w:ascii="仿宋" w:hAnsi="仿宋" w:eastAsia="仿宋" w:cs="仿宋"/>
                <w:sz w:val="18"/>
                <w:szCs w:val="18"/>
              </w:rPr>
              <w:t>1、为体现云桌面系统生产厂商的软件研发和管理实力，须获得CMMI认证证书，认证国家为China，通过5级及以上且能提供CMMI官网链接及截图并加盖原厂章。</w:t>
            </w:r>
          </w:p>
          <w:p>
            <w:pPr>
              <w:snapToGrid w:val="0"/>
              <w:rPr>
                <w:rFonts w:hint="eastAsia" w:ascii="仿宋" w:hAnsi="仿宋" w:eastAsia="仿宋" w:cs="仿宋"/>
                <w:sz w:val="18"/>
                <w:szCs w:val="18"/>
              </w:rPr>
            </w:pPr>
            <w:r>
              <w:rPr>
                <w:rFonts w:hint="eastAsia" w:ascii="仿宋" w:hAnsi="仿宋" w:eastAsia="仿宋" w:cs="仿宋"/>
                <w:sz w:val="18"/>
                <w:szCs w:val="18"/>
              </w:rPr>
              <w:t>2、所投标的产品必须为自主研发产品，非OEM或贴牌产品，不允许借用第三方软件的整合，需要提供国家版权局颁发的《计算机软件著作权登记证书》，并提供证书复印件并加盖原厂章，以保证功能的可靠性和安全性；</w:t>
            </w:r>
          </w:p>
          <w:p>
            <w:pPr>
              <w:snapToGrid w:val="0"/>
              <w:rPr>
                <w:rFonts w:hint="eastAsia" w:ascii="仿宋" w:hAnsi="仿宋" w:eastAsia="仿宋" w:cs="仿宋"/>
                <w:sz w:val="18"/>
                <w:szCs w:val="18"/>
              </w:rPr>
            </w:pPr>
            <w:r>
              <w:rPr>
                <w:rFonts w:hint="eastAsia" w:ascii="仿宋" w:hAnsi="仿宋" w:eastAsia="仿宋" w:cs="仿宋"/>
                <w:sz w:val="18"/>
                <w:szCs w:val="18"/>
              </w:rPr>
              <w:t>二、配置要求</w:t>
            </w:r>
          </w:p>
          <w:p>
            <w:pPr>
              <w:snapToGrid w:val="0"/>
              <w:rPr>
                <w:rFonts w:hint="eastAsia" w:ascii="仿宋" w:hAnsi="仿宋" w:eastAsia="仿宋" w:cs="仿宋"/>
                <w:sz w:val="18"/>
                <w:szCs w:val="18"/>
              </w:rPr>
            </w:pPr>
            <w:r>
              <w:rPr>
                <w:rFonts w:hint="eastAsia" w:ascii="仿宋" w:hAnsi="仿宋" w:eastAsia="仿宋" w:cs="仿宋"/>
                <w:sz w:val="18"/>
                <w:szCs w:val="18"/>
              </w:rPr>
              <w:t>1、intel系列处理器，x86架构，主频≥2.9GHz，≥6核，内存≥32G，硬盘≥512G SSD，整机≥8个USB口，其中USB3.0≥4个，USB2.0≥4个，至少提供1个千兆电口；</w:t>
            </w:r>
          </w:p>
          <w:p>
            <w:pPr>
              <w:snapToGrid w:val="0"/>
              <w:rPr>
                <w:rFonts w:hint="eastAsia" w:ascii="仿宋" w:hAnsi="仿宋" w:eastAsia="仿宋" w:cs="仿宋"/>
                <w:sz w:val="18"/>
                <w:szCs w:val="18"/>
              </w:rPr>
            </w:pPr>
            <w:r>
              <w:rPr>
                <w:rFonts w:hint="eastAsia" w:ascii="仿宋" w:hAnsi="仿宋" w:eastAsia="仿宋" w:cs="仿宋"/>
                <w:sz w:val="18"/>
                <w:szCs w:val="18"/>
              </w:rPr>
              <w:t>2、支持统一界面集成管理，可以在同一个管理页面中完成硬件、虚拟化、存储、云桌面和云终端的统一管理，统一告警，统一日志查询；</w:t>
            </w:r>
          </w:p>
          <w:p>
            <w:pPr>
              <w:snapToGrid w:val="0"/>
              <w:rPr>
                <w:rFonts w:hint="eastAsia" w:ascii="仿宋" w:hAnsi="仿宋" w:eastAsia="仿宋" w:cs="仿宋"/>
                <w:sz w:val="18"/>
                <w:szCs w:val="18"/>
              </w:rPr>
            </w:pPr>
            <w:r>
              <w:rPr>
                <w:rFonts w:hint="eastAsia" w:ascii="仿宋" w:hAnsi="仿宋" w:eastAsia="仿宋" w:cs="仿宋"/>
                <w:sz w:val="18"/>
                <w:szCs w:val="18"/>
              </w:rPr>
              <w:t>★3、支持设置终端黑名单，不允许用户通过非法终端接入到虚拟桌面。需提供第三方权威机构的测试报告；</w:t>
            </w:r>
          </w:p>
          <w:p>
            <w:pPr>
              <w:snapToGrid w:val="0"/>
              <w:rPr>
                <w:rFonts w:hint="eastAsia" w:ascii="仿宋" w:hAnsi="仿宋" w:eastAsia="仿宋" w:cs="仿宋"/>
                <w:sz w:val="18"/>
                <w:szCs w:val="18"/>
              </w:rPr>
            </w:pPr>
            <w:r>
              <w:rPr>
                <w:rFonts w:hint="eastAsia" w:ascii="仿宋" w:hAnsi="仿宋" w:eastAsia="仿宋" w:cs="仿宋"/>
                <w:sz w:val="18"/>
                <w:szCs w:val="18"/>
              </w:rPr>
              <w:t>★4、支持一键检测功能，帮助管理员快速了解整个平台的运行状态、性能以及可能存在的隐患。对于检测异常的指标项，系统会提供有效的改进建议，确保业务系统稳定可靠的运行。（提供完整产品功能界面截图）；</w:t>
            </w:r>
          </w:p>
          <w:p>
            <w:pPr>
              <w:snapToGrid w:val="0"/>
              <w:rPr>
                <w:rFonts w:hint="eastAsia" w:ascii="仿宋" w:hAnsi="仿宋" w:eastAsia="仿宋" w:cs="仿宋"/>
                <w:sz w:val="18"/>
                <w:szCs w:val="18"/>
              </w:rPr>
            </w:pPr>
            <w:r>
              <w:rPr>
                <w:rFonts w:hint="eastAsia" w:ascii="仿宋" w:hAnsi="仿宋" w:eastAsia="仿宋" w:cs="仿宋"/>
                <w:sz w:val="18"/>
                <w:szCs w:val="18"/>
              </w:rPr>
              <w:t>★5、管理平台实时监测镜像存储池的容量状态，当达到一定阈值时，予以磁盘告警和建议，且不允许发布新镜像，以确保平台已有环境稳定运行。需提供第三方权威机构的测试证书及报告。</w:t>
            </w:r>
          </w:p>
          <w:p>
            <w:pPr>
              <w:snapToGrid w:val="0"/>
              <w:rPr>
                <w:rFonts w:hint="eastAsia" w:ascii="仿宋" w:hAnsi="仿宋" w:eastAsia="仿宋" w:cs="仿宋"/>
                <w:sz w:val="18"/>
                <w:szCs w:val="18"/>
              </w:rPr>
            </w:pPr>
            <w:r>
              <w:rPr>
                <w:rFonts w:hint="eastAsia" w:ascii="仿宋" w:hAnsi="仿宋" w:eastAsia="仿宋" w:cs="仿宋"/>
                <w:sz w:val="18"/>
                <w:szCs w:val="18"/>
              </w:rPr>
              <w:t>6、为了便于管理员对学校机房进行管理，可以通过管理平台远程对学生终端的IP地址进行修改。</w:t>
            </w:r>
          </w:p>
          <w:p>
            <w:pPr>
              <w:snapToGrid w:val="0"/>
              <w:rPr>
                <w:rFonts w:hint="eastAsia" w:ascii="仿宋" w:hAnsi="仿宋" w:eastAsia="仿宋" w:cs="仿宋"/>
                <w:sz w:val="18"/>
                <w:szCs w:val="18"/>
              </w:rPr>
            </w:pPr>
            <w:r>
              <w:rPr>
                <w:rFonts w:hint="eastAsia" w:ascii="仿宋" w:hAnsi="仿宋" w:eastAsia="仿宋" w:cs="仿宋"/>
                <w:sz w:val="18"/>
                <w:szCs w:val="18"/>
              </w:rPr>
              <w:t>★7、对管理员角色、管理员用户的管理与维护。管理员角色分为超级管理员、系统管理员、安全审计员、安全保密管理员，不同角色的管理员具有不同的操作权限。可设置管理员闲置时长、最大在线管理员数、单个管理员并发连接数等，并支持详细记录操作员及管理员的操作行为，提供完整产品功能界面截图</w:t>
            </w:r>
          </w:p>
          <w:p>
            <w:pPr>
              <w:numPr>
                <w:ilvl w:val="0"/>
                <w:numId w:val="7"/>
              </w:numPr>
              <w:snapToGrid w:val="0"/>
              <w:rPr>
                <w:rFonts w:hint="eastAsia" w:ascii="仿宋" w:hAnsi="仿宋" w:eastAsia="仿宋" w:cs="仿宋"/>
                <w:sz w:val="18"/>
                <w:szCs w:val="18"/>
              </w:rPr>
            </w:pPr>
            <w:r>
              <w:rPr>
                <w:rFonts w:hint="eastAsia" w:ascii="仿宋" w:hAnsi="仿宋" w:eastAsia="仿宋" w:cs="仿宋"/>
                <w:sz w:val="18"/>
                <w:szCs w:val="18"/>
              </w:rPr>
              <w:t>实配云桌面管理授权50License；</w:t>
            </w:r>
          </w:p>
          <w:p>
            <w:pPr>
              <w:snapToGrid w:val="0"/>
              <w:rPr>
                <w:rFonts w:hint="eastAsia" w:ascii="仿宋" w:hAnsi="仿宋" w:eastAsia="仿宋" w:cs="仿宋"/>
                <w:sz w:val="18"/>
                <w:szCs w:val="18"/>
              </w:rPr>
            </w:pPr>
            <w:r>
              <w:rPr>
                <w:rFonts w:hint="eastAsia" w:ascii="仿宋" w:hAnsi="仿宋" w:eastAsia="仿宋" w:cs="仿宋"/>
                <w:sz w:val="18"/>
                <w:szCs w:val="18"/>
              </w:rPr>
              <w:t>三、服务</w:t>
            </w:r>
          </w:p>
          <w:p>
            <w:pPr>
              <w:snapToGrid w:val="0"/>
              <w:rPr>
                <w:rFonts w:hint="eastAsia" w:ascii="仿宋" w:hAnsi="仿宋" w:eastAsia="仿宋" w:cs="仿宋"/>
                <w:sz w:val="18"/>
                <w:szCs w:val="18"/>
              </w:rPr>
            </w:pPr>
            <w:r>
              <w:rPr>
                <w:rFonts w:hint="eastAsia" w:ascii="仿宋" w:hAnsi="仿宋" w:eastAsia="仿宋" w:cs="仿宋"/>
                <w:sz w:val="18"/>
                <w:szCs w:val="18"/>
              </w:rPr>
              <w:t>▲1、要求提供原厂三年免费硬件质保及软件升级服务，中标后须提供原厂针对此项目的三年免费质保函原件。</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学生云终端</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eastAsia" w:ascii="仿宋" w:hAnsi="仿宋" w:eastAsia="仿宋" w:cs="仿宋"/>
                <w:sz w:val="18"/>
                <w:szCs w:val="18"/>
              </w:rPr>
            </w:pPr>
            <w:r>
              <w:rPr>
                <w:rFonts w:hint="eastAsia" w:ascii="仿宋" w:hAnsi="仿宋" w:eastAsia="仿宋" w:cs="仿宋"/>
                <w:sz w:val="18"/>
                <w:szCs w:val="18"/>
              </w:rPr>
              <w:t>1、intel系列处理器，x86架构  主频≥2.0Ghz ，≥4核 ，内存≥4G ，硬盘≥128G SSD； 支持≥8个USB标准接口，其中USB3.0不少于两个，≥1个HDMI接口；≥1个以太网口；≥1个千兆网口，提供不少于三种的的显示接口，至少包括DP口、VGA接口、HDMI接口，串口数不少于1个。</w:t>
            </w:r>
          </w:p>
          <w:p>
            <w:pPr>
              <w:snapToGrid w:val="0"/>
              <w:rPr>
                <w:rFonts w:hint="eastAsia" w:ascii="仿宋" w:hAnsi="仿宋" w:eastAsia="仿宋" w:cs="仿宋"/>
                <w:sz w:val="18"/>
                <w:szCs w:val="18"/>
              </w:rPr>
            </w:pPr>
            <w:r>
              <w:rPr>
                <w:rFonts w:hint="eastAsia" w:ascii="仿宋" w:hAnsi="仿宋" w:eastAsia="仿宋" w:cs="仿宋"/>
                <w:sz w:val="18"/>
                <w:szCs w:val="18"/>
              </w:rPr>
              <w:t>2、出厂预装学生客户端，以节省大量实施部署工作量。提供免费批量刷机工具，供管理员后期运维使用。</w:t>
            </w:r>
          </w:p>
          <w:p>
            <w:pPr>
              <w:snapToGrid w:val="0"/>
              <w:rPr>
                <w:rFonts w:hint="eastAsia" w:ascii="仿宋" w:hAnsi="仿宋" w:eastAsia="仿宋" w:cs="仿宋"/>
                <w:sz w:val="18"/>
                <w:szCs w:val="18"/>
              </w:rPr>
            </w:pPr>
            <w:r>
              <w:rPr>
                <w:rFonts w:hint="eastAsia" w:ascii="仿宋" w:hAnsi="仿宋" w:eastAsia="仿宋" w:cs="仿宋"/>
                <w:sz w:val="18"/>
                <w:szCs w:val="18"/>
              </w:rPr>
              <w:t>3、为了简化使用，需要支持单点登录功能，用户登录终端后，不需要再次输入密码即可登录windows或者内置云盘程序。</w:t>
            </w:r>
          </w:p>
          <w:p>
            <w:pPr>
              <w:snapToGrid w:val="0"/>
              <w:rPr>
                <w:rFonts w:hint="eastAsia" w:ascii="仿宋" w:hAnsi="仿宋" w:eastAsia="仿宋" w:cs="仿宋"/>
                <w:sz w:val="18"/>
                <w:szCs w:val="18"/>
              </w:rPr>
            </w:pPr>
            <w:r>
              <w:rPr>
                <w:rFonts w:hint="eastAsia" w:ascii="仿宋" w:hAnsi="仿宋" w:eastAsia="仿宋" w:cs="仿宋"/>
                <w:sz w:val="18"/>
                <w:szCs w:val="18"/>
              </w:rPr>
              <w:t>★4、支持课堂内即时IM通信，老师和学生能够加入到群组里进行丰富互动，消息格式可支持文字、表情等富文本消息。需提供功能界面截图。</w:t>
            </w:r>
          </w:p>
          <w:p>
            <w:pPr>
              <w:snapToGrid w:val="0"/>
              <w:rPr>
                <w:rFonts w:hint="eastAsia" w:ascii="仿宋" w:hAnsi="仿宋" w:eastAsia="仿宋" w:cs="仿宋"/>
                <w:sz w:val="18"/>
                <w:szCs w:val="18"/>
              </w:rPr>
            </w:pPr>
            <w:r>
              <w:rPr>
                <w:rFonts w:hint="eastAsia" w:ascii="仿宋" w:hAnsi="仿宋" w:eastAsia="仿宋" w:cs="仿宋"/>
                <w:sz w:val="18"/>
                <w:szCs w:val="18"/>
              </w:rPr>
              <w:t>5、支持多种考试场景，如国家计算机一、二级等级考试，社会职称考试等，支持ATA、NCRE等考试模式。</w:t>
            </w:r>
          </w:p>
          <w:p>
            <w:pPr>
              <w:snapToGrid w:val="0"/>
              <w:rPr>
                <w:rFonts w:hint="eastAsia" w:ascii="仿宋" w:hAnsi="仿宋" w:eastAsia="仿宋" w:cs="仿宋"/>
                <w:sz w:val="18"/>
                <w:szCs w:val="18"/>
              </w:rPr>
            </w:pPr>
            <w:r>
              <w:rPr>
                <w:rFonts w:hint="eastAsia" w:ascii="仿宋" w:hAnsi="仿宋" w:eastAsia="仿宋" w:cs="仿宋"/>
                <w:sz w:val="18"/>
                <w:szCs w:val="18"/>
              </w:rPr>
              <w:t>★6、为增强师生之间的交流，支持学生举手功能，学生可以在上课过程中举手，教师可以在教师端看到学生发起的举手，并可直接通过远程协助直接控制学生的桌面进行上课指导。老师可对学生举手功能进行开启或关闭。需提供功能界面截图。</w:t>
            </w:r>
          </w:p>
          <w:p>
            <w:pPr>
              <w:snapToGrid w:val="0"/>
              <w:rPr>
                <w:rFonts w:hint="eastAsia" w:ascii="仿宋" w:hAnsi="仿宋" w:eastAsia="仿宋" w:cs="仿宋"/>
                <w:sz w:val="18"/>
                <w:szCs w:val="18"/>
              </w:rPr>
            </w:pPr>
            <w:r>
              <w:rPr>
                <w:rFonts w:hint="eastAsia" w:ascii="仿宋" w:hAnsi="仿宋" w:eastAsia="仿宋" w:cs="仿宋"/>
                <w:sz w:val="18"/>
                <w:szCs w:val="18"/>
              </w:rPr>
              <w:t>★7、为了简化使用，需要支持单点登录功能，用户登录终端后，不需要再次输入密码即可登录windows或者内置云盘程序</w:t>
            </w:r>
          </w:p>
          <w:p>
            <w:pPr>
              <w:snapToGrid w:val="0"/>
              <w:rPr>
                <w:rFonts w:hint="eastAsia" w:ascii="仿宋" w:hAnsi="仿宋" w:eastAsia="仿宋" w:cs="仿宋"/>
                <w:color w:val="000000"/>
                <w:sz w:val="18"/>
                <w:szCs w:val="18"/>
              </w:rPr>
            </w:pPr>
            <w:r>
              <w:rPr>
                <w:rFonts w:hint="eastAsia" w:ascii="仿宋" w:hAnsi="仿宋" w:eastAsia="仿宋" w:cs="仿宋"/>
                <w:sz w:val="18"/>
                <w:szCs w:val="18"/>
              </w:rPr>
              <w:t>8、兼容外设，例USB摄像头/高拍仪、投影仪、打印机等。</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教师计算机</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eastAsia" w:ascii="仿宋" w:hAnsi="仿宋" w:eastAsia="仿宋" w:cs="仿宋"/>
                <w:sz w:val="18"/>
                <w:szCs w:val="18"/>
              </w:rPr>
            </w:pPr>
            <w:r>
              <w:rPr>
                <w:rFonts w:hint="eastAsia" w:ascii="仿宋" w:hAnsi="仿宋" w:eastAsia="仿宋" w:cs="仿宋"/>
                <w:sz w:val="18"/>
                <w:szCs w:val="18"/>
              </w:rPr>
              <w:t>1、intel系列处理器，x86架构，主频≥2.9Ghz， ≥6核，内存≥8G ；硬盘≥256G SSD； 支持≥8个USB标准接口，其中USB3.0不少于4个，COM接口≥1个 以太网口：≥1个千兆网口，提供不少于三种的的显示接口，至少包括DP口、VGA接口、HDMI接口，串口数不少于1个。</w:t>
            </w:r>
          </w:p>
          <w:p>
            <w:pPr>
              <w:snapToGrid w:val="0"/>
              <w:rPr>
                <w:rFonts w:hint="eastAsia" w:ascii="仿宋" w:hAnsi="仿宋" w:eastAsia="仿宋" w:cs="仿宋"/>
                <w:sz w:val="18"/>
                <w:szCs w:val="18"/>
              </w:rPr>
            </w:pPr>
            <w:r>
              <w:rPr>
                <w:rFonts w:hint="eastAsia" w:ascii="仿宋" w:hAnsi="仿宋" w:eastAsia="仿宋" w:cs="仿宋"/>
                <w:sz w:val="18"/>
                <w:szCs w:val="18"/>
              </w:rPr>
              <w:t>★2、老师在上课时进行屏幕广播时，可以根据需要设置屏幕广播的清晰度和窗口化展示，同时可进行语音广播，实现音画的同步传输，并可针对教学的重点内容进行标记，必要时调用白板教学，授课的内容可以通过自带的录屏软件进行录制，并上传至教学平台，供学生在课后进行复习使用。需提供产品功能截图。</w:t>
            </w:r>
          </w:p>
          <w:p>
            <w:pPr>
              <w:snapToGrid w:val="0"/>
              <w:rPr>
                <w:rFonts w:hint="eastAsia" w:ascii="仿宋" w:hAnsi="仿宋" w:eastAsia="仿宋" w:cs="仿宋"/>
                <w:sz w:val="18"/>
                <w:szCs w:val="18"/>
              </w:rPr>
            </w:pPr>
            <w:r>
              <w:rPr>
                <w:rFonts w:hint="eastAsia" w:ascii="仿宋" w:hAnsi="仿宋" w:eastAsia="仿宋" w:cs="仿宋"/>
                <w:sz w:val="18"/>
                <w:szCs w:val="18"/>
              </w:rPr>
              <w:t>3、支持收发作业，可针对单个或多个学生收发作业，学生端通过UI界面主动提交作业发送到教师端，教师端可展示发送进度条。</w:t>
            </w:r>
          </w:p>
          <w:p>
            <w:pPr>
              <w:snapToGrid w:val="0"/>
              <w:rPr>
                <w:rFonts w:hint="eastAsia" w:ascii="仿宋" w:hAnsi="仿宋" w:eastAsia="仿宋" w:cs="仿宋"/>
                <w:sz w:val="18"/>
                <w:szCs w:val="18"/>
              </w:rPr>
            </w:pPr>
            <w:r>
              <w:rPr>
                <w:rFonts w:hint="eastAsia" w:ascii="仿宋" w:hAnsi="仿宋" w:eastAsia="仿宋" w:cs="仿宋"/>
                <w:sz w:val="18"/>
                <w:szCs w:val="18"/>
              </w:rPr>
              <w:t>4、支持教师端批量远程命令，可对全体学生的虚拟桌面进行远程控制，如同时全体打开IE浏览器、打开画板、关闭某程序等，且支持用户新增自定义远程命令。</w:t>
            </w:r>
          </w:p>
          <w:p>
            <w:pPr>
              <w:snapToGrid w:val="0"/>
              <w:rPr>
                <w:rFonts w:hint="eastAsia" w:ascii="仿宋" w:hAnsi="仿宋" w:eastAsia="仿宋" w:cs="仿宋"/>
                <w:sz w:val="18"/>
                <w:szCs w:val="18"/>
              </w:rPr>
            </w:pPr>
            <w:r>
              <w:rPr>
                <w:rFonts w:hint="eastAsia" w:ascii="仿宋" w:hAnsi="仿宋" w:eastAsia="仿宋" w:cs="仿宋"/>
                <w:sz w:val="18"/>
                <w:szCs w:val="18"/>
              </w:rPr>
              <w:t>★5、老师可在此课程组里发布作业，作业可编辑文字，上传附件，可设置作业提交截止日期。作业发布后，所有课程内的学生均可见，截止日期前可在平台完成作业提交。老师权限可以查看提交的人数，在平台批改、打分，并查看每个学生的得分，以及班级平均分。作业能够保存为模板，供后续快速布置。与此同时老师可选择评分优秀的作业进行公开展示，学生可对其评论和留言。需提供第三方权威机构的测试报告。</w:t>
            </w:r>
          </w:p>
          <w:p>
            <w:pPr>
              <w:snapToGrid w:val="0"/>
              <w:rPr>
                <w:rFonts w:hint="eastAsia" w:ascii="仿宋" w:hAnsi="仿宋" w:eastAsia="仿宋" w:cs="仿宋"/>
                <w:sz w:val="18"/>
                <w:szCs w:val="18"/>
              </w:rPr>
            </w:pPr>
            <w:r>
              <w:rPr>
                <w:rFonts w:hint="eastAsia" w:ascii="仿宋" w:hAnsi="仿宋" w:eastAsia="仿宋" w:cs="仿宋"/>
                <w:sz w:val="18"/>
                <w:szCs w:val="18"/>
              </w:rPr>
              <w:t>★6、教师端可随时开启自由发言模式，被指定的同学发言可以被全班同学听到，支持不少于4个人同时发言。（提供完整产品功能界面截图）</w:t>
            </w:r>
          </w:p>
          <w:p>
            <w:pPr>
              <w:snapToGrid w:val="0"/>
              <w:rPr>
                <w:rFonts w:hint="eastAsia" w:ascii="仿宋" w:hAnsi="仿宋" w:eastAsia="仿宋" w:cs="仿宋"/>
                <w:sz w:val="18"/>
                <w:szCs w:val="18"/>
              </w:rPr>
            </w:pPr>
            <w:r>
              <w:rPr>
                <w:rFonts w:hint="eastAsia" w:ascii="仿宋" w:hAnsi="仿宋" w:eastAsia="仿宋" w:cs="仿宋"/>
                <w:sz w:val="18"/>
                <w:szCs w:val="18"/>
              </w:rPr>
              <w:t>★7、支持屏幕广播时电子教鞭，以便老师上课期间将所讲重点涂鸦，聚焦学生听课专注力。（提供完整产品功能界面截图）</w:t>
            </w:r>
          </w:p>
          <w:p>
            <w:pPr>
              <w:snapToGrid w:val="0"/>
              <w:rPr>
                <w:rFonts w:hint="eastAsia" w:ascii="仿宋" w:hAnsi="仿宋" w:eastAsia="仿宋" w:cs="仿宋"/>
                <w:color w:val="000000"/>
                <w:sz w:val="18"/>
                <w:szCs w:val="18"/>
              </w:rPr>
            </w:pPr>
            <w:r>
              <w:rPr>
                <w:rFonts w:hint="eastAsia" w:ascii="仿宋" w:hAnsi="仿宋" w:eastAsia="仿宋" w:cs="仿宋"/>
                <w:sz w:val="18"/>
                <w:szCs w:val="18"/>
              </w:rPr>
              <w:t>8、兼容外设，例USB摄像头/高拍仪、投影仪、打印机等。</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显示器</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eastAsia" w:ascii="仿宋" w:hAnsi="仿宋" w:eastAsia="仿宋" w:cs="仿宋"/>
                <w:sz w:val="18"/>
                <w:szCs w:val="18"/>
              </w:rPr>
            </w:pPr>
            <w:r>
              <w:rPr>
                <w:rFonts w:hint="eastAsia" w:ascii="仿宋" w:hAnsi="仿宋" w:eastAsia="仿宋" w:cs="仿宋"/>
                <w:sz w:val="18"/>
                <w:szCs w:val="18"/>
              </w:rPr>
              <w:t>1、≥21.5 寸高清IPS液晶屏超薄窄边框，高宽比16：9，三边窄边框。显示器分辨率 ≥1920×1080；</w:t>
            </w:r>
          </w:p>
          <w:p>
            <w:pPr>
              <w:snapToGrid w:val="0"/>
              <w:rPr>
                <w:rFonts w:hint="eastAsia" w:ascii="仿宋" w:hAnsi="仿宋" w:eastAsia="仿宋" w:cs="仿宋"/>
                <w:color w:val="000000"/>
                <w:sz w:val="18"/>
                <w:szCs w:val="18"/>
              </w:rPr>
            </w:pPr>
            <w:r>
              <w:rPr>
                <w:rFonts w:hint="eastAsia" w:ascii="仿宋" w:hAnsi="仿宋" w:eastAsia="仿宋" w:cs="仿宋"/>
                <w:sz w:val="18"/>
                <w:szCs w:val="18"/>
              </w:rPr>
              <w:t>2、提供三年保修；</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8口交换机</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8口10/100/1000Base-T以太网端口;2口1000 Base-X SFP光口</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48口交换机</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48个10/100/1000Base-T以太网端口；4个1000 Base-X SFP光口</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10</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键盘鼠标</w:t>
            </w:r>
          </w:p>
        </w:tc>
        <w:tc>
          <w:tcPr>
            <w:tcW w:w="584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配套键盘鼠标</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49</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12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教室讲台</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长2000*宽600*高800mm;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3.工艺：采用E0级板，基材采用优质实木多层板，面贴优质三聚氰胺纸，ABS直封边制作。钢架采用满焊焊接，表面采用高温粉体烤漆，耐腐蚀，不易生锈；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4.功能：长跨度设计，可以放置收纳古筝、电子琴等较大体积器具。</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1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教室椅</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符合人体工程学的聚丙烯座椅，聚丙烯星型基座，无制动脚轮Ø65mm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座高：40-51cm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颜色可选</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154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6人学生电脑桌</w:t>
            </w:r>
          </w:p>
        </w:tc>
        <w:tc>
          <w:tcPr>
            <w:tcW w:w="584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长1800*宽1000*高750mm;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2.材质：实木多层板+钢架+线槽；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 工艺：采用优质E0级板材，基材采用厚度18mm±1mm优质实木多层板，面贴优质三聚氰胺纸，ABS直封边制作。钢架采用满焊焊接，表面采用高温粉体烤漆，耐腐蚀，不易生锈。线槽沿桌腿延申到地面，强弱电分离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学生凳</w:t>
            </w:r>
          </w:p>
        </w:tc>
        <w:tc>
          <w:tcPr>
            <w:tcW w:w="584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凳子尺寸: 340mm ×240mm×400 mm，凳架采用2.5 cm×2.5cm优质方钢管,壁厚为0.8mm , 凳架表面静电喷涂, 凳面材质采用E0多层木板, 厚度为18mm±1mm，ABS直封边，凳子脚底配固定防滑脚垫。</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网络机柜</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1、尺寸：宽600*深600*高1200MM（可根据现场实际情况调整）</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2、材质：5mm钢化玻璃门+优质冷轧钢板，表层静电喷塑强度高，方孔条镀锌</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16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机房布线及施工</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六类网线、电源线、插座、水晶头、PVC管/槽、标签、扎带，及安装施工。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点位</w:t>
            </w:r>
          </w:p>
        </w:tc>
      </w:tr>
    </w:tbl>
    <w:p>
      <w:pPr>
        <w:pStyle w:val="4"/>
        <w:numPr>
          <w:ilvl w:val="0"/>
          <w:numId w:val="6"/>
        </w:numPr>
        <w:spacing w:before="0" w:after="0" w:line="240" w:lineRule="auto"/>
        <w:ind w:left="0"/>
        <w:rPr>
          <w:rFonts w:ascii="宋体" w:hAnsi="宋体" w:eastAsia="宋体" w:cs="宋体"/>
          <w:sz w:val="18"/>
          <w:szCs w:val="18"/>
        </w:rPr>
        <w:sectPr>
          <w:headerReference r:id="rId34" w:type="first"/>
          <w:headerReference r:id="rId33" w:type="defaul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34" w:name="_Toc15739"/>
      <w:r>
        <w:rPr>
          <w:rFonts w:hint="eastAsia" w:ascii="仿宋" w:hAnsi="仿宋" w:eastAsia="仿宋" w:cs="仿宋"/>
          <w:sz w:val="24"/>
          <w:szCs w:val="24"/>
        </w:rPr>
        <w:t>15、利旧云机房</w:t>
      </w:r>
      <w:bookmarkEnd w:id="34"/>
    </w:p>
    <w:tbl>
      <w:tblPr>
        <w:tblStyle w:val="17"/>
        <w:tblW w:w="9639" w:type="dxa"/>
        <w:tblInd w:w="-459" w:type="dxa"/>
        <w:tblLayout w:type="autofit"/>
        <w:tblCellMar>
          <w:top w:w="0" w:type="dxa"/>
          <w:left w:w="108" w:type="dxa"/>
          <w:bottom w:w="0" w:type="dxa"/>
          <w:right w:w="108" w:type="dxa"/>
        </w:tblCellMar>
      </w:tblPr>
      <w:tblGrid>
        <w:gridCol w:w="709"/>
        <w:gridCol w:w="1532"/>
        <w:gridCol w:w="5839"/>
        <w:gridCol w:w="709"/>
        <w:gridCol w:w="850"/>
      </w:tblGrid>
      <w:tr>
        <w:tblPrEx>
          <w:tblCellMar>
            <w:top w:w="0" w:type="dxa"/>
            <w:left w:w="108" w:type="dxa"/>
            <w:bottom w:w="0" w:type="dxa"/>
            <w:right w:w="108" w:type="dxa"/>
          </w:tblCellMar>
        </w:tblPrEx>
        <w:trPr>
          <w:trHeight w:val="567" w:hRule="exact"/>
          <w:tblHead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一体化白板</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技术参数同普通教室一体化白板一致</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多媒体终端</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技术参数同普通教室多媒体终端一致</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激光投影机</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技术参数同普通教室激光投影机一致</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教室讲台</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长2000*宽600*高800mm;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3.工艺：采用E0级板，基材采用优质实木多层板，面贴优质三聚氰胺纸，ABS直封边制作。钢架采用满焊焊接，表面采用高温粉体烤漆，耐腐蚀，不易生锈；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4.功能：长跨度设计，可以放置收纳古筝、电子琴等较大体积器具。</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教室椅</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符合人体工程学的聚丙烯座椅，聚丙烯星型基座，无制动脚轮Ø65mm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座高：40-51cm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颜色可选</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6人学生电脑桌</w:t>
            </w:r>
          </w:p>
        </w:tc>
        <w:tc>
          <w:tcPr>
            <w:tcW w:w="5839"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长1800*宽1000*高750mm;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2.材质：实木多层板+钢架+线槽；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 工艺：采用优质E0级板材，基材采用厚度18mm±1mm优质实木多层板，面贴优质三聚氰胺纸，ABS直封边制作。钢架采用满焊焊接，表面采用高温粉体烤漆，耐腐蚀，不易生锈。线槽沿桌腿延申到地面，强弱电分离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学生凳</w:t>
            </w:r>
          </w:p>
        </w:tc>
        <w:tc>
          <w:tcPr>
            <w:tcW w:w="5839"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凳子尺寸: 340mm ×240mm×400 mm，凳架采用2.5 cm×2.5cm优质方钢管,壁厚为0.8mm , 凳架表面静电喷涂, 凳面材质采用E0多层木板, 厚度为18mm±1mm，ABS直封边，凳子脚底配固定防滑脚垫。</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机房布线及施工</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六类网线、电源线、插座、水晶头、PVC管/槽、标签、扎带，及安装施工。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点位</w:t>
            </w:r>
          </w:p>
        </w:tc>
      </w:tr>
    </w:tbl>
    <w:p>
      <w:pPr>
        <w:pStyle w:val="4"/>
        <w:numPr>
          <w:ilvl w:val="0"/>
          <w:numId w:val="6"/>
        </w:numPr>
        <w:spacing w:before="0" w:after="0" w:line="240" w:lineRule="auto"/>
        <w:ind w:left="0"/>
        <w:rPr>
          <w:rFonts w:ascii="宋体" w:hAnsi="宋体" w:eastAsia="宋体" w:cs="宋体"/>
          <w:sz w:val="18"/>
          <w:szCs w:val="18"/>
        </w:rPr>
        <w:sectPr>
          <w:headerReference r:id="rId35" w:type="firs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35" w:name="_Toc15172"/>
      <w:r>
        <w:rPr>
          <w:rFonts w:hint="eastAsia" w:ascii="仿宋" w:hAnsi="仿宋" w:eastAsia="仿宋" w:cs="仿宋"/>
          <w:sz w:val="24"/>
          <w:szCs w:val="24"/>
        </w:rPr>
        <w:t>16、录播教室（含观摩室）</w:t>
      </w:r>
      <w:bookmarkEnd w:id="35"/>
    </w:p>
    <w:tbl>
      <w:tblPr>
        <w:tblStyle w:val="17"/>
        <w:tblW w:w="9639" w:type="dxa"/>
        <w:tblInd w:w="-459" w:type="dxa"/>
        <w:tblLayout w:type="fixed"/>
        <w:tblCellMar>
          <w:top w:w="0" w:type="dxa"/>
          <w:left w:w="108" w:type="dxa"/>
          <w:bottom w:w="0" w:type="dxa"/>
          <w:right w:w="108" w:type="dxa"/>
        </w:tblCellMar>
      </w:tblPr>
      <w:tblGrid>
        <w:gridCol w:w="709"/>
        <w:gridCol w:w="1536"/>
        <w:gridCol w:w="5835"/>
        <w:gridCol w:w="709"/>
        <w:gridCol w:w="850"/>
      </w:tblGrid>
      <w:tr>
        <w:tblPrEx>
          <w:tblCellMar>
            <w:top w:w="0" w:type="dxa"/>
            <w:left w:w="108" w:type="dxa"/>
            <w:bottom w:w="0" w:type="dxa"/>
            <w:right w:w="108" w:type="dxa"/>
          </w:tblCellMar>
        </w:tblPrEx>
        <w:trPr>
          <w:trHeight w:val="567" w:hRule="exact"/>
          <w:tblHead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25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一体化白板</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技术参数同普通教室一体化白板一致</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一体化白板（单白板）</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白板一体机模块设计要求：</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白板一体机模块设计要求：整机采用一体化壁挂式安装，包含红外电子白板、智能中控、电脑主机、功放、音箱、高拍仪/展台，无线扩音等功能模块，集成在整个框架内；无外露连接线，非单侧或双侧箱体连接式结构，整机安装无需白板触摸线、展台数据线、中控等布线施工；一体化的设计使得各模块间有更好的兼容性。（需提供权威检测报告）</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2.产品尺寸：外观尺寸≥101英寸,书写感应尺寸≥89英寸。</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3.板体材质：面板采用0.6mm搪瓷白板，支持水笔书写，背板采用镀锌金属板(厚度≥0.3mm)，边框采用铝合金材料，坚固耐用，不易变形。</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4.★内置音箱：功率≥30W，音色清晰，支持扩充无线扩音模块，无线话筒带激光教鞭，PPT翻页功能，展台底座设有充电座，对无线话筒可以便捷充电，并有充电指示。（需提供权威检测报告）</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5.高拍仪设计：嵌入于白板一体机内，直立折叠式设计展开角度≤90°，高拍仪LED灯光支持触摸开关控制。高拍仪托盘牢固、防抖设计；收起后无接口接线外露。</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6.★刷卡解锁功能：配套2张IC卡，支持读/写数据。支持刷卡开机、启动内置系统，不限制读取次数；支持刷卡解锁中控的锁定功能，在中控按键面板、高拍仪和触摸被锁定的状态下，刷卡可恢复正常工作状态，节省了重启各种设备的时间；后台管理支持增加识别其他IC卡,方便用户增加备用卡。（需提供权威检测报告）</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7.前置中控面板设计：至少应包括以下物理按键：音量控制、静音、锁定、高拍仪窗口、信号源切换、一键开关机。锁定按键要求触发后按键面板、高拍仪和触摸均无法操作。8.前置小门内设有3路USB接口，并进行倾斜20度设计，防止白板一体机与推拉黑板等设备使用时撞坏U口的风险，USB接口支持同时在Windows和安卓系统下被读取。（需提供权威检测报告）</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(三)红外白板配置要求：</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1.触摸技术：红外线感应技术。</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2.触摸感应尺寸：感应尺寸≥93英寸；显示比例：16:9。</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3.分辨率:48000*36000。</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4.★板面快捷键：双边各不少于18个物理快捷功能键，配彩色图片，有中文、英文标识，支持每一个快捷键自定义，快捷键功能直观，方便老师使用。（需提供权威检测报告）</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5.PPT翻页控制：支持触摸物理快捷键启动白板软件、对PPT演示文档进行上下翻页控制。</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6.抗光干扰性要求：9万照度下可正常工作。</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7.触摸耐久性：6000万次触摸。</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8.灵敏度高：触摸灵敏度单点小于7ms，光标速度是180点/秒，反应速度灵敏，连续快速书写无延时和断笔。</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9.定位技术：定位精准，定位精度＜2mm。</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10.定位方式：具有4点、5点、9点、16点四种定位方式。</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11.支持10点触控技术，10笔同时画线；支持HID免驱，投影机光线被遮挡不影响连续书写。（需提供权威检测报告），个别红外灯管烧坏也不会影响使用，固件升级方便，智能电源为发光二极管，节省电力，延长板寿命。当板在教学过程中不被使用时，发光二极管的光会自动减少发射红外线。（需提供权威检测报告）</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12.手势识别：支持握拳和手掌当作板擦来擦除书写内容，支持边写边擦功能；</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(四 ) 高拍仪配置要求：</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1.镜头：定焦镜头。</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2.像素：≥800万像素。</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3.辅助灯光：LED灯，带灯光触摸开关控制。</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 内嵌入式设计：直立折叠式收藏至安全门内，展开角度≤90°，高拍仪托盘牢固、防抖设计；收起后无接口接线外露。</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 折叠板配有塑胶保护套，以防撞伤:（需提供权威检测机构出具的检测报告）</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6.★采用智能吸磁锁设计：展台/高拍仪模块上方配有高拍仪/展台锁功能按钮，按下按钮时，展台锁临时停止吸合功能，此时展台门可自动弹出;关闭展台门时，展台锁恢复吸合功能，并将展台门牢牢锁死；此外，白板一体机在关机状态下，点击此按钮，高拍仪/展台门亦不会被打开，以防他人随意操作:此设计可对高拍仪/展台模块起到卓越的保护作用。（需提供权威检测机构出具的检测报告）</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7.防锁死设计：安全门锁在电磁锁故障不可打开的情况下，在电磁锁故障不可打开的情况下，可以通过薄片工具打开安全门。</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8.收纳书写笔：展台底座设有专门的笔槽，可放置书写笔，方便对书写笔进行收纳，以防丢失。</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9.★无线麦克风充电功能：展台底座设有无线麦克风充电座，可对无线麦克风进行快捷充电，充电过程中将展台关闭并锁定，可对无线麦克风起到保护作用，以防丢失。（需提供权威检测机构出具的检测报告）</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10.启动软件功能：中控面板设有专用的高拍仪物理按键，支持一键打开高拍仪软件窗口，方便教师即刻拍照、批注等教学操作，让课堂上使用高拍仪更便捷。</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11. 高拍仪软件功能：支持用白板软件对高拍仪画面进行截图、动态批注、缩放、旋转、冻结、全屏、感应拍照、间隔拍照、录制、插入白板页面等功能,实现任意纸质文件展示、在白板页面可同时连接及打开多个高拍仪或摄像头。连续拍照可以设置间隔时间和拍照数量，还可以设置对比度、饱和度、亮度。拍的照片老师可以一键清空或选择其他图片查看器打开;高拍仪摄像头窗口可一键切换放到左半屏或者右边屏,方便在另一边进行书写和批注。（需提供权威检测机构出具的检测报告）</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(五 )接口要求：</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1.前置接口不少于：HDMIIN*1、TouchUSB*1、PC-USB3.0*3。</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2.后置接口不少于：ACOUT*1，ACIN*1，音频输出3.5mm*1，RS232接口*2，HDMIOUT*1，HDMIIN*1、TouchUSB*1。</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(六 )白板软件功能要求：</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批注状态切换明确：软件提供明确的、突出的、并且唯一的图标或按钮来指示用户书写和鼠标两种状态的一键切换，方便教师快速上手。切换为书写状态时，保留用户原来操作的背景，不能新键一个页面，方便用户进行对各种运行的软件和文档进行标注。（需提供权威检测报告）</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写画擦智能识别和无缝切换：能智能识别出用户书写、绘制几何图形、手掌擦除三种最常用的操作行为并正确响应，实现这三种功能用户不需要切换或选择不同的工具或笔，大大方便教师最常用的三种操作。软件智能识别到所绘制的几何图形软件后，可进行智能修正，例如让几何图形的线更直、弧更圆滑，而且所绘制的多边形支持进一步编辑顶点、支持顶点拉伸以及显示图形内各角度数和各边长度。</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3.支持多点触控和边写边擦：支持十点触控和十笔划线，支持同时在页面中进行书写和擦除，方便多个学生进行不同的操作。要求现场演示。</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菜单隐藏、锁定和跟随功能：支持一键收起和展开菜单面板，收起后在增加书写面积的同时保留了批注、擦除、撤销重做等常用功能按钮。支持通过把软件拖动到屏幕左/右边界，软件全部菜单自动隐藏，可最大化利用屏幕空间，并支持一键还原软件的全部功能菜单。支持软件菜单锁定在页面上，方便用户对该菜单子功能的频繁来回操作。同时支持点击屏幕左右任一端的软件快捷键，实现白板软件即刻跟随到同一端，方便老师左右快捷调取软件功能，不用来回走动。</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支持手势识别功能：白板软件支持至少以下各种手势识别功能，包括手指左右滑动可以翻页、手指拖拽页面可实现页面扩展和漫游，手指变手掌可以擦除、两指手指可以对绘制的几何图形进行放大、缩小和旋转，手指甩动可以甩出图片等。</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6.★教学工具：软件应提供常用教学工具，应提供包括浏览器、软键盘、计时器、探照灯、屏幕截图、屏幕录制、放大镜、计算器、图片工具、魔术贴纸、VR全景图、屏幕锁定、量角器（双游标）等在内的至少70种以上的教学展示的辅助工具，并提供工具名称清单列表。（需提供权威检测报告）</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7.★专用学科工具：能按学科分类提供至少10门以上学科、50个以上专用学科工具，学科工具必须涵盖语文、数学、英语、物理、化学、地理、历史等学科，内容包括但不仅包括：汉字描红工具、汉语拼音、成语词典、英语词典、函数图像、三角函数图像、光学实验、元素周期表、化学工具、乐器工具、电学、星座等教学常用工具。（需提供权威检测报告）</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8.配套教学资源：配备精品教学资源库，以树状知识点结构作为展现形式，知识点结构要求细化到学科、年级、章节并与主流教材保持同步。小学可提供至少科学、数学、语文、英语的教学资源，初中或高中可提供至少数学、生物、化学、物理、地理学科的教学资源。</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9.配套试题工具：配套专用的试题工具，可以按知识点进行试题罗列，可以按需要显示试题内容或试题答案，配有小学课后练习题库。</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10.配套实验软件：提供仿真实验软件，配备有高中、初中、小学和幼儿的多个实验；实现实验教学与电子白板教学完美结合；实验总数量不少于500个，每个实验都有对应的动画进行模拟实验，须提供相应实验列表清单作为验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25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多媒体电脑</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技术参数同普通教室多媒体终端一致</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25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激光投影机</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技术参数同普通教室激光投影机一致</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广播级精品录播主机 </w:t>
            </w:r>
          </w:p>
        </w:tc>
        <w:tc>
          <w:tcPr>
            <w:tcW w:w="5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▲因后期非编对视频原始录制码流与格式的要求，本项目不接受嵌入式录播系统。</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广播级精品录播演播一体化主机总体要求：</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1、录播主机支持4机位全高清（1080P）精品录播需求</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2、主机应具备虚拟抠像功能，4个机位均可以抠像，一机多用，同时满足演播室的虚拟场景需求。</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3、录播主机可以配合跟踪定位系统，实现全自动录播功能。</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4、录播主机能够支持WIN7 64位操作系统，并能够安装后期非线性编辑软件，实现录完即编，满足精品课程的剪辑包装。</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配置要求：</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▲1、酷睿i7 10700或以上/≥16GB内存/系统硬盘≥120G SSD/数据硬盘≥SATAIII 1T*3/广播级视频采集卡；</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2、配备的视音频板卡可支持不少于4路HD-SDI、SD-SDI及CVBS信号同时输入；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3、视音频板卡其中一路接口可作为输入输出复用接口，支持HD-SDI、SD-SDI及CVBS信号输出；HDMI扩展输出；</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4、内置广播级音视频板卡，并具有国家广播电影电视总局颁发的检测报告（投标时提供复印件）；</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5、录播主机必须能同时支撑视频导播功能、录制功能和直播功能的一体化集成应用；</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6、录播主机配合录播软件后必须支持硬件编码、软件编码、直播加速编码三种视频编码模式，保证不同应用需求下编码效率和画面质量的最优化；</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7、为方便后期编辑使用，录播主机可安装后期非编制作软件，可及录制剪辑功能与一身，不需要视频复制拷贝环节，即可进行视频剪辑；</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8、系统必须支持MPEG2-I格式的录制，AVI的封装格式。</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9、系统除了支持图片的片头片尾合成之外，必须能够实现视频片头片尾自动合成</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10、内置跟踪串口控制卡及跟踪控制模块；</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11、录播主机具有国家广播电视产品质量监督检验中心出具的平均无故障时间（MTBF）检验证书，提供3C认证证书、节能产品证书。</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录播系统软件 </w:t>
            </w:r>
          </w:p>
        </w:tc>
        <w:tc>
          <w:tcPr>
            <w:tcW w:w="5835"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sz w:val="18"/>
                <w:szCs w:val="18"/>
              </w:rPr>
              <w:t>1、系统可自动或手动完成4机位镜头的跟踪拍摄录制功能，支持教师特写镜头、学生特写镜头、教师全景镜头、学生全景镜头、板书镜头、课件电脑共6个景别的同步录制；</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2、系统支持手动、自动、半自动三种录制模式，并可在录制过程中任意切换；</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3、电影模式与资源模式同时录制；</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4、高码流支持4路 ≥100兆/秒 码流的AVI格式文件同步录制；</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5、录制通道数量可调，支持5路全高清（FULL HD1920*1080）/4路教育高清（1024*576）/5路标清（PAL 720x576）视频同步录制，支持计算机信号iVGA无损软采集;最终生成文件夹中最多可同时包含完整的电影模式视频、教师视频、学生视频、全景视频、VGA视频信号；</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6、软件界面设计具备操作屏幕锁频功能；</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7、具备录制状态显示功能，能实时了解当前录制通道情况及格式分辨率；</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8、录制过程中出现老师与学生互动环节时，系统可实时自动切换到双视窗表现方式，增强互动感；</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9、支持在线编辑模式，包括校标、角标、标题、字幕，跑马、滚屏、标版字等制作，并可将制作的字幕自定义为字幕模板，直接在系统中调用，同时片头片尾支持自动增加视频或图片；</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10、录制时自动记录镜头切换点信息，所有画面切换时间点能导入后期非编并自动显示，提高后期非线性编辑效率；</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11、录制帧率可设、格式可设，支持AVI\FLV\MXF\WMV\MP4\3GP \TS\DVD\ES视频封装格式；</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12、支持H.264(HIGH)\H.264(MAIN)\H.264(LOW)\YUV4:2:2@10bit\YUV 4:2:2@8bit\MPEG2 I frame\ MPEG2 IBP\MPEG4\DVCPRO HD\XDCAM HD、XDCAM EX\HDV\AVC-Intra\AVCHD\AVID等视频编解码格式录制；</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13、支持WAV\WMA\MXF\AC-3\DRA音频录制，满足国家教育部视频公开课ACC编码、48KHZ，128kbps恒定码流双声道录制；</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14、支持多达5路信号的同步低延时直播，能让直播观看者不仅能看到最终输出画面，同时还能看到远处录制现场所有镜头及PPT内容；</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15、支持云台摄像机的控制，手动控制状态下可以记忆镜头位置场景，支持摄像头亮度调节；</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16、支持关联资源平台：可以设定FTP地址、用户名和密码、Web Service IP，便于视频文件的调取和资源平台的使用；</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录制三分屏课件和四分屏课件时，系统可对教师讲课时所用的PPT 自动生成文字索引，生成课件后显示在课件的右侧区域，点击索引后课件可跳转到相对应的内容，无需后期添加；</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17、通过教师辅助软件，教师可在授课电脑端可直接输入课程录制信息，系统将自动将其命名到最终录播主机中的录制文件夹，还可将讲课用PPT自动拷贝到该文件夹中；</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18、通过教师辅助软件，教师可在授课电脑端进行录制、暂停、停止操作，可不通过中控或后台操作录播设备及软件。</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19、提供5种以上静态与5种以上动态虚拟背景素材。</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20、提供相应的软件著作权证书。</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跟踪定位系统 </w:t>
            </w:r>
          </w:p>
        </w:tc>
        <w:tc>
          <w:tcPr>
            <w:tcW w:w="5835"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1、基于图像分析算法自动识别目标并控制多路摄像机进行跟踪拍摄；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2、拍摄中无推拉摇移的无效镜头，无短于3秒钟的频繁切换镜头。</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3、长时间单一画面时，能够偶尔循环到其他机位画面以交代完整的教学场景，避免单调。</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4、教师近景：</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为避免过于频繁的镜头切换，当教师进行一身位小幅度移动时，镜头不对教师进行跟踪。当教师快速走动时，自动切换到教师全景，当教师稳定后自动切换到教师近景镜头；</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教师身高自适应：根据教师不同身高，系统可自动调整画面上下构图比例，无需人工调整摄像机拍摄角度；</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5、学生跟踪：</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学生站立后切换到学生特写画面；学生特写画面超过3秒后，可以以双视窗形式同时展现教师近景和学生特写；</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多学生站立时，画面应同时包含多个站立的学生，当只剩下一名同学站立时，画面回到该学生特写镜头；</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6、屏幕手势识别：教师手势进入大屏或投影画面范围内，不触及屏幕或电子白板的情况下，视频画面也能够及时切换到PPT课件画面。</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7、教鞭识别：教鞭接近黑板时，系统切换至板书景别。</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8、支持不同学校类型选择，如“小学1-4年级”，“小学4-6年级”，“初中”，“高中”，“大学”中自由选择；</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9、提供相应的软件著作权证书。</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广播级非线性编辑系统</w:t>
            </w:r>
          </w:p>
        </w:tc>
        <w:tc>
          <w:tcPr>
            <w:tcW w:w="5835"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sz w:val="18"/>
                <w:szCs w:val="18"/>
              </w:rPr>
              <w:t>广播级正版非线性编辑软件</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1、可对课件进行资源管理、素材导入、导出、剪辑、颜色处理、音频处理、特技叠加、字幕添加、多格式转码功能；</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2、非编软件可以直接安装在录播主机上使用，无需拷贝复制录制视频文件，直接进行编辑；</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3、与自动录播系统实现无缝的故事版交换，即自动录播系统录制的多路场景的多个文件，可直接通过一个映射文件导入到非编系统中，而不需要要每个视频文件依次导入，同时导入后即可形成故事版文件，且所有的切点均按不同轨道进行保留，用户通过时间线可快速定位每个镜头切换点；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4、支持视频颜色校正功能，能对视频整体、局部进行高、中、低亮部颜色调色，能利用RGB等颜色曲线调色；</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5、支持音频处理功能，能实现降噪处理、回音延时处理、频率过滤处理等多种音频处理功能；需提供此功能非编界面截图。</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6、能满足国家教育部视频公开课要求的独立SRT格式字幕的制作功能要求；</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7、支持视频的变速播放调整，能实现视频快、静、倒、慢放等功能；</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8、可添加含3维字的片头片尾；</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9、支持上百种转场、过渡特技；</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10、支持多种多窗口、画中画效果制作；</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11、属于广播级专业非线性编辑，具有3个以上市县级及以上的电视台使用样例。</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12、提供多套片头片尾故事板模板，替换文字及图片后即可使用。</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13、提供相应的软件著作权证书。</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高清云台摄像机 </w:t>
            </w:r>
          </w:p>
        </w:tc>
        <w:tc>
          <w:tcPr>
            <w:tcW w:w="583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高清云台摄像机</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1、1/2.7英寸COMS传感器；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2、至少支持1080p/30输出并向下兼容；</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3、至少支持1路SDI输出接口\1路HDMI接口；</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4、12倍光学变焦；</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5、使用R-232C接口，可对摄像机进行远程高速通讯控制；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6、支持20个以上预制位设置；</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跟踪辅助摄像机 </w:t>
            </w:r>
          </w:p>
        </w:tc>
        <w:tc>
          <w:tcPr>
            <w:tcW w:w="583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辅助摄像机。图像传感器：1/3" SONY EXview HAD  CCDⅡ；视频制式：PAL；有效像素：PAL:976（H）×582（V）；分辨率：700TVL；最低照度：彩色：0.02lux/F1.2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导播控制台</w:t>
            </w:r>
          </w:p>
        </w:tc>
        <w:tc>
          <w:tcPr>
            <w:tcW w:w="583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专业硬件导播控制台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1、集摄像机控制、导播控制、录制直播控制、字幕特技控制为一体，提供专业化的操作方式和便捷化的使用体验。</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2、实现专业的信号切换、调音、摄像机控制（支持多达4x9个预置位）、录制控制、字幕特技等功能。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3、具有精细的人体工程学设计，按操作逻辑顺序和使用频率合理布局。</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4、选用高品质操纵杆，手感舒适，能够满足精准控制的要求。机械按键具有良好弹压手感，按键合理化布局，功能状态指示明了。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5、面板采用高质感材质，背板采用铝合金一体成型工艺。</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6、充分考虑实际使用情况，使用户通过控制台即可实现大部分的核心功能，避免了在键盘、鼠标与控制台间的切换操作。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7、支持摄像机设置，包括速度、亮度、聚焦等调节，以及预置位和白平衡的设置。支持快速切换摄像机预置位的控制方式，能在上课过程中实时进行摄像机预置位的设置与调用。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8、支持实时在手动、半自动、自动的多种操作模式间切换。</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9、支持录制与直播控制，包括录制、暂停、停止和直播等支持三种以上特技和四种字幕的加载控制。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10、要求与录播演播主机为同一品牌。</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资源管理平台 </w:t>
            </w:r>
          </w:p>
        </w:tc>
        <w:tc>
          <w:tcPr>
            <w:tcW w:w="583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采用轻量级数据库derby，程序小巧，提供内嵌的JDBC驱动，无需单独安装数据库。</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1、一键式部署</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通过提供绿色无安装的平台压缩包，实现系统一键式部署。</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2、无插件资源点播和直播</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支持基于flash或html的点播和直播服务，无须下载安装点播或直播客户端。用户可直接在浏览器中点播课程或观看直播，方便快捷。适用于中、小学校教育机构网站门户的视频直播和点播。</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3、与精品录播系统的无缝衔接</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通过设定平台与精品录播对接端口和协议，平台可与精品录播关联。精品录播录制的视频可自动上传至平台，实现了与精品录播的无缝衔接。</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4、两种资源上传方式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通过与录播软件关联，可自动将由录播录制好的课程资源上传至平台；同时支持管理员或者任课老师在平台上手动上传课程资源。为用户提供了两种资源上传方式，方便用户选择，即可避免所有资源手动上传的繁杂，也可让老师或者管理员将更多的课程资源分享给用户。</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5、个性化空间</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用户可在平台上查看和操作自身的空间，同时可浏览其他用户的个人空间。</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6、多浏览器访问平台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用B/S架构，基于web技术开发，客户端无需其他软件，采用浏览器即可，支持IE8.0以上的IE浏览器、chrome浏览器和火狐浏览器。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7、审核与发布</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支持管理员或任课老师对资源的审核，只有审核通过，资源才可被其他用户点播；资源审核后，通过对课程的发布，其他用户才可查看到该课程以及点播该课程下已审核的资源。保证平台上共享课程和资源的合理性。</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8、与录播演播主机为同一品牌。</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平台服务器</w:t>
            </w:r>
          </w:p>
        </w:tc>
        <w:tc>
          <w:tcPr>
            <w:tcW w:w="583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1.2U机架服务器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2.Inter至强铜牌3206R</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3.16 GB 2133 MT/s内存</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4.12个内存插槽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5.4TB *2硬盘;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6.2个千兆以太网口</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7.DVD刻录;</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8.鼠标、键盘;</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拾音话筒 </w:t>
            </w:r>
          </w:p>
        </w:tc>
        <w:tc>
          <w:tcPr>
            <w:tcW w:w="583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推荐选用：铁三角AT875R、或爱科技 C391B、或舒尔SM7B</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元件：固定充电背板，静电型电容式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指向性：超指向性</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频率响应：90 Hz～2000 Hz</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开路灵敏度：-30dB (31.6 mV) 以 1V 于 1 Pa</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阻抗：100 欧姆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最大输入声压级：127 dB 声压， 1 kHz 于 1% T.H.D.</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信噪比：74 dB， 1 kHz 于 1 Pa</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幻像电源：直流 11~52V DC幻象供电</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插头：内置三针XLRM卡侬公头</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标配：AT8405a 5/8″ -27接头转轴支架，海绵防风罩， 5/8″-27至3/8″-16转接头</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调音台 </w:t>
            </w:r>
          </w:p>
        </w:tc>
        <w:tc>
          <w:tcPr>
            <w:tcW w:w="583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1、16路立体声线路输入，10路话筒输入，2主通路输出、2监听编组输出、1 AUX/辅助发送、双音轨音源输入/输出RCA莲花方式、 1组PHONES/监听耳机输出；4SUB编组输出；立体声返听输出；立体声效果返回；</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2、48种DSP数字效果；内置专业效果器，话筒高低阻平衡输入；</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3、所有通道具有音乐表现和调整室内声学参数EQ≥3段，FBQ反馈检测的主控七段以上立体声图示均衡器；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4、MP3播放，兼容多音频格式，USB、SD接口/带录音功能；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5、高精度三色精确二组12段输出，LED电平显示电平柱；双立体声输出，标准＋48v幻像电源可分组接通；</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6、每通道独立的监听、效果送出，外接电源适配器；每通道带静音开关，带隐蔽话筒前置放大器；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7、最大增益： 话筒至L、R输出：60dB；</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8、频率响应： (0dB输出，600Ω负载) 20Hz—20KHz （0dB，－3dB）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失真度： ＜0.01%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9、噪声： 单路（增益最大）：1mv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10、图示均衡特性： 60 Hz－16 KHz ±12dB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11、额定电源电压： 交流220V/50Hz</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无线话筒</w:t>
            </w:r>
          </w:p>
        </w:tc>
        <w:tc>
          <w:tcPr>
            <w:tcW w:w="583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采用UHF超高频段，DPLL数字锁相环多信道频率合成技术,一手持、一领夹式；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红外线自动对频技术，发射机自动追锁接收机频率；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金属手持管体，彩色液晶显示屏;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发射器采用防摔防滚尾管，有效抵抗外界的摔跌；</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接收灵敏度调节，高低功率发射转换功能，应对不同环境；</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采用两节五号（AA）普通碱性电池供电。</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频率范围：740-787MHz</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信道数目：≥200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频率稳定度：±0.005%以内</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动态范围：100dB</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最大频偏：±45KHz</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音频响应：80Hz-18KHz(±3dB)</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综合信噪比：&gt;105dB</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综合失真：≤0.5%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17</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功放</w:t>
            </w:r>
          </w:p>
        </w:tc>
        <w:tc>
          <w:tcPr>
            <w:tcW w:w="583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1.额定功率：立体声2×100W/8Ω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2.频率响应：20Hz-20KHz  +1/-3dB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3.额定输入灵敏度：线路 -12dB±1dB ；话筒 -34dB±1dB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4.音调特性：线路高音10KHz、低音100Hz ；话筒高音10KHz、低音100Hz</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5.线路输出：L/R ≥0dB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6.失真度：≤0.5%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7.信噪比（A计权）：≥80dB</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音箱</w:t>
            </w:r>
          </w:p>
        </w:tc>
        <w:tc>
          <w:tcPr>
            <w:tcW w:w="583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1.额定功率：60W（单只功率）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2.最大功率： 100W</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3.有效频率范围（-6dB）：80 Hz -18KHz</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4.灵敏度： 89dB /w/m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5.连续声压级：107dB</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6.最大声压级： 113dB</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对</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19</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sz w:val="20"/>
                <w:szCs w:val="20"/>
              </w:rPr>
              <w:t>显示器</w:t>
            </w:r>
          </w:p>
        </w:tc>
        <w:tc>
          <w:tcPr>
            <w:tcW w:w="5835"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top"/>
              <w:rPr>
                <w:rFonts w:hint="eastAsia" w:ascii="仿宋" w:hAnsi="仿宋" w:eastAsia="仿宋" w:cs="仿宋"/>
                <w:color w:val="000000"/>
                <w:kern w:val="0"/>
                <w:sz w:val="18"/>
                <w:szCs w:val="18"/>
                <w:lang w:bidi="ar"/>
              </w:rPr>
            </w:pPr>
            <w:r>
              <w:rPr>
                <w:rFonts w:hint="eastAsia" w:ascii="仿宋" w:hAnsi="仿宋" w:eastAsia="仿宋" w:cs="仿宋"/>
                <w:sz w:val="20"/>
                <w:szCs w:val="20"/>
              </w:rPr>
              <w:t>显示器：≥21.5 寸高清IPS液晶屏超薄窄边框，显示器分辨率 1920×1080</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sz w:val="20"/>
                <w:szCs w:val="20"/>
              </w:rPr>
              <w:t>1</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20"/>
                <w:szCs w:val="20"/>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导播操作台</w:t>
            </w:r>
          </w:p>
        </w:tc>
        <w:tc>
          <w:tcPr>
            <w:tcW w:w="583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1.尺寸：D2000*W600*H800mm;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3.工艺：采用优质E0级板材，基材采用厚度18mm±1mm优质实木多层板，面贴优质三聚氰胺纸，ABS直封边制作。钢架采用满焊焊接，表面采用高温粉体烤漆，耐腐蚀，不易生锈。</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服务器机柜</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1、尺寸：宽600*深1000*高1200MM，22U</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2、材质：5mm钢化玻璃门+优质冷轧钢板，表层静电喷塑强度高，方孔条镀锌</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导播椅</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符合人体工程学的聚丙烯座椅，聚丙烯星型基座，无制动脚轮Ø65mm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座高：40-51cm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颜色可选</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观摩室液晶电视机</w:t>
            </w:r>
          </w:p>
        </w:tc>
        <w:tc>
          <w:tcPr>
            <w:tcW w:w="583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屏幕尺寸：65英寸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HDR显示：支持</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支持格式：2160P</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屏幕分辨率：超高清4K</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电源功率：200W</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待机功率：0.5w</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工作电压：220v</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交换机 </w:t>
            </w:r>
          </w:p>
        </w:tc>
        <w:tc>
          <w:tcPr>
            <w:tcW w:w="583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8个10/100/1000BASE-T自适应千兆以太网交换端口；</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包转发率≥24Mpps；</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时序电源</w:t>
            </w:r>
          </w:p>
        </w:tc>
        <w:tc>
          <w:tcPr>
            <w:tcW w:w="583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19”标准机架式结构;电源电压交流:220V 50HZ ;12路通道输出，每组延迟时间1s，每组最大输出电流30A</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学生桌椅</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hint="eastAsia" w:ascii="仿宋" w:hAnsi="仿宋" w:eastAsia="仿宋" w:cs="仿宋"/>
                <w:color w:val="000000"/>
                <w:sz w:val="18"/>
                <w:szCs w:val="18"/>
              </w:rPr>
            </w:pPr>
            <w:r>
              <w:rPr>
                <w:rFonts w:hint="eastAsia" w:ascii="仿宋" w:hAnsi="仿宋" w:eastAsia="仿宋" w:cs="仿宋"/>
                <w:b/>
                <w:bCs/>
                <w:sz w:val="20"/>
                <w:szCs w:val="20"/>
              </w:rPr>
              <w:t>一、课桌：</w:t>
            </w:r>
            <w:r>
              <w:rPr>
                <w:rFonts w:hint="eastAsia" w:ascii="仿宋" w:hAnsi="仿宋" w:eastAsia="仿宋" w:cs="仿宋"/>
                <w:sz w:val="20"/>
                <w:szCs w:val="20"/>
              </w:rPr>
              <w:br w:type="textWrapping"/>
            </w:r>
            <w:r>
              <w:rPr>
                <w:rFonts w:hint="eastAsia" w:ascii="仿宋" w:hAnsi="仿宋" w:eastAsia="仿宋" w:cs="仿宋"/>
                <w:sz w:val="20"/>
                <w:szCs w:val="20"/>
              </w:rPr>
              <w:t>1.桌面：</w:t>
            </w:r>
            <w:r>
              <w:rPr>
                <w:rFonts w:hint="eastAsia" w:ascii="仿宋" w:hAnsi="仿宋" w:eastAsia="仿宋" w:cs="仿宋"/>
                <w:sz w:val="20"/>
                <w:szCs w:val="20"/>
              </w:rPr>
              <w:br w:type="textWrapping"/>
            </w:r>
            <w:r>
              <w:rPr>
                <w:rFonts w:hint="eastAsia" w:ascii="仿宋" w:hAnsi="仿宋" w:eastAsia="仿宋" w:cs="仿宋"/>
                <w:sz w:val="20"/>
                <w:szCs w:val="20"/>
              </w:rPr>
              <w:t>600×400mm，多层板内芯厚度 18mm，双面贴防火板，四周截面注塑封边且无缝连接，四角圆角制作，面边一体成型，桌面前端带弧形，桌面设笔槽。内芯板达到环保 E1 级要求。</w:t>
            </w:r>
            <w:r>
              <w:rPr>
                <w:rFonts w:hint="eastAsia" w:ascii="仿宋" w:hAnsi="仿宋" w:eastAsia="仿宋" w:cs="仿宋"/>
                <w:sz w:val="20"/>
                <w:szCs w:val="20"/>
              </w:rPr>
              <w:br w:type="textWrapping"/>
            </w:r>
            <w:r>
              <w:rPr>
                <w:rFonts w:hint="eastAsia" w:ascii="仿宋" w:hAnsi="仿宋" w:eastAsia="仿宋" w:cs="仿宋"/>
                <w:sz w:val="20"/>
                <w:szCs w:val="20"/>
              </w:rPr>
              <w:t>2.桌斗：</w:t>
            </w:r>
            <w:r>
              <w:rPr>
                <w:rFonts w:hint="eastAsia" w:ascii="仿宋" w:hAnsi="仿宋" w:eastAsia="仿宋" w:cs="仿宋"/>
                <w:sz w:val="20"/>
                <w:szCs w:val="20"/>
              </w:rPr>
              <w:br w:type="textWrapping"/>
            </w:r>
            <w:r>
              <w:rPr>
                <w:rFonts w:hint="eastAsia" w:ascii="仿宋" w:hAnsi="仿宋" w:eastAsia="仿宋" w:cs="仿宋"/>
                <w:sz w:val="20"/>
                <w:szCs w:val="20"/>
              </w:rPr>
              <w:t>内径不小于 450×300×140mm，冷轧钢板一次冲压成型，三边冲有透气安全孔(网孔小于 5 mm)。前沿无锐角，外露界面采用卷边处理。钢板厚度不小于 0.8mm。</w:t>
            </w:r>
            <w:r>
              <w:rPr>
                <w:rFonts w:hint="eastAsia" w:ascii="仿宋" w:hAnsi="仿宋" w:eastAsia="仿宋" w:cs="仿宋"/>
                <w:sz w:val="20"/>
                <w:szCs w:val="20"/>
              </w:rPr>
              <w:br w:type="textWrapping"/>
            </w:r>
            <w:r>
              <w:rPr>
                <w:rFonts w:hint="eastAsia" w:ascii="仿宋" w:hAnsi="仿宋" w:eastAsia="仿宋" w:cs="仿宋"/>
                <w:sz w:val="20"/>
                <w:szCs w:val="20"/>
              </w:rPr>
              <w:t>3.管材：</w:t>
            </w:r>
            <w:r>
              <w:rPr>
                <w:rFonts w:hint="eastAsia" w:ascii="仿宋" w:hAnsi="仿宋" w:eastAsia="仿宋" w:cs="仿宋"/>
                <w:sz w:val="20"/>
                <w:szCs w:val="20"/>
              </w:rPr>
              <w:br w:type="textWrapping"/>
            </w:r>
            <w:r>
              <w:rPr>
                <w:rFonts w:hint="eastAsia" w:ascii="仿宋" w:hAnsi="仿宋" w:eastAsia="仿宋" w:cs="仿宋"/>
                <w:sz w:val="20"/>
                <w:szCs w:val="20"/>
              </w:rPr>
              <w:t>采用钢质材料，脚步管采用 30×60mm D 形管，升降外管采用 30×60mm椭圆管，升降内管采用 25×54mm 椭圆管，桌斗下连档采用 20×20mm 矩管，下架连接档采用 20×40mm 椭圆管，圆弧设计增加学生腿部活动空间。各管材厚度均不小于 1.2mm。</w:t>
            </w:r>
            <w:r>
              <w:rPr>
                <w:rFonts w:hint="eastAsia" w:ascii="仿宋" w:hAnsi="仿宋" w:eastAsia="仿宋" w:cs="仿宋"/>
                <w:sz w:val="20"/>
                <w:szCs w:val="20"/>
              </w:rPr>
              <w:br w:type="textWrapping"/>
            </w:r>
            <w:r>
              <w:rPr>
                <w:rFonts w:hint="eastAsia" w:ascii="仿宋" w:hAnsi="仿宋" w:eastAsia="仿宋" w:cs="仿宋"/>
                <w:sz w:val="20"/>
                <w:szCs w:val="20"/>
              </w:rPr>
              <w:t>4.升降：</w:t>
            </w:r>
            <w:r>
              <w:rPr>
                <w:rFonts w:hint="eastAsia" w:ascii="仿宋" w:hAnsi="仿宋" w:eastAsia="仿宋" w:cs="仿宋"/>
                <w:sz w:val="20"/>
                <w:szCs w:val="20"/>
              </w:rPr>
              <w:br w:type="textWrapping"/>
            </w:r>
            <w:r>
              <w:rPr>
                <w:rFonts w:hint="eastAsia" w:ascii="仿宋" w:hAnsi="仿宋" w:eastAsia="仿宋" w:cs="仿宋"/>
                <w:sz w:val="20"/>
                <w:szCs w:val="20"/>
              </w:rPr>
              <w:t>按学段配置高度型号。升降高度可调不少于三档，每档调节间隔不小于20mm，并有刻度标尺，精度 5mm。升降管与立腿配合紧密，升降螺丝应加垫片或带锁紧螺帽。</w:t>
            </w:r>
            <w:r>
              <w:rPr>
                <w:rFonts w:hint="eastAsia" w:ascii="仿宋" w:hAnsi="仿宋" w:eastAsia="仿宋" w:cs="仿宋"/>
                <w:sz w:val="20"/>
                <w:szCs w:val="20"/>
              </w:rPr>
              <w:br w:type="textWrapping"/>
            </w:r>
            <w:r>
              <w:rPr>
                <w:rFonts w:hint="eastAsia" w:ascii="仿宋" w:hAnsi="仿宋" w:eastAsia="仿宋" w:cs="仿宋"/>
                <w:sz w:val="20"/>
                <w:szCs w:val="20"/>
              </w:rPr>
              <w:t>5.承重：</w:t>
            </w:r>
            <w:r>
              <w:rPr>
                <w:rFonts w:hint="eastAsia" w:ascii="仿宋" w:hAnsi="仿宋" w:eastAsia="仿宋" w:cs="仿宋"/>
                <w:sz w:val="20"/>
                <w:szCs w:val="20"/>
              </w:rPr>
              <w:br w:type="textWrapping"/>
            </w:r>
            <w:r>
              <w:rPr>
                <w:rFonts w:hint="eastAsia" w:ascii="仿宋" w:hAnsi="仿宋" w:eastAsia="仿宋" w:cs="仿宋"/>
                <w:sz w:val="20"/>
                <w:szCs w:val="20"/>
              </w:rPr>
              <w:t>课桌两边升降档处各附 1 个挂钩，垂直静承载力不小于 30kg，光滑无毛刺，挂钩不可超出桌面。桌面静负载 100kg 重物桌子整体不变形。</w:t>
            </w:r>
            <w:r>
              <w:rPr>
                <w:rFonts w:hint="eastAsia" w:ascii="仿宋" w:hAnsi="仿宋" w:eastAsia="仿宋" w:cs="仿宋"/>
                <w:sz w:val="20"/>
                <w:szCs w:val="20"/>
              </w:rPr>
              <w:br w:type="textWrapping"/>
            </w:r>
            <w:r>
              <w:rPr>
                <w:rFonts w:hint="eastAsia" w:ascii="仿宋" w:hAnsi="仿宋" w:eastAsia="仿宋" w:cs="仿宋"/>
                <w:b/>
                <w:bCs/>
                <w:sz w:val="20"/>
                <w:szCs w:val="20"/>
              </w:rPr>
              <w:t>二、课椅：</w:t>
            </w:r>
            <w:r>
              <w:rPr>
                <w:rFonts w:hint="eastAsia" w:ascii="仿宋" w:hAnsi="仿宋" w:eastAsia="仿宋" w:cs="仿宋"/>
                <w:sz w:val="20"/>
                <w:szCs w:val="20"/>
              </w:rPr>
              <w:br w:type="textWrapping"/>
            </w:r>
            <w:r>
              <w:rPr>
                <w:rFonts w:hint="eastAsia" w:ascii="仿宋" w:hAnsi="仿宋" w:eastAsia="仿宋" w:cs="仿宋"/>
                <w:sz w:val="20"/>
                <w:szCs w:val="20"/>
              </w:rPr>
              <w:t>1.座、靠板：</w:t>
            </w:r>
            <w:r>
              <w:rPr>
                <w:rFonts w:hint="eastAsia" w:ascii="仿宋" w:hAnsi="仿宋" w:eastAsia="仿宋" w:cs="仿宋"/>
                <w:sz w:val="20"/>
                <w:szCs w:val="20"/>
              </w:rPr>
              <w:br w:type="textWrapping"/>
            </w:r>
            <w:r>
              <w:rPr>
                <w:rFonts w:hint="eastAsia" w:ascii="仿宋" w:hAnsi="仿宋" w:eastAsia="仿宋" w:cs="仿宋"/>
                <w:sz w:val="20"/>
                <w:szCs w:val="20"/>
              </w:rPr>
              <w:t>座板不小于 390×360mm，靠背不小于 380×330 mm，厚度均不小于 3mm。座板、靠背采用 PP 耐冲击、高韧性塑料，新料一体注塑成型，防风化、防褪色，符合人体工学设计，需有通气散热细缝，每条细缝宽度不得超过 5mm。</w:t>
            </w:r>
            <w:r>
              <w:rPr>
                <w:rFonts w:hint="eastAsia" w:ascii="仿宋" w:hAnsi="仿宋" w:eastAsia="仿宋" w:cs="仿宋"/>
                <w:sz w:val="20"/>
                <w:szCs w:val="20"/>
              </w:rPr>
              <w:br w:type="textWrapping"/>
            </w:r>
            <w:r>
              <w:rPr>
                <w:rFonts w:hint="eastAsia" w:ascii="仿宋" w:hAnsi="仿宋" w:eastAsia="仿宋" w:cs="仿宋"/>
                <w:sz w:val="20"/>
                <w:szCs w:val="20"/>
              </w:rPr>
              <w:t>2.管材：</w:t>
            </w:r>
            <w:r>
              <w:rPr>
                <w:rFonts w:hint="eastAsia" w:ascii="仿宋" w:hAnsi="仿宋" w:eastAsia="仿宋" w:cs="仿宋"/>
                <w:sz w:val="20"/>
                <w:szCs w:val="20"/>
              </w:rPr>
              <w:br w:type="textWrapping"/>
            </w:r>
            <w:r>
              <w:rPr>
                <w:rFonts w:hint="eastAsia" w:ascii="仿宋" w:hAnsi="仿宋" w:eastAsia="仿宋" w:cs="仿宋"/>
                <w:sz w:val="20"/>
                <w:szCs w:val="20"/>
              </w:rPr>
              <w:t>采用钢质材料，脚步管采用 30×60mm D 形管，升降外管采用 30×60mm椭圆管，升降内管采用 25×54mm 椭圆管，连接档采用 20×50mm 椭圆管，靠背弯管采用 15×30mm 椭圆管。各管材厚度均不小于 1.2mm。</w:t>
            </w:r>
            <w:r>
              <w:rPr>
                <w:rFonts w:hint="eastAsia" w:ascii="仿宋" w:hAnsi="仿宋" w:eastAsia="仿宋" w:cs="仿宋"/>
                <w:sz w:val="20"/>
                <w:szCs w:val="20"/>
              </w:rPr>
              <w:br w:type="textWrapping"/>
            </w:r>
            <w:r>
              <w:rPr>
                <w:rFonts w:hint="eastAsia" w:ascii="仿宋" w:hAnsi="仿宋" w:eastAsia="仿宋" w:cs="仿宋"/>
                <w:sz w:val="20"/>
                <w:szCs w:val="20"/>
              </w:rPr>
              <w:t>3.升降：</w:t>
            </w:r>
            <w:r>
              <w:rPr>
                <w:rFonts w:hint="eastAsia" w:ascii="仿宋" w:hAnsi="仿宋" w:eastAsia="仿宋" w:cs="仿宋"/>
                <w:sz w:val="20"/>
                <w:szCs w:val="20"/>
              </w:rPr>
              <w:br w:type="textWrapping"/>
            </w:r>
            <w:r>
              <w:rPr>
                <w:rFonts w:hint="eastAsia" w:ascii="仿宋" w:hAnsi="仿宋" w:eastAsia="仿宋" w:cs="仿宋"/>
                <w:sz w:val="20"/>
                <w:szCs w:val="20"/>
              </w:rPr>
              <w:t>按学段配置高度型号。升降高度可调不少于三档，每档调节间隔不小于20mm。升降管与立腿配合紧密，升降螺丝应加垫片或带锁紧螺帽。</w:t>
            </w:r>
            <w:r>
              <w:rPr>
                <w:rFonts w:hint="eastAsia" w:ascii="仿宋" w:hAnsi="仿宋" w:eastAsia="仿宋" w:cs="仿宋"/>
                <w:sz w:val="20"/>
                <w:szCs w:val="20"/>
              </w:rPr>
              <w:br w:type="textWrapping"/>
            </w:r>
            <w:r>
              <w:rPr>
                <w:rFonts w:hint="eastAsia" w:ascii="仿宋" w:hAnsi="仿宋" w:eastAsia="仿宋" w:cs="仿宋"/>
                <w:sz w:val="20"/>
                <w:szCs w:val="20"/>
              </w:rPr>
              <w:t>4.书包架：</w:t>
            </w:r>
            <w:r>
              <w:rPr>
                <w:rFonts w:hint="eastAsia" w:ascii="仿宋" w:hAnsi="仿宋" w:eastAsia="仿宋" w:cs="仿宋"/>
                <w:sz w:val="20"/>
                <w:szCs w:val="20"/>
              </w:rPr>
              <w:br w:type="textWrapping"/>
            </w:r>
            <w:r>
              <w:rPr>
                <w:rFonts w:hint="eastAsia" w:ascii="仿宋" w:hAnsi="仿宋" w:eastAsia="仿宋" w:cs="仿宋"/>
                <w:sz w:val="20"/>
                <w:szCs w:val="20"/>
              </w:rPr>
              <w:t>材料为金属网格，网格采用直径不小于 5mm 钢丝制作，直接焊接在椅架下横档处，和椅架成为一体。</w:t>
            </w:r>
            <w:r>
              <w:rPr>
                <w:rFonts w:hint="eastAsia" w:ascii="仿宋" w:hAnsi="仿宋" w:eastAsia="仿宋" w:cs="仿宋"/>
                <w:sz w:val="20"/>
                <w:szCs w:val="20"/>
              </w:rPr>
              <w:br w:type="textWrapping"/>
            </w:r>
            <w:r>
              <w:rPr>
                <w:rFonts w:hint="eastAsia" w:ascii="仿宋" w:hAnsi="仿宋" w:eastAsia="仿宋" w:cs="仿宋"/>
                <w:sz w:val="20"/>
                <w:szCs w:val="20"/>
              </w:rPr>
              <w:t>三、</w:t>
            </w:r>
            <w:r>
              <w:rPr>
                <w:rFonts w:hint="eastAsia" w:ascii="仿宋" w:hAnsi="仿宋" w:eastAsia="仿宋" w:cs="仿宋"/>
                <w:b/>
                <w:bCs/>
                <w:sz w:val="20"/>
                <w:szCs w:val="20"/>
              </w:rPr>
              <w:t>统一要求：</w:t>
            </w:r>
            <w:r>
              <w:rPr>
                <w:rFonts w:hint="eastAsia" w:ascii="仿宋" w:hAnsi="仿宋" w:eastAsia="仿宋" w:cs="仿宋"/>
                <w:sz w:val="20"/>
                <w:szCs w:val="20"/>
              </w:rPr>
              <w:br w:type="textWrapping"/>
            </w:r>
            <w:r>
              <w:rPr>
                <w:rFonts w:hint="eastAsia" w:ascii="仿宋" w:hAnsi="仿宋" w:eastAsia="仿宋" w:cs="仿宋"/>
                <w:sz w:val="20"/>
                <w:szCs w:val="20"/>
              </w:rPr>
              <w:t>1、所有板材表面平整，色泽鲜明，面板耐磨、耐划痕、耐酸碱、耐烫、耐污染。</w:t>
            </w:r>
            <w:r>
              <w:rPr>
                <w:rFonts w:hint="eastAsia" w:ascii="仿宋" w:hAnsi="仿宋" w:eastAsia="仿宋" w:cs="仿宋"/>
                <w:sz w:val="20"/>
                <w:szCs w:val="20"/>
              </w:rPr>
              <w:br w:type="textWrapping"/>
            </w:r>
            <w:r>
              <w:rPr>
                <w:rFonts w:hint="eastAsia" w:ascii="仿宋" w:hAnsi="仿宋" w:eastAsia="仿宋" w:cs="仿宋"/>
                <w:sz w:val="20"/>
                <w:szCs w:val="20"/>
              </w:rPr>
              <w:t>2、所有管材采用全周满焊焊接而成，结构牢固。所有钢架垂直焊接，无虚焊漏焊，焊接处打磨光滑无毛刺、无废渣，钢管架焊接完成后，表面经酸洗磷化处理、静电喷塑、高温热固处理。</w:t>
            </w:r>
            <w:r>
              <w:rPr>
                <w:rFonts w:hint="eastAsia" w:ascii="仿宋" w:hAnsi="仿宋" w:eastAsia="仿宋" w:cs="仿宋"/>
                <w:sz w:val="20"/>
                <w:szCs w:val="20"/>
              </w:rPr>
              <w:br w:type="textWrapping"/>
            </w:r>
            <w:r>
              <w:rPr>
                <w:rFonts w:hint="eastAsia" w:ascii="仿宋" w:hAnsi="仿宋" w:eastAsia="仿宋" w:cs="仿宋"/>
                <w:sz w:val="20"/>
                <w:szCs w:val="20"/>
              </w:rPr>
              <w:t>3、板材和管材颜色可选。</w:t>
            </w:r>
            <w:r>
              <w:rPr>
                <w:rFonts w:hint="eastAsia" w:ascii="仿宋" w:hAnsi="仿宋" w:eastAsia="仿宋" w:cs="仿宋"/>
                <w:sz w:val="20"/>
                <w:szCs w:val="20"/>
              </w:rPr>
              <w:br w:type="textWrapping"/>
            </w:r>
            <w:r>
              <w:rPr>
                <w:rFonts w:hint="eastAsia" w:ascii="仿宋" w:hAnsi="仿宋" w:eastAsia="仿宋" w:cs="仿宋"/>
                <w:sz w:val="20"/>
                <w:szCs w:val="20"/>
              </w:rPr>
              <w:t>4、桌椅脚套采用 PP 塑料一体形成，并加螺钉固定，外拉力 1000N 下不脱落。</w:t>
            </w:r>
            <w:r>
              <w:rPr>
                <w:rFonts w:hint="eastAsia" w:ascii="仿宋" w:hAnsi="仿宋" w:eastAsia="仿宋" w:cs="仿宋"/>
                <w:sz w:val="20"/>
                <w:szCs w:val="20"/>
              </w:rPr>
              <w:br w:type="textWrapping"/>
            </w:r>
            <w:r>
              <w:rPr>
                <w:rFonts w:hint="eastAsia" w:ascii="仿宋" w:hAnsi="仿宋" w:eastAsia="仿宋" w:cs="仿宋"/>
                <w:sz w:val="20"/>
                <w:szCs w:val="20"/>
              </w:rPr>
              <w:t>5、课桌、课椅甲醛释放量应分别≤0.5mg/L。</w:t>
            </w:r>
            <w:r>
              <w:rPr>
                <w:rFonts w:hint="eastAsia" w:ascii="仿宋" w:hAnsi="仿宋" w:eastAsia="仿宋" w:cs="仿宋"/>
                <w:sz w:val="20"/>
                <w:szCs w:val="20"/>
              </w:rPr>
              <w:br w:type="textWrapping"/>
            </w:r>
            <w:r>
              <w:rPr>
                <w:rFonts w:hint="eastAsia" w:ascii="仿宋" w:hAnsi="仿宋" w:eastAsia="仿宋" w:cs="仿宋"/>
                <w:sz w:val="20"/>
                <w:szCs w:val="20"/>
              </w:rPr>
              <w:t>6、技术标准符合：QB/T 4071-2021 课桌椅，GB/T 3976-2014 学校课桌椅功能尺寸及技术要求，GB/T 3325-2017 金属家具通用技术条件，HJ 571-2010 环境标志产品技术要求--人造板及其制品等相关技术规范。以上规范和标准以实施的最新版本为准。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1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27</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观摩桌</w:t>
            </w:r>
          </w:p>
        </w:tc>
        <w:tc>
          <w:tcPr>
            <w:tcW w:w="583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20mm MDF桌面，带1.5mm PVC饰面和圆形边缘可调金属脚(650-760mm)。 直径38mm的金属管状结构，涂有铝制RAL 9006制成的环氧聚酯。</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颜色：亚光白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结构：金属</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尺寸：1300x740 mm</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观摩椅</w:t>
            </w:r>
          </w:p>
        </w:tc>
        <w:tc>
          <w:tcPr>
            <w:tcW w:w="583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符合人体工程学的聚丙烯座椅，聚丙烯星型基座，无制动脚轮Ø65mm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座高：40-51cm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颜色可选</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1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29</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移动小讲台</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1.尺寸：D680*W480*H680-1000mm；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2.材质：抗倍特板/钢架；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桌面：材质采用抗倍特一体成型；厚为12±1.0mm；耐80度以上高温。防水：浸水24小时后的膨胀指数不多于0.1mm，面板四周采CNC修边，四周倒角，圆润光滑无任何毛边。桌架尺寸上方铝外罩直径68mm*1mm；下铁管管直径52mm*3mm；下方弧形铁管直径32mm*1.5mm；桌面连接铁皮厚3mm；钢架采用满焊焊接，经高温粉体烤漆，长时间使用也不会产生表面漆剥落现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4.功能：桌架内置液压升降装置，只需轻轻一拉，桌面即可随意调整高度，桌架底部可配置轮子，方便推移。</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16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休闲阅读桌</w:t>
            </w:r>
          </w:p>
        </w:tc>
        <w:tc>
          <w:tcPr>
            <w:tcW w:w="583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20mm MDF桌面，带1.5mm PVC饰面和圆形边缘</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可调金属脚(650-760mm)。 直径38mm的金属管状结构，涂有铝制RAL 9006制成的环氧聚酯。</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颜色：亚光白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结构：金属</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尺寸：1300x824x760 mm</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休闲阅读椅</w:t>
            </w:r>
          </w:p>
        </w:tc>
        <w:tc>
          <w:tcPr>
            <w:tcW w:w="583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符合人体工程学的聚丙烯座椅，聚丙烯星型基座，无制动脚轮Ø65mm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座高：40-51cm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颜色可选</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茶水机</w:t>
            </w:r>
          </w:p>
        </w:tc>
        <w:tc>
          <w:tcPr>
            <w:tcW w:w="583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四段控温，容量5L，内胆304不锈钢</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33</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观摩窗</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4000*1200MM，双层钢化玻璃，贴单向打孔膜</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平方</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34</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窗套</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边框采用实木封边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米</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35</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墙体拆除</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拆除4000*1200MM墙体</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项</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垃圾清运</w:t>
            </w:r>
          </w:p>
        </w:tc>
        <w:tc>
          <w:tcPr>
            <w:tcW w:w="583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建筑垃圾清运处理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车</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37</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墙面乳胶漆</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墙面乳胶漆饰面基层：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1、工艺：开槽部分用石膏批刮一遍，再用强力抗震胶带粘贴接缝，作防裂处理，抗震要求较高部分用防裂胶驳接，视需要披刮腻子粉一至二遍，打磨平整。</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2、材料：优质环保腻子粉。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墙面乳胶漆饰面：</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1、工艺：乳胶漆滚涂两遍，对水比例在20%以内。</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2、材料：乳胶漆。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3、工程标准：表面平整，无掉粉、无漏刷，无明显色差、泛碱、返色、流坠、起疙。</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工程标准：墙面平整，阴阳角方正度≤4mm （角尺），无脱层、裂纹、空鼓、掉粉情况。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平方米</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38</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电路改造</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包含电改造、灯具线路套管，灯具开关线路改造，网络等按行业标准施工）</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1、工艺：吊顶内布PVC管及内穿强弱电线。照明线路用2.5㎜2塑铜线，普通插座线路用2.5㎜2塑铜线，空调用4.0㎜2塑铜线。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2、材料：选用优质、可弯曲、加厚、阻燃PVC管及接头，电工塑铜线、护套线。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3、工程标准：各种强、弱电的导线均不得出现裸露，PVC管无打损，电路通畅。</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项</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39</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地胶</w:t>
            </w:r>
          </w:p>
        </w:tc>
        <w:tc>
          <w:tcPr>
            <w:tcW w:w="5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2mm厚，双层实心高密度塑胶，耐磨抗滑</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平方米</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护眼灯</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1、光源类型：LED。</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2、灯具尺寸：600*600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3、灯具结构：一体式结构LED灯具，采用导光板侧发光形式。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4、光学部件：透光面采用精密光学配光设计的透镜，材质为高透PmmA材料，表面平整无明显颗粒感。</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5、投标灯具需满足国家强制性CCC认证要求。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6、额定功率：≤38W。</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7、光通量≥3390lm，灯具效能≥95lm/W，功率因数≥0.95。</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8、LED教室灯色温在5000K±250K，显色指数Ra≥90，R9≥50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盏</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41</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顶面乳胶漆</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防火等级：A</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产品材质：石膏穿孔吸音板+玻璃棉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规格：595*598*30mm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配件：吊顶龙骨+压条+玉环扣</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平方米</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42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吸音板吊顶</w:t>
            </w:r>
          </w:p>
        </w:tc>
        <w:tc>
          <w:tcPr>
            <w:tcW w:w="583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1.规格：300mm*1200,厚度30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1）框体-原色金属框体，防止金属声共震的齿纹设计，防氧化防腐蚀表层阳极处理工艺</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2）基材-定制48K半刚性欧文斯无机微孔纤维声学棉（白色），三层不等密度复合而成，有效提升吸声率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3）饰面-防潮绝燃无机声学布，通气均匀度≥95%</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 环保：符合E1环保标准，根据GB/T 17657-2013 4.60，用气候箱法分析，未检出甲醛释放量（MDL）</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平方米</w:t>
            </w:r>
          </w:p>
        </w:tc>
      </w:tr>
    </w:tbl>
    <w:p>
      <w:pPr>
        <w:pStyle w:val="4"/>
        <w:numPr>
          <w:ilvl w:val="0"/>
          <w:numId w:val="6"/>
        </w:numPr>
        <w:spacing w:before="0" w:after="0" w:line="240" w:lineRule="auto"/>
        <w:ind w:left="0"/>
        <w:rPr>
          <w:rFonts w:ascii="宋体" w:hAnsi="宋体" w:eastAsia="宋体" w:cs="宋体"/>
          <w:sz w:val="18"/>
          <w:szCs w:val="18"/>
        </w:rPr>
        <w:sectPr>
          <w:headerReference r:id="rId36" w:type="default"/>
          <w:type w:val="continuous"/>
          <w:pgSz w:w="11906" w:h="16838"/>
          <w:pgMar w:top="1440" w:right="1800" w:bottom="1440" w:left="1800" w:header="851" w:footer="992" w:gutter="0"/>
          <w:pgNumType w:chapStyle="4"/>
          <w:cols w:space="425" w:num="1"/>
          <w:docGrid w:type="lines" w:linePitch="312" w:charSpace="0"/>
        </w:sectPr>
      </w:pPr>
    </w:p>
    <w:p>
      <w:pPr>
        <w:pStyle w:val="3"/>
        <w:rPr>
          <w:rFonts w:hint="eastAsia" w:ascii="仿宋" w:hAnsi="仿宋" w:eastAsia="仿宋" w:cs="仿宋"/>
          <w:sz w:val="24"/>
          <w:szCs w:val="24"/>
        </w:rPr>
      </w:pPr>
      <w:bookmarkStart w:id="36" w:name="_Toc23049"/>
      <w:r>
        <w:rPr>
          <w:rFonts w:hint="eastAsia" w:ascii="仿宋" w:hAnsi="仿宋" w:eastAsia="仿宋" w:cs="仿宋"/>
          <w:sz w:val="24"/>
          <w:szCs w:val="24"/>
        </w:rPr>
        <w:t>17、三模教室</w:t>
      </w:r>
      <w:bookmarkEnd w:id="36"/>
    </w:p>
    <w:tbl>
      <w:tblPr>
        <w:tblStyle w:val="17"/>
        <w:tblW w:w="9639" w:type="dxa"/>
        <w:tblInd w:w="-459" w:type="dxa"/>
        <w:tblLayout w:type="fixed"/>
        <w:tblCellMar>
          <w:top w:w="0" w:type="dxa"/>
          <w:left w:w="108" w:type="dxa"/>
          <w:bottom w:w="0" w:type="dxa"/>
          <w:right w:w="108" w:type="dxa"/>
        </w:tblCellMar>
      </w:tblPr>
      <w:tblGrid>
        <w:gridCol w:w="709"/>
        <w:gridCol w:w="1536"/>
        <w:gridCol w:w="5835"/>
        <w:gridCol w:w="709"/>
        <w:gridCol w:w="850"/>
      </w:tblGrid>
      <w:tr>
        <w:tblPrEx>
          <w:tblCellMar>
            <w:top w:w="0" w:type="dxa"/>
            <w:left w:w="108" w:type="dxa"/>
            <w:bottom w:w="0" w:type="dxa"/>
            <w:right w:w="108" w:type="dxa"/>
          </w:tblCellMar>
        </w:tblPrEx>
        <w:trPr>
          <w:trHeight w:val="567" w:hRule="exact"/>
          <w:tblHeader/>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4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一体化白板</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技术参数同普通教室一体化白板一致</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多媒体终端</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技术参数同普通教室多媒体终端一致</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激光投影机</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技术参数同普通教室激光投影机一致</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13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教师操作台</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长2000*宽600*高800mm;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 采用优质E0级板材。基材采用厚度18mm±1mm优质实木多层板，面贴优质三聚氰胺纸，ABS直封边制作。钢架采用满焊焊接，表面采用高温粉体烤漆，耐腐蚀，不易生锈。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4.配移动推车</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教师椅</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符合人体工程学的聚丙烯座椅，聚丙烯星型基座，无制动脚轮Ø65mm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座高：40-51cm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颜色可选</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19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教学区学生实验台</w:t>
            </w:r>
          </w:p>
        </w:tc>
        <w:tc>
          <w:tcPr>
            <w:tcW w:w="583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1.尺寸：长边：1200mm，短边60mm，高750mm；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3.工艺：采用优质E0级板材，基材采用厚度18mm±1mm优质实木多层板，面贴优质三聚氰胺纸，ABS直封边制作。钢架采用满焊焊接，表面采用高温粉体烤漆，耐腐蚀，不易生锈。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4.功能：可通过两张桌子拼接形成正六边形桌（两张为一套），也可根据课堂教学其它组合方式摆放。</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260"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教学区学生实验凳</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座高：450mm。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坐垫：1.材质：采用PP耐冲击塑料一体注塑成型。</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2.尺寸：角到边320mm±10mm。3.坐垫下带有防滑凸条和防滑垫的塑料背盖，以便于悬挂，尺寸：125*120*35mm±5mm。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脚架：1.材质及形状：鱼眼管。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2.尺寸：32*22*2.0mm。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表面涂装：钢管架焊接完成后，表面经酸洗、脱脂、磷化处理，耐腐蚀、防锈。外表采一级颗粒粉末，经高温粉体烤漆，附着力强，不脱漆。涂层需无漏喷、锈蚀；涂层需光滑均匀，色泽一致，长时间使用也不会产生表面漆剥落现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脚垫：1.材质：采用PA塑料，底部有防滑防刮伤地板软垫。2.尺寸：75.5*H17*50mm及40*30*40mm。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4.功能：独特的马鞍造型设计，外观新颖坐感舒适，可悬挂在任何平面上，便于收纳。</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比赛区学生实验凳</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1.尺寸：W375xD390xH550-座高440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W375xD390xH550-座高650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坐高750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2.材质：坐垫、脚垫材质为PP</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3.工艺：钢管直径22mm，壁厚1.8mm</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5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sz w:val="18"/>
                <w:szCs w:val="18"/>
              </w:rPr>
              <w:t>矮柜1</w:t>
            </w:r>
          </w:p>
        </w:tc>
        <w:tc>
          <w:tcPr>
            <w:tcW w:w="5835"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1.尺寸：宽1000*深450*高814mm;</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2.材质：实木多层板；</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3.工艺：采用E0级板材，基材采用优质实木多层板，面贴优质三聚氰胺纸，ABS直封边制作。五金件采用液压铰链；</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4.功能：可放置各种教材器具，取用方便。</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sz w:val="18"/>
                <w:szCs w:val="18"/>
              </w:rPr>
              <w:t>4</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sz w:val="18"/>
                <w:szCs w:val="18"/>
              </w:rPr>
              <w:t>组</w:t>
            </w:r>
          </w:p>
        </w:tc>
      </w:tr>
      <w:tr>
        <w:tblPrEx>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536"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sz w:val="18"/>
                <w:szCs w:val="18"/>
              </w:rPr>
              <w:t>矮柜2</w:t>
            </w:r>
          </w:p>
        </w:tc>
        <w:tc>
          <w:tcPr>
            <w:tcW w:w="583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1.尺寸：宽1000*深450*高814mm；                                     2.材质：实木多层板；</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3.工艺：采用E0级板，基材采用优质实木多层板，面贴优质三聚氰胺纸，ABS直封边制作。</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4.功能：配置PE收纳盒，可收纳各种教学用具。</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sz w:val="18"/>
                <w:szCs w:val="18"/>
              </w:rPr>
              <w:t>组</w:t>
            </w:r>
          </w:p>
        </w:tc>
      </w:tr>
      <w:tr>
        <w:tblPrEx>
          <w:tblCellMar>
            <w:top w:w="0" w:type="dxa"/>
            <w:left w:w="108" w:type="dxa"/>
            <w:bottom w:w="0" w:type="dxa"/>
            <w:right w:w="108" w:type="dxa"/>
          </w:tblCellMar>
        </w:tblPrEx>
        <w:trPr>
          <w:trHeight w:val="1260"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1536"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教学区边台</w:t>
            </w:r>
          </w:p>
        </w:tc>
        <w:tc>
          <w:tcPr>
            <w:tcW w:w="583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sz w:val="18"/>
                <w:szCs w:val="18"/>
              </w:rPr>
              <w:t>1、20mm MDF桌面，带1.5mm PVC饰面和圆形边缘</w:t>
            </w:r>
            <w:r>
              <w:rPr>
                <w:rFonts w:hint="eastAsia" w:ascii="仿宋" w:hAnsi="仿宋" w:eastAsia="仿宋" w:cs="仿宋"/>
                <w:sz w:val="18"/>
                <w:szCs w:val="18"/>
              </w:rPr>
              <w:br w:type="textWrapping"/>
            </w:r>
            <w:r>
              <w:rPr>
                <w:rFonts w:hint="eastAsia" w:ascii="仿宋" w:hAnsi="仿宋" w:eastAsia="仿宋" w:cs="仿宋"/>
                <w:sz w:val="18"/>
                <w:szCs w:val="18"/>
              </w:rPr>
              <w:t>2、可调金属脚(650-760mm)。直径38mm的金属管状结构，涂有铝制RAL 9006制成的环氧聚酯。</w:t>
            </w:r>
            <w:r>
              <w:rPr>
                <w:rFonts w:hint="eastAsia" w:ascii="仿宋" w:hAnsi="仿宋" w:eastAsia="仿宋" w:cs="仿宋"/>
                <w:sz w:val="18"/>
                <w:szCs w:val="18"/>
              </w:rPr>
              <w:br w:type="textWrapping"/>
            </w:r>
            <w:r>
              <w:rPr>
                <w:rFonts w:hint="eastAsia" w:ascii="仿宋" w:hAnsi="仿宋" w:eastAsia="仿宋" w:cs="仿宋"/>
                <w:sz w:val="18"/>
                <w:szCs w:val="18"/>
              </w:rPr>
              <w:t>3、颜色：亚光白</w:t>
            </w:r>
            <w:r>
              <w:rPr>
                <w:rFonts w:hint="eastAsia" w:ascii="仿宋" w:hAnsi="仿宋" w:eastAsia="仿宋" w:cs="仿宋"/>
                <w:sz w:val="18"/>
                <w:szCs w:val="18"/>
              </w:rPr>
              <w:br w:type="textWrapping"/>
            </w:r>
            <w:r>
              <w:rPr>
                <w:rFonts w:hint="eastAsia" w:ascii="仿宋" w:hAnsi="仿宋" w:eastAsia="仿宋" w:cs="仿宋"/>
                <w:sz w:val="18"/>
                <w:szCs w:val="18"/>
              </w:rPr>
              <w:t>4、尺寸：1400*700 mm</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4</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sz w:val="18"/>
                <w:szCs w:val="18"/>
              </w:rPr>
              <w:t>张</w:t>
            </w:r>
          </w:p>
        </w:tc>
      </w:tr>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比赛移动终端</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CPU：≥第十一代Intel I5 酷睿CPU</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显示器：≤13英寸 PixelSense™ Flow 窄边框高刷新率触控屏| 2880 x 1920 | 267 PPI | 10 点触控| 支持 Dolby Vision®，支持触控笔，支持书写反馈，120Hz 刷新率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显卡：i5锐炬Xe集成显卡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声卡：集成声卡，扬声器支持Dolby 全景声音效，前置远场双麦克风</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硬盘：≥256 GB NVMe BGA SSD 可拆卸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无线网卡：支持 WiFi 6 兼容802.11ax支持2.4G和5G频段，支持Miracast无线投屏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蓝牙 5.1</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标准接口：原生USB-C 4.0 兼容雷电 4，USB-C</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摄像头：红外摄像头，支持 Windows Hello 面部识别登陆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前置500万高清摄像头</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后置1000万全高清摄像头支持自动对焦。</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键盘：键盘保护盖，可做为屏幕保护盖使用，内置键盘背光。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电池：51.2 Wh电池，WiFi版续航时间长达16小时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保修：3年有限保修（含电池）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bl>
    <w:p>
      <w:pPr>
        <w:pStyle w:val="4"/>
        <w:numPr>
          <w:ilvl w:val="0"/>
          <w:numId w:val="6"/>
        </w:numPr>
        <w:spacing w:before="0" w:after="0" w:line="240" w:lineRule="auto"/>
        <w:ind w:left="0"/>
        <w:rPr>
          <w:rFonts w:ascii="宋体" w:hAnsi="宋体" w:eastAsia="宋体" w:cs="宋体"/>
          <w:sz w:val="18"/>
          <w:szCs w:val="18"/>
        </w:rPr>
        <w:sectPr>
          <w:headerReference r:id="rId38" w:type="first"/>
          <w:headerReference r:id="rId37" w:type="defaul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37" w:name="_Toc7629"/>
      <w:r>
        <w:rPr>
          <w:rFonts w:hint="eastAsia" w:ascii="仿宋" w:hAnsi="仿宋" w:eastAsia="仿宋" w:cs="仿宋"/>
          <w:sz w:val="24"/>
          <w:szCs w:val="24"/>
        </w:rPr>
        <w:t>18、三模准备间</w:t>
      </w:r>
      <w:bookmarkEnd w:id="37"/>
    </w:p>
    <w:tbl>
      <w:tblPr>
        <w:tblStyle w:val="17"/>
        <w:tblW w:w="9639" w:type="dxa"/>
        <w:tblInd w:w="-459" w:type="dxa"/>
        <w:tblLayout w:type="fixed"/>
        <w:tblCellMar>
          <w:top w:w="0" w:type="dxa"/>
          <w:left w:w="108" w:type="dxa"/>
          <w:bottom w:w="0" w:type="dxa"/>
          <w:right w:w="108" w:type="dxa"/>
        </w:tblCellMar>
      </w:tblPr>
      <w:tblGrid>
        <w:gridCol w:w="709"/>
        <w:gridCol w:w="1547"/>
        <w:gridCol w:w="5824"/>
        <w:gridCol w:w="709"/>
        <w:gridCol w:w="850"/>
      </w:tblGrid>
      <w:tr>
        <w:tblPrEx>
          <w:tblCellMar>
            <w:top w:w="0" w:type="dxa"/>
            <w:left w:w="108" w:type="dxa"/>
            <w:bottom w:w="0" w:type="dxa"/>
            <w:right w:w="108" w:type="dxa"/>
          </w:tblCellMar>
        </w:tblPrEx>
        <w:trPr>
          <w:trHeight w:val="403" w:hRule="atLeast"/>
          <w:tblHead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仪器柜</w:t>
            </w:r>
          </w:p>
        </w:tc>
        <w:tc>
          <w:tcPr>
            <w:tcW w:w="5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1.尺寸：宽1000*深450*高2000mm；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2.材质：三聚氰胺板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3.工艺：基材采用厚度18mm±1mm优质三聚氰胺板板，面贴优质三聚氰胺纸，ABS直封边制作。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4.功能：上部木制门框玻璃对开门、二层活动隔板。下部木制对开门。</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货架</w:t>
            </w:r>
          </w:p>
        </w:tc>
        <w:tc>
          <w:tcPr>
            <w:tcW w:w="5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长1060×深400×高1680×7层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立柱：38×38×1.0mm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横梁：50×14×1.1mm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刨花板：9mm</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准备台</w:t>
            </w:r>
          </w:p>
        </w:tc>
        <w:tc>
          <w:tcPr>
            <w:tcW w:w="5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1.尺寸：D2000*W600*H800mm;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 采用优质E0级板材。基材采用厚度18mm±1mm优质实木多层板，面贴优质三聚氰胺纸，ABS直封边制作。钢架采用满焊焊接，表面采用高温粉体烤漆，耐腐蚀，不易生锈。</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航空模型</w:t>
            </w:r>
          </w:p>
        </w:tc>
        <w:tc>
          <w:tcPr>
            <w:tcW w:w="5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b/>
                <w:bCs/>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手掷模型飞机</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规格：翼展410mm，机长380mm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简介：滑翔性能卓越的手掷动力飞机。制作时间仅需5分钟。适合全年龄段开展各类课外科技课程，熟悉航空知识；可开展手掷直线距离及其他趣味赛；有效提高学生的动手动脑能力。</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手掷涂装飞机</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格：翼展480mm，机长480mm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简介：耐撞耐压，到手即飞的航空模型。可滑翔35米以上，利用套材内所配画笔及6色颜料涂装个性飞机。适合全年龄段开展手掷直线距离赛和美化涂装创意赛。有利于提升学生的动手动脑能力和美术功底。</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橡筋动力直升机系列</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规格：机长300mm、机高320mm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仿真造型的简易橡筋动力直升机；制作时间需2分钟，飞行高度可达8楼（30米）以上，留空时间可达30秒以上；双色机身印刷，无需贴纸。适合中低年龄段开展各类课外科技课程，熟悉航空知识；可开展橡筋动力留空赛；有效提高学生的动手动脑能力。国家外观设计专利产品。</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橡筋动力扑翼机</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规格：翼展460mm、机长320mm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性能：制作时间20-30分钟，飞行时间最长可达30秒以上</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特点：模仿鸟类飞行原理，可调节爬升角度、飞行半径</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拓展：适合中高年龄段开展各类课外科技课程，通过组装可了解曲轴传动原理及航空知识；可开展橡筋动力留空赛；有效提高学生的动手动脑能力</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材质：塑胶ABS、碳纤维</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动力：橡筋2g</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外观：彩色印刷</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橡筋动力舱身飞机</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规格：翼展400mm，机长300mm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3D舱身橡筋动力飞机；制作时间需10-15分钟，飞行时间最长15秒以上。机翼带上反角，附精美贴纸。适合中低年龄段开展各类课外科技课程，熟悉航空知识；可开展橡筋动力留空赛；有效提高学生的动手动脑能力。</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橡筋动力滑翔机(闪电图案)</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规格：翼展520mm，机长430mm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超大翼展，机翼可更换，滑翔性能卓越的橡筋动力飞机。制作时间10-15分钟，飞行时间最长可达60秒以上；配高含胶量2克橡筋，机身为内置橡筋的轻量化高强度塑筒；机翼带彩色印刷，适合全年龄段开展各类课外科技课程，熟悉航空知识；可开展橡筋动力留空赛；有效提高学生的动手动脑能力。国家实用新型专利产品。</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3D舱身橡筋动力飞机</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规格：翼展480mm，机长350mm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性能：制作时间15-30分钟，飞行时间最长可达20秒以上</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拓展：适合中高年龄段开展各类课外科技课程，熟悉航空知识；可开展橡筋动力留空赛；有效提高学生的动手动脑能力</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材质：塑胶ABS、EPS</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控时电动自由飞</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规格：翼展535mm，机长410mm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超大翼展的普及型竞技型电动自由飞。在充电器内置入4节5号电池（需另购）并对含镍氢电池的机头进行充电60秒以内，可实现60秒以上的飞行时间。可设定飞行时间，实现“充一次飞多次”以及“根据飞行场地设定飞行时间”的功能组装时间约5分钟，适合全年龄段开展各类科技活动，可开展留空赛。</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水火箭套装</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规格：箭体直径（不含尾翼）45mm，箭体长度255mm，箭体容积260ml。支架: 长96mm，宽92mm，高78mm。打气筒: 长57mm，宽57mm，高216mm。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水火箭又称气压式喷水火箭、水推进火箭，利用质量比和气压作用设计而成，可操作解释牛顿第一、第二、第三定律(惯性、能量守恒定律、作用与反作用)，学习一些基本的空气动力学和飞行力学知识。ABS，PP材质，材质安全环保，气瓶具备自动泄压功能，射程可达60米。可搭配水火箭专用发射台（需另购），进行小水火箭距离挑战赛。</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电动线操纵飞机</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规格：翼展620mm，机长460mm，操纵线长7米</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新款“空中战士”线操纵采用动力表现更佳的“锂电池+无刷电机”以及抗撞耐摔性能超群的EPO材质机身，并增加了电子调速器，全新符合人体工程学的多功能手柄等。飞机在性能、耐用、外观等方面达到了业界顶尖水准，特技飞行更可随心所欲展现。适合开展线操纵飞机积分赛。</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遥控双翼机</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规格：翼展290mm，机长315mm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简介：“追梦者”2.4G遥控双翼机是一款极易操纵的航空模型产品，采用飞行性能及其稳定的双翼设计，适合在体育馆等室内环境下飞行。二通道2.4G遥控（遥控器型号X-204），配置3.7V 70mAh锂电池，20克舵机，遥控距离50米，遥控时间可达15分钟，适合初学者快速上手。</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控直升机</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规格：机长220mm，旋翼直径193mm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简介：校园普及型经典遥控4通道直升机。搭载2.4G遥控技术（遥控器型号X-402），28克舵机，3.7V 130mAh锂电池，比例操控，可轻松实现侧飞、旋转摆尾、悬停，运载重物等特技动作。充放电均能在短时间内迅速完成，在户外，由装入4节5号电池的发射器即可对模型进行充电，充电时间30分钟，遥控时间10分钟。适合全年龄段开展各类科技活动，可开展障碍飞行赛。有效提高学生的动手动脑意能力。国家实用新型专利产品。</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2.4G电动遥控飞机</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规格：翼展：540mm，机长：386mm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极其适合校园推广的专业级三通道特技遥控滑翔机，室内室外均可飞行。搭载2.4G遥控技术，机身仅重45g，配置150mAh锂电池。充电30分钟可飞行15分钟，遥控距离150米。超大翼展，可平地起飞，能做翻筋斗、8字飞行等多项特技动作。适合全年龄段开展各类科技活动，可开展绕标及定点降落赛。有效提高学生的动手动脑意能力。国家实用新型专利产品。</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17</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四轴航拍竞技无人机</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规格：电机轴距120mm，整机重量82克（带电池）。</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带FPV等多项功能的航拍无人机。搭搭载超广角1080P高清摄像头及TF卡，遥控器配4.3吋超大专业FPV（第一视角）液晶屏，动力电池电压为3.7伏(1S),容量720毫安时。一体成型高强度机身，高性能六轴陀螺仪，高精度气压计，强劲空心杯8520马达；成品出厂，适合全年龄段开展各类科技活动，组织航拍及竞速赛。有效提高学生的手脑协调能力。</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配件：可选配一充四快速充电器</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18</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2.4G遥控滑翔机</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规格：翼展890mm，机长670mm，机高221mm。整机重量233克</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简介：超大翼展，超强稳定性，适合室外遥控的滑翔机。搭载2.4G遥控技术，180动力马达，配置7.4V 420mAh锂电池。充电60分钟可飞行10分钟以上，遥控距离200米。可平地起飞，能做翻筋斗、8字飞行等特技。8字等多项特技动作。适合全年龄段开展各类科技活动，可开展绕标及定点降落赛。有效提高学生的动手动脑能力。</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19</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2.4G智能两栖遥控飞机</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规格：翼展1220mm，机身长915mm(陆地模式）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简介：“全球鹰”2.4G智能两栖遥控飞机，不仅在造型上接近真机，在性能上也有着优秀的传承。它飞行重量约1000克（陆地模式），2.4G四通道遥控，配备D2830-1300KV无刷电机和30A无刷电子调速器，11.1V 1800mAh 25C锂电池，是一款适合全年龄段不同水平使用的大型智能上单翼遥控飞机，具备水、陆起降能力。根据使用者的操作水平（初学、进阶、专业）可以选择三种不同的辅助飞行模式。EPO机身防撞，具备油门锁定、一键救机等功能。套材内包含起落架和浮筒，可以自由选择水、陆机模式。可控的油门、副翼、升降舵和方向舵使它能够做出横滚、筋斗、倒飞等特技动作，成为一架具备特技功能的四通道遥控练习机。</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5.8G高清FPV眼镜</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该FPV眼镜根据青少年的头部尺寸量身定制。可以与“挑战者”无人机等具备高清摄像头和5.8G图传方案的设备连接，高清实时显示第一视角画面。适用于无人机FPV穿越、遥控固定翼飞机航拍等场景。双天线设计，信号强，抗干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21</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绕线器</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规格：高150mm、宽90mm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简介：替代传统手动方式绕橡筋的电动绕线器。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装上2节5号电池（需另配）即可使用，按下按键开始记圈并显示，带归零功能。马达为转速600转/min，高效实用且精准。吸塑包装适合零售。</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22</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《动手做模型》教材</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由多名青少年科技模型教育专家编写，主要介绍了从手掷飞机到遥控飞机等各类适合青少年开展活动的普及类航模知识，包括制作过程、器材原理、试飞技巧和竞赛规则等。</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23</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科模小创客-遥控直升机障碍赛场地套组</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场地设置“定点着陆”、“鱼跃龙门”、“低空侦察”和“时空隧道”4项障碍。内含60*60cm橡胶起飞垫1套，标志杆、标志杆连接件、底座若干，圆环一套。可结合《科模小创客》教材，开展“天戈”直升机竞赛活动。</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D160无人机穿越航拍赛竞赛专用场地</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隧道规格：1.2*1.6*2.8米,含190T加厚布、玻纤杆、钢管支角、金属接头、细绳、弹性绳、防滑套、包装袋。拱门规格：1.2*1.6米,含190T加厚布、玻纤杆、钢管支角、金属接头、细绳、弹性绳、防滑套、包装袋。起飞垫规格：1.5米*1.5米,含190T加厚布、玻纤杆、金属接头、弹性绳、包装袋。地标规格：0.2*0.06米，含190T加厚布、玻纤杆、金属接头、弹性绳、包装袋。锥体规格：直径1米*1.2米高，190T加厚布、玻纤杆、金属接头、钢丝、弹性绳、四通接头、包装袋。</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超级电池</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适用于所有使用5号（AA）电池的器材</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26</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超级充电器</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适用于5号、7号（AA/AAA）镍氢充电电池的快速充电</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27</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C-400锂电池充电器</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一充四</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28</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C-410锂电池充电器</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一充四</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29</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教学无人机</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1、1英寸CMOS，2000万像素照片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2、31分钟续航（无风环境）</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3、12公里1080P图像传输</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航海模型</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30</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空气动力快艇拼装模型</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规格：长280mm，宽120mm，高120mm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简介：130马达与空气桨为动力系统，水陆均可驰骋的双体式普及类航海模型。船头上翘造型增强其水中航行能力。配风罩提升动力并确保安全。</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31</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电动拼装模型</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比例1:250。长392mm，宽61mm，高125mm  材质ABS树脂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以中国海警为原型的仿真军舰模型；外观精致，130马达经齿轮箱减速与双推桨组成其动力系统（需另配2节AA电池），可调舵片微调直线性能，外观精致。该模型是助力青少年认识海洋、了解海军、学习科学理想教具。“我爱祖国海疆”全国青少年航海模型教育竞赛器材。</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32</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电动导弹驱逐舰拼装模型</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规格：长440mm，宽50mm，比例1/350，舷号117</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根据海军服役的首艘052D驱逐舰为蓝本设计的比例电动航海模型，装备导弹发射装置等细节配件，130马达驱动，适合开展自航类竞赛。通过拼装掌握军舰的基本结构和武装配备，增强保家卫国的爱国情操，掌握自航类模型的调节技巧。</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33</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两栖登陆舰电动拼装模型</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比例1:450。长470mm，宽65mm，高101mm，材质ABS树脂。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以中国071型大型船坞登陆舰“沂蒙山号（988舰）”为原型的仿真舰艇模型，外观精致，130马达经齿轮箱减速与双推桨组成其动力系统（需另配2节AA电池）可在水中完成直线航行，并通过可调舵片微调直线性能。适合开展航海模型制作赛、直线航行赛、场景创意设计赛等，是青少年认识海洋、了解海军、学习科学的极佳载体。“我爱祖国海疆”全国青少年航海模型教育竞赛器材。</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沂蒙山号（988舰）：我国自行研制的071A新型两栖船坞登陆舰，舷号988，最大排水量近2万吨，是我国吨位最大、装备最先进的登陆舰，具有良好的整体隐身能力，是习总书记海上阅兵主要舰艇，也曾作为“我爱祖国海疆”全国青少年航海模型教育竞赛启动仪式而成为一艘象征“军民共建”的舰艇。“红心向党 匠心育人”纪念中国共产党建党百年红色文化主题模型教育竞赛器材。</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34</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电动拼装模型</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船长400mm，船宽85mm，比例1/40，材质ABS树脂。模型结构、外观高度还原共产党一大会址嘉兴南湖红船，是一款兼具观赏、航行等功能的精美红色文化主题工艺品。130马达带动螺旋桨驱动模型（需另配2节AA电池）。适合开展航海模型制作赛、直线航行赛等赛事，助力制作者知史爱党、知史爱国、学习红船精神。“我爱祖国海疆”全国青少年航海模型教育竞赛器材。“红心向党 匠心育人”纪念中国共产党建党百年红色文化主题模型教育竞赛器材。</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35</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2.4G双体遥控快艇</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规格：长320mm，宽140mm，高70mm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简介：双130马达，2.4G电动遥控双体快艇，速度超快，比例遥控，转弯性能灵活。最多可80人同时操控，全比例线性遥控器带方向微调设计，操控精准且随心，内置高级初级两种模式适应不同层次操纵者；配3.7V 500mAh锂聚合物电池及USB专用充电器；产品需组装，遥控距离60米。</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2.4G电动遥控模型</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船长400mm，宽85mm，比例1/40，材质ABS树脂。模型结构、外观高度还原共产党一大会址嘉兴南湖红船。动力为130马达+9g舵机，130马达螺旋桨驱动，可实现前后左右遥控操纵航行，配独立舵机转向灵活。适合开展“船递梦想”、“百年航程”等主题遥控航海模型航行赛。助力制作者知史爱党、知史爱国、学习红船精神。“我爱祖国海疆”全国青少年航海模型教育竞赛器材。“红心向党 匠心育人”纪念中国共产党建党百年红色文化主题模型教育竞赛器材。</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37</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南湖红船竞赛场地套组</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该场地套组适用于根据中国共产党的发展历程设计的爱国主题竞赛“红心向党 匠心育人”。</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套组内含10个代表中国共产党发展历程中十大历史事件的龙门，依次是：1921年中共一大，1927年南昌起义，1934年红军长征，1935年遵义会议，1945年抗战胜利，1949年新中国成立，1978年改革开放，2005年红船精神，2017年十九大新时代，2021年建党百年。南湖红船依次穿越这10个龙门完成竞赛，让选手重温党史，感受中国共产党发展的坚韧不拔和一往无前。</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车辆模型</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38</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橡筋动力小车</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规格：车长230mm，车宽75mm，车高75mm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简介：前轮可微调改变行进方向，橡筋动力驱动。器材需要拼装，适合中小学开展直线竞速赛。适用“驾驭未来”直线车专用赛道。</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辆</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39</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橡筋动力小车（车型）</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规格：车长250mm，车宽95mm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简介：材质为环保EVA橡胶材料，空气桨驱动的简易橡筋动力车辆模型，色彩明快，充满童趣，适合低龄儿童组装并进行竞速赛。适用“驾驭未来”直线车专用赛道。国家外观设计专利产品。</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辆</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40</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迷你太阳能赛车</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规格：车长95mm，车宽45mm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简介：100%太阳能驱动，体积小巧却速度奇快，套材需要约10-15分钟的组装时间。适合开展普及类、环保类科技竞赛。另可选配聚光电筒进行室内比赛。适用“驾驭未来”直线车专用赛道。国家外观设计专利产品。</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辆</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41</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迷你太阳能跑车</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规格：车长83mm，车宽40mm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简介：100%太阳能驱动，体积小巧却速度奇快，套材需要约10-15分钟的组装时间。适合开展普及类、环保类科技竞赛。另可选配聚光电筒进行室内比赛。适用“驾驭未来”直线车专用赛道。国家外观设计专利产品。</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辆</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42</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电动气垫车</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规格：车长340mm，车宽250mm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简介：130马达驱动，可悬浮在平地上急速前进，趣味性较高的车辆模型。了解气垫车的原理及历史背景，空气流体学知识。</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辆</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43</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太阳能动力赛车</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规格：车长205mm、车宽85mm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光能和电能两种驱动模式，太阳能板尺寸55x51mm，电压2.5V电流150mA，齿轮减速比为1/3.75，可任意调节其角度以获取最大光能。“驾驭未来”全国青少年车辆模型竞赛器材。适用“驾驭未来”直线车专用赛道。国家外观设计专利产品。</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辆</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44</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智能小车拼装模型</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规格：车长180mm，车宽85mm，车高65mm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简介：含6只传感器，速度可分三档调节，后轮可前后调节。循线速度超快，能极大的培养青少年了解涡轮机械原理及学习电子学的兴趣。提供循线专用赛道。</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辆</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45</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创意电动赛车（国内版）</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规格：长300mm，宽80mm，高120mm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皮带、齿轮、风力三种传动方式自由变换，容易组装调节，前轮可微调改变行进方向，三色车壳，通过组装了解其基本的动力传动结构，三种动力推进最快速度可达3m/s，适合中小学开展直线竞速赛。“驾驭未来”全国青少年车辆模型竞赛器材。适用“驾驭未来”直线车专用赛道。国家实用新型专利产品。</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辆</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46</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空气动力直线竞速车</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规格：长345mm，宽100mm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依靠空气驱动的环保节能型赛车模型。前轮可微调改变行进方向，车辆遇障碍自动停止，气瓶具备自动泄压功能，适合中小学开展直线竞速赛。“驾驭未来”全国青少年车辆模型竞赛器材。适用“驾驭未来”直线车专用赛道。</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辆</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47</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2.4G电动遥控赛车</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规格：车长270mm，车宽125mm，车高75mm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硬朗刚强车型，强劲130马达驱动，速度超快，全比例舵机控制方向，转弯灵敏，适合开展平地竞速赛。通过拼装培养动手能力并了解汽车基本结构，多项汽车改装部件增强青少年对汽车工业的兴趣。适用“中天”遥控赛车专用赛道。可参加安全行车积分赛。</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辆</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48</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2.4G电动遥控平跑车</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规格：车长215mm，车宽105mm，车高69mm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适合青少年的专业级遥控赛车模型。配枪式手柄、3.7V380mAh锂聚合物电池及USB专用充电器。四轮独立悬挂系统确保更好抓地力，转弯半径5.5米且可通过手柄上的旋钮调节，最高时速20公里/小时。充电时间50分钟，操控时间15分钟。适用“中天”遥控赛车专用赛道。</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辆</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49</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2.4G电动遥控越野车</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规格：车长213mm，车宽100mm，车高96mm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适合青少年的专业级遥控越野车模型。配枪式手柄、3.7V380mAh锂聚合物电池及USB专用充电器。优质耐磨橡胶车胎确保更好抓地力，四轮独立悬挂系统保证车辆在各种地形游刃有余。转弯半径5.5米且可通过手柄上的旋钮调节，最高时速20公里/小时。充电时间50分钟，操控时间15分钟。适用“中天”遥控赛车专用赛道。</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辆</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智能小车竞赛专用道</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尺寸2.4*1.2米，PVC材质，带ABS树脂包装桶。“驾驭未来”全国青少年车辆模型循线车竞赛专用场地。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bl>
    <w:p>
      <w:pPr>
        <w:pStyle w:val="4"/>
        <w:numPr>
          <w:ilvl w:val="0"/>
          <w:numId w:val="6"/>
        </w:numPr>
        <w:spacing w:before="0" w:after="0" w:line="240" w:lineRule="auto"/>
        <w:ind w:left="0"/>
        <w:rPr>
          <w:rFonts w:ascii="宋体" w:hAnsi="宋体" w:eastAsia="宋体" w:cs="宋体"/>
          <w:sz w:val="18"/>
          <w:szCs w:val="18"/>
        </w:rPr>
        <w:sectPr>
          <w:headerReference r:id="rId40" w:type="first"/>
          <w:headerReference r:id="rId39" w:type="defaul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38" w:name="_Toc16302"/>
      <w:r>
        <w:rPr>
          <w:rFonts w:hint="eastAsia" w:ascii="仿宋" w:hAnsi="仿宋" w:eastAsia="仿宋" w:cs="仿宋"/>
          <w:sz w:val="24"/>
          <w:szCs w:val="24"/>
        </w:rPr>
        <w:t>19、创客教室</w:t>
      </w:r>
      <w:bookmarkEnd w:id="38"/>
    </w:p>
    <w:tbl>
      <w:tblPr>
        <w:tblStyle w:val="17"/>
        <w:tblW w:w="96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59"/>
        <w:gridCol w:w="5812"/>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9" w:type="dxa"/>
            <w:shd w:val="clear" w:color="000000" w:fill="FFFFFF"/>
            <w:vAlign w:val="center"/>
          </w:tcPr>
          <w:p>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序号</w:t>
            </w:r>
          </w:p>
        </w:tc>
        <w:tc>
          <w:tcPr>
            <w:tcW w:w="1559" w:type="dxa"/>
            <w:shd w:val="clear" w:color="000000" w:fill="FFFFFF"/>
            <w:vAlign w:val="center"/>
          </w:tcPr>
          <w:p>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设备名称</w:t>
            </w:r>
          </w:p>
        </w:tc>
        <w:tc>
          <w:tcPr>
            <w:tcW w:w="5812" w:type="dxa"/>
            <w:shd w:val="clear" w:color="000000" w:fill="FFFFFF"/>
            <w:vAlign w:val="center"/>
          </w:tcPr>
          <w:p>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技术参数</w:t>
            </w:r>
          </w:p>
        </w:tc>
        <w:tc>
          <w:tcPr>
            <w:tcW w:w="709" w:type="dxa"/>
            <w:shd w:val="clear" w:color="000000" w:fill="FFFFFF"/>
            <w:vAlign w:val="center"/>
          </w:tcPr>
          <w:p>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数量</w:t>
            </w:r>
          </w:p>
        </w:tc>
        <w:tc>
          <w:tcPr>
            <w:tcW w:w="850" w:type="dxa"/>
            <w:shd w:val="clear" w:color="000000" w:fill="FFFFFF"/>
            <w:vAlign w:val="center"/>
          </w:tcPr>
          <w:p>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1559" w:type="dxa"/>
            <w:shd w:val="clear" w:color="000000" w:fill="FFFFFF"/>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一体化白板</w:t>
            </w:r>
          </w:p>
        </w:tc>
        <w:tc>
          <w:tcPr>
            <w:tcW w:w="5812"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同“普通教室”一体化白板参数</w:t>
            </w:r>
          </w:p>
        </w:tc>
        <w:tc>
          <w:tcPr>
            <w:tcW w:w="709" w:type="dxa"/>
            <w:shd w:val="clear" w:color="000000" w:fill="FFFFFF"/>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850" w:type="dxa"/>
            <w:shd w:val="clear" w:color="000000" w:fill="FFFFFF"/>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1559" w:type="dxa"/>
            <w:shd w:val="clear" w:color="000000" w:fill="FFFFFF"/>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多媒体终端</w:t>
            </w:r>
          </w:p>
        </w:tc>
        <w:tc>
          <w:tcPr>
            <w:tcW w:w="5812"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同“普通教室”多媒体终端参数</w:t>
            </w:r>
          </w:p>
        </w:tc>
        <w:tc>
          <w:tcPr>
            <w:tcW w:w="709" w:type="dxa"/>
            <w:shd w:val="clear" w:color="000000" w:fill="FFFFFF"/>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850" w:type="dxa"/>
            <w:shd w:val="clear" w:color="000000" w:fill="FFFFFF"/>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3</w:t>
            </w:r>
          </w:p>
        </w:tc>
        <w:tc>
          <w:tcPr>
            <w:tcW w:w="1559" w:type="dxa"/>
            <w:shd w:val="clear" w:color="000000" w:fill="FFFFFF"/>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激光投影机</w:t>
            </w:r>
          </w:p>
        </w:tc>
        <w:tc>
          <w:tcPr>
            <w:tcW w:w="5812"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同“普通教室”激光投影机参数</w:t>
            </w:r>
          </w:p>
        </w:tc>
        <w:tc>
          <w:tcPr>
            <w:tcW w:w="709" w:type="dxa"/>
            <w:shd w:val="clear" w:color="000000" w:fill="FFFFFF"/>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850" w:type="dxa"/>
            <w:shd w:val="clear" w:color="000000" w:fill="FFFFFF"/>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w:t>
            </w:r>
          </w:p>
        </w:tc>
        <w:tc>
          <w:tcPr>
            <w:tcW w:w="155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教师操作台</w:t>
            </w:r>
          </w:p>
        </w:tc>
        <w:tc>
          <w:tcPr>
            <w:tcW w:w="5812"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20mm MDF桌面，带1.5mm PVC饰面和圆形边缘可调金属脚。 直径38mm的金属管状结构，涂有铝制RAL 9006制成的环氧聚酯。</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带锁抽屉</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颜色：亚光白</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结构：金属</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尺寸：1214x664 mm</w:t>
            </w:r>
          </w:p>
        </w:tc>
        <w:tc>
          <w:tcPr>
            <w:tcW w:w="709" w:type="dxa"/>
            <w:shd w:val="clear" w:color="000000" w:fill="FFFFFF"/>
            <w:noWrap/>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850"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55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教师椅</w:t>
            </w:r>
          </w:p>
        </w:tc>
        <w:tc>
          <w:tcPr>
            <w:tcW w:w="5812"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符合人体工程学的聚丙烯座椅，聚丙烯星型基座，无制动脚轮Ø65mm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座高：40-51cm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颜色可选</w:t>
            </w:r>
          </w:p>
        </w:tc>
        <w:tc>
          <w:tcPr>
            <w:tcW w:w="709" w:type="dxa"/>
            <w:shd w:val="clear" w:color="000000" w:fill="FFFFFF"/>
            <w:noWrap/>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850"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w:t>
            </w:r>
          </w:p>
        </w:tc>
        <w:tc>
          <w:tcPr>
            <w:tcW w:w="155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学生实验台</w:t>
            </w:r>
          </w:p>
        </w:tc>
        <w:tc>
          <w:tcPr>
            <w:tcW w:w="5812" w:type="dxa"/>
            <w:shd w:val="clear" w:color="000000" w:fill="FFFFFF"/>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20mm MDF桌面，带1.5mm PVC饰面和圆形边缘</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可调金属脚(650-760mm)。 直径38mm的金属管状结构，涂有铝制RAL 9006制成的环氧聚酯。</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颜色：亚光白</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结构：金属</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尺寸：Ø 1225 mm</w:t>
            </w:r>
          </w:p>
        </w:tc>
        <w:tc>
          <w:tcPr>
            <w:tcW w:w="709" w:type="dxa"/>
            <w:shd w:val="clear" w:color="000000" w:fill="FFFFFF"/>
            <w:noWrap/>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850"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7</w:t>
            </w:r>
          </w:p>
        </w:tc>
        <w:tc>
          <w:tcPr>
            <w:tcW w:w="155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学生实验凳</w:t>
            </w:r>
          </w:p>
        </w:tc>
        <w:tc>
          <w:tcPr>
            <w:tcW w:w="5812" w:type="dxa"/>
            <w:shd w:val="clear" w:color="000000" w:fill="FFFFFF"/>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符合人体工程学的座椅，由聚丙烯制成。</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直径Ø20mm的金属管状结构，涂有铝制RAL 9006制成的环氧聚酯纤维。可叠放4张</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防滑橡胶脚</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防滑橡胶支撑在桌子上</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颜色可选</w:t>
            </w:r>
          </w:p>
        </w:tc>
        <w:tc>
          <w:tcPr>
            <w:tcW w:w="709" w:type="dxa"/>
            <w:shd w:val="clear" w:color="000000" w:fill="FFFFFF"/>
            <w:noWrap/>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36</w:t>
            </w:r>
          </w:p>
        </w:tc>
        <w:tc>
          <w:tcPr>
            <w:tcW w:w="850"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8</w:t>
            </w:r>
          </w:p>
        </w:tc>
        <w:tc>
          <w:tcPr>
            <w:tcW w:w="155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收纳柜</w:t>
            </w:r>
          </w:p>
        </w:tc>
        <w:tc>
          <w:tcPr>
            <w:tcW w:w="5812"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1.尺寸：宽1000*深450*高814mm;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2.材质：实木多层板；</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3.工艺：采用E0级板材，基材采用优质实木多层板，面贴优质三聚氰胺纸，ABS直封边制作。五金件采用液压铰链；</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4.功能：可放置各种教材器具，取用方便。</w:t>
            </w:r>
          </w:p>
        </w:tc>
        <w:tc>
          <w:tcPr>
            <w:tcW w:w="709" w:type="dxa"/>
            <w:shd w:val="clear" w:color="000000" w:fill="FFFFFF"/>
            <w:noWrap/>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w:t>
            </w:r>
          </w:p>
        </w:tc>
        <w:tc>
          <w:tcPr>
            <w:tcW w:w="850"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9</w:t>
            </w:r>
          </w:p>
        </w:tc>
        <w:tc>
          <w:tcPr>
            <w:tcW w:w="155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边台</w:t>
            </w:r>
          </w:p>
        </w:tc>
        <w:tc>
          <w:tcPr>
            <w:tcW w:w="5812"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1、20mm MDF桌面，带1.5mm PVC饰面和圆形边缘</w:t>
            </w:r>
            <w:r>
              <w:rPr>
                <w:rFonts w:hint="eastAsia" w:ascii="仿宋" w:hAnsi="仿宋" w:eastAsia="仿宋" w:cs="仿宋"/>
                <w:kern w:val="0"/>
                <w:sz w:val="18"/>
                <w:szCs w:val="18"/>
              </w:rPr>
              <w:br w:type="textWrapping"/>
            </w:r>
            <w:r>
              <w:rPr>
                <w:rFonts w:hint="eastAsia" w:ascii="仿宋" w:hAnsi="仿宋" w:eastAsia="仿宋" w:cs="仿宋"/>
                <w:kern w:val="0"/>
                <w:sz w:val="18"/>
                <w:szCs w:val="18"/>
              </w:rPr>
              <w:t>2、可调金属脚(650-760mm)。直径38mm的金属管状结构，涂有铝制RAL 9006制成的环氧聚酯。</w:t>
            </w:r>
            <w:r>
              <w:rPr>
                <w:rFonts w:hint="eastAsia" w:ascii="仿宋" w:hAnsi="仿宋" w:eastAsia="仿宋" w:cs="仿宋"/>
                <w:kern w:val="0"/>
                <w:sz w:val="18"/>
                <w:szCs w:val="18"/>
              </w:rPr>
              <w:br w:type="textWrapping"/>
            </w:r>
            <w:r>
              <w:rPr>
                <w:rFonts w:hint="eastAsia" w:ascii="仿宋" w:hAnsi="仿宋" w:eastAsia="仿宋" w:cs="仿宋"/>
                <w:kern w:val="0"/>
                <w:sz w:val="18"/>
                <w:szCs w:val="18"/>
              </w:rPr>
              <w:t>3、颜色：亚光白</w:t>
            </w:r>
            <w:r>
              <w:rPr>
                <w:rFonts w:hint="eastAsia" w:ascii="仿宋" w:hAnsi="仿宋" w:eastAsia="仿宋" w:cs="仿宋"/>
                <w:kern w:val="0"/>
                <w:sz w:val="18"/>
                <w:szCs w:val="18"/>
              </w:rPr>
              <w:br w:type="textWrapping"/>
            </w:r>
            <w:r>
              <w:rPr>
                <w:rFonts w:hint="eastAsia" w:ascii="仿宋" w:hAnsi="仿宋" w:eastAsia="仿宋" w:cs="仿宋"/>
                <w:kern w:val="0"/>
                <w:sz w:val="18"/>
                <w:szCs w:val="18"/>
              </w:rPr>
              <w:t>4、尺寸：1400*700 mm</w:t>
            </w:r>
          </w:p>
        </w:tc>
        <w:tc>
          <w:tcPr>
            <w:tcW w:w="709" w:type="dxa"/>
            <w:shd w:val="clear" w:color="000000" w:fill="FFFFFF"/>
            <w:noWrap/>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w:t>
            </w:r>
          </w:p>
        </w:tc>
        <w:tc>
          <w:tcPr>
            <w:tcW w:w="850"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w:t>
            </w:r>
          </w:p>
        </w:tc>
        <w:tc>
          <w:tcPr>
            <w:tcW w:w="155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收纳边柜</w:t>
            </w:r>
          </w:p>
        </w:tc>
        <w:tc>
          <w:tcPr>
            <w:tcW w:w="5812"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1.尺寸：</w:t>
            </w:r>
            <w:r>
              <w:rPr>
                <w:rFonts w:hint="eastAsia" w:ascii="仿宋" w:hAnsi="仿宋" w:eastAsia="仿宋" w:cs="仿宋"/>
                <w:kern w:val="0"/>
                <w:sz w:val="18"/>
                <w:szCs w:val="18"/>
              </w:rPr>
              <w:br w:type="textWrapping"/>
            </w:r>
            <w:r>
              <w:rPr>
                <w:rFonts w:hint="eastAsia" w:ascii="仿宋" w:hAnsi="仿宋" w:eastAsia="仿宋" w:cs="仿宋"/>
                <w:kern w:val="0"/>
                <w:sz w:val="18"/>
                <w:szCs w:val="18"/>
              </w:rPr>
              <w:t>长1300*深450*高900mm； 2.材质：实木多层板；</w:t>
            </w:r>
            <w:r>
              <w:rPr>
                <w:rFonts w:hint="eastAsia" w:ascii="仿宋" w:hAnsi="仿宋" w:eastAsia="仿宋" w:cs="仿宋"/>
                <w:kern w:val="0"/>
                <w:sz w:val="18"/>
                <w:szCs w:val="18"/>
              </w:rPr>
              <w:br w:type="textWrapping"/>
            </w:r>
            <w:r>
              <w:rPr>
                <w:rFonts w:hint="eastAsia" w:ascii="仿宋" w:hAnsi="仿宋" w:eastAsia="仿宋" w:cs="仿宋"/>
                <w:kern w:val="0"/>
                <w:sz w:val="18"/>
                <w:szCs w:val="18"/>
              </w:rPr>
              <w:t>3.工艺：采用E0级板，基材</w:t>
            </w:r>
            <w:r>
              <w:rPr>
                <w:rFonts w:hint="eastAsia" w:ascii="仿宋" w:hAnsi="仿宋" w:eastAsia="仿宋" w:cs="仿宋"/>
                <w:color w:val="000000"/>
                <w:kern w:val="0"/>
                <w:sz w:val="18"/>
                <w:szCs w:val="18"/>
              </w:rPr>
              <w:t>18mm±1mm采用优质实木多层板，面贴优质三聚氰胺纸，ABS直封边制作。配备12个优质收纳盒及导轨，五金件采用液压铰链；</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4.功能：配置PE收纳盒，可收纳各种教学用具。</w:t>
            </w:r>
          </w:p>
        </w:tc>
        <w:tc>
          <w:tcPr>
            <w:tcW w:w="709" w:type="dxa"/>
            <w:shd w:val="clear" w:color="000000" w:fill="FFFFFF"/>
            <w:noWrap/>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850"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11</w:t>
            </w:r>
          </w:p>
        </w:tc>
        <w:tc>
          <w:tcPr>
            <w:tcW w:w="155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工具墙</w:t>
            </w:r>
          </w:p>
        </w:tc>
        <w:tc>
          <w:tcPr>
            <w:tcW w:w="5812"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1.尺寸：3600*300*1200mm；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2.材质：实木多层板+冷轧钢板；</w:t>
            </w:r>
            <w:r>
              <w:rPr>
                <w:rFonts w:hint="eastAsia" w:ascii="仿宋" w:hAnsi="仿宋" w:eastAsia="仿宋" w:cs="仿宋"/>
                <w:kern w:val="0"/>
                <w:sz w:val="18"/>
                <w:szCs w:val="18"/>
              </w:rPr>
              <w:br w:type="textWrapping"/>
            </w:r>
            <w:r>
              <w:rPr>
                <w:rFonts w:hint="eastAsia" w:ascii="仿宋" w:hAnsi="仿宋" w:eastAsia="仿宋" w:cs="仿宋"/>
                <w:kern w:val="0"/>
                <w:sz w:val="18"/>
                <w:szCs w:val="18"/>
              </w:rPr>
              <w:t>3.工艺：储物格采用国家标准E1级板，厚度18mm,基材采用优质实木多层板，面贴优质优质三聚氰胺纸，PVC直封边制作；国家标准E1级实木多层板完美组合而成，工具墙采用优质1.5mm厚冷轧钢板，表面采用高温粉体烤漆，耐腐蚀，不易生锈；</w:t>
            </w:r>
            <w:r>
              <w:rPr>
                <w:rFonts w:hint="eastAsia" w:ascii="仿宋" w:hAnsi="仿宋" w:eastAsia="仿宋" w:cs="仿宋"/>
                <w:kern w:val="0"/>
                <w:sz w:val="18"/>
                <w:szCs w:val="18"/>
              </w:rPr>
              <w:br w:type="textWrapping"/>
            </w:r>
            <w:r>
              <w:rPr>
                <w:rFonts w:hint="eastAsia" w:ascii="仿宋" w:hAnsi="仿宋" w:eastAsia="仿宋" w:cs="仿宋"/>
                <w:kern w:val="0"/>
                <w:sz w:val="18"/>
                <w:szCs w:val="18"/>
              </w:rPr>
              <w:t>4.功能：模块化集成工具墙，储物格安全环保不易变形，可收纳工具及展示作品，工具墙配置不同功能的挂钩，可悬挂各种工具及螺丝螺钉等。</w:t>
            </w:r>
          </w:p>
        </w:tc>
        <w:tc>
          <w:tcPr>
            <w:tcW w:w="709" w:type="dxa"/>
            <w:shd w:val="clear" w:color="000000" w:fill="FFFFFF"/>
            <w:noWrap/>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850"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3D打印机</w:t>
            </w:r>
          </w:p>
        </w:tc>
        <w:tc>
          <w:tcPr>
            <w:tcW w:w="5812"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1、打印机配备SHINING3D切片软件。</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2、切片软件支持15种语言包含中文和英文操作。</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3、切片软件支持.stl,obj,3mf,bmp,x3d,jpg,png等文件输入。</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4、切片软件支持在Windows 7及以上, Mac10.11系统以上平稳运行。</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5、打印机采用FDM快速成型技术。</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6、机器打印尺寸170*150*160MM*。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7、打印机支持6国语言包含中文英文操作界面。</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8、打印机支3.5英寸的显示屏触摸操作。</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9、打印机随机配送了16G的U盘。</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10、打印机具备断点续打功能*。</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11、打印打印层厚0.05mm-0.4 mm *。</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12、打印机可以使用PLA、ABS、Wood-filled、Bronze-filled、TPU（95A+）等主流材料,随机送1盘PLA。</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13、打印机具有加热底板，磁吸式可移动反复折弯PC板及密封结构。</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14、打印机是单喷头，喷嘴直径0.4mm,材料直径为1.75mm.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15、打印机X、Y向定位精度需达到0.0125mm或以上；Z向定位精度需达到0.00125mm或以上。</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16、打印机打印速度需可在30~150mm/s区间内简便设置。</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17、机器支持标准gcode文件打印。</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18、打印机内置空气循环过滤风扇</w:t>
            </w:r>
          </w:p>
        </w:tc>
        <w:tc>
          <w:tcPr>
            <w:tcW w:w="70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1 </w:t>
            </w:r>
          </w:p>
        </w:tc>
        <w:tc>
          <w:tcPr>
            <w:tcW w:w="850"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13</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3D耗材</w:t>
            </w:r>
          </w:p>
        </w:tc>
        <w:tc>
          <w:tcPr>
            <w:tcW w:w="5812"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1.主材: PLA含量≥95%；</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2.打印丝净重：（不含料盘）500g/1000g±2%；</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3.丝径（mm）：1.75±0.10</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可生物降解,绿色环保</w:t>
            </w:r>
          </w:p>
        </w:tc>
        <w:tc>
          <w:tcPr>
            <w:tcW w:w="70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5 </w:t>
            </w:r>
          </w:p>
        </w:tc>
        <w:tc>
          <w:tcPr>
            <w:tcW w:w="850"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14</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编程电脑</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硬件参数：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▲1.处理器： i5及以上或同档次处理器，≥6核，≥主频3.0Ghz</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▲2.内存：≥8GB或以上</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▲3.硬盘：≥512GB SSD M.2</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▲4.显卡：独立显卡≥2GB</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 显示屏：≥21.5英寸，分辨率1920*1080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6.多功能底座：可俯仰、可旋转</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7.USB接口：6USB3.2（2个前置，其中一个支持快速充电，另一个Matisse平台下是usb3.1 Gen2）</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8.其他接口：1个HDMI口；1个二合一音频接口</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9.防水抗菌键盘、鼠标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10.集成声卡/集成(10/100/1000M)自适应网卡，主板集成无线WIFI/集成一键恢复功能。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11．一键锁屏功能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12. 内置音箱</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13.电源≥150W</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14.操作系统：正版Windows 10中文版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15.主板集成网络同传和硬盘还原功能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▲16.要求提供原厂三年免费保修及上门服务，中标后须提供原厂针对此项目的三年免费质保函原件。</w:t>
            </w:r>
          </w:p>
        </w:tc>
        <w:tc>
          <w:tcPr>
            <w:tcW w:w="70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4 </w:t>
            </w:r>
          </w:p>
        </w:tc>
        <w:tc>
          <w:tcPr>
            <w:tcW w:w="850"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15</w:t>
            </w:r>
          </w:p>
        </w:tc>
        <w:tc>
          <w:tcPr>
            <w:tcW w:w="155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创客移动终端</w:t>
            </w:r>
          </w:p>
        </w:tc>
        <w:tc>
          <w:tcPr>
            <w:tcW w:w="5812"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CPU：≥第十一代Intel I5 酷睿CPU</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显示器：≤13英寸 PixelSense™ Flow 窄边框高刷新率触控屏| 2880 x 1920 | 267 PPI | 10 点触控| 支持 Dolby Vision®，支持触控笔，支持书写反馈，120Hz 刷新率</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显卡：i5锐炬Xe集成显卡</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声卡：集成声卡，扬声器支持Dolby 全景声音效，前置远场双麦克风</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硬盘：≥256 GB NVMe BGA SSD 可拆卸</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无线网卡：支持 WiFi 6 兼容802.11ax支持2.4G和5G频段，支持Miracast无线投屏</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蓝牙 5.1</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标准接口：原生USB-C 4.0 兼容雷电 4，USB-C</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摄像头：红外摄像头，支持 Windows Hello 面部识别登陆</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前置500万高清摄像头</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后置1000万全高清摄像头支持自动对焦。</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键盘：键盘保护盖，可做为屏幕保护盖使用，内置键盘背光。</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电池：51.2 Wh电池，WiFi版续航时间长达16小时</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保修：3年有限保修（含电池）</w:t>
            </w:r>
          </w:p>
        </w:tc>
        <w:tc>
          <w:tcPr>
            <w:tcW w:w="70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c>
          <w:tcPr>
            <w:tcW w:w="850"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16</w:t>
            </w:r>
          </w:p>
        </w:tc>
        <w:tc>
          <w:tcPr>
            <w:tcW w:w="155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B类任务轮式机器人</w:t>
            </w:r>
          </w:p>
        </w:tc>
        <w:tc>
          <w:tcPr>
            <w:tcW w:w="5812"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1、采用Cortex-M4内核主控，2.4寸彩色触摸屏，运算速度更快，接口更丰富，支持蓝牙下载，多个程序适应不同环境；</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2、模块化编程易学，易调试，支持断点调试及各种基础程序命令for win XP\7\8\10；</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3、70种以上ABS积木件搭建结构，满足教学，长期支撑竞赛，积木提供符合INTERTEK国际安全标准认证证书并加盖公章。</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4、5个单体地面灰度；</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5、2个双轴减速电机，配置编码、移动更精准，安装更方便；</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6、（带编码） V1.0-技能（已经安装与电机上）（1路，带制动、稳压功能，支持低电流、输入电压Vmax=7-19V，带编码输入；</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7、9V/450转，重量200g，双轴输出，特性1：电机自带驱动，特性2：电机带编码信号反馈功能，特性3：前后轮中心距≥9.5cm；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8、额定电压dc9v、空转电流1.2v、堵转电流19a、输出转速450rpm、输出轴长度13.5mm、外观尺寸125mm*28.5mm*9.5mm.</w:t>
            </w:r>
            <w:r>
              <w:rPr>
                <w:rFonts w:hint="eastAsia" w:ascii="仿宋" w:hAnsi="仿宋" w:eastAsia="仿宋" w:cs="仿宋"/>
                <w:color w:val="000000"/>
                <w:kern w:val="0"/>
                <w:sz w:val="18"/>
                <w:szCs w:val="18"/>
              </w:rPr>
              <w:br w:type="textWrapping"/>
            </w:r>
            <w:r>
              <w:rPr>
                <w:rFonts w:hint="eastAsia" w:ascii="仿宋" w:hAnsi="仿宋" w:eastAsia="仿宋" w:cs="仿宋"/>
                <w:color w:val="000000"/>
                <w:sz w:val="20"/>
                <w:szCs w:val="20"/>
              </w:rPr>
              <w:t>★</w:t>
            </w:r>
            <w:r>
              <w:rPr>
                <w:rFonts w:hint="eastAsia" w:ascii="仿宋" w:hAnsi="仿宋" w:eastAsia="仿宋" w:cs="仿宋"/>
                <w:color w:val="000000"/>
                <w:kern w:val="0"/>
                <w:sz w:val="18"/>
                <w:szCs w:val="18"/>
              </w:rPr>
              <w:t>产品提供一种双轴减速电机实用新型专利证书。</w:t>
            </w:r>
          </w:p>
        </w:tc>
        <w:tc>
          <w:tcPr>
            <w:tcW w:w="70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850"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17</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C类竞赛机器人比赛设备</w:t>
            </w:r>
          </w:p>
        </w:tc>
        <w:tc>
          <w:tcPr>
            <w:tcW w:w="5812"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1、机架：PC+碳纤维材质；</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2、起飞重量：&lt;140g（含保护罩与电池）；为了保证产品的安全性与功能性，须现场进行数据检测。</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3、轴距：220mm-240mm；电机：空心杯电机</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4、电池：1200mah/3.7v/1So</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5、留空时间：10分钟以上；</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6、飞行环境：室内；</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7、桨叶保护罩：快拆式保护罩；</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★8、无人机遥控：遥控外壳采用同尺寸橡胶材质外包，提供权威检测机构出具的检测报告；</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9、定位方式：二维码、光流</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10、支持地面站修改通道及密码；</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11、支持外接设备：红外发射、舵机、电磁铁等；</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12、支持Mind+实时模式编程；</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13、遥控器可实时显示飞机电池电压和各类传感器状态；</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14、支持二维码识别功能：可通过图形化编程进行二维码识别功能的演示；并且遥控器上可实时显示识别到二维码的数据； </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15、无人机遥控器“三合一”功能，功能一：直接可控制任意一架所投无人机飞行操控；功能二：可直接连接电脑进行图形化编程模块演示；功能三：可连接模拟飞行软件（凤凰模拟器软件），控制模拟飞行操控；三个功能缺一不可。</w:t>
            </w:r>
          </w:p>
        </w:tc>
        <w:tc>
          <w:tcPr>
            <w:tcW w:w="70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8</w:t>
            </w:r>
          </w:p>
        </w:tc>
        <w:tc>
          <w:tcPr>
            <w:tcW w:w="850" w:type="dxa"/>
            <w:shd w:val="clear" w:color="000000" w:fill="FFFFFF"/>
            <w:noWrap/>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18</w:t>
            </w:r>
          </w:p>
        </w:tc>
        <w:tc>
          <w:tcPr>
            <w:tcW w:w="155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无人机维修备件库</w:t>
            </w:r>
          </w:p>
        </w:tc>
        <w:tc>
          <w:tcPr>
            <w:tcW w:w="5812"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桨叶*12、快拆保护罩*12、空心杯电机*4、电池*2、减速组*6、碳纤维轴杆*6、中心支架*6、高速充电器*1、手提盒</w:t>
            </w:r>
          </w:p>
        </w:tc>
        <w:tc>
          <w:tcPr>
            <w:tcW w:w="70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w:t>
            </w:r>
          </w:p>
        </w:tc>
        <w:tc>
          <w:tcPr>
            <w:tcW w:w="850" w:type="dxa"/>
            <w:shd w:val="clear" w:color="000000" w:fill="FFFFFF"/>
            <w:noWrap/>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19</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搬运赛事套装</w:t>
            </w:r>
          </w:p>
        </w:tc>
        <w:tc>
          <w:tcPr>
            <w:tcW w:w="5812"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搬运赛事套装，含芯片驱动板*1、双舵机机械手*1、定位辅助设备*4、无人机桨叶*12、快拆保护罩*12、搬运物品*4、比赛用附件若干、手提盒</w:t>
            </w:r>
          </w:p>
        </w:tc>
        <w:tc>
          <w:tcPr>
            <w:tcW w:w="70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w:t>
            </w:r>
          </w:p>
        </w:tc>
        <w:tc>
          <w:tcPr>
            <w:tcW w:w="850" w:type="dxa"/>
            <w:shd w:val="clear" w:color="000000" w:fill="FFFFFF"/>
            <w:noWrap/>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20</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红外发射套装</w:t>
            </w:r>
          </w:p>
        </w:tc>
        <w:tc>
          <w:tcPr>
            <w:tcW w:w="5812"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红外发射套装，含芯片驱动板*1、红外发射传感器*1、红外接收设备*1、定位辅助设备*4、无人机桨叶*12、快拆保护罩*12、训练用附件若干、手提盒</w:t>
            </w:r>
          </w:p>
        </w:tc>
        <w:tc>
          <w:tcPr>
            <w:tcW w:w="70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w:t>
            </w:r>
          </w:p>
        </w:tc>
        <w:tc>
          <w:tcPr>
            <w:tcW w:w="850" w:type="dxa"/>
            <w:shd w:val="clear" w:color="000000" w:fill="FFFFFF"/>
            <w:noWrap/>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21</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红外测距套装</w:t>
            </w:r>
          </w:p>
        </w:tc>
        <w:tc>
          <w:tcPr>
            <w:tcW w:w="5812"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搬运赛事套装，含芯片驱动板*1、红外测距传感器*1、定位辅助设备*4、无人机桨叶*12、快拆保护罩*12、搬运物品*4、训练用附件若干、手提盒</w:t>
            </w:r>
          </w:p>
        </w:tc>
        <w:tc>
          <w:tcPr>
            <w:tcW w:w="70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w:t>
            </w:r>
          </w:p>
        </w:tc>
        <w:tc>
          <w:tcPr>
            <w:tcW w:w="850"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22</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激光发射套装</w:t>
            </w:r>
          </w:p>
        </w:tc>
        <w:tc>
          <w:tcPr>
            <w:tcW w:w="5812"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搬运赛事套装，含芯片驱动板*1、激光发射传感器*1、定位辅助设备*4、无人机桨叶*12、快拆保护罩*12、搬运物品*4、训练用附件若干、手提盒</w:t>
            </w:r>
          </w:p>
        </w:tc>
        <w:tc>
          <w:tcPr>
            <w:tcW w:w="70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w:t>
            </w:r>
          </w:p>
        </w:tc>
        <w:tc>
          <w:tcPr>
            <w:tcW w:w="850"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23</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C类竞赛机器人比赛场地道具</w:t>
            </w:r>
          </w:p>
        </w:tc>
        <w:tc>
          <w:tcPr>
            <w:tcW w:w="5812" w:type="dxa"/>
            <w:shd w:val="clear" w:color="auto" w:fill="auto"/>
            <w:noWrap/>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场地、道具（2023年浙江省小学组场地）</w:t>
            </w:r>
          </w:p>
        </w:tc>
        <w:tc>
          <w:tcPr>
            <w:tcW w:w="70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850"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24</w:t>
            </w:r>
          </w:p>
        </w:tc>
        <w:tc>
          <w:tcPr>
            <w:tcW w:w="1559" w:type="dxa"/>
            <w:shd w:val="clear" w:color="000000" w:fill="FFFFFF"/>
            <w:noWrap/>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工具箱</w:t>
            </w:r>
          </w:p>
        </w:tc>
        <w:tc>
          <w:tcPr>
            <w:tcW w:w="5812" w:type="dxa"/>
            <w:shd w:val="clear" w:color="000000" w:fill="FFFFFF"/>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1、烙铁架；2、锡丝；3、松香；4、烙铁；5、海绵；6、内六角螺丝刀 M2.5；7、套筒M5.5；8、套筒M10；9、尖嘴钳；10、一字螺丝刀；11、十字螺丝刀；12、镊子；13、壁纸刀；14、斜口钳；15、剥线钳；16、工具盒</w:t>
            </w:r>
          </w:p>
        </w:tc>
        <w:tc>
          <w:tcPr>
            <w:tcW w:w="70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c>
          <w:tcPr>
            <w:tcW w:w="850"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25</w:t>
            </w:r>
          </w:p>
        </w:tc>
        <w:tc>
          <w:tcPr>
            <w:tcW w:w="155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赛事指导</w:t>
            </w:r>
          </w:p>
        </w:tc>
        <w:tc>
          <w:tcPr>
            <w:tcW w:w="5812"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根据2023年赛事规则，在比赛前提供一次入校竞赛指导服务；</w:t>
            </w:r>
          </w:p>
        </w:tc>
        <w:tc>
          <w:tcPr>
            <w:tcW w:w="70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c>
          <w:tcPr>
            <w:tcW w:w="850"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26</w:t>
            </w:r>
          </w:p>
        </w:tc>
        <w:tc>
          <w:tcPr>
            <w:tcW w:w="155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设备调参</w:t>
            </w:r>
          </w:p>
        </w:tc>
        <w:tc>
          <w:tcPr>
            <w:tcW w:w="5812"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根据2023年赛事规则，免费帮学校进行飞控升级和调参服务；</w:t>
            </w:r>
          </w:p>
        </w:tc>
        <w:tc>
          <w:tcPr>
            <w:tcW w:w="70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850"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项</w:t>
            </w:r>
          </w:p>
        </w:tc>
      </w:tr>
    </w:tbl>
    <w:p/>
    <w:p>
      <w:pPr>
        <w:pStyle w:val="4"/>
        <w:numPr>
          <w:ilvl w:val="0"/>
          <w:numId w:val="6"/>
        </w:numPr>
        <w:spacing w:before="0" w:after="0" w:line="240" w:lineRule="auto"/>
        <w:ind w:left="0"/>
        <w:rPr>
          <w:rFonts w:ascii="宋体" w:hAnsi="宋体" w:eastAsia="宋体" w:cs="宋体"/>
          <w:sz w:val="18"/>
          <w:szCs w:val="18"/>
        </w:rPr>
        <w:sectPr>
          <w:headerReference r:id="rId42" w:type="first"/>
          <w:headerReference r:id="rId41" w:type="defaul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39" w:name="_Toc7889"/>
      <w:r>
        <w:rPr>
          <w:rFonts w:hint="eastAsia" w:ascii="仿宋" w:hAnsi="仿宋" w:eastAsia="仿宋" w:cs="仿宋"/>
          <w:sz w:val="24"/>
          <w:szCs w:val="24"/>
        </w:rPr>
        <w:t>20、创客准备间</w:t>
      </w:r>
      <w:bookmarkEnd w:id="39"/>
    </w:p>
    <w:tbl>
      <w:tblPr>
        <w:tblStyle w:val="17"/>
        <w:tblW w:w="9639" w:type="dxa"/>
        <w:tblInd w:w="-459" w:type="dxa"/>
        <w:tblLayout w:type="fixed"/>
        <w:tblCellMar>
          <w:top w:w="0" w:type="dxa"/>
          <w:left w:w="108" w:type="dxa"/>
          <w:bottom w:w="0" w:type="dxa"/>
          <w:right w:w="108" w:type="dxa"/>
        </w:tblCellMar>
      </w:tblPr>
      <w:tblGrid>
        <w:gridCol w:w="709"/>
        <w:gridCol w:w="1547"/>
        <w:gridCol w:w="5824"/>
        <w:gridCol w:w="709"/>
        <w:gridCol w:w="850"/>
      </w:tblGrid>
      <w:tr>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仪器柜</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1.尺寸：宽1000*深450*高2000mm；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2.材质：三聚氰胺板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3.工艺：基材采用厚度18mm±1mm优质三聚氰胺板板，面贴优质三聚氰胺纸，ABS直封边制作。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4.功能：上部木制门框玻璃对开门、二层活动隔板。下部木制对开门。</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准备台</w:t>
            </w:r>
          </w:p>
        </w:tc>
        <w:tc>
          <w:tcPr>
            <w:tcW w:w="5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1.尺寸：D2000*W600*H800mm;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 采用优质E0级板材。基材采用厚度18mm±1mm优质实木多层板，面贴优质三聚氰胺纸，ABS直封边制作。钢架采用满焊焊接，表面采用高温粉体烤漆，耐腐蚀，不易生锈。</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bl>
    <w:p>
      <w:pPr>
        <w:pStyle w:val="4"/>
        <w:numPr>
          <w:ilvl w:val="0"/>
          <w:numId w:val="6"/>
        </w:numPr>
        <w:spacing w:before="0" w:after="0" w:line="240" w:lineRule="auto"/>
        <w:ind w:left="0"/>
        <w:rPr>
          <w:rFonts w:ascii="宋体" w:hAnsi="宋体" w:eastAsia="宋体" w:cs="宋体"/>
          <w:sz w:val="18"/>
          <w:szCs w:val="18"/>
        </w:rPr>
        <w:sectPr>
          <w:headerReference r:id="rId43" w:type="first"/>
          <w:type w:val="continuous"/>
          <w:pgSz w:w="11906" w:h="16838"/>
          <w:pgMar w:top="1440" w:right="1800" w:bottom="1440" w:left="1800" w:header="851" w:footer="992" w:gutter="0"/>
          <w:pgNumType w:chapStyle="4"/>
          <w:cols w:space="425" w:num="1"/>
          <w:titlePg/>
          <w:docGrid w:type="lines" w:linePitch="312" w:charSpace="0"/>
        </w:sectPr>
      </w:pPr>
    </w:p>
    <w:p>
      <w:pPr>
        <w:widowControl/>
        <w:jc w:val="left"/>
        <w:rPr>
          <w:rFonts w:hint="eastAsia" w:ascii="仿宋" w:hAnsi="仿宋" w:eastAsia="仿宋" w:cs="仿宋"/>
          <w:sz w:val="24"/>
          <w:szCs w:val="24"/>
        </w:rPr>
      </w:pPr>
      <w:bookmarkStart w:id="40" w:name="_Toc31200"/>
    </w:p>
    <w:p>
      <w:pPr>
        <w:pStyle w:val="3"/>
        <w:rPr>
          <w:rFonts w:hint="eastAsia" w:ascii="仿宋" w:hAnsi="仿宋" w:eastAsia="仿宋" w:cs="仿宋"/>
          <w:sz w:val="24"/>
          <w:szCs w:val="24"/>
        </w:rPr>
      </w:pPr>
      <w:r>
        <w:rPr>
          <w:rFonts w:hint="eastAsia" w:ascii="仿宋" w:hAnsi="仿宋" w:eastAsia="仿宋" w:cs="仿宋"/>
          <w:sz w:val="24"/>
          <w:szCs w:val="24"/>
        </w:rPr>
        <w:t>21、文印室（含办公设备）</w:t>
      </w:r>
      <w:bookmarkEnd w:id="40"/>
    </w:p>
    <w:tbl>
      <w:tblPr>
        <w:tblStyle w:val="17"/>
        <w:tblW w:w="9639" w:type="dxa"/>
        <w:tblInd w:w="-459" w:type="dxa"/>
        <w:tblLayout w:type="fixed"/>
        <w:tblCellMar>
          <w:top w:w="0" w:type="dxa"/>
          <w:left w:w="108" w:type="dxa"/>
          <w:bottom w:w="0" w:type="dxa"/>
          <w:right w:w="108" w:type="dxa"/>
        </w:tblCellMar>
      </w:tblPr>
      <w:tblGrid>
        <w:gridCol w:w="709"/>
        <w:gridCol w:w="1547"/>
        <w:gridCol w:w="5711"/>
        <w:gridCol w:w="822"/>
        <w:gridCol w:w="850"/>
      </w:tblGrid>
      <w:tr>
        <w:tblPrEx>
          <w:tblCellMar>
            <w:top w:w="0" w:type="dxa"/>
            <w:left w:w="108" w:type="dxa"/>
            <w:bottom w:w="0" w:type="dxa"/>
            <w:right w:w="108" w:type="dxa"/>
          </w:tblCellMar>
        </w:tblPrEx>
        <w:trPr>
          <w:trHeight w:val="567" w:hRule="exact"/>
          <w:tblHead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打印机A4</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类型:激光打印机，幅面：A4</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性能参数：</w:t>
            </w:r>
            <w:r>
              <w:rPr>
                <w:rFonts w:hint="eastAsia" w:ascii="仿宋" w:hAnsi="仿宋" w:eastAsia="仿宋" w:cs="仿宋"/>
                <w:sz w:val="18"/>
                <w:szCs w:val="18"/>
              </w:rPr>
              <w:t>22ppm、首页8秒、64MB、600dpi、月负荷25000页，双面打印，网络打印，无线打印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质保：提供一年质保。</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打印复印一体机</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类型:激光打印、复印、扫描一体机，幅面：A4</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性能参数：</w:t>
            </w:r>
            <w:r>
              <w:rPr>
                <w:rFonts w:hint="eastAsia" w:ascii="仿宋" w:hAnsi="仿宋" w:eastAsia="仿宋" w:cs="仿宋"/>
                <w:sz w:val="18"/>
                <w:szCs w:val="18"/>
              </w:rPr>
              <w:t>35ppm(双面速度31ipm)、首页6.1秒、1200MHz、512MB、1200dpi，双面打印，网络打印，50页输稿器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质保：提供原厂一年质保</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油印机</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版纸处理 数码式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制版方式：电脑自动制版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印刷过程 压力辊系统、全自动单印筒制版印刷</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原稿类型 单页、书本</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原稿尺寸 曝光玻璃: 最大 297 mm x 432 mm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进稿器:A3, A4, A5, B4, B5, DLT, LG, LT, HLT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分辨率 扫描: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制版: 600 dpi x 600 dpi</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300 dpi x 300 dpi / 300 dpi x 400dpi (精细模式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图像模式选择 文字、图片、文字/图片自动识别、铅笔、淡彩</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图像浓度 浅, 标准, 深1, 深2 (4 级)</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缩放比率 100%,4 缩小3 放大</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71, 82, 87, 93, 115, 122, 141%印刷面积 B4 : &gt; 250 mm x 355 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印刷速度 80, 100, 130 页/分钟 (3 档)</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A3 进纸模式: 80 页/分钟 (1 档)</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前缘页边距 5mm +/- 3 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A3 进纸模式: B4 15mm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A3 进纸模式: A4 25mm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原稿边缘裁剪留白 5mm +/- 2 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印刷纸张规格 最大 : 275mm x 379mm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最小 : 90mm x 140mm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A3 进纸模式 : 297mm x 420mm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制版时间（从扫描开始到制版结束） 曝光玻璃: 31 秒. (A4 长边, 无人像)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进稿器:     32 秒. (A4 长边, 无人像)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首张印刷时间 曝光玻璃: 33 秒. (A4 长边, 无人像)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进稿器:     34 秒. (A4 长边, 无人像)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印刷纸张重量 B4及以下 ： 34.9 - 127.9 g/m2</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A3 进纸模式 : 52.3 - 127.9 g/m2</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图像位置调整 垂直:   +/- 10 mm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水平:   +/- 10 mm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LCD 初始语言设置 英语（英式）、简体中文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废版盒容量 &gt; 30 个版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供纸台容量 1,000 张 (64ｇg/m2)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接纸台容量 1,000 张 (64ｇg/m2)</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电源 220-240V 50-60Hz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能耗 最大能耗 170W</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节能模式 4.9W</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体积(宽x深x高) 标配盖板时,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工作: 1,244 x 681 x 670mm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存储: 750 x 681 x 670mm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配 ARDF,</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工作: 1,244 x 681 x 745mm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存储: 750 x 681 x 745mm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主机重量 69kg</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特殊功能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版纸计数/纸张计数 液晶屏显示 (8 位数)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更换彩色印筒 可以</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自动消除底灰（背景修正） 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自动纸张尺寸检测 没有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图像自动旋转 没有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边框消除 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自动循环 有 (制版 → 印刷)</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延印送纸 最大9转</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省墨模式 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保密模式 有(锁印筒, 锁印刷键)</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多重复制功能 合并印刷 2合1，4合1</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重复印刷 2合1，4合1</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节能模式 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自动关机 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用户代码 有，最多100个代码</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分班/记忆 年级/班级：9 个年级 x 12 个班级 =108 个班级</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记忆模式: 30个</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班级模式: 99个(24种组合)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程序模式 9 个程序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提供原厂一年质保</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打印复印一体机（A3)</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类型:激光打印、复印、扫描一体机，幅面：A3</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性能参数：</w:t>
            </w:r>
            <w:r>
              <w:rPr>
                <w:rFonts w:hint="eastAsia" w:ascii="仿宋" w:hAnsi="仿宋" w:eastAsia="仿宋" w:cs="仿宋"/>
                <w:sz w:val="18"/>
                <w:szCs w:val="18"/>
              </w:rPr>
              <w:t>22ppm、首页9.2秒、1200dpi，512MB，双面打印，网络打印，多功能100页+进纸盒250页，4行LCD</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质保：提供原厂一年质保</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一体式电脑</w:t>
            </w:r>
          </w:p>
        </w:tc>
        <w:tc>
          <w:tcPr>
            <w:tcW w:w="5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硬件参数：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▲1.处理器： i5及以上或同档次处理器，≥6核，≥主频3.0Ghz</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▲2.内存：≥8GB或以上</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▲3.硬盘：≥512GB SSD M.2</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▲4.显卡：独立显卡≥2GB</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 显示屏：≥21.5英寸，分辨率1920*1080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6.多功能底座：可俯仰、可旋转</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7.USB接口：6USB3.2（2个前置，其中一个支持快速充电，另一个Matisse平台下是usb3.1 Gen2）</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8.其他接口：1个HDMI口；1个二合一音频接口</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9.防水抗菌键盘、鼠标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10.集成声卡/集成(10/100/1000M)自适应网卡，主板集成无线WIFI/集成一键恢复功能。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11．一键锁屏功能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12. 内置音箱</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13.电源≥150W</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14.操作系统：正版Windows 10中文版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15.主板集成网络同传和硬盘还原功能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▲16.要求提供原厂三年免费保修及上门服务，中标后须提供原厂针对此项目的三年免费质保函原件。</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123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摄录一体机</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曝光控制：</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白平衡：自动/一键式A/一键式B/户外/室内/自定义白平衡</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程序自动曝光模式：支持</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手动曝光：支持</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功能参数：</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防抖功能：光学防抖</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传感器类型：CMOS</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对焦：自动/手动</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音效模式：内置麦克风</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场景：夜景/日落日出/烟火/风景/人像/聚光灯/海滩</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镜头</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光圈（F）值：F2.8-F4.5</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★滤镜直径：62mm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画幅：1英寸</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光学变焦倍数：15倍以下</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液晶屏尺寸：3.5英寸（16：9）</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文印室操作台</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1.尺寸：1800*1400*750-1180mm；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2.材质：颗粒板+烤漆钢架；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3.工艺：采用国家标准E1级板，厚度18mm,基材采用优质颗粒板，PVC直封边制作。钢架采用满焊焊接，表面采用高温粉体烤漆，耐腐蚀，不易生锈。"</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文印室椅子</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1.尺寸：W630xD570xH985-1075mm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2.材质：网布/PP</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3.工艺：采用60密度座成型泡棉，弹力网布，透气性良好，结实耐用；  PP固定77扶手，结实耐用，美观大方，常规三功能底盘，气压升降，行程100mm气压棒，350mm脚座、60MM黑色PA轮，经过BIFMA测试</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文印室柜子</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1.尺寸：宽1000*深450*高2000mm；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2.材质：三聚氰胺板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3.工艺：基材采用厚度18mm±1mm优质三聚氰胺板板，面贴优质三聚氰胺纸，ABS直封边制作。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4.功能：上部木制门框玻璃对开门、二层活动隔板。下部木制对开门。</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bl>
    <w:p>
      <w:pPr>
        <w:pStyle w:val="4"/>
        <w:numPr>
          <w:ilvl w:val="0"/>
          <w:numId w:val="6"/>
        </w:numPr>
        <w:spacing w:before="0" w:after="0" w:line="240" w:lineRule="auto"/>
        <w:ind w:left="0"/>
        <w:rPr>
          <w:rFonts w:ascii="宋体" w:hAnsi="宋体" w:eastAsia="宋体" w:cs="宋体"/>
          <w:sz w:val="18"/>
          <w:szCs w:val="18"/>
        </w:rPr>
        <w:sectPr>
          <w:headerReference r:id="rId45" w:type="first"/>
          <w:headerReference r:id="rId44" w:type="defaul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41" w:name="_Toc15653"/>
      <w:r>
        <w:rPr>
          <w:rFonts w:hint="eastAsia" w:ascii="仿宋" w:hAnsi="仿宋" w:eastAsia="仿宋" w:cs="仿宋"/>
          <w:sz w:val="24"/>
          <w:szCs w:val="24"/>
        </w:rPr>
        <w:t>22、医务室</w:t>
      </w:r>
      <w:bookmarkEnd w:id="41"/>
    </w:p>
    <w:tbl>
      <w:tblPr>
        <w:tblStyle w:val="17"/>
        <w:tblW w:w="9639" w:type="dxa"/>
        <w:tblInd w:w="-459" w:type="dxa"/>
        <w:tblLayout w:type="fixed"/>
        <w:tblCellMar>
          <w:top w:w="0" w:type="dxa"/>
          <w:left w:w="108" w:type="dxa"/>
          <w:bottom w:w="0" w:type="dxa"/>
          <w:right w:w="108" w:type="dxa"/>
        </w:tblCellMar>
      </w:tblPr>
      <w:tblGrid>
        <w:gridCol w:w="709"/>
        <w:gridCol w:w="1547"/>
        <w:gridCol w:w="5711"/>
        <w:gridCol w:w="822"/>
        <w:gridCol w:w="850"/>
      </w:tblGrid>
      <w:tr>
        <w:tblPrEx>
          <w:tblCellMar>
            <w:top w:w="0" w:type="dxa"/>
            <w:left w:w="108" w:type="dxa"/>
            <w:bottom w:w="0" w:type="dxa"/>
            <w:right w:w="108" w:type="dxa"/>
          </w:tblCellMar>
        </w:tblPrEx>
        <w:trPr>
          <w:trHeight w:val="567" w:hRule="exact"/>
          <w:tblHead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8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身高体重秤</w:t>
            </w:r>
          </w:p>
        </w:tc>
        <w:tc>
          <w:tcPr>
            <w:tcW w:w="57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1、超声波双探头，测量身高更精准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2、内置4个G型传感器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3、内置充电电池 ，使用时长30天</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6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胸围尺</w:t>
            </w:r>
          </w:p>
        </w:tc>
        <w:tc>
          <w:tcPr>
            <w:tcW w:w="57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1．用特种皮革复合材料制作。2．长度L一150mm±0.5mm，分度值为厘米。</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6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血压计</w:t>
            </w:r>
          </w:p>
        </w:tc>
        <w:tc>
          <w:tcPr>
            <w:tcW w:w="57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1、环绕筒状袖带，佩戴方便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2、3.8英寸大屏，血压脉搏同测</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39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听诊器医用</w:t>
            </w:r>
          </w:p>
        </w:tc>
        <w:tc>
          <w:tcPr>
            <w:tcW w:w="57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传音清晰、佩戴舒适、医用级材质</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6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灯光视力表箱 (标准对数视力表)</w:t>
            </w:r>
          </w:p>
        </w:tc>
        <w:tc>
          <w:tcPr>
            <w:tcW w:w="5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视力表，符合国家标准</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78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辨色图谱</w:t>
            </w:r>
          </w:p>
        </w:tc>
        <w:tc>
          <w:tcPr>
            <w:tcW w:w="57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国家标准图谱，色觉检查图，按假同色原理绘制，可简便地定性色觉功能。2．分为示教图、色觉异常确定图、色盲色弱区别图、轻重色盲区别图、红绿色盲区别图，伪色盲鉴定图及黄斑色觉与形觉功能测定图(色点图)等。另按不同需要，设计有适合特定专业(如驾驶等)的参考用图及儿童专用色觉检查图。  3．各图案应色彩清晰、正确，用色准确。一图一意，不易造成误差漏差。4．各色觉检查图案应有图示说明。</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19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教学卫生测量尺</w:t>
            </w:r>
          </w:p>
        </w:tc>
        <w:tc>
          <w:tcPr>
            <w:tcW w:w="57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三折，宽度不小于1.5cm，厚度不小于0.3cm，选用优质原木木材，刻度清晰，小巧易携带，测量范围0～100cm，精度1mm。</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178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棉球缸</w:t>
            </w:r>
          </w:p>
        </w:tc>
        <w:tc>
          <w:tcPr>
            <w:tcW w:w="57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高度为100mm、缸口直径为100mm、盖口直径为110mm。2、本次投标产品的材质为优质不锈钢，材料厚：0.6mm。3、本次投标产品的制式：模具-压力机产品。由符合GB/T3280中规定的不锈钢制成。4、本次投标产品无毛刺、无毒。</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14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器械缸</w:t>
            </w:r>
          </w:p>
        </w:tc>
        <w:tc>
          <w:tcPr>
            <w:tcW w:w="57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1、规格：141mm×126mm。2、本次投标产品材质为优质不锈钢，材料厚：0.6mm。3、本次投标产品制式：模具-压力机产品。由符合GB/T3280中规定的不锈钢制成。  5、本次投标产品无毛刺、无毒。</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39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体温计</w:t>
            </w:r>
          </w:p>
        </w:tc>
        <w:tc>
          <w:tcPr>
            <w:tcW w:w="5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水银体温计</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8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额温枪</w:t>
            </w:r>
          </w:p>
        </w:tc>
        <w:tc>
          <w:tcPr>
            <w:tcW w:w="57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1、电源：DC3V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2、测量范围：32.0℃-43.0℃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3、测量精确度：±0.2℃</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39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卫生箱</w:t>
            </w:r>
          </w:p>
        </w:tc>
        <w:tc>
          <w:tcPr>
            <w:tcW w:w="57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产品符合国家标准。</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39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诊疗床</w:t>
            </w:r>
          </w:p>
        </w:tc>
        <w:tc>
          <w:tcPr>
            <w:tcW w:w="5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1200*2000MM</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98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办公桌</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1.尺寸：1800*1400*750-1180mm；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2.材质：颗粒板+烤漆钢架；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3.工艺：采用国家标准E1级板，厚度18mm,基材采用优质颗粒板，PVC直封边制作。钢架采用满焊焊接，表面采用高温粉体烤漆，耐腐蚀，不易生锈。"</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3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办公椅</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1.尺寸：W630xD570xH985-1075mm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2.材质：网布/PP</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3.工艺：采用60密度座成型泡棉，弹力网布，透气性良好，结实耐用；  PP固定77扶手，结实耐用，美观大方，常规三功能底盘，气压升降，行程100mm气压棒，350mm脚座、60MM黑色PA轮，经过BIFMA测试</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6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屏风</w:t>
            </w:r>
          </w:p>
        </w:tc>
        <w:tc>
          <w:tcPr>
            <w:tcW w:w="5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实木屏风隔断，优质松木框架搭配优质细竹片，五金合页连接，轻松折叠展开</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261"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17</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仪器柜</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1.尺寸：宽1000*深450*高2000mm；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2.材质：三聚氰胺板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3.工艺：基材采用厚度18mm±1mm优质三聚氰胺板板，面贴优质三聚氰胺纸，ABS直封边制作。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4.功能：上部木制门框玻璃对开门、二层活动隔板。下部木制对开门。</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6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18</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矮柜</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1.尺寸：1200*450*800mm；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3.工艺：采用国家标准E0级板，厚度18mm,基材采用优质实木多层板，面贴优质优质三聚氰胺纸，PVC直封边制作。</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39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19</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沙发茶几</w:t>
            </w:r>
          </w:p>
        </w:tc>
        <w:tc>
          <w:tcPr>
            <w:tcW w:w="5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2+1沙发套装，配圆形茶几</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bl>
    <w:p>
      <w:pPr>
        <w:pStyle w:val="4"/>
        <w:numPr>
          <w:ilvl w:val="0"/>
          <w:numId w:val="6"/>
        </w:numPr>
        <w:spacing w:before="0" w:after="0" w:line="240" w:lineRule="auto"/>
        <w:ind w:left="0"/>
        <w:rPr>
          <w:rFonts w:ascii="宋体" w:hAnsi="宋体" w:eastAsia="宋体" w:cs="宋体"/>
          <w:sz w:val="18"/>
          <w:szCs w:val="18"/>
        </w:rPr>
        <w:sectPr>
          <w:headerReference r:id="rId47" w:type="first"/>
          <w:headerReference r:id="rId46" w:type="defaul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42" w:name="_Toc21190"/>
      <w:r>
        <w:rPr>
          <w:rFonts w:hint="eastAsia" w:ascii="仿宋" w:hAnsi="仿宋" w:eastAsia="仿宋" w:cs="仿宋"/>
          <w:sz w:val="24"/>
          <w:szCs w:val="24"/>
        </w:rPr>
        <w:t>23、备课室（小会议室）</w:t>
      </w:r>
      <w:bookmarkEnd w:id="42"/>
    </w:p>
    <w:tbl>
      <w:tblPr>
        <w:tblStyle w:val="17"/>
        <w:tblW w:w="96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47"/>
        <w:gridCol w:w="5711"/>
        <w:gridCol w:w="82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709" w:type="dxa"/>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47" w:type="dxa"/>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711" w:type="dxa"/>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822" w:type="dxa"/>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47"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86寸交互大屏</w:t>
            </w:r>
          </w:p>
        </w:tc>
        <w:tc>
          <w:tcPr>
            <w:tcW w:w="5711" w:type="dxa"/>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一、显示模块及整机性能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1.UHD液晶屏体：A规屏，显示尺寸≥86英寸；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2.物理分辨率：3840×2160可无损播放4K片源；</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3.交互平板表面玻璃采用高强度防眩光钢化玻璃，硬度可达莫氏8级；</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4.屏体亮度400cd/ M2，对比度≥4800：1，最大可视角度≥178度；</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5.交互平板屏体色彩覆盖率不低于120%，屏幕显示灰度分辨等级达到256及以上灰阶，保证画面显示效果细腻；</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6.交互平板屏幕采用防眩光钢化玻璃保护，厚度≤3.2mm，雾度≤8%，透光率≥93%；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7.交互平板整机蓝光辐射能量符合CESI/TS 009-2018《LED显示屏绿色健康分级认证技术规范》，并达到A级或以上性能要求；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8.红外触控技术，在双系统下均支持不少于20点触控及同时书写；触摸高度≤2mm；最小识别直径≤2mm，书写延迟速度≤15ms, 触摸响应时间：≤4ms；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9.扫描速度：首点≤2ms，连续点≤2ms；</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10.交互平板具备抗强光干扰，在≥400K LUX照度的光照下保证书写功能正常；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11.交互平板至少具备触控开关、音量、护眼等常用按键，每个按键均可实现两种及以上常用功能；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12.交互平板须具备前置物理电脑还原按键，针孔式设计防止误操作，并具有中文丝印标识便于识别，并可通过集控进行系统备份；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13.为方便用户售后维修，前置接口面板及前置按键面板均具备前拆结构；</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14.交互平板前置≥1路HDMI标准非转接接口，≥1路USB Type-C接口，≥2路双通道USB3.0接口，具有中文丝印标识便于识别，具备盖板隐藏式设计，防止灰尘进入，关闭盖板后与屏体齐平；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15.后置输入接口具备≥2路HDMI最少包含一路HDMI2.0接口、≥1路RS232、≥1路USB Type-B2.0、≥1路USB Type-B 3.0，≥1路VGA，≥1路双通道USB Type-A 2.0, ≥1路Audio in，≥1路Audio out，以上接口不接受扩展坞方式；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16.交互平板与外接电脑设备连接时，支持以一根USB线直接读取插在交互平板上的U盘，并识别连接至交互平板的翻页笔、无线键鼠等USB设备；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17.通电关机状态下交互平板与外接电脑、机顶盒等设备通过HDMI/VGA连接时，识别到外接设备的输入信号后自动开机；</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18.交互平板具有物理开机防蓝光功能，不接受通过菜单或按键设置方式进行防蓝光模式与非防蓝光模式的切换，并可通过扫描交互平板前置二维码即可获取产品防蓝光检测证书；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19.前置音响不小于2*15W，可单独对高音、低音、平衡音进行调整；</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20.支持不少于三种方式进行屏幕下移，屏幕下移后仍可进行触控、书写等操作；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21.交互平板支持在通电关机状态下通过交互平板进行扩音，供教师设备连接使用；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二、嵌入式系统</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1.内置安卓教学辅助系统，采用四核CPU， ROM不小于8G, RAM不小于2G, 安卓系统版本不低于8.0；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2.无需借助PC，整机可一键进行硬件自检，包括对系统内存、存储、屏温、触摸系统、光感系统、内置电脑等进行状态提示及故障提示；</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3.主页提供5个应用程序，并可随意替换</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4.通过五指抓取屏幕任意位置可调出多任务处理窗口，并对正在运行的应用进行浏览、快速切换或结束进程;</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5.在任意系统下均可通过手势操作调用及隐藏悬浮菜单，快速实现批注、AI互动、切换信号源等，悬浮菜单支持不少于 25 个应用的自定义设置。</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6.为满足教学过程中多场景应用需求，交互平板可通过多指长按屏幕部分达到息屏及屏幕唤醒功能，可根据实际教学应用开启或关闭此功能；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7.智能交互平板双侧快捷键支持自定义功能，并可根据用户的实际使用需求设置为经典模式与极简模式，快捷键数量也随之变化；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8.书写联动：悬浮菜单、Android白板、windows白板、演示助手等工具下所有书写笔可实现相互联动；在任意系统下批注状态下，均可实现统一手势擦除，能够根据手与屏幕的接触面积自动调整板擦工具的大小;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9.交互平板标配书写笔具备不同直径笔头，无需切换菜单，可智能识别粗细笔迹，方便教师板书及批注重点；</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三、OPS电脑</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I5/8G/256G </w:t>
            </w:r>
          </w:p>
        </w:tc>
        <w:tc>
          <w:tcPr>
            <w:tcW w:w="822"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3</w:t>
            </w:r>
          </w:p>
        </w:tc>
        <w:tc>
          <w:tcPr>
            <w:tcW w:w="850"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47"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无线展台</w:t>
            </w:r>
          </w:p>
        </w:tc>
        <w:tc>
          <w:tcPr>
            <w:tcW w:w="5711" w:type="dxa"/>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硬件参数：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1、机身全铝合金材质，采用软管鹅颈式设计,拍摄高度角度可任意调节，支持A3幅面；自动对焦，最近物距15CM；总像素≥800万像素，最大分辨率：3264×2448。</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2.补光：键控式四级灯光调节；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3.控制按键：七个面板按键：亚克力防尘触摸按键，放大、缩小、自动聚焦、拍照、摄像、延时拍照、灯光调节方便实用。。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4.连接方式：无线（WIFI）与有线(USB)两种信号传输，无线状态下可无障碍30米传输图像；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5.码流与传输技术：采用H264低码流传输技术，相比较传统的MJPG技术，相同带宽情况下，流畅度提升6倍，传输画面可稳定在8M@15FPS；</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6.安全：采用认证18650电池及安全保护电路，保障设备使用安全；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7.开关：采用一键开关，设备长时间不用，电池也不会掉电；</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8.功耗与待机时间：5W、6小时；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9.重量：2KG；</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软件部分：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1、实物展示：对展示的画面可以进行动态即时左右旋转、放大、缩小、画面复位、全屏等操作；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2、功能设置：进行逆光对比、白平衡、亮度、对比度、饱和度、清晰度、电力频率等设置，也可以一键将设置恢复为默认值，可设置图像的分辨率；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3、图像文件存储：可保存拍摄图片资源，并可以随意浏览；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4、微课：录制电脑屏幕，一键开始，一键停止，视频同步；</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5、拍照：软件支持常规拍照功能；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6、批注与擦除：支持动态批注，可选择颜色与线宽，可快速清除，支持画笔、直线、矩形、圆、文本；支持点擦除、线擦除、清空、裁剪等功能；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7、可更改批注线宽、透明度、字体大小；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8、带文件管理系统，支持文件存储路径的更改，文件可保存为：JPG、BMP、TIFF、GIF、PNG等格式；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11、支持一键桌面，方面教学使用；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12、支持视频文件的播放和管理功能；</w:t>
            </w:r>
          </w:p>
        </w:tc>
        <w:tc>
          <w:tcPr>
            <w:tcW w:w="822"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3</w:t>
            </w:r>
          </w:p>
        </w:tc>
        <w:tc>
          <w:tcPr>
            <w:tcW w:w="850"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47"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移动支架</w:t>
            </w:r>
          </w:p>
        </w:tc>
        <w:tc>
          <w:tcPr>
            <w:tcW w:w="5711" w:type="dxa"/>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1.安全可靠，坚固，不易翻倒；</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2.上下可调，最低可调至80CM高；</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3.底轮滑动平稳，可锁定；</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4.带托盘，可放置常用物品；</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5.支架整体均无尖锐棱角，防止划伤</w:t>
            </w:r>
          </w:p>
        </w:tc>
        <w:tc>
          <w:tcPr>
            <w:tcW w:w="822"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3</w:t>
            </w:r>
          </w:p>
        </w:tc>
        <w:tc>
          <w:tcPr>
            <w:tcW w:w="850"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709"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47"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小会议桌</w:t>
            </w:r>
          </w:p>
        </w:tc>
        <w:tc>
          <w:tcPr>
            <w:tcW w:w="5711" w:type="dxa"/>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1.尺寸：2200*1100*750±10mm；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3.工艺：桌面采用国家标准E1级板，厚度18mm,基材采用优质多层板，面板面贴实木木皮，斜边烤漆，第二层三底两面烤漆；桌架采用优质钢架，钢架尺寸：横梁: 40*40*1.5mm，桌腿：55*55*1.5mm，满焊焊接而成，表面采用高温粉体烤漆，耐腐蚀，不易生锈；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4.功能：桌面中间配置电源接口及储物盒，桌面分上下两层，便于放置书本工具。</w:t>
            </w:r>
          </w:p>
        </w:tc>
        <w:tc>
          <w:tcPr>
            <w:tcW w:w="822"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3</w:t>
            </w:r>
          </w:p>
        </w:tc>
        <w:tc>
          <w:tcPr>
            <w:tcW w:w="850"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09"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47"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椅子</w:t>
            </w:r>
          </w:p>
        </w:tc>
        <w:tc>
          <w:tcPr>
            <w:tcW w:w="5711" w:type="dxa"/>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1.尺寸：W630xD570xH985-1075mm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2.材质：网布/PP</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3.工艺：采用60密度座成型泡棉，弹力网布，透气性良好，结实耐用；  PP固定77扶手，结实耐用，美观大方，常规三功能底盘，气压升降，行程100mm气压棒，350mm脚座、60MM黑色PA轮，经过BIFMA测试</w:t>
            </w:r>
          </w:p>
        </w:tc>
        <w:tc>
          <w:tcPr>
            <w:tcW w:w="822"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18</w:t>
            </w:r>
          </w:p>
        </w:tc>
        <w:tc>
          <w:tcPr>
            <w:tcW w:w="850"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09"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47"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茶水柜</w:t>
            </w:r>
          </w:p>
        </w:tc>
        <w:tc>
          <w:tcPr>
            <w:tcW w:w="5711" w:type="dxa"/>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尺寸800*400*800，基材采用E1级环保型实木颗粒板，甲醛释放量≦0.05mg/m3，表面硬度高，耐磨性好，阻燃、耐磨、防污、硬度高，表面哑光效果持久，符合国家环保标准。广州产优质PVC封边条。优质广东DTC五金件。</w:t>
            </w:r>
          </w:p>
        </w:tc>
        <w:tc>
          <w:tcPr>
            <w:tcW w:w="822"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3</w:t>
            </w:r>
          </w:p>
        </w:tc>
        <w:tc>
          <w:tcPr>
            <w:tcW w:w="850"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bl>
    <w:p>
      <w:pPr>
        <w:pStyle w:val="4"/>
        <w:numPr>
          <w:ilvl w:val="0"/>
          <w:numId w:val="6"/>
        </w:numPr>
        <w:spacing w:before="0" w:after="0" w:line="240" w:lineRule="auto"/>
        <w:ind w:left="0"/>
        <w:rPr>
          <w:rFonts w:ascii="宋体" w:hAnsi="宋体" w:eastAsia="宋体" w:cs="宋体"/>
          <w:sz w:val="18"/>
          <w:szCs w:val="18"/>
        </w:rPr>
        <w:sectPr>
          <w:headerReference r:id="rId49" w:type="first"/>
          <w:headerReference r:id="rId48" w:type="defaul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43" w:name="_Toc3511"/>
      <w:r>
        <w:rPr>
          <w:rFonts w:hint="eastAsia" w:ascii="仿宋" w:hAnsi="仿宋" w:eastAsia="仿宋" w:cs="仿宋"/>
          <w:sz w:val="24"/>
          <w:szCs w:val="24"/>
        </w:rPr>
        <w:t>24、广播室/弱电机房</w:t>
      </w:r>
      <w:bookmarkEnd w:id="43"/>
    </w:p>
    <w:tbl>
      <w:tblPr>
        <w:tblStyle w:val="17"/>
        <w:tblW w:w="9639" w:type="dxa"/>
        <w:tblInd w:w="-459" w:type="dxa"/>
        <w:tblLayout w:type="autofit"/>
        <w:tblCellMar>
          <w:top w:w="0" w:type="dxa"/>
          <w:left w:w="108" w:type="dxa"/>
          <w:bottom w:w="0" w:type="dxa"/>
          <w:right w:w="108" w:type="dxa"/>
        </w:tblCellMar>
      </w:tblPr>
      <w:tblGrid>
        <w:gridCol w:w="709"/>
        <w:gridCol w:w="1547"/>
        <w:gridCol w:w="5711"/>
        <w:gridCol w:w="822"/>
        <w:gridCol w:w="850"/>
      </w:tblGrid>
      <w:tr>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广播室操作台</w:t>
            </w:r>
          </w:p>
        </w:tc>
        <w:tc>
          <w:tcPr>
            <w:tcW w:w="5711"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20mm MDF桌面，带1.5mm PVC饰面和圆形边缘可调金属脚。 直径38mm的金属管状结构，涂有铝制RAL 9006制成的环氧聚酯。</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颜色：亚光白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结构：金属</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尺寸：1414x664 mm</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椅子</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1.尺寸：W630xD570xH985-1075mm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2.材质：网布/PP</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3.工艺：采用60密度座成型泡棉，弹力网布，透气性良好，结实耐用；  PP固定77扶手，结实耐用，美观大方，常规三功能底盘，气压升降，行程100mm气压棒，350mm脚座、60MM黑色PA轮，经过BIFMA测试</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bl>
    <w:p>
      <w:pPr>
        <w:pStyle w:val="4"/>
        <w:numPr>
          <w:ilvl w:val="0"/>
          <w:numId w:val="6"/>
        </w:numPr>
        <w:spacing w:before="0" w:after="0" w:line="240" w:lineRule="auto"/>
        <w:ind w:left="0"/>
        <w:rPr>
          <w:rFonts w:ascii="宋体" w:hAnsi="宋体" w:eastAsia="宋体" w:cs="宋体"/>
          <w:sz w:val="18"/>
          <w:szCs w:val="18"/>
        </w:rPr>
        <w:sectPr>
          <w:headerReference r:id="rId50" w:type="firs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44" w:name="_Toc19797"/>
      <w:r>
        <w:rPr>
          <w:rFonts w:hint="eastAsia" w:ascii="仿宋" w:hAnsi="仿宋" w:eastAsia="仿宋" w:cs="仿宋"/>
          <w:sz w:val="24"/>
          <w:szCs w:val="24"/>
        </w:rPr>
        <w:t>25、心理咨询中心</w:t>
      </w:r>
      <w:bookmarkEnd w:id="44"/>
    </w:p>
    <w:tbl>
      <w:tblPr>
        <w:tblStyle w:val="17"/>
        <w:tblW w:w="9639" w:type="dxa"/>
        <w:tblInd w:w="-459" w:type="dxa"/>
        <w:tblLayout w:type="fixed"/>
        <w:tblCellMar>
          <w:top w:w="0" w:type="dxa"/>
          <w:left w:w="108" w:type="dxa"/>
          <w:bottom w:w="0" w:type="dxa"/>
          <w:right w:w="108" w:type="dxa"/>
        </w:tblCellMar>
      </w:tblPr>
      <w:tblGrid>
        <w:gridCol w:w="709"/>
        <w:gridCol w:w="1536"/>
        <w:gridCol w:w="5722"/>
        <w:gridCol w:w="822"/>
        <w:gridCol w:w="850"/>
      </w:tblGrid>
      <w:tr>
        <w:tblPrEx>
          <w:tblCellMar>
            <w:top w:w="0" w:type="dxa"/>
            <w:left w:w="108" w:type="dxa"/>
            <w:bottom w:w="0" w:type="dxa"/>
            <w:right w:w="108" w:type="dxa"/>
          </w:tblCellMar>
        </w:tblPrEx>
        <w:trPr>
          <w:trHeight w:val="567" w:hRule="exact"/>
          <w:tblHead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仿宋" w:hAnsi="仿宋" w:eastAsia="仿宋" w:cs="仿宋"/>
                <w:color w:val="000000"/>
                <w:sz w:val="18"/>
                <w:szCs w:val="18"/>
              </w:rPr>
            </w:pPr>
          </w:p>
        </w:tc>
        <w:tc>
          <w:tcPr>
            <w:tcW w:w="7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（一）办公接待室</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color w:val="000000"/>
                <w:sz w:val="18"/>
                <w:szCs w:val="18"/>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心理健康服务云平台</w:t>
            </w:r>
          </w:p>
        </w:tc>
        <w:tc>
          <w:tcPr>
            <w:tcW w:w="5722"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一.软件产品资质：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*1.系统需具备软件著作权及国家认证认可的检验机构出具的检测报告；</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*2.通过ISO9001国际质量标准认证、ISO14001环境管理体系认证及OHSAS18001职业健康安全管理体系认证，认证范围需包括心理软件或教育软件。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二. 系统及心理学量表专业性、科学性、适用性要求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量表库心理学量表编制过程科学合理，内部一致性信度和重测信效度高于0.7。投标时投标人需提供相关量表公开发表的编制证明或省级以上心理学学术机构信效度鉴定证明，以上证明文件需与投标产品生产厂家有关，不得侵犯他人知识产权。</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*2.学生心理学量表常模数据为8年内修订。投标时投标人需提供清晰的30份以上盖有学校公章的中小学参与省级以上心理学学术机构心理学量表常模修订证明文件。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为完整评价学生心理健康水平、评估学生心理潜能，系统学生心理学量表库（非单一量表）应根据中国学生心理、文化特点研发并应具备完整理论架构，而非包括国际量表在内的量表简单堆砌。投标人须提供相应量表库国家版权局知识产权证明和理论架构知识产权证明文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系统心理测评功能涉及的学生心理健康水平评价标准的信度、效度应符合心理测量学标准。投标人提供投标产品相关研究应为省部级教育行政部门或教育学心理学相关国家一级学术机构中小学心理测量相关课题研究成果并提供成果证明（需包含成果证书和相应鉴定证明）。</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三、规格及功能技术参数要求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（一）心理学量表功能及技术要求：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丰富的量表库：系统量表主要包含心理健康（中/小学生心理健康量表、小学生心理适应问卷、成人心理健康量表、教师心理健康量表、症状自评量表等）、人格（中/小学生内外向问卷、中/小学生道德判断量表、中/小学生气质问卷、中/小学生道德判断量表等）、生涯规划（小学生学科兴趣问卷、中学生职业兴趣问卷、霍兰德职业兴趣测验等）、能力（中/小学生数学能力测验、中/小学生言语能力量表、中/小学生图形推理能力测验、一般能力倾向量表等）、学业（中/小学生学习方法问卷、中/小学生学习态度问卷、学业成就动机量表等）、职业倦怠（中小学教师职业枯竭量表、工作倦怠量表等）、情绪与应激（如中/小学生情绪适应问卷等）、智力（如瑞文标准推理测验等）、家庭与人际关系（如家庭亲密度量表、亲子关系诊断测验等）等九大类别，共不少于110个量表，满足不同年龄段的学生及成人进行多维度测评的需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2.可扩展的量表库：系统可满足用户自定义添加量表进行课题研究（至少包含量表图标、量表题本、选项计分、得分水平、预警信息、结果解释、指导建议等内容）。</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全方位视角了解学生心理健康状况：《中学/小学心理健康量表》分为学生版、家长版和教师版，为三方测评，从学生、家长和班主任的角度分别了解学生的心理健康状况，并人性化的为不同角色提供相应的指导性报告。</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【功能模块】</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系统包括信息管理、心理检测、数据与报告、心理档案、危机预警、心理辅导、匿名辅导、统计分析以及网站建设。</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1.信息管理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1.1角色权限的严格控制：对每个角色赋以不同权限，严格控制信息的安全性（角色包括如校长、年级组长、班主任、心理教师、任课教师、普通教职工、学生、家长等），其中家长账号由管理员生成学生账号时自动生成。</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1.2用户账号数据实时管理：系统支持实时管理用户的数据账号，满足在特定时间段范围内查看数据的权限，确保数据的安全与保密。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1.3可实时自定义添加用户角色，每一个新增的角色均由管理员配置其权限，严格控制，方便用户添加更多的人员角色进行操作管理。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1.4教委人员、学校、教师和学生的信息资料严格按照教育部教育管理信息标准最新文件执行。</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1.5管理员可查看系统操作日志，跟踪系统使用情况。</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1.6一个账号可以有多个角色，不用的角色之间可自由切换，不同的角色权限不同。</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1.7多账号登陆方式：学生可以选用身份证号或其他设定的账号进行登陆。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1.8可对接省/市/区（县）学生心理健康教育指导中心：学校数据经省/市/区（县）教育局（教委）许可后可对接县学生心理健康教育指导中心，省/市/区（县）学生心理健康教育指导中心的数据可接入教育局（教委）。</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1.9安全防护功能：系统为管理员添加了软件锁屏功能，软件运行与安全防护于一体。</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1.10可自定义学校部门名称，方便对不同部门工作人员的管理。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1.11教委直属学校管理：省/市教委可直接添加直属学校，满足省市教委对直属学校的直接管理。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1.12数据灵活管理：系统支持批量导入用户信息，同时支持根据不同的筛选条件批量导出和批量删除用户账号信息，支持根据账号、激活状态等条件进行筛选查询。</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1.13批量调班操作：系统匹配新学期重新分班模式，能够满足用户进行重新分班的需求。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2.心理检测</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2.1测评权限严格控制：系统支持自主测评和量表分发两种测评模式，不同的角色有不同的测评权限。</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2.2量表报告查看权限严格控制：可根据量表的类型和测评结果设置报告的查看权限，最大限度的保护学生隐私。</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2.3系统支持修改测评任务结束时间、删除测评任务、暂停及启动任务等操作。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2.4丰富的任务详情展示：呈现任务的进度、测评对象、以及任务开始和结束时间等内容。</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2.5系统支持测评任务的导出，方便测评任务的统计。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2.6测评过程支持语音播报功能。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2.7一次性任务下发功能：系统支持在测评期限内新增的学生可自动加入测评任务，无需再次下发。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2.8系统支持系统量表word题本的下载，方便学校教师用于课题研究、线下测评等。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2.9系统支持接移动端进行心理测评、报告查看以及辅导预约等功能。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3.数据与报告</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3.1报告查看的灵活性：系统支持个人报告和个人复合报告之间的自由切换；系统可以根据量表名称、测评数据的有效性以及预警的状态等条件综合筛选学生的报告并支持批量导出word版的个人报告。</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3.2心理状态曲线图：根据多次测评结果生成个性化的心理状态曲线图，反应学生各维度的心理变化。</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3.3多样化的团体报告分析：对团体报告的分析可自主选择系统自带常模或本地生成的常模进行统计分析，报告中图表结合；统计分析功能，测评数据报告能根据性别进行独立样本T检验分析，分析数据包括样本的均值、标准差、自由度以及显著性水平等内容。（有预警量表的团体报告内容需包含测评对象的统计、心理普测预警结果统计、差异比较分析等内容）。</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3.4系统支持多种形式测评功能，可以将线下的测评结果导入系统进行线上分析，同时支持导出答案和导出分数两种形式导出线上的测评数据。</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3.5系统支持生成区域性的常模数据并以表格的形式导出生成的常模数据，其中包括量表各个维度的均值和标准差。</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4.心理档案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自动生成学生/教师个体心理档案，可查看学生测评报告及心理辅导记录，并实现保存、查找和下载功能（档案内容包括个人基本信息、测评数据、辅导记录、预警档案等内容），档案中记录学生多次测评的记录，可具体查看某一次的测评结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5.危机预警</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5.1危机预警多级联动机制：根据班主任上报信息、心理测评结果以及心理老师的面谈结果综合筛查高危学生，并可上报给年级组长、校长等。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5.2预警统计作为心理老师的小助手功能支持统计重点关注及危机预警的学生人数，并对心理老师的工作进行记录、统计并形成图表展示，同时可作为校领导考察心理老师工作业绩的一项内容。</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5.3超级预警：对确定有自杀倾向、抑郁倾向、暴力倾向等异常问题的典型个案实施超级预警管理。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5.4咨询转介功能：学校心理老师可将学生转介给校内心理老师或者系统内的学生心理健康教育指导中心或者是系统外的心理机构，转介给校内的心理老师需要推送相关的消息给心理老师。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5.5危机预警档案实时跟进：学生心理健康教育指导中心数据接入教委后，学生心理健康教育指导中心心理老师可查看学校转介过来的学生干预档案。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5.6个性化辅导：系统支持根据量表名称、量表多维度以及预警等级等内容筛选并导出学生名单，方便教师制定个性化的辅导方案。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5.7危机预警档案：危机预警档案中包括学生的基本信息、重点关注来源信息、预警量表及其预警的维度和预警等级、重点关注记录、预警记录及其处理老师等内容。</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6.心理辅导</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6.1系统支持学生在线预约心理辅导功能，学生可根据心理教师的排班情况、擅长领域等进行心理辅导预约。</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6.2代人预约功能：班主任可以代学生预约心理辅导，系统自动推送相关的预约消息给学生和心理教师。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6.3个人辅导记录支持多种格式内容的上传（如音频、图片、文件等），个人辅导记录档案支持实时记录、查看功能。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6.4心理老师值班安排支持单日排班和快速排班两种方式，心理老师可以根据值班情况选择按日、月、季度或者年进行排班。</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6.5匿名咨询：学生在线咨询时可选择匿名咨询，保护学生隐私。</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6.6在线咨询功能*：系统支持学生、家长、班主任、年级组长、普通教师等角色查看学校及学生心理健康教育指导中心心理老师的个人简介，方便学生根据需求选择相应的心理教师进行在线咨询。</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7.匿名辅导</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系统支持匿名测评并进行匿名辅导。匿名辅导包括匿名测评、匿名报告和辅导记录等模块内容。其中匿名测评可新增匿名测评功能及导出已实施匿名测评任务；匿名报告功能可实现匿名测评任务的报告生成及导出；匿名辅导记录功能可新增辅导记录并导出已实施辅导工作记录，心理老师在匿名辅导记录中可上传图片、音频和文件内容，匿名辅导记录不会跟随学生的心理健康档案，更好的保护学生隐私。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8.统计分析</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8.1系统支持统计分析功能，根据不同群体的比较分析，主要包括描述统计、T检验、差异分析、相关分析等（报告内容包括样本数量、均值、标准差、P值、T值等国际公认的权威数据）。</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8.2统计分析结果支持导出功能，方便用户用于报告的撰写等。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9.网站建设</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9.1可根据学校的风格和内容展现首页详情，实时展现上级机构及本级机构上传的文章资讯。</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9.2以图表的形式展现本层级下学生人员情况：图表中的数据以年级为单位，展示每个年级中的正常、重点关注以及预警人员数量，方便了解本机构不同年级的学生具体情况。</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9.3消息管理：系统内可通过消息系统及时通知相关的操作人员，确保信息的及时处理，如班主任代某学生预约了心理咨询，需要有相关的消息推送给学生以及咨询的心理老师，并支持导出功能方便教师查看自己的工作情况。</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【技术要求】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系统采用前后端分离技术，将管理员后台的信息管理和其他前端用户进行分离，确保前端用户信息不能对系统中的信息进行任何修改以及后台管理信息的安全保护。</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心理信箱</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材质：镀锌板材+环保塑粉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尺寸：365*340*130MM</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16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心理教师办公桌</w:t>
            </w:r>
          </w:p>
        </w:tc>
        <w:tc>
          <w:tcPr>
            <w:tcW w:w="5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1.尺寸：1800*1400*750-1180mm；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2.材质：颗粒板+烤漆钢架；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3.工艺：采用国家标准E1级板，厚度18mm,基材采用优质颗粒板，PVC直封边制作。钢架采用满焊焊接，表面采用高温粉体烤漆，耐腐蚀，不易生锈。"</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9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心理教师办公椅</w:t>
            </w:r>
          </w:p>
        </w:tc>
        <w:tc>
          <w:tcPr>
            <w:tcW w:w="5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1.尺寸：W630xD570xH985-1075mm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2.材质：网布/PP</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3.工艺：采用60密度座成型泡棉，弹力网布，透气性良好，结实耐用；  PP固定77扶手，结实耐用，美观大方，常规三功能底盘，气压升降，行程100mm气压棒，350mm脚座、60MM黑色PA轮，经过BIFMA测试</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档案柜</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1.尺寸：D1000*W500*H2000mm；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3.工艺：采用E0级板材，基材采用厚度18mm±1mm优质实木多层板，面贴优质三聚氰胺纸，ABS直封边制作。背板采用9mm±1mm优质实木多层板。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4.功能：上部木制门框玻璃对开门、二层活动隔板。下部木制对开门。</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辅导接待沙发套装</w:t>
            </w:r>
          </w:p>
        </w:tc>
        <w:tc>
          <w:tcPr>
            <w:tcW w:w="5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2+1沙发套装，配圆形茶几</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仿宋" w:hAnsi="仿宋" w:eastAsia="仿宋" w:cs="仿宋"/>
                <w:color w:val="000000"/>
                <w:sz w:val="18"/>
                <w:szCs w:val="18"/>
              </w:rPr>
            </w:pPr>
          </w:p>
        </w:tc>
        <w:tc>
          <w:tcPr>
            <w:tcW w:w="7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（二）宣泄室</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color w:val="000000"/>
                <w:sz w:val="18"/>
                <w:szCs w:val="18"/>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宣泄套装</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人形设计1个，1800×880×300mm，仿皮制，内填EVA高回弹发泡材料。</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底座1个，全铸铁包优质橡胶，有效防止摩损地面。</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辅助用品包括脸谱2副、拳击手套2副、合理宣泄棒2副、护腿1副、护面1副。</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8"/>
                <w:szCs w:val="18"/>
              </w:rPr>
            </w:pPr>
          </w:p>
        </w:tc>
        <w:tc>
          <w:tcPr>
            <w:tcW w:w="7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（三）放松室</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放松椅</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乐放松椅采用零重力按摩，背部14个推拿揉捏按摩球，符合人体工程学设计，臀部振动大腿气囊式按摩,可有效放松背部与臀部；肩部气囊和手臂U型气囊式按摩，有效放松肩臂部位；腿部采用波浪式气囊按摩、脚底采用滚轮刮痧按摩有效减缓下肢压力，放松集体。内置独立电动、超静音电机，外包为皮革材质面料，内填充高质的舒适海绵。有独立LCD按摩控制器。热敷功能可有效减缓肌肉关节疼痛，使得机体舒适放松。</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仿宋" w:hAnsi="仿宋" w:eastAsia="仿宋" w:cs="仿宋"/>
                <w:color w:val="000000"/>
                <w:sz w:val="18"/>
                <w:szCs w:val="18"/>
              </w:rPr>
            </w:pPr>
          </w:p>
        </w:tc>
        <w:tc>
          <w:tcPr>
            <w:tcW w:w="7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（四）团体辅导区</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color w:val="000000"/>
                <w:sz w:val="18"/>
                <w:szCs w:val="18"/>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团体心理辅导箱</w:t>
            </w:r>
          </w:p>
        </w:tc>
        <w:tc>
          <w:tcPr>
            <w:tcW w:w="5722" w:type="dxa"/>
            <w:tcBorders>
              <w:top w:val="nil"/>
              <w:left w:val="nil"/>
              <w:bottom w:val="nil"/>
              <w:right w:val="nil"/>
            </w:tcBorders>
            <w:shd w:val="clear" w:color="auto" w:fill="auto"/>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1、借助团体游戏活动促进团队成员的互动交流，帮助个体获得成长。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2、根据《中小学心理健康教育纲要》要求，涵盖认识自我、学会学习、人际交往、情绪调适、升学择业以及生活和社会适应等六大主题，每个主题不少于9个活动方案，共计60个。</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3、提供至少48个活动方案所需配套道具，包括文具类、创意玩具类、模拟生活类、心理卡片类、辅助教案类、心理影音类等六大类约60种道具，总</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移动小讲台</w:t>
            </w:r>
          </w:p>
        </w:tc>
        <w:tc>
          <w:tcPr>
            <w:tcW w:w="5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1.尺寸：长680*宽480*高680-1000mm；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2.材质：抗倍特板/钢架；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桌面：材质采用抗倍特一体成型；厚为12±1.0mm；耐80度以上高温。防水：浸水24小时后的膨胀指数不多于0.1mm，面板四周采CNC修边，四周倒角，圆润光滑无任何毛边。桌架尺寸上方铝外罩直径68mm*1mm；下铁管管直径52mm*3mm；下方弧形铁管直径32mm*1.5mm；桌面连接铁皮厚3mm；钢架采用满焊焊接，经高温粉体烤漆，长时间使用也不会产生表面漆剥落现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4.功能：桌架内置液压升降装置，只需轻轻一拉，桌面即可随意调整高度，桌架底部可配置轮子，方便推移。</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48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团体桌</w:t>
            </w:r>
          </w:p>
        </w:tc>
        <w:tc>
          <w:tcPr>
            <w:tcW w:w="5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1.尺寸：长边650mm，高750mm；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3.工艺：采用E0级板材，基材采用厚度18mm±1mm优质实木多层板，面贴优质三聚氰胺纸，ABS直封边制作。钢架采用满焊焊接，表面采用高温粉体烤漆，耐腐蚀，不易生锈。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4.功能：可通过六张桌子拼接形成正六边形桌，也可根据课堂教学其它组合方式摆放。</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椅子</w:t>
            </w:r>
          </w:p>
        </w:tc>
        <w:tc>
          <w:tcPr>
            <w:tcW w:w="5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座高：450mm。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坐垫：1.材质：采用PP耐冲击塑料一体注塑成型。</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2.尺寸：角到边320mm±10mm。3.坐垫下带有防滑凸条和防滑垫的塑料背盖，以便于悬挂，尺寸：125*120*35mm±5mm。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脚架：1.材质及形状：鱼眼管。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2.尺寸：32*22*2.0mm。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表面涂装：钢管架焊接完成后，表面经酸洗、脱脂、磷化处理，耐腐蚀、防锈。外表采一级颗粒粉末，经高温粉体烤漆，附着力强，不脱漆。涂层需无漏喷、锈蚀；涂层需光滑均匀，色泽一致，长时间使用也不会产生表面漆剥落现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脚垫：1.材质：采用PA塑料，底部有防滑防刮伤地板软垫。2.尺寸：75.5*H17*50mm及40*30*40mm。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4.功能：独特的马鞍造型设计，外观新颖坐感舒适，可悬挂在任何平面上，便于收纳。</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86寸交互大屏</w:t>
            </w:r>
          </w:p>
        </w:tc>
        <w:tc>
          <w:tcPr>
            <w:tcW w:w="5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同备课室（小会议室）86寸交互大屏技术参数一致</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移动支架</w:t>
            </w:r>
          </w:p>
        </w:tc>
        <w:tc>
          <w:tcPr>
            <w:tcW w:w="5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1.安全可靠，坚固，不易翻倒；</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2.上下可调，最低可调至80CM高；</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3.底轮滑动平稳，可锁定；</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4.带托盘，可放置常用物品；</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5.支架整体均无尖锐棱角，防止划伤</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8"/>
                <w:szCs w:val="18"/>
              </w:rPr>
            </w:pPr>
          </w:p>
        </w:tc>
        <w:tc>
          <w:tcPr>
            <w:tcW w:w="7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（五）个别辅导（沙盘）区</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沙盘及沙具</w:t>
            </w:r>
          </w:p>
        </w:tc>
        <w:tc>
          <w:tcPr>
            <w:tcW w:w="5722"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1、沙箱2个：1个标准沙箱 720mm*570mm*70mm、1个团体沙盘 850mm*1200mm*100mm，外木本色，内蓝色，防水设计。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2、沙子不少于36KG，颗粒光滑、大小均匀、高温消毒。</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3、沙具：2000件，包括人物、动物、植物等12大类54小类。</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4、配沙盘档案管理软件，及沙盘指导手册、意象分析词典等指导材料。</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沙具柜</w:t>
            </w:r>
          </w:p>
        </w:tc>
        <w:tc>
          <w:tcPr>
            <w:tcW w:w="5722" w:type="dxa"/>
            <w:tcBorders>
              <w:top w:val="nil"/>
              <w:left w:val="nil"/>
              <w:bottom w:val="nil"/>
              <w:right w:val="nil"/>
            </w:tcBorders>
            <w:shd w:val="clear" w:color="auto" w:fill="auto"/>
            <w:noWrap/>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用于存放沙具，阶梯式设计，带遮尘帘，尺寸：1500mm*800mm*350mm</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文化布置</w:t>
            </w:r>
          </w:p>
        </w:tc>
        <w:tc>
          <w:tcPr>
            <w:tcW w:w="5722"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心理教室文化定制</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项</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涂鸦墙</w:t>
            </w:r>
          </w:p>
        </w:tc>
        <w:tc>
          <w:tcPr>
            <w:tcW w:w="5722"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刷专用涂鸦材料，表面可书写擦拭，带磁性</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r>
    </w:tbl>
    <w:p>
      <w:pPr>
        <w:pStyle w:val="4"/>
        <w:numPr>
          <w:ilvl w:val="0"/>
          <w:numId w:val="6"/>
        </w:numPr>
        <w:spacing w:before="0" w:after="0" w:line="240" w:lineRule="auto"/>
        <w:ind w:left="0"/>
        <w:rPr>
          <w:rFonts w:ascii="宋体" w:hAnsi="宋体" w:eastAsia="宋体" w:cs="宋体"/>
          <w:sz w:val="18"/>
          <w:szCs w:val="18"/>
        </w:rPr>
        <w:sectPr>
          <w:headerReference r:id="rId52" w:type="first"/>
          <w:headerReference r:id="rId51" w:type="defaul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45" w:name="_Toc9934"/>
      <w:r>
        <w:rPr>
          <w:rFonts w:hint="eastAsia" w:ascii="仿宋" w:hAnsi="仿宋" w:eastAsia="仿宋" w:cs="仿宋"/>
          <w:sz w:val="24"/>
          <w:szCs w:val="24"/>
        </w:rPr>
        <w:t>26、少先队室</w:t>
      </w:r>
      <w:bookmarkEnd w:id="45"/>
    </w:p>
    <w:tbl>
      <w:tblPr>
        <w:tblStyle w:val="17"/>
        <w:tblW w:w="9639" w:type="dxa"/>
        <w:tblInd w:w="-459" w:type="dxa"/>
        <w:tblLayout w:type="fixed"/>
        <w:tblCellMar>
          <w:top w:w="0" w:type="dxa"/>
          <w:left w:w="108" w:type="dxa"/>
          <w:bottom w:w="0" w:type="dxa"/>
          <w:right w:w="108" w:type="dxa"/>
        </w:tblCellMar>
      </w:tblPr>
      <w:tblGrid>
        <w:gridCol w:w="709"/>
        <w:gridCol w:w="1536"/>
        <w:gridCol w:w="5733"/>
        <w:gridCol w:w="811"/>
        <w:gridCol w:w="850"/>
      </w:tblGrid>
      <w:tr>
        <w:tblPrEx>
          <w:tblCellMar>
            <w:top w:w="0" w:type="dxa"/>
            <w:left w:w="108" w:type="dxa"/>
            <w:bottom w:w="0" w:type="dxa"/>
            <w:right w:w="108" w:type="dxa"/>
          </w:tblCellMar>
        </w:tblPrEx>
        <w:trPr>
          <w:trHeight w:val="567" w:hRule="exact"/>
          <w:tblHead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134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定制会议桌</w:t>
            </w:r>
          </w:p>
        </w:tc>
        <w:tc>
          <w:tcPr>
            <w:tcW w:w="5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尺寸：4000*1400*750mm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1、材质：E1级三聚氰胺板 /钢管脚架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2、封边条采用优质ABS材料封边条甲醛释放量≤0.5mg/L，耐色牢度等级4级                                                                       </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25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椅子</w:t>
            </w:r>
          </w:p>
        </w:tc>
        <w:tc>
          <w:tcPr>
            <w:tcW w:w="5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1.尺寸：W630xD500xH450-880mm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2.材质：网布/PP</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3.工艺：采用60密度座成型泡棉，弹力网布，透气性良好，结实耐用；  PP固定77扶手，结实耐用，美观大方</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25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青年号</w:t>
            </w:r>
          </w:p>
        </w:tc>
        <w:tc>
          <w:tcPr>
            <w:tcW w:w="573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尺寸：总长度 50.5cm，喇叭口直径 12.3cm 外壳材质：选用品质黄铜材质，保证管乐器具有通透饱满的音色和良 好的共鸣度。</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乐器工艺：漆金 乐器调性：降 B 调</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支</w:t>
            </w:r>
          </w:p>
        </w:tc>
      </w:tr>
      <w:tr>
        <w:tblPrEx>
          <w:tblCellMar>
            <w:top w:w="0" w:type="dxa"/>
            <w:left w:w="108" w:type="dxa"/>
            <w:bottom w:w="0" w:type="dxa"/>
            <w:right w:w="108" w:type="dxa"/>
          </w:tblCellMar>
        </w:tblPrEx>
        <w:trPr>
          <w:trHeight w:val="187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大军鼓</w:t>
            </w:r>
          </w:p>
        </w:tc>
        <w:tc>
          <w:tcPr>
            <w:tcW w:w="573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1.材质和工艺</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1.1.材质：金属喷涂鼓腔，PVC鼓面，不锈钢镀铬紧箍件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1.2.工艺：鼓膜与压边圈结合装配紧密牢固，各螺丝调灵活有效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1.3.外观：鼓腔表面光滑平整，漆膜色泽协调，鼓膜表面平整无波纹无损伤，各金属件表面镀层牢固光亮、无脱皮露底。</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2.结构和规格</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2.1.结构：金属鼓腔，两面蒙皮，由8个紧箍件固定</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2.2.规格：外径630mm，高度300mm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3.声学品质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3.1.发音灵敏，音色可调性强，无杂音，砂带响应灵敏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3.2.发音持续时间5.5s</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4.包装配件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4.1.配件：毛毡大鼓锤，纱带，合格证，三包卡，说明书</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4.2.包装：纸装包装</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5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大镲</w:t>
            </w:r>
          </w:p>
        </w:tc>
        <w:tc>
          <w:tcPr>
            <w:tcW w:w="573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1.材质和工艺</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1.1.材质：优质响铜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1.2.工艺：手工锻造，匠师校音</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1.3.外观：表面光滑平，边缘无毛刺。</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2.结构和规格</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2.1.结构：两个为一副，圆形金属板，中间隆起半球形</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2.2.规格：外径280±5mm，隆起部分高约30±5mm，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3.声学品质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3.1.谐音丰富无明显转音颤音</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3.2.发音持续时间10s</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4.包装配件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4.1配件：有合格证，三包卡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4.2包装：塑料袋或纸盒包装。</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副</w:t>
            </w:r>
          </w:p>
        </w:tc>
      </w:tr>
      <w:tr>
        <w:tblPrEx>
          <w:tblCellMar>
            <w:top w:w="0" w:type="dxa"/>
            <w:left w:w="108" w:type="dxa"/>
            <w:bottom w:w="0" w:type="dxa"/>
            <w:right w:w="108" w:type="dxa"/>
          </w:tblCellMar>
        </w:tblPrEx>
        <w:trPr>
          <w:trHeight w:val="405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小镲</w:t>
            </w:r>
          </w:p>
        </w:tc>
        <w:tc>
          <w:tcPr>
            <w:tcW w:w="573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1.材质和工艺</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1.1.材质：优质响铜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1.2.工艺：手工锻造，匠师校音</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1.3.外观：表面光滑平，边缘无毛刺。</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2.结构和规格</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2.1.结构：两个为一副，圆形金属板，中间隆起半球形</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2.2.规格：外径150±5mm，隆起部分高约30±5mm，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3.声学品质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3.1.谐音丰富无明显转音颤音</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3.2.发音持续时间10s</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4.包装配件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4.1配件：有合格证，三包卡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4.2包装：塑料袋或纸盒包装。</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副</w:t>
            </w:r>
          </w:p>
        </w:tc>
      </w:tr>
      <w:tr>
        <w:tblPrEx>
          <w:tblCellMar>
            <w:top w:w="0" w:type="dxa"/>
            <w:left w:w="108" w:type="dxa"/>
            <w:bottom w:w="0" w:type="dxa"/>
            <w:right w:w="108" w:type="dxa"/>
          </w:tblCellMar>
        </w:tblPrEx>
        <w:trPr>
          <w:trHeight w:val="218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小军鼓</w:t>
            </w:r>
          </w:p>
        </w:tc>
        <w:tc>
          <w:tcPr>
            <w:tcW w:w="573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sz w:val="18"/>
                <w:szCs w:val="18"/>
              </w:rPr>
            </w:pPr>
            <w:r>
              <w:rPr>
                <w:rFonts w:hint="eastAsia" w:ascii="仿宋" w:hAnsi="仿宋" w:eastAsia="仿宋" w:cs="仿宋"/>
                <w:kern w:val="0"/>
                <w:sz w:val="18"/>
                <w:szCs w:val="18"/>
                <w:lang w:bidi="ar"/>
              </w:rPr>
              <w:t>1.材质和工艺</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1.1.材质：金属喷涂鼓腔，PVC鼓面，不锈钢镀铬紧箍件</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1.2.工艺：鼓膜与压边圈结合装配紧密牢固，各螺丝调灵活有效</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1.3.外观：鼓腔表面光滑平整，漆膜色泽协调，鼓膜表面平整无波纹无损伤，各金属件表面镀层牢固光亮、无脱皮露底。</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2.结构和规格</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2.1.结构：金属鼓腔，两面蒙皮，由6个紧箍件固定</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2.2.规格：外径355±5mm，高度120±5mm，鼓腔高度100±5mm</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3.声学品质</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3.1.发音灵敏，音色可调性强，无杂音，砂带响应灵敏</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3.2.发音持续时间6s</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4.包装配件</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4.1配件：原木鼓棒，纱带，合格证，三包卡，说明书</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5.资质证书</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5.2.该产品获中国绿色环保产品荣誉证</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5.3.该产品获中国社会音乐协会推荐产品证书</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1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指挥棒</w:t>
            </w:r>
          </w:p>
        </w:tc>
        <w:tc>
          <w:tcPr>
            <w:tcW w:w="573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材质：空心铜管，规格：长度1320mm，直径20mm；工艺：两节。 </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支</w:t>
            </w:r>
          </w:p>
        </w:tc>
      </w:tr>
      <w:tr>
        <w:tblPrEx>
          <w:tblCellMar>
            <w:top w:w="0" w:type="dxa"/>
            <w:left w:w="108" w:type="dxa"/>
            <w:bottom w:w="0" w:type="dxa"/>
            <w:right w:w="108" w:type="dxa"/>
          </w:tblCellMar>
        </w:tblPrEx>
        <w:trPr>
          <w:trHeight w:val="41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旗架</w:t>
            </w:r>
          </w:p>
        </w:tc>
        <w:tc>
          <w:tcPr>
            <w:tcW w:w="5733"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材质：不锈钢。规格：2000*1000mm 5排插孔</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1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旗</w:t>
            </w:r>
          </w:p>
        </w:tc>
        <w:tc>
          <w:tcPr>
            <w:tcW w:w="5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涤纶面料，透气性好</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面</w:t>
            </w:r>
          </w:p>
        </w:tc>
      </w:tr>
      <w:tr>
        <w:tblPrEx>
          <w:tblCellMar>
            <w:top w:w="0" w:type="dxa"/>
            <w:left w:w="108" w:type="dxa"/>
            <w:bottom w:w="0" w:type="dxa"/>
            <w:right w:w="108" w:type="dxa"/>
          </w:tblCellMar>
        </w:tblPrEx>
        <w:trPr>
          <w:trHeight w:val="63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展示柜</w:t>
            </w:r>
          </w:p>
        </w:tc>
        <w:tc>
          <w:tcPr>
            <w:tcW w:w="5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尺寸：6800x600x2000 （尺寸可根据现场调整），采用E0级实木多层板</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13.6</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平方米</w:t>
            </w:r>
          </w:p>
        </w:tc>
      </w:tr>
      <w:tr>
        <w:tblPrEx>
          <w:tblCellMar>
            <w:top w:w="0" w:type="dxa"/>
            <w:left w:w="108" w:type="dxa"/>
            <w:bottom w:w="0" w:type="dxa"/>
            <w:right w:w="108" w:type="dxa"/>
          </w:tblCellMar>
        </w:tblPrEx>
        <w:trPr>
          <w:trHeight w:val="125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文化墙</w:t>
            </w:r>
          </w:p>
        </w:tc>
        <w:tc>
          <w:tcPr>
            <w:tcW w:w="5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尺寸：5.7x1.8m （尺寸可根据现场调整） 面积：10.26m²</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工艺：PVC全彩UV印刷、PVC&amp;亚克力雕刻、透明亚克力相片框；</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10.26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平方米</w:t>
            </w:r>
          </w:p>
        </w:tc>
      </w:tr>
      <w:tr>
        <w:tblPrEx>
          <w:tblCellMar>
            <w:top w:w="0" w:type="dxa"/>
            <w:left w:w="108" w:type="dxa"/>
            <w:bottom w:w="0" w:type="dxa"/>
            <w:right w:w="108" w:type="dxa"/>
          </w:tblCellMar>
        </w:tblPrEx>
        <w:trPr>
          <w:trHeight w:val="63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86寸交互大屏</w:t>
            </w:r>
          </w:p>
        </w:tc>
        <w:tc>
          <w:tcPr>
            <w:tcW w:w="5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同备课室（小会议室）86寸交互大屏技术参数一致</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157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移动支架</w:t>
            </w:r>
          </w:p>
        </w:tc>
        <w:tc>
          <w:tcPr>
            <w:tcW w:w="5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1.安全可靠，坚固，不易翻倒；</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2.上下可调，最低可调至80CM高；</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3.底轮滑动平稳，可锁定；</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4.带托盘，可放置常用物品；</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5.支架整体均无尖锐棱角，防止划伤</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bl>
    <w:p>
      <w:pPr>
        <w:pStyle w:val="4"/>
        <w:numPr>
          <w:ilvl w:val="0"/>
          <w:numId w:val="6"/>
        </w:numPr>
        <w:spacing w:before="0" w:after="0" w:line="240" w:lineRule="auto"/>
        <w:ind w:left="0"/>
        <w:rPr>
          <w:rFonts w:ascii="宋体" w:hAnsi="宋体" w:eastAsia="宋体" w:cs="宋体"/>
          <w:sz w:val="18"/>
          <w:szCs w:val="18"/>
        </w:rPr>
        <w:sectPr>
          <w:headerReference r:id="rId54" w:type="first"/>
          <w:headerReference r:id="rId53" w:type="defaul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46" w:name="_Toc2745"/>
      <w:r>
        <w:rPr>
          <w:rFonts w:hint="eastAsia" w:ascii="仿宋" w:hAnsi="仿宋" w:eastAsia="仿宋" w:cs="仿宋"/>
          <w:sz w:val="24"/>
          <w:szCs w:val="24"/>
        </w:rPr>
        <w:t>27、会议室（19人）</w:t>
      </w:r>
      <w:bookmarkEnd w:id="46"/>
    </w:p>
    <w:tbl>
      <w:tblPr>
        <w:tblStyle w:val="17"/>
        <w:tblW w:w="9639" w:type="dxa"/>
        <w:tblInd w:w="-459" w:type="dxa"/>
        <w:tblLayout w:type="fixed"/>
        <w:tblCellMar>
          <w:top w:w="0" w:type="dxa"/>
          <w:left w:w="108" w:type="dxa"/>
          <w:bottom w:w="0" w:type="dxa"/>
          <w:right w:w="108" w:type="dxa"/>
        </w:tblCellMar>
      </w:tblPr>
      <w:tblGrid>
        <w:gridCol w:w="709"/>
        <w:gridCol w:w="1526"/>
        <w:gridCol w:w="5743"/>
        <w:gridCol w:w="811"/>
        <w:gridCol w:w="850"/>
      </w:tblGrid>
      <w:tr>
        <w:tblPrEx>
          <w:tblCellMar>
            <w:top w:w="0" w:type="dxa"/>
            <w:left w:w="108" w:type="dxa"/>
            <w:bottom w:w="0" w:type="dxa"/>
            <w:right w:w="108" w:type="dxa"/>
          </w:tblCellMar>
        </w:tblPrEx>
        <w:trPr>
          <w:trHeight w:val="567" w:hRule="exact"/>
          <w:tblHead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24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定制会议桌</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尺寸：5000*1800*760mm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E1级高密度板材，贴天然胡桃木皮，环保净味油漆                            </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椅子</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1.尺寸：W630xD500xH450-880mm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2.材质：网布/PP</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3.工艺：采用60密度座成型泡棉，弹力网布，透气性良好，结实耐用；  PP固定77扶手，结实耐用，美观大方</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19</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86寸交互大屏</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同备课室（小会议室）86寸交互大屏技术参数一致</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移动支架</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1.安全可靠，坚固，不易翻倒；</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2.上下可调，最低可调至80CM高；</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3.底轮滑动平稳，可锁定；</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4.带托盘，可放置常用物品；</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5.支架整体均无尖锐棱角，防止划伤</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茶水柜</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整体尺寸：1200*400*800mm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1、基材：整体采用优质16mm厚环保三聚氰胺板材，经过防虫、防腐等化学处理，持久不变形。封边用材: 所有截面都采用自动封边机选用优质PVC封边，粘力强、密封性好、外形美观、经久耐用。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2、左侧柜门设计，方便大件物体储存，左侧上方均匀分布两只抽屉，下方为对开门设计，内含隔板，方便分类储物，柜子整体采用底部加高设计，防湿防潮。</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整桌配备优质五金件，美观耐用。生产厂家所用五金件符合依据GB/T3325-2017《金属家具通用技术条件》，抗盐雾18h，直径1.5mm以下锈点小于等于20点/dm²，其中直径大于等于1.0mm锈点不超过5点（距边缘棱角2mm以内的不计）</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文化墙制作</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尺寸：6x1.8m （尺寸可根据现场调整） 面积：10.8m²</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工艺：PVC全彩UV印刷、PVC&amp;亚克力雕刻、透明亚克力相片框；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*投标时提供设计效果图，效果图标注规格尺寸及工艺细节，具体内容以校方确定稿为准。</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平方米</w:t>
            </w:r>
          </w:p>
        </w:tc>
      </w:tr>
    </w:tbl>
    <w:p>
      <w:pPr>
        <w:pStyle w:val="4"/>
        <w:numPr>
          <w:ilvl w:val="0"/>
          <w:numId w:val="6"/>
        </w:numPr>
        <w:spacing w:before="0" w:after="0" w:line="240" w:lineRule="auto"/>
        <w:ind w:left="0"/>
        <w:rPr>
          <w:rFonts w:ascii="宋体" w:hAnsi="宋体" w:eastAsia="宋体" w:cs="宋体"/>
          <w:sz w:val="18"/>
          <w:szCs w:val="18"/>
        </w:rPr>
        <w:sectPr>
          <w:headerReference r:id="rId55" w:type="firs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47" w:name="_Toc20626"/>
      <w:r>
        <w:rPr>
          <w:rFonts w:hint="eastAsia" w:ascii="仿宋" w:hAnsi="仿宋" w:eastAsia="仿宋" w:cs="仿宋"/>
          <w:sz w:val="24"/>
          <w:szCs w:val="24"/>
        </w:rPr>
        <w:t>28、教工之家/妈咪小屋</w:t>
      </w:r>
      <w:bookmarkEnd w:id="47"/>
    </w:p>
    <w:tbl>
      <w:tblPr>
        <w:tblStyle w:val="17"/>
        <w:tblW w:w="9639" w:type="dxa"/>
        <w:tblInd w:w="-459" w:type="dxa"/>
        <w:tblLayout w:type="autofit"/>
        <w:tblCellMar>
          <w:top w:w="0" w:type="dxa"/>
          <w:left w:w="108" w:type="dxa"/>
          <w:bottom w:w="0" w:type="dxa"/>
          <w:right w:w="108" w:type="dxa"/>
        </w:tblCellMar>
      </w:tblPr>
      <w:tblGrid>
        <w:gridCol w:w="709"/>
        <w:gridCol w:w="1526"/>
        <w:gridCol w:w="5743"/>
        <w:gridCol w:w="811"/>
        <w:gridCol w:w="850"/>
      </w:tblGrid>
      <w:tr>
        <w:tblPrEx>
          <w:tblCellMar>
            <w:top w:w="0" w:type="dxa"/>
            <w:left w:w="108" w:type="dxa"/>
            <w:bottom w:w="0" w:type="dxa"/>
            <w:right w:w="108" w:type="dxa"/>
          </w:tblCellMar>
        </w:tblPrEx>
        <w:trPr>
          <w:trHeight w:val="567" w:hRule="exact"/>
          <w:tblHead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128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跑步机</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1、660宽跑台，2.5HP峰值马力，Z字造型，最高承重120KG</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2、12挡电动坡度扬升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3、可折叠节省空间</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4、支持健康APP链接，实时记录运动数据</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136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商用椭圆机</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1、阻力系统：电磁控系统</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2、阻力等级：24段</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3、心率测试：手握心率侦测</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4、电子表显示：时间、速度、卡路里、距离、总里程、阻力、心率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按摩放松椅</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1、8种经典按摩程序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2、温暖舒腰、恒温热敷</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定制茶艺桌椅</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1、尺寸：1780*880*750mm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2、材质：印尼金花梨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3、茶盘选用木纹石多孔下水</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4、配五把椅子、电磁炉一台、精美茶具一套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书架</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1.尺寸：D900*W300*H2000mm；（可根据场地实际大小定制）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2.材质：▲采用E0级板，基材采用优质实木多层板，面贴优质三聚氰胺纸，ABS直封边制作。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3.尺寸可根据现场定制</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86寸电视机</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同备课室（小会议室）86寸交互大屏技术参数一致</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更衣室衣柜</w:t>
            </w:r>
          </w:p>
        </w:tc>
        <w:tc>
          <w:tcPr>
            <w:tcW w:w="5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1、尺寸：H1850*W900*D500MM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2、材质：冷轧钢</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3、颜色：白色</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婴儿床</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产品尺寸：950*560*830mm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可移动拼接床、铝管床架、内衬TC布、阳离子主布</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冰箱</w:t>
            </w:r>
          </w:p>
        </w:tc>
        <w:tc>
          <w:tcPr>
            <w:tcW w:w="5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运转音：38dB(A)</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总容积：180升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冷冻室容积：58L</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综合耗电量：0.69KWh/24h</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冷藏室容积：122L</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沙发</w:t>
            </w:r>
          </w:p>
        </w:tc>
        <w:tc>
          <w:tcPr>
            <w:tcW w:w="5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双人沙发，布艺</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消毒柜</w:t>
            </w:r>
          </w:p>
        </w:tc>
        <w:tc>
          <w:tcPr>
            <w:tcW w:w="5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电源类型：220V~ 50Hz</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容量：53L</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消毒温度：125℃</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消毒时间：≥15min</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面板材质：钢化玻璃</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热水器</w:t>
            </w:r>
          </w:p>
        </w:tc>
        <w:tc>
          <w:tcPr>
            <w:tcW w:w="5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加热功率：3000W</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加热方式：双管加热</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最大容积：80L</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加热体材质：钼金</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内胆材质：金刚</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防水等级：IPX4</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电压/频率：220V/50Hz</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淋浴花洒</w:t>
            </w:r>
          </w:p>
        </w:tc>
        <w:tc>
          <w:tcPr>
            <w:tcW w:w="5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1、龙头主体：铜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2、花洒材质：ABS塑料</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3、L管：不锈钢</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4、曲角：304不锈钢</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茶水机</w:t>
            </w:r>
          </w:p>
        </w:tc>
        <w:tc>
          <w:tcPr>
            <w:tcW w:w="574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仿宋"/>
                <w:color w:val="000000"/>
                <w:kern w:val="0"/>
                <w:sz w:val="20"/>
                <w:szCs w:val="20"/>
              </w:rPr>
            </w:pPr>
            <w:r>
              <w:rPr>
                <w:rFonts w:hint="eastAsia" w:ascii="仿宋" w:hAnsi="仿宋" w:eastAsia="仿宋" w:cs="仿宋"/>
                <w:color w:val="000000"/>
                <w:sz w:val="20"/>
                <w:szCs w:val="20"/>
              </w:rPr>
              <w:t>四段控温，容量5L，内胆304不锈钢</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文化布置</w:t>
            </w:r>
          </w:p>
        </w:tc>
        <w:tc>
          <w:tcPr>
            <w:tcW w:w="5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教工之家文化布置、挂图等</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项</w:t>
            </w:r>
          </w:p>
        </w:tc>
      </w:tr>
    </w:tbl>
    <w:p>
      <w:pPr>
        <w:pStyle w:val="4"/>
        <w:numPr>
          <w:ilvl w:val="0"/>
          <w:numId w:val="6"/>
        </w:numPr>
        <w:spacing w:before="0" w:after="0" w:line="240" w:lineRule="auto"/>
        <w:ind w:left="0"/>
        <w:rPr>
          <w:rFonts w:ascii="宋体" w:hAnsi="宋体" w:eastAsia="宋体" w:cs="宋体"/>
          <w:sz w:val="18"/>
          <w:szCs w:val="18"/>
        </w:rPr>
        <w:sectPr>
          <w:headerReference r:id="rId57" w:type="first"/>
          <w:headerReference r:id="rId56" w:type="defaul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48" w:name="_Toc7926"/>
      <w:r>
        <w:rPr>
          <w:rFonts w:hint="eastAsia" w:ascii="仿宋" w:hAnsi="仿宋" w:eastAsia="仿宋" w:cs="仿宋"/>
          <w:sz w:val="24"/>
          <w:szCs w:val="24"/>
        </w:rPr>
        <w:t>29、党建室/大会议室</w:t>
      </w:r>
      <w:bookmarkEnd w:id="48"/>
    </w:p>
    <w:tbl>
      <w:tblPr>
        <w:tblStyle w:val="17"/>
        <w:tblW w:w="9639" w:type="dxa"/>
        <w:tblInd w:w="-459" w:type="dxa"/>
        <w:tblLayout w:type="fixed"/>
        <w:tblCellMar>
          <w:top w:w="0" w:type="dxa"/>
          <w:left w:w="108" w:type="dxa"/>
          <w:bottom w:w="0" w:type="dxa"/>
          <w:right w:w="108" w:type="dxa"/>
        </w:tblCellMar>
      </w:tblPr>
      <w:tblGrid>
        <w:gridCol w:w="709"/>
        <w:gridCol w:w="1547"/>
        <w:gridCol w:w="5700"/>
        <w:gridCol w:w="833"/>
        <w:gridCol w:w="850"/>
      </w:tblGrid>
      <w:tr>
        <w:tblPrEx>
          <w:tblCellMar>
            <w:top w:w="0" w:type="dxa"/>
            <w:left w:w="108" w:type="dxa"/>
            <w:bottom w:w="0" w:type="dxa"/>
            <w:right w:w="108" w:type="dxa"/>
          </w:tblCellMar>
        </w:tblPrEx>
        <w:trPr>
          <w:trHeight w:val="567" w:hRule="exact"/>
          <w:tblHeader/>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名称</w:t>
            </w:r>
          </w:p>
        </w:tc>
        <w:tc>
          <w:tcPr>
            <w:tcW w:w="5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一、</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会议室</w:t>
            </w:r>
          </w:p>
        </w:tc>
        <w:tc>
          <w:tcPr>
            <w:tcW w:w="5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color w:val="000000"/>
                <w:sz w:val="18"/>
                <w:szCs w:val="18"/>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音箱</w:t>
            </w:r>
          </w:p>
        </w:tc>
        <w:tc>
          <w:tcPr>
            <w:tcW w:w="57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1、1×8"双磁路同轴驱动单元，钛膜高音；</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2、额定功率不小于150W(AES)/8Ω</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3、特性灵敏度不小于93dB/W/m</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4、输出声压级不小于115dB(Continues)；121dB(Peak)</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5、低频截止频率不高于：70Hz；高频截止频率不低于：20KHz</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6、单只水平覆盖范围：90°；单只垂直覆盖范围：90°                                                         </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功放</w:t>
            </w:r>
          </w:p>
        </w:tc>
        <w:tc>
          <w:tcPr>
            <w:tcW w:w="5700"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1、保护功能：短路保护装置、过载保护装置、动态限幅保护装置、直流风机智能温控装置、电路通断保护装置、开机软启动</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2、具备输入灵敏度切换选择；</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3、功放通道数量与扬声器路数配套配置；</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4、标称输出功率（RMS）必须大于等于扬声器额定功率。2×200W/8Ω   2×300W/4Ω  600W/8Ω桥接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5、总谐波失真小于0.5%；</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6、频率响应：20Hz-20kHz；</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7、信噪比不劣于90dB；</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★提供电源相关性音频信号削顶控制电路装置提供相关技术证明</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调音台</w:t>
            </w:r>
          </w:p>
        </w:tc>
        <w:tc>
          <w:tcPr>
            <w:tcW w:w="5700"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1、不少于8路输入；支持不少于4路+48V幻象电源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2、不少于4组母线，MIAN输出；1组立体声输出；2组编组输出；1路效果输出；1路AUX输出。</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3、每通道3段EQ均衡器</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4、具备独立录音输出及TRACK输入、；独立通道监听。</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5、内置DSP数字效果器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6、7频段图示均衡器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7、支持蓝牙接收功能；支持MP3，WAV双解码播放功能；支持USB，SD卡。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8、支持内置录音，支持USB声卡。</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9、信噪比：&gt;85dB；失真度：(THD) &lt;%0.03(@1kHz)</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10、频率响应：20Hz-20kHz±1dB</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11、均衡参数：HF:10KHz±12dB ;MF:2.5KHz±12dB;LF:20Hz±12dB</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反馈抑制器</w:t>
            </w:r>
          </w:p>
        </w:tc>
        <w:tc>
          <w:tcPr>
            <w:tcW w:w="5700"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功能特点</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1、不少于18段双通道滤波器，支持同时自动移相移频功能。</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2、不少于双12段参量均衡，支持高低通分频。</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3、配备12个场景保存调用功能，开关机自动记忆功能。</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4、频率响应不低于30Hz-18KHz</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5、陷波点数：18x2静动态可设</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6、支持密码锁定/解锁</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7、语言选择：中英文</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8、保护：开关机防冲击设计</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9、电源：AC 110V-AC 220V 50-60Hz</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音频处理器</w:t>
            </w:r>
          </w:p>
        </w:tc>
        <w:tc>
          <w:tcPr>
            <w:tcW w:w="5700"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数字混音矩阵</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1、支持自动混音，反馈消除，回声消除，噪声消除模块</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2、输入：前级放大、信号发生器、扩展器、压缩器、5段参量均衡、自动增益、闪避器等</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3、输出：31段图示均衡、延时器、分频器、限幅器</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4、全功能矩阵混音功能</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5、USB背景音乐播放与录制功能</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6、支持Windows,IOS平台客户端</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7、支持外接RS232控制</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8、支持场景预设功能</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9、断电自动保护记忆功能</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10、每通道可独立设置中文名称；</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11、每通道最大延时2S；</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12、支持多用户管理，用户名可设置为中文；</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13、支持摄像跟踪功能。</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14、模拟最大增益不低于0-50dB</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15、模拟通道数：4进4出</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17、频率响应：（20~20KHz） ±0.2dB</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18、每个通道支持48V幻象电源                                        </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无线手持麦克风</w:t>
            </w:r>
          </w:p>
        </w:tc>
        <w:tc>
          <w:tcPr>
            <w:tcW w:w="57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sz w:val="18"/>
                <w:szCs w:val="18"/>
              </w:rPr>
              <w:t>1、EIA标准1U，双通道分集式接收机。</w:t>
            </w:r>
            <w:r>
              <w:rPr>
                <w:rFonts w:hint="eastAsia" w:ascii="仿宋" w:hAnsi="仿宋" w:eastAsia="仿宋" w:cs="仿宋"/>
                <w:sz w:val="18"/>
                <w:szCs w:val="18"/>
              </w:rPr>
              <w:br w:type="textWrapping"/>
            </w:r>
            <w:r>
              <w:rPr>
                <w:rFonts w:hint="eastAsia" w:ascii="仿宋" w:hAnsi="仿宋" w:eastAsia="仿宋" w:cs="仿宋"/>
                <w:sz w:val="18"/>
                <w:szCs w:val="18"/>
              </w:rPr>
              <w:t>2、单机预设24个互不干扰频率，可提供2000频率供客户自定义选择使用。</w:t>
            </w:r>
            <w:r>
              <w:rPr>
                <w:rFonts w:hint="eastAsia" w:ascii="仿宋" w:hAnsi="仿宋" w:eastAsia="仿宋" w:cs="仿宋"/>
                <w:sz w:val="18"/>
                <w:szCs w:val="18"/>
              </w:rPr>
              <w:br w:type="textWrapping"/>
            </w:r>
            <w:r>
              <w:rPr>
                <w:rFonts w:hint="eastAsia" w:ascii="仿宋" w:hAnsi="仿宋" w:eastAsia="仿宋" w:cs="仿宋"/>
                <w:sz w:val="18"/>
                <w:szCs w:val="18"/>
              </w:rPr>
              <w:t>3、黑色金属面板，LED段码显示器，可同时显示群组、频率、电池电量、静音位准、电子音量等相关信息；LED灯柱显示RF/AF强度 。</w:t>
            </w:r>
            <w:r>
              <w:rPr>
                <w:rFonts w:hint="eastAsia" w:ascii="仿宋" w:hAnsi="仿宋" w:eastAsia="仿宋" w:cs="仿宋"/>
                <w:sz w:val="18"/>
                <w:szCs w:val="18"/>
              </w:rPr>
              <w:br w:type="textWrapping"/>
            </w:r>
            <w:r>
              <w:rPr>
                <w:rFonts w:hint="eastAsia" w:ascii="仿宋" w:hAnsi="仿宋" w:eastAsia="仿宋" w:cs="仿宋"/>
                <w:sz w:val="18"/>
                <w:szCs w:val="18"/>
              </w:rPr>
              <w:t>4、 天线接口采用50Ω/TNC，支持天线环路输出，支持8套同型产品射频级联。</w:t>
            </w:r>
            <w:r>
              <w:rPr>
                <w:rFonts w:hint="eastAsia" w:ascii="仿宋" w:hAnsi="仿宋" w:eastAsia="仿宋" w:cs="仿宋"/>
                <w:sz w:val="18"/>
                <w:szCs w:val="18"/>
              </w:rPr>
              <w:br w:type="textWrapping"/>
            </w:r>
            <w:r>
              <w:rPr>
                <w:rFonts w:hint="eastAsia" w:ascii="仿宋" w:hAnsi="仿宋" w:eastAsia="仿宋" w:cs="仿宋"/>
                <w:sz w:val="18"/>
                <w:szCs w:val="18"/>
              </w:rPr>
              <w:t>5、各频道可单独或混合输出，可切换两段输出的音量，具有MIC/LINE输出开关：LINE比MIC输出约大10dBu。</w:t>
            </w:r>
            <w:r>
              <w:rPr>
                <w:rFonts w:hint="eastAsia" w:ascii="仿宋" w:hAnsi="仿宋" w:eastAsia="仿宋" w:cs="仿宋"/>
                <w:sz w:val="18"/>
                <w:szCs w:val="18"/>
              </w:rPr>
              <w:br w:type="textWrapping"/>
            </w:r>
            <w:r>
              <w:rPr>
                <w:rFonts w:hint="eastAsia" w:ascii="仿宋" w:hAnsi="仿宋" w:eastAsia="仿宋" w:cs="仿宋"/>
                <w:sz w:val="18"/>
                <w:szCs w:val="18"/>
              </w:rPr>
              <w:t xml:space="preserve">6、天线座提供强波器偏压，可以连接天线系统，增加接收距离及稳定的接收效果。 </w:t>
            </w:r>
            <w:r>
              <w:rPr>
                <w:rFonts w:hint="eastAsia" w:ascii="仿宋" w:hAnsi="仿宋" w:eastAsia="仿宋" w:cs="仿宋"/>
                <w:sz w:val="18"/>
                <w:szCs w:val="18"/>
              </w:rPr>
              <w:br w:type="textWrapping"/>
            </w:r>
            <w:r>
              <w:rPr>
                <w:rFonts w:hint="eastAsia" w:ascii="仿宋" w:hAnsi="仿宋" w:eastAsia="仿宋" w:cs="仿宋"/>
                <w:sz w:val="18"/>
                <w:szCs w:val="18"/>
              </w:rPr>
              <w:t>7、载波频段: UHF530-690.000MHZ</w:t>
            </w:r>
            <w:r>
              <w:rPr>
                <w:rFonts w:hint="eastAsia" w:ascii="仿宋" w:hAnsi="仿宋" w:eastAsia="仿宋" w:cs="仿宋"/>
                <w:sz w:val="18"/>
                <w:szCs w:val="18"/>
              </w:rPr>
              <w:br w:type="textWrapping"/>
            </w:r>
            <w:r>
              <w:rPr>
                <w:rFonts w:hint="eastAsia" w:ascii="仿宋" w:hAnsi="仿宋" w:eastAsia="仿宋" w:cs="仿宋"/>
                <w:sz w:val="18"/>
                <w:szCs w:val="18"/>
              </w:rPr>
              <w:t>8、单机频道数量：2000个</w:t>
            </w:r>
            <w:r>
              <w:rPr>
                <w:rFonts w:hint="eastAsia" w:ascii="仿宋" w:hAnsi="仿宋" w:eastAsia="仿宋" w:cs="仿宋"/>
                <w:sz w:val="18"/>
                <w:szCs w:val="18"/>
              </w:rPr>
              <w:br w:type="textWrapping"/>
            </w:r>
            <w:r>
              <w:rPr>
                <w:rFonts w:hint="eastAsia" w:ascii="仿宋" w:hAnsi="仿宋" w:eastAsia="仿宋" w:cs="仿宋"/>
                <w:sz w:val="18"/>
                <w:szCs w:val="18"/>
              </w:rPr>
              <w:t>9、频率间隔：25KHz</w:t>
            </w:r>
            <w:r>
              <w:rPr>
                <w:rFonts w:hint="eastAsia" w:ascii="仿宋" w:hAnsi="仿宋" w:eastAsia="仿宋" w:cs="仿宋"/>
                <w:sz w:val="18"/>
                <w:szCs w:val="18"/>
              </w:rPr>
              <w:br w:type="textWrapping"/>
            </w:r>
            <w:r>
              <w:rPr>
                <w:rFonts w:hint="eastAsia" w:ascii="仿宋" w:hAnsi="仿宋" w:eastAsia="仿宋" w:cs="仿宋"/>
                <w:sz w:val="18"/>
                <w:szCs w:val="18"/>
              </w:rPr>
              <w:t>10、音频灵敏度: -48±3dB</w:t>
            </w:r>
            <w:r>
              <w:rPr>
                <w:rFonts w:hint="eastAsia" w:ascii="仿宋" w:hAnsi="仿宋" w:eastAsia="仿宋" w:cs="仿宋"/>
                <w:sz w:val="18"/>
                <w:szCs w:val="18"/>
              </w:rPr>
              <w:br w:type="textWrapping"/>
            </w:r>
            <w:r>
              <w:rPr>
                <w:rFonts w:hint="eastAsia" w:ascii="仿宋" w:hAnsi="仿宋" w:eastAsia="仿宋" w:cs="仿宋"/>
                <w:sz w:val="18"/>
                <w:szCs w:val="18"/>
              </w:rPr>
              <w:t xml:space="preserve">11、综合S/N比 : &gt;100dB(A) </w:t>
            </w:r>
            <w:r>
              <w:rPr>
                <w:rFonts w:hint="eastAsia" w:ascii="仿宋" w:hAnsi="仿宋" w:eastAsia="仿宋" w:cs="仿宋"/>
                <w:sz w:val="18"/>
                <w:szCs w:val="18"/>
              </w:rPr>
              <w:br w:type="textWrapping"/>
            </w:r>
            <w:r>
              <w:rPr>
                <w:rFonts w:hint="eastAsia" w:ascii="仿宋" w:hAnsi="仿宋" w:eastAsia="仿宋" w:cs="仿宋"/>
                <w:sz w:val="18"/>
                <w:szCs w:val="18"/>
              </w:rPr>
              <w:t xml:space="preserve">12、综合T.H.D. :&lt;0.5%@1kHz </w:t>
            </w:r>
            <w:r>
              <w:rPr>
                <w:rFonts w:hint="eastAsia" w:ascii="仿宋" w:hAnsi="仿宋" w:eastAsia="仿宋" w:cs="仿宋"/>
                <w:sz w:val="18"/>
                <w:szCs w:val="18"/>
              </w:rPr>
              <w:br w:type="textWrapping"/>
            </w:r>
            <w:r>
              <w:rPr>
                <w:rFonts w:hint="eastAsia" w:ascii="仿宋" w:hAnsi="仿宋" w:eastAsia="仿宋" w:cs="仿宋"/>
                <w:sz w:val="18"/>
                <w:szCs w:val="18"/>
              </w:rPr>
              <w:t>13、综合频率响应 : 70Hz-15kHz</w:t>
            </w:r>
            <w:r>
              <w:rPr>
                <w:rFonts w:hint="eastAsia" w:ascii="仿宋" w:hAnsi="仿宋" w:eastAsia="仿宋" w:cs="仿宋"/>
                <w:sz w:val="18"/>
                <w:szCs w:val="18"/>
              </w:rPr>
              <w:br w:type="textWrapping"/>
            </w:r>
            <w:r>
              <w:rPr>
                <w:rFonts w:hint="eastAsia" w:ascii="仿宋" w:hAnsi="仿宋" w:eastAsia="仿宋" w:cs="仿宋"/>
                <w:sz w:val="18"/>
                <w:szCs w:val="18"/>
              </w:rPr>
              <w:t>14、最大声压级：109dBA@1KHz，THD 1%</w:t>
            </w:r>
            <w:r>
              <w:rPr>
                <w:rFonts w:hint="eastAsia" w:ascii="仿宋" w:hAnsi="仿宋" w:eastAsia="仿宋" w:cs="仿宋"/>
                <w:sz w:val="18"/>
                <w:szCs w:val="18"/>
              </w:rPr>
              <w:br w:type="textWrapping"/>
            </w:r>
            <w:r>
              <w:rPr>
                <w:rFonts w:hint="eastAsia" w:ascii="仿宋" w:hAnsi="仿宋" w:eastAsia="仿宋" w:cs="仿宋"/>
                <w:sz w:val="18"/>
                <w:szCs w:val="18"/>
              </w:rPr>
              <w:t>输出插座 ：2个独立的XLR平衡插座</w:t>
            </w:r>
            <w:r>
              <w:rPr>
                <w:rFonts w:hint="eastAsia" w:ascii="仿宋" w:hAnsi="仿宋" w:eastAsia="仿宋" w:cs="仿宋"/>
                <w:sz w:val="18"/>
                <w:szCs w:val="18"/>
              </w:rPr>
              <w:br w:type="textWrapping"/>
            </w:r>
            <w:r>
              <w:rPr>
                <w:rFonts w:hint="eastAsia" w:ascii="仿宋" w:hAnsi="仿宋" w:eastAsia="仿宋" w:cs="仿宋"/>
                <w:sz w:val="18"/>
                <w:szCs w:val="18"/>
              </w:rPr>
              <w:t>1个混合的XLR平衡插座，1个混合的6.35MM插座。</w:t>
            </w:r>
            <w:r>
              <w:rPr>
                <w:rFonts w:hint="eastAsia" w:ascii="仿宋" w:hAnsi="仿宋" w:eastAsia="仿宋" w:cs="仿宋"/>
                <w:sz w:val="18"/>
                <w:szCs w:val="18"/>
              </w:rPr>
              <w:br w:type="textWrapping"/>
            </w:r>
            <w:r>
              <w:rPr>
                <w:rFonts w:hint="eastAsia" w:ascii="仿宋" w:hAnsi="仿宋" w:eastAsia="仿宋" w:cs="仿宋"/>
                <w:sz w:val="18"/>
                <w:szCs w:val="18"/>
              </w:rPr>
              <w:t>电源供应 ： 100-240V,内置AC电源板，支持AC电源环路输出</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电源时序器</w:t>
            </w:r>
          </w:p>
        </w:tc>
        <w:tc>
          <w:tcPr>
            <w:tcW w:w="5700"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1、电源总功率不劣于：220V/30A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2、支持手动控制、外接设备触法控制功能</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3、 不少于 8个万用电源插座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4、单路额定输出电流 1路：5A 2-8路：10A</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5、时序开关频率 1秒/步 </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激光投影机（工程机）</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 采用ALPD单色激光荧光粉色轮成像技术，纯激光光源；拒绝混合光源和LED光源；</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 手动镜头放缩，镜头缩放比≥1.6X；投射比：1.17-1.90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  3LCD投影技术，0.64吋显示面板。单机原始分辨率1920×1200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 配备EMC静电防尘网，整机IP5X级增压防尘设计；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 光源寿命≥25000小时，全密闭光源设计。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 对比度≥3000000:1</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 四角校正，曲面矫正，水平梯形矫正，，垂直梯形校正功能±30°（自动）；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 RJ45、USB-B传输功能，USB-A直读功能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9 .整机功耗≤290W，待机功耗＜0.5W；</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10.整机能效等级1级，能效率比≥12lm/w,</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11. 亮度≥5500ANSI流明；</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12. 接口丰富:两路VGA输入端口、两路HDMI接口、两路USB接口（USB-A*1；USB-B*1）、一路RJ45网络接口、一路RS-232接口（一路VGA 输出端口）</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13. 多种功能：自动黑屏，内置2*5W扬声器，多种环境投影模式，一键静音，7X24小时连续运行；自动翻转；画面分割；快速搜索； USB显示；无信号检测；内存查看</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投影机吊架</w:t>
            </w:r>
          </w:p>
        </w:tc>
        <w:tc>
          <w:tcPr>
            <w:tcW w:w="5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冷轧钢材质，稳固耐用</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幕布</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16:10，白玻纤幕，电动升降</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HDMI无线同屏器</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工作频率:5G+2.4G</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HDMI分辨率：1080P/60Hz</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传输距离：50米</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供电接口：DC5V3A</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HDMI高清线</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长度20米，画质4K，带宽18Gbps</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根</w:t>
            </w:r>
          </w:p>
        </w:tc>
      </w:tr>
      <w:tr>
        <w:tblPrEx>
          <w:tblCellMar>
            <w:top w:w="0" w:type="dxa"/>
            <w:left w:w="108" w:type="dxa"/>
            <w:bottom w:w="0" w:type="dxa"/>
            <w:right w:w="108" w:type="dxa"/>
          </w:tblCellMar>
        </w:tblPrEx>
        <w:trPr>
          <w:trHeight w:val="403" w:hRule="atLeast"/>
        </w:trPr>
        <w:tc>
          <w:tcPr>
            <w:tcW w:w="22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二、线材</w:t>
            </w:r>
          </w:p>
        </w:tc>
        <w:tc>
          <w:tcPr>
            <w:tcW w:w="5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音频线</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3米音频连接线：3.5（耳机插头）-双6.35话筒插头</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根</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HDIM线</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HDIM线3米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根</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6.35音频线</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3米音频连接线：6.35-卡侬公音频线</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根</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八芯线</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八芯线缆20米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根</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6.35音频线</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3米音频连接线：6.35-卡侬公音频线</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根</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卡侬母音频线</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3米音频连接线：卡侬母音频线</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根</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卡侬公音频线</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3米音频连接线：卡侬公音频线</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根</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音箱欧姆头</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音箱欧姆头</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HDIM线</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HDIM线10米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根</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音频线</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15米音频连接线：-卡侬公音频线</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根</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电源线</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RVV 3X1.5mm2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米</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音频线</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2×40芯,128编</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米</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桌面信息盒</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1个HDMI模块、1个网口模块、1个电源模块、1个音频模块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手拉手地插</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2个8芯接口</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音箱线</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200芯音响线</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米</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音箱托架</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专业配套托架</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17</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管材</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镀锌金属线管配件电线扣压式线四分六分电缆穿线电线保护铁线 电料配件 25mmx1.5mm</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米</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18</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机柜</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19英寸标准机柜,优质冷扎钢板制作，钢化玻璃门，20U</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三</w:t>
            </w:r>
          </w:p>
        </w:tc>
        <w:tc>
          <w:tcPr>
            <w:tcW w:w="1547"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家具及其它</w:t>
            </w:r>
          </w:p>
        </w:tc>
        <w:tc>
          <w:tcPr>
            <w:tcW w:w="570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color w:val="000000"/>
                <w:sz w:val="18"/>
                <w:szCs w:val="18"/>
              </w:rPr>
            </w:pPr>
          </w:p>
        </w:tc>
        <w:tc>
          <w:tcPr>
            <w:tcW w:w="833"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color w:val="000000"/>
                <w:sz w:val="18"/>
                <w:szCs w:val="18"/>
              </w:rPr>
            </w:pPr>
          </w:p>
        </w:tc>
        <w:tc>
          <w:tcPr>
            <w:tcW w:w="8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color w:val="000000"/>
                <w:sz w:val="18"/>
                <w:szCs w:val="18"/>
              </w:rPr>
            </w:pPr>
          </w:p>
        </w:tc>
      </w:tr>
      <w:tr>
        <w:tblPrEx>
          <w:tblCellMar>
            <w:top w:w="0" w:type="dxa"/>
            <w:left w:w="108" w:type="dxa"/>
            <w:bottom w:w="0" w:type="dxa"/>
            <w:right w:w="108" w:type="dxa"/>
          </w:tblCellMar>
        </w:tblPrEx>
        <w:trPr>
          <w:trHeight w:val="403" w:hRule="atLeast"/>
        </w:trPr>
        <w:tc>
          <w:tcPr>
            <w:tcW w:w="7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47"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定制会议桌</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8000*2200*760，E1级高密度板材，贴天然胡桃木皮，环保净味油漆</w:t>
            </w:r>
          </w:p>
        </w:tc>
        <w:tc>
          <w:tcPr>
            <w:tcW w:w="833"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47"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会议椅</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四平八稳,椅身、座板、框架均为棕红色橡木，椅面 优质西皮，高密度 PU 气泡海绵。</w:t>
            </w:r>
          </w:p>
        </w:tc>
        <w:tc>
          <w:tcPr>
            <w:tcW w:w="833"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60</w:t>
            </w:r>
          </w:p>
        </w:tc>
        <w:tc>
          <w:tcPr>
            <w:tcW w:w="85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403" w:hRule="atLeast"/>
        </w:trPr>
        <w:tc>
          <w:tcPr>
            <w:tcW w:w="7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47"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党建文化墙</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尺寸：5x1.9m （尺寸可根据现场调整） 面积：11.4m²</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工艺：PVC全彩UV印刷、PVC&amp;亚克力雕刻、透明亚克力相片框；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r>
      <w:tr>
        <w:tblPrEx>
          <w:tblCellMar>
            <w:top w:w="0" w:type="dxa"/>
            <w:left w:w="108" w:type="dxa"/>
            <w:bottom w:w="0" w:type="dxa"/>
            <w:right w:w="108" w:type="dxa"/>
          </w:tblCellMar>
        </w:tblPrEx>
        <w:trPr>
          <w:trHeight w:val="403" w:hRule="atLeast"/>
        </w:trPr>
        <w:tc>
          <w:tcPr>
            <w:tcW w:w="7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47"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荣誉展示柜</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1.尺寸：D7000*W600*H2000mm（具体尺寸可根据实际调整）；</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2.材质：E0级实木多层板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3.铰链：全盖缓冲铰链；</w:t>
            </w:r>
          </w:p>
        </w:tc>
        <w:tc>
          <w:tcPr>
            <w:tcW w:w="833"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r>
      <w:tr>
        <w:tblPrEx>
          <w:tblCellMar>
            <w:top w:w="0" w:type="dxa"/>
            <w:left w:w="108" w:type="dxa"/>
            <w:bottom w:w="0" w:type="dxa"/>
            <w:right w:w="108" w:type="dxa"/>
          </w:tblCellMar>
        </w:tblPrEx>
        <w:trPr>
          <w:trHeight w:val="403" w:hRule="atLeast"/>
        </w:trPr>
        <w:tc>
          <w:tcPr>
            <w:tcW w:w="7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47"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宣誓墙</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尺寸：5x1.8m （尺寸可根据现场调整） 面积：10.8m²</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工艺：PVC全彩UV印刷、PVC&amp;亚克力雕刻、透明亚克力相片框；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r>
      <w:tr>
        <w:tblPrEx>
          <w:tblCellMar>
            <w:top w:w="0" w:type="dxa"/>
            <w:left w:w="108" w:type="dxa"/>
            <w:bottom w:w="0" w:type="dxa"/>
            <w:right w:w="108" w:type="dxa"/>
          </w:tblCellMar>
        </w:tblPrEx>
        <w:trPr>
          <w:trHeight w:val="403" w:hRule="atLeast"/>
        </w:trPr>
        <w:tc>
          <w:tcPr>
            <w:tcW w:w="7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47"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党员风采墙</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尺寸：5x1.9m （尺寸可根据现场调整）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工艺：PVC全彩UV印刷、PVC&amp;亚克力雕刻、透明亚克力相片框；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r>
      <w:tr>
        <w:tblPrEx>
          <w:tblCellMar>
            <w:top w:w="0" w:type="dxa"/>
            <w:left w:w="108" w:type="dxa"/>
            <w:bottom w:w="0" w:type="dxa"/>
            <w:right w:w="108" w:type="dxa"/>
          </w:tblCellMar>
        </w:tblPrEx>
        <w:trPr>
          <w:trHeight w:val="403" w:hRule="atLeast"/>
        </w:trPr>
        <w:tc>
          <w:tcPr>
            <w:tcW w:w="7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547"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物联网</w:t>
            </w:r>
          </w:p>
        </w:tc>
        <w:tc>
          <w:tcPr>
            <w:tcW w:w="570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窗帘、灯光等控制</w:t>
            </w:r>
          </w:p>
        </w:tc>
        <w:tc>
          <w:tcPr>
            <w:tcW w:w="833"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项</w:t>
            </w:r>
          </w:p>
        </w:tc>
      </w:tr>
    </w:tbl>
    <w:p>
      <w:pPr>
        <w:pStyle w:val="4"/>
        <w:numPr>
          <w:ilvl w:val="0"/>
          <w:numId w:val="6"/>
        </w:numPr>
        <w:spacing w:before="0" w:after="0" w:line="240" w:lineRule="auto"/>
        <w:ind w:left="0"/>
        <w:rPr>
          <w:rFonts w:ascii="宋体" w:hAnsi="宋体" w:eastAsia="宋体" w:cs="宋体"/>
          <w:sz w:val="18"/>
          <w:szCs w:val="18"/>
        </w:rPr>
        <w:sectPr>
          <w:headerReference r:id="rId59" w:type="first"/>
          <w:headerReference r:id="rId58" w:type="defaul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49" w:name="_Toc7886"/>
      <w:r>
        <w:rPr>
          <w:rFonts w:hint="eastAsia" w:ascii="仿宋" w:hAnsi="仿宋" w:eastAsia="仿宋" w:cs="仿宋"/>
          <w:sz w:val="24"/>
          <w:szCs w:val="24"/>
        </w:rPr>
        <w:t>30、报告厅（292人）</w:t>
      </w:r>
      <w:bookmarkEnd w:id="49"/>
    </w:p>
    <w:tbl>
      <w:tblPr>
        <w:tblStyle w:val="17"/>
        <w:tblW w:w="9639" w:type="dxa"/>
        <w:tblInd w:w="-459" w:type="dxa"/>
        <w:tblLayout w:type="fixed"/>
        <w:tblCellMar>
          <w:top w:w="0" w:type="dxa"/>
          <w:left w:w="108" w:type="dxa"/>
          <w:bottom w:w="0" w:type="dxa"/>
          <w:right w:w="108" w:type="dxa"/>
        </w:tblCellMar>
      </w:tblPr>
      <w:tblGrid>
        <w:gridCol w:w="709"/>
        <w:gridCol w:w="1558"/>
        <w:gridCol w:w="5711"/>
        <w:gridCol w:w="811"/>
        <w:gridCol w:w="850"/>
      </w:tblGrid>
      <w:tr>
        <w:tblPrEx>
          <w:tblCellMar>
            <w:top w:w="0" w:type="dxa"/>
            <w:left w:w="108" w:type="dxa"/>
            <w:bottom w:w="0" w:type="dxa"/>
            <w:right w:w="108" w:type="dxa"/>
          </w:tblCellMar>
        </w:tblPrEx>
        <w:trPr>
          <w:trHeight w:val="567" w:hRule="exact"/>
          <w:tblHead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名称</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排椅</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椅背椅座外壳：椅背椅座外壳：采用优质高密度硬木多层板，经模具冷压成型，美观大方不褪色，抗变形。</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脚架：采用优质冷轧钢模成型，钢板厚度大于等于1.9mm。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海绵：座、背采用高密度冷、热发泡定型海绵。</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面料：采用高级专用面料，抗污、防褪色。</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扶手：采用进口橡木或榉木。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写字板：采用铝合金支架机构，面板采用高密度中纤板或PP板。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回复机构：采用阻尼回复机构。</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产品特点：安装简易、外形美观，大方，实用。</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292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7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报告台</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板材采用环保 E1 级中密度纤维板，防潮、防虫、防腐处 理，抗弯力强，不易变形，甲醛释放量（气候箱法）≤0.124mg/m³， 密度≥0.75g/cm³。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126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双人条桌</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尺寸约为 1.4*0.6*0.76m 材质说明:进口 0.6mm 胡桃实木皮贴面，环保中密 度纤维板基材;经国家绿色环保认证， 台面板选用双面贴 A 级进口胡桃木皮，木 皮纹理颜色一致，无结疤，无瑕疵。四周实木封边，走线孔内缘及隐蔽部位全部 做封边处理，木材含水率 10-12%4,采用优质五金配件，环保油漆五底三面工艺，漆 膜附到 1 级，达到色泽美观、不变色、光滑耐磨、手感好。</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会议椅</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四平八稳,椅身、座板、框架均为棕红色橡木，椅面 优质西皮，高密度 PU 气泡海绵。</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合唱台</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1.尺寸：收纳后尺寸：D1200*W600*H900mm，三层推开后尺寸：D1200*W1000*H900mm，第一层台阶W400*H300mm,第二层台阶W400*H600mm，第三层台阶W600*H900mm；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2.材质：橡胶木；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3.工艺：合唱台整体采用橡胶木实木，使用天然植物精炼木蜡油经反复打磨、浸润、擦拭、上光制成；内置钢架横向纵向连接固定，五金件采用DTC品牌；</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4.功能：一、二层可收纳至第三层下面，节约收纳空间，底部配置优质带刹车万向轮，方便推移。</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学生课桌椅</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同普通教室学生课桌椅技术参数一致</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报告厅窗帘</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高度根据报告厅定制，材质采用优质棉麻质地，环保无污染</w:t>
            </w:r>
          </w:p>
        </w:tc>
        <w:tc>
          <w:tcPr>
            <w:tcW w:w="811" w:type="dxa"/>
            <w:tcBorders>
              <w:top w:val="nil"/>
              <w:left w:val="nil"/>
              <w:bottom w:val="nil"/>
              <w:right w:val="nil"/>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88.2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米</w:t>
            </w:r>
          </w:p>
        </w:tc>
      </w:tr>
      <w:tr>
        <w:tblPrEx>
          <w:tblCellMar>
            <w:top w:w="0" w:type="dxa"/>
            <w:left w:w="108" w:type="dxa"/>
            <w:bottom w:w="0" w:type="dxa"/>
            <w:right w:w="108"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窗帘电动轨道</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高精度铝合金导轨</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44.1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米</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窗帘电机</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直流电机，平稳运行，搭载高扭矩马达</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bl>
    <w:p>
      <w:pPr>
        <w:pStyle w:val="4"/>
        <w:numPr>
          <w:ilvl w:val="0"/>
          <w:numId w:val="6"/>
        </w:numPr>
        <w:spacing w:before="0" w:after="0" w:line="240" w:lineRule="auto"/>
        <w:ind w:left="0"/>
        <w:rPr>
          <w:rFonts w:ascii="宋体" w:hAnsi="宋体" w:eastAsia="宋体" w:cs="宋体"/>
          <w:sz w:val="18"/>
          <w:szCs w:val="18"/>
        </w:rPr>
        <w:sectPr>
          <w:headerReference r:id="rId61" w:type="first"/>
          <w:headerReference r:id="rId60" w:type="defaul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50" w:name="_Toc6351"/>
      <w:r>
        <w:rPr>
          <w:rFonts w:hint="eastAsia" w:ascii="仿宋" w:hAnsi="仿宋" w:eastAsia="仿宋" w:cs="仿宋"/>
          <w:sz w:val="24"/>
          <w:szCs w:val="24"/>
        </w:rPr>
        <w:t>31、篮球场</w:t>
      </w:r>
      <w:bookmarkEnd w:id="50"/>
    </w:p>
    <w:tbl>
      <w:tblPr>
        <w:tblStyle w:val="17"/>
        <w:tblW w:w="9639" w:type="dxa"/>
        <w:tblInd w:w="-459" w:type="dxa"/>
        <w:tblLayout w:type="fixed"/>
        <w:tblCellMar>
          <w:top w:w="0" w:type="dxa"/>
          <w:left w:w="108" w:type="dxa"/>
          <w:bottom w:w="0" w:type="dxa"/>
          <w:right w:w="108" w:type="dxa"/>
        </w:tblCellMar>
      </w:tblPr>
      <w:tblGrid>
        <w:gridCol w:w="709"/>
        <w:gridCol w:w="1547"/>
        <w:gridCol w:w="5722"/>
        <w:gridCol w:w="811"/>
        <w:gridCol w:w="850"/>
      </w:tblGrid>
      <w:tr>
        <w:tblPrEx>
          <w:tblCellMar>
            <w:top w:w="0" w:type="dxa"/>
            <w:left w:w="108" w:type="dxa"/>
            <w:bottom w:w="0" w:type="dxa"/>
            <w:right w:w="108" w:type="dxa"/>
          </w:tblCellMar>
        </w:tblPrEx>
        <w:trPr>
          <w:trHeight w:val="567" w:hRule="exact"/>
          <w:tblHead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60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比赛计分软件</w:t>
            </w:r>
          </w:p>
        </w:tc>
        <w:tc>
          <w:tcPr>
            <w:tcW w:w="5722"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功能：比赛信息录入、比赛控制比赛信息上屏显示、媒体播放（插播视频、现场直播、通知通告等） 裁判员即可通过电脑软件界面也可通过联动打分控制台进行比赛控制操作。</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项</w:t>
            </w:r>
          </w:p>
        </w:tc>
      </w:tr>
      <w:tr>
        <w:tblPrEx>
          <w:tblCellMar>
            <w:top w:w="0" w:type="dxa"/>
            <w:left w:w="108" w:type="dxa"/>
            <w:bottom w:w="0" w:type="dxa"/>
            <w:right w:w="108" w:type="dxa"/>
          </w:tblCellMar>
        </w:tblPrEx>
        <w:trPr>
          <w:trHeight w:val="64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双色显示屏</w:t>
            </w:r>
          </w:p>
        </w:tc>
        <w:tc>
          <w:tcPr>
            <w:tcW w:w="572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1、像素间距：纵向：≤4.75mm，横向：≤4.75mm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2、像素组成：1R1G（SMD表贴三合一）；</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3、模组尺寸304mm*152mm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4、显示屏亮度：校正后≥500nits</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5、亮度均匀性：像素之间亮度均匀性±0.002Cx,Cy之内，模块间亮度均匀性：≥95%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6、屏幕水平视角：≥140°；屏幕垂直视角：≥120°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7、对比度：≥5000:1</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8、峰值功耗：≤331W/m²，平均功耗: ≤110W/m²</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9、刷新率：≥60Hz</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10、所投产品通过盐雾试验、振动实验、低温与湿热工作实验</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11、防护等级：符合IP6X实验要求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12、PCB及塑料面板阻燃等级达到UL94V-0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20.31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highlight w:val="yellow"/>
              </w:rPr>
            </w:pPr>
            <w:r>
              <w:rPr>
                <w:rFonts w:hint="eastAsia" w:ascii="仿宋" w:hAnsi="仿宋" w:eastAsia="仿宋" w:cs="仿宋"/>
                <w:color w:val="000000"/>
                <w:kern w:val="0"/>
                <w:sz w:val="18"/>
                <w:szCs w:val="18"/>
                <w:lang w:bidi="ar"/>
              </w:rPr>
              <w:t>3</w:t>
            </w:r>
          </w:p>
        </w:tc>
        <w:tc>
          <w:tcPr>
            <w:tcW w:w="1547"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highlight w:val="yellow"/>
              </w:rPr>
            </w:pPr>
            <w:r>
              <w:rPr>
                <w:rFonts w:hint="eastAsia" w:ascii="仿宋" w:hAnsi="仿宋" w:eastAsia="仿宋" w:cs="仿宋"/>
                <w:color w:val="000000"/>
                <w:kern w:val="0"/>
                <w:sz w:val="18"/>
                <w:szCs w:val="18"/>
                <w:lang w:bidi="ar"/>
              </w:rPr>
              <w:t>控制系统</w:t>
            </w:r>
          </w:p>
        </w:tc>
        <w:tc>
          <w:tcPr>
            <w:tcW w:w="5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hint="eastAsia" w:ascii="仿宋" w:hAnsi="仿宋" w:eastAsia="仿宋" w:cs="仿宋"/>
                <w:color w:val="000000"/>
                <w:sz w:val="18"/>
                <w:szCs w:val="18"/>
                <w:highlight w:val="yellow"/>
              </w:rPr>
            </w:pPr>
            <w:r>
              <w:rPr>
                <w:rFonts w:hint="eastAsia" w:ascii="仿宋" w:hAnsi="仿宋" w:eastAsia="仿宋" w:cs="仿宋"/>
                <w:color w:val="000000"/>
                <w:kern w:val="0"/>
                <w:sz w:val="18"/>
                <w:szCs w:val="18"/>
                <w:lang w:bidi="ar"/>
              </w:rPr>
              <w:t>1.支持230万像素点带载能力，最宽4096像素，最高4096像素;</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2.支持千兆有线网络;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3.支持多窗口输出模式，单页面支持2路4K或6路1080P或10路720P或20路360P视频播放;</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4.4核A55/1.8GHz主频，1GB+16GB,Android 11 操作系统;</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5.支持一路HDMI 1.4输入，一路HMDI1.4输出1080P@60Hz，支持HDMI Loop</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6.支持 H.265 4K 高清视频硬解码播放，支持 1080P 的视频硬解码；</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7.支持千兆有线网络、支持立体音频输出；</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8.支持1 路 USB3.0 接口，支持 U 盘节目导入播放，U盘固件升级;</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9.支持4G联网功能；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10.支持5G联网功能；</w:t>
            </w:r>
          </w:p>
        </w:tc>
        <w:tc>
          <w:tcPr>
            <w:tcW w:w="811"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highlight w:val="yellow"/>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highlight w:val="yellow"/>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highlight w:val="yellow"/>
              </w:rPr>
            </w:pPr>
            <w:r>
              <w:rPr>
                <w:rFonts w:hint="eastAsia" w:ascii="仿宋" w:hAnsi="仿宋" w:eastAsia="仿宋" w:cs="仿宋"/>
                <w:color w:val="000000"/>
                <w:kern w:val="0"/>
                <w:sz w:val="18"/>
                <w:szCs w:val="18"/>
                <w:lang w:bidi="ar"/>
              </w:rPr>
              <w:t>4</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highlight w:val="yellow"/>
              </w:rPr>
            </w:pPr>
            <w:r>
              <w:rPr>
                <w:rFonts w:hint="eastAsia" w:ascii="仿宋" w:hAnsi="仿宋" w:eastAsia="仿宋" w:cs="仿宋"/>
                <w:color w:val="000000"/>
                <w:kern w:val="0"/>
                <w:sz w:val="18"/>
                <w:szCs w:val="18"/>
                <w:lang w:bidi="ar"/>
              </w:rPr>
              <w:t>接收系统</w:t>
            </w:r>
          </w:p>
        </w:tc>
        <w:tc>
          <w:tcPr>
            <w:tcW w:w="5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 w:hAnsi="仿宋" w:eastAsia="仿宋" w:cs="仿宋"/>
                <w:color w:val="000000"/>
                <w:sz w:val="18"/>
                <w:szCs w:val="18"/>
                <w:highlight w:val="yellow"/>
              </w:rPr>
            </w:pPr>
            <w:r>
              <w:rPr>
                <w:rFonts w:hint="eastAsia" w:ascii="仿宋" w:hAnsi="仿宋" w:eastAsia="仿宋" w:cs="仿宋"/>
                <w:color w:val="000000"/>
                <w:kern w:val="0"/>
                <w:sz w:val="18"/>
                <w:szCs w:val="18"/>
                <w:lang w:bidi="ar"/>
              </w:rPr>
              <w:t xml:space="preserve">1.单卡输出 RGBR’数据 16 组；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2.单卡输出 RGB 数据 20 组；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3.单卡输出串行数据 64 组；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4.单卡带载像素为 256×226；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5.支持配置文件回读；</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6.成熟的热备份和任意换卡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7.支持温度监控；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8.支持网线通讯状态检测；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9.支持供电电压检测；</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10.支持逐点亮色度校正；</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11。支持接收卡预存画面设置；</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highlight w:val="yellow"/>
              </w:rPr>
            </w:pPr>
            <w:r>
              <w:rPr>
                <w:rFonts w:hint="eastAsia" w:ascii="仿宋" w:hAnsi="仿宋" w:eastAsia="仿宋" w:cs="仿宋"/>
                <w:color w:val="000000"/>
                <w:kern w:val="0"/>
                <w:sz w:val="18"/>
                <w:szCs w:val="18"/>
                <w:lang w:bidi="ar"/>
              </w:rPr>
              <w:t>1</w:t>
            </w:r>
            <w:r>
              <w:rPr>
                <w:rFonts w:ascii="仿宋" w:hAnsi="仿宋" w:eastAsia="仿宋" w:cs="仿宋"/>
                <w:color w:val="000000"/>
                <w:kern w:val="0"/>
                <w:sz w:val="18"/>
                <w:szCs w:val="18"/>
                <w:lang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highlight w:val="yellow"/>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控制软件</w:t>
            </w:r>
          </w:p>
        </w:tc>
        <w:tc>
          <w:tcPr>
            <w:tcW w:w="572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1.单卡输出 RGBR’数据 16 组；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2.单卡输出 RGB 数据 20 组；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3.单卡输出串行数据 64 组；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4.单卡带载像素为 256×226；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5.支持配置文件回读；</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6.成熟的热备份和任意换卡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7.支持温度监控；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8.支持网线通讯状态检测；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9.支持供电电压检测；</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10.支持逐点亮色度校正；</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11。支持接收卡预存画面设置；</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控制专用电脑</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硬件参数：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1.处理器： i5及以上或同档次处理器，≥6核，≥主频3.0Ghz</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2.内存：≥8GB或以上</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3.硬盘：≥512GB SSD M.2</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4.显卡：独立显卡≥2GB</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 显示屏：≥21.5英寸，分辨率1920*1080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6.多功能底座：可俯仰、可旋转</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7.USB接口：6USB3.2（2个前置，其中一个支持快速充电，另一个Matisse平台下是usb3.1 Gen2）</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8.其他接口：1个HDMI口；1个二合一音频接口</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9.防水抗菌键盘、鼠标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10.集成声卡/集成(10/100/1000M)自适应网卡，主板集成无线WIFI/集成一键恢复功能。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11．一键锁屏功能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12. 内置音箱</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13.电源≥150W</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14.操作系统：正版Windows 10中文版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15.主板集成网络同传和硬盘还原功能</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模组电源</w:t>
            </w:r>
          </w:p>
        </w:tc>
        <w:tc>
          <w:tcPr>
            <w:tcW w:w="572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1、输入电压：220V；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2、输出电压：4.5V；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3、输出电流：40A；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配电柜</w:t>
            </w:r>
          </w:p>
        </w:tc>
        <w:tc>
          <w:tcPr>
            <w:tcW w:w="572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1、采用交流配电柜，配电系统为三相五线制供电，配电系统保证三相平衡，尽量减少对电网的冲击影响，同时还应配备过流、短路、断路、过压、欠压、温度过高等保护措施，以及相应的故障指示装置。</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2、配电柜可实现远程开关机功能</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通电线缆</w:t>
            </w:r>
          </w:p>
        </w:tc>
        <w:tc>
          <w:tcPr>
            <w:tcW w:w="5722"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中策电缆</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项</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通信线缆</w:t>
            </w:r>
          </w:p>
        </w:tc>
        <w:tc>
          <w:tcPr>
            <w:tcW w:w="572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100m以内使用网线,4根CAT5。超过100m使用单模光纤。</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项</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结构安装调试</w:t>
            </w:r>
          </w:p>
        </w:tc>
        <w:tc>
          <w:tcPr>
            <w:tcW w:w="572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大屏钢结构支架以及不锈钢包边</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20.31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全频音箱</w:t>
            </w:r>
          </w:p>
        </w:tc>
        <w:tc>
          <w:tcPr>
            <w:tcW w:w="5722" w:type="dxa"/>
            <w:tcBorders>
              <w:top w:val="single" w:color="auto" w:sz="4" w:space="0"/>
              <w:left w:val="single" w:color="auto" w:sz="4" w:space="0"/>
              <w:bottom w:val="single" w:color="auto" w:sz="4" w:space="0"/>
              <w:right w:val="single" w:color="auto" w:sz="4" w:space="0"/>
            </w:tcBorders>
            <w:shd w:val="clear" w:color="000000" w:fill="FFFFFF"/>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sz w:val="18"/>
                <w:szCs w:val="18"/>
              </w:rPr>
              <w:t>1、1×12"进口大功率低频驱动单元；</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2、1×1.34"钕磁压缩高音单元</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3、额定功率不小于400W(AES)/8Ω</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4、特性灵敏度不小于98dB/W/m</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★5、输出声压级不小于124dB(Continues)；130dB(Peak)(提供投标型号产品由“中国合格评定国家认可委员会”（CNAS）认可的第三方检测机构出具的检测报告复印件)</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6、低频截止频率不高于：55Hz；高频截止频率不低于：20KHz</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8、单只水平覆盖范围：90°；单只垂直覆盖范围：60°</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8、会聚椭圆形波技术，可旋转号筒设计。</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功放</w:t>
            </w:r>
          </w:p>
        </w:tc>
        <w:tc>
          <w:tcPr>
            <w:tcW w:w="5722" w:type="dxa"/>
            <w:tcBorders>
              <w:top w:val="nil"/>
              <w:left w:val="single" w:color="auto" w:sz="4" w:space="0"/>
              <w:bottom w:val="single" w:color="auto" w:sz="4" w:space="0"/>
              <w:right w:val="single" w:color="auto" w:sz="4" w:space="0"/>
            </w:tcBorders>
            <w:shd w:val="clear" w:color="000000" w:fill="FFFFFF"/>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sz w:val="18"/>
                <w:szCs w:val="18"/>
              </w:rPr>
              <w:t>1U标准机架式功率放大器</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功放类型：CLASS D类 效率≥90%</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1、保护功能：电路通断识别、数字短路保护、直流风机控制系统、宽电压自适应压缩、动态限幅保护。</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2、开机软启动延时静噪。</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3、输入灵敏度29/32/35/38dB(可选择）；</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4、标称输出功率（RMS）2×600W/8Ω，2×1020W/4Ω，2×1730W/2Ω，桥接1×2040W/8Ω；</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5、RMS输出电压(THD=1%,1kHz)≥69V</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6、总谐波失真小于0.1%(50Hz~20kHz)</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7、频率响应：20Hz-20kHz。</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8、信噪比≥105dB(A记权，20Hz~20kHz)</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★提供功放音色补偿电路提供相关技术证明</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★提供声频功放宽电压自适应压缩装置提供相关技术证明</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调音台</w:t>
            </w:r>
          </w:p>
        </w:tc>
        <w:tc>
          <w:tcPr>
            <w:tcW w:w="5722" w:type="dxa"/>
            <w:tcBorders>
              <w:top w:val="nil"/>
              <w:left w:val="single" w:color="auto" w:sz="4" w:space="0"/>
              <w:bottom w:val="single" w:color="auto" w:sz="4" w:space="0"/>
              <w:right w:val="single" w:color="auto" w:sz="4" w:space="0"/>
            </w:tcBorders>
            <w:shd w:val="clear" w:color="000000" w:fill="FFFFFF"/>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sz w:val="18"/>
                <w:szCs w:val="18"/>
              </w:rPr>
              <w:t>1、机架式调音台，上19英寸标准机柜；</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2、12路独立平衡线路输入，1组立体声输入，1组立体声输出；</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3、2路主输出加2编组输出，一路辅助输出；</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4、支持USB接口和操作界面，可直接播放WMA、MP3双格式音乐；</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5、频率响应：不劣于20Hz-20KHz；</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6、总谐波失真：20Hz-20KHz时为+14dbu；</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7、幻象电源：48V；</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8、输入均衡：HIGH:12KHz，MID:2.5KHz,LOW:80Hz；</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9、内部数字效果器：16种模式；</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10、LED电平表：2×12点LED电平表。</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反馈抑制器</w:t>
            </w:r>
          </w:p>
        </w:tc>
        <w:tc>
          <w:tcPr>
            <w:tcW w:w="5722" w:type="dxa"/>
            <w:tcBorders>
              <w:top w:val="nil"/>
              <w:left w:val="single" w:color="auto" w:sz="4" w:space="0"/>
              <w:bottom w:val="single" w:color="auto" w:sz="4" w:space="0"/>
              <w:right w:val="single" w:color="auto" w:sz="4" w:space="0"/>
            </w:tcBorders>
            <w:shd w:val="clear" w:color="000000" w:fill="FFFFFF"/>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sz w:val="18"/>
                <w:szCs w:val="18"/>
              </w:rPr>
              <w:t>功能特点</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1、不少于18段双通道滤波器，支持同时自动移相移频功能。(提供功能截图)</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2、不少于双12段参量均衡，支持高低通分频(提供功能截图)。</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3、配备12个场景保存调用功能，开关机自动记忆功能。</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4、频率响应不低于30Hz-18KHz</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5、陷波点数：18x2静动态可设</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6、支持密码锁定/解锁(提供功能截图)</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7、语言选择：中英文</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8、保护：开关机防冲击设计</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9、电源：AC 110V-AC 220V 50-60Hz</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17</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音频处理器</w:t>
            </w:r>
          </w:p>
        </w:tc>
        <w:tc>
          <w:tcPr>
            <w:tcW w:w="5722"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sz w:val="18"/>
                <w:szCs w:val="18"/>
              </w:rPr>
              <w:t>1、灵活组合的2输入6输出，多种分频模式；</w:t>
            </w:r>
            <w:r>
              <w:rPr>
                <w:rFonts w:hint="eastAsia" w:ascii="仿宋" w:hAnsi="仿宋" w:eastAsia="仿宋" w:cs="仿宋"/>
                <w:sz w:val="18"/>
                <w:szCs w:val="18"/>
              </w:rPr>
              <w:br w:type="textWrapping"/>
            </w:r>
            <w:r>
              <w:rPr>
                <w:rFonts w:hint="eastAsia" w:ascii="仿宋" w:hAnsi="仿宋" w:eastAsia="仿宋" w:cs="仿宋"/>
                <w:sz w:val="18"/>
                <w:szCs w:val="18"/>
              </w:rPr>
              <w:t>2、输入阻抗：10KΩ；</w:t>
            </w:r>
            <w:r>
              <w:rPr>
                <w:rFonts w:hint="eastAsia" w:ascii="仿宋" w:hAnsi="仿宋" w:eastAsia="仿宋" w:cs="仿宋"/>
                <w:sz w:val="18"/>
                <w:szCs w:val="18"/>
              </w:rPr>
              <w:br w:type="textWrapping"/>
            </w:r>
            <w:r>
              <w:rPr>
                <w:rFonts w:hint="eastAsia" w:ascii="仿宋" w:hAnsi="仿宋" w:eastAsia="仿宋" w:cs="仿宋"/>
                <w:sz w:val="18"/>
                <w:szCs w:val="18"/>
              </w:rPr>
              <w:t>3、输出阻抗：50Ω；</w:t>
            </w:r>
            <w:r>
              <w:rPr>
                <w:rFonts w:hint="eastAsia" w:ascii="仿宋" w:hAnsi="仿宋" w:eastAsia="仿宋" w:cs="仿宋"/>
                <w:sz w:val="18"/>
                <w:szCs w:val="18"/>
              </w:rPr>
              <w:br w:type="textWrapping"/>
            </w:r>
            <w:r>
              <w:rPr>
                <w:rFonts w:hint="eastAsia" w:ascii="仿宋" w:hAnsi="仿宋" w:eastAsia="仿宋" w:cs="仿宋"/>
                <w:sz w:val="18"/>
                <w:szCs w:val="18"/>
              </w:rPr>
              <w:t>4、采样频率：48KHz；</w:t>
            </w:r>
            <w:r>
              <w:rPr>
                <w:rFonts w:hint="eastAsia" w:ascii="仿宋" w:hAnsi="仿宋" w:eastAsia="仿宋" w:cs="仿宋"/>
                <w:sz w:val="18"/>
                <w:szCs w:val="18"/>
              </w:rPr>
              <w:br w:type="textWrapping"/>
            </w:r>
            <w:r>
              <w:rPr>
                <w:rFonts w:hint="eastAsia" w:ascii="仿宋" w:hAnsi="仿宋" w:eastAsia="仿宋" w:cs="仿宋"/>
                <w:sz w:val="18"/>
                <w:szCs w:val="18"/>
              </w:rPr>
              <w:t>5、输入输出延时：1S，步进21uS；</w:t>
            </w:r>
            <w:r>
              <w:rPr>
                <w:rFonts w:hint="eastAsia" w:ascii="仿宋" w:hAnsi="仿宋" w:eastAsia="仿宋" w:cs="仿宋"/>
                <w:sz w:val="18"/>
                <w:szCs w:val="18"/>
              </w:rPr>
              <w:br w:type="textWrapping"/>
            </w:r>
            <w:r>
              <w:rPr>
                <w:rFonts w:hint="eastAsia" w:ascii="仿宋" w:hAnsi="仿宋" w:eastAsia="仿宋" w:cs="仿宋"/>
                <w:sz w:val="18"/>
                <w:szCs w:val="18"/>
              </w:rPr>
              <w:t>6、输入输出参量均衡数目：每通道7段；</w:t>
            </w:r>
            <w:r>
              <w:rPr>
                <w:rFonts w:hint="eastAsia" w:ascii="仿宋" w:hAnsi="仿宋" w:eastAsia="仿宋" w:cs="仿宋"/>
                <w:sz w:val="18"/>
                <w:szCs w:val="18"/>
              </w:rPr>
              <w:br w:type="textWrapping"/>
            </w:r>
            <w:r>
              <w:rPr>
                <w:rFonts w:hint="eastAsia" w:ascii="仿宋" w:hAnsi="仿宋" w:eastAsia="仿宋" w:cs="仿宋"/>
                <w:sz w:val="18"/>
                <w:szCs w:val="18"/>
              </w:rPr>
              <w:t>7、每个输入/输出通道均有压缩器，可调节各压缩器的门限值，每个输出通道带相位反转功能；</w:t>
            </w:r>
            <w:r>
              <w:rPr>
                <w:rFonts w:hint="eastAsia" w:ascii="仿宋" w:hAnsi="仿宋" w:eastAsia="仿宋" w:cs="仿宋"/>
                <w:sz w:val="18"/>
                <w:szCs w:val="18"/>
              </w:rPr>
              <w:br w:type="textWrapping"/>
            </w:r>
            <w:r>
              <w:rPr>
                <w:rFonts w:hint="eastAsia" w:ascii="仿宋" w:hAnsi="仿宋" w:eastAsia="仿宋" w:cs="仿宋"/>
                <w:sz w:val="18"/>
                <w:szCs w:val="18"/>
              </w:rPr>
              <w:t>8、输入/输出参数均衡频率：7Hz-21.9KHz；</w:t>
            </w:r>
            <w:r>
              <w:rPr>
                <w:rFonts w:hint="eastAsia" w:ascii="仿宋" w:hAnsi="仿宋" w:eastAsia="仿宋" w:cs="仿宋"/>
                <w:sz w:val="18"/>
                <w:szCs w:val="18"/>
              </w:rPr>
              <w:br w:type="textWrapping"/>
            </w:r>
            <w:r>
              <w:rPr>
                <w:rFonts w:hint="eastAsia" w:ascii="仿宋" w:hAnsi="仿宋" w:eastAsia="仿宋" w:cs="仿宋"/>
                <w:sz w:val="18"/>
                <w:szCs w:val="18"/>
              </w:rPr>
              <w:t>9、输入/输出参数均衡带宽:0.17-4.5OCT；</w:t>
            </w:r>
            <w:r>
              <w:rPr>
                <w:rFonts w:hint="eastAsia" w:ascii="仿宋" w:hAnsi="仿宋" w:eastAsia="仿宋" w:cs="仿宋"/>
                <w:sz w:val="18"/>
                <w:szCs w:val="18"/>
              </w:rPr>
              <w:br w:type="textWrapping"/>
            </w:r>
            <w:r>
              <w:rPr>
                <w:rFonts w:hint="eastAsia" w:ascii="仿宋" w:hAnsi="仿宋" w:eastAsia="仿宋" w:cs="仿宋"/>
                <w:sz w:val="18"/>
                <w:szCs w:val="18"/>
              </w:rPr>
              <w:t>10、132×32点阵LCD液晶屏显示；</w:t>
            </w:r>
            <w:r>
              <w:rPr>
                <w:rFonts w:hint="eastAsia" w:ascii="仿宋" w:hAnsi="仿宋" w:eastAsia="仿宋" w:cs="仿宋"/>
                <w:sz w:val="18"/>
                <w:szCs w:val="18"/>
              </w:rPr>
              <w:br w:type="textWrapping"/>
            </w:r>
            <w:r>
              <w:rPr>
                <w:rFonts w:hint="eastAsia" w:ascii="仿宋" w:hAnsi="仿宋" w:eastAsia="仿宋" w:cs="仿宋"/>
                <w:sz w:val="18"/>
                <w:szCs w:val="18"/>
              </w:rPr>
              <w:t>11、动态范围：117dB；</w:t>
            </w:r>
            <w:r>
              <w:rPr>
                <w:rFonts w:hint="eastAsia" w:ascii="仿宋" w:hAnsi="仿宋" w:eastAsia="仿宋" w:cs="仿宋"/>
                <w:sz w:val="18"/>
                <w:szCs w:val="18"/>
              </w:rPr>
              <w:br w:type="textWrapping"/>
            </w:r>
            <w:r>
              <w:rPr>
                <w:rFonts w:hint="eastAsia" w:ascii="仿宋" w:hAnsi="仿宋" w:eastAsia="仿宋" w:cs="仿宋"/>
                <w:sz w:val="18"/>
                <w:szCs w:val="18"/>
              </w:rPr>
              <w:t>12、频率响应：20Hz-20KHz；</w:t>
            </w:r>
            <w:r>
              <w:rPr>
                <w:rFonts w:hint="eastAsia" w:ascii="仿宋" w:hAnsi="仿宋" w:eastAsia="仿宋" w:cs="仿宋"/>
                <w:sz w:val="18"/>
                <w:szCs w:val="18"/>
              </w:rPr>
              <w:br w:type="textWrapping"/>
            </w:r>
            <w:r>
              <w:rPr>
                <w:rFonts w:hint="eastAsia" w:ascii="仿宋" w:hAnsi="仿宋" w:eastAsia="仿宋" w:cs="仿宋"/>
                <w:sz w:val="18"/>
                <w:szCs w:val="18"/>
              </w:rPr>
              <w:t>13、最大用户程式数：≥28个；</w:t>
            </w:r>
            <w:r>
              <w:rPr>
                <w:rFonts w:hint="eastAsia" w:ascii="仿宋" w:hAnsi="仿宋" w:eastAsia="仿宋" w:cs="仿宋"/>
                <w:sz w:val="18"/>
                <w:szCs w:val="18"/>
              </w:rPr>
              <w:br w:type="textWrapping"/>
            </w:r>
            <w:r>
              <w:rPr>
                <w:rFonts w:hint="eastAsia" w:ascii="仿宋" w:hAnsi="仿宋" w:eastAsia="仿宋" w:cs="仿宋"/>
                <w:sz w:val="18"/>
                <w:szCs w:val="18"/>
              </w:rPr>
              <w:t>14、电源：90-240VAC 50/60Hz。</w:t>
            </w:r>
            <w:r>
              <w:rPr>
                <w:rFonts w:hint="eastAsia" w:ascii="仿宋" w:hAnsi="仿宋" w:eastAsia="仿宋" w:cs="仿宋"/>
                <w:sz w:val="18"/>
                <w:szCs w:val="18"/>
              </w:rPr>
              <w:br w:type="textWrapping"/>
            </w:r>
            <w:r>
              <w:rPr>
                <w:rFonts w:hint="eastAsia" w:ascii="仿宋" w:hAnsi="仿宋" w:eastAsia="仿宋" w:cs="仿宋"/>
                <w:sz w:val="18"/>
                <w:szCs w:val="18"/>
              </w:rPr>
              <w:t>★提供国家认可的省级或以上检测机构出具的第三方检测报告。</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18</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电源时序器</w:t>
            </w:r>
          </w:p>
        </w:tc>
        <w:tc>
          <w:tcPr>
            <w:tcW w:w="5722"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1、电源总功率 交流～220V/30A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2、控制方式 手动控制、电脑控制</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3、插座模式 8个万用电源插座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4、单路额定输出电流 1路：5A 2-8路：10A</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5、时序开关频率 1秒/步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6、时序通道独立开关功能 通过按下相应通道按键实现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7、时序联机控制功能 三芯信号线作联机信号线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19</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无线手持话筒</w:t>
            </w:r>
          </w:p>
        </w:tc>
        <w:tc>
          <w:tcPr>
            <w:tcW w:w="572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sz w:val="18"/>
                <w:szCs w:val="18"/>
              </w:rPr>
              <w:t>1、EIA 标准 1U，双通道分集式接；</w:t>
            </w:r>
            <w:r>
              <w:rPr>
                <w:rFonts w:hint="eastAsia" w:ascii="仿宋" w:hAnsi="仿宋" w:eastAsia="仿宋" w:cs="仿宋"/>
                <w:sz w:val="18"/>
                <w:szCs w:val="18"/>
              </w:rPr>
              <w:br w:type="textWrapping"/>
            </w:r>
            <w:r>
              <w:rPr>
                <w:rFonts w:hint="eastAsia" w:ascii="仿宋" w:hAnsi="仿宋" w:eastAsia="仿宋" w:cs="仿宋"/>
                <w:sz w:val="18"/>
                <w:szCs w:val="18"/>
              </w:rPr>
              <w:t>2、黑色金属面板，LED 段码显示器，可同时显示群组、频率、电池电量、</w:t>
            </w:r>
            <w:r>
              <w:rPr>
                <w:rFonts w:hint="eastAsia" w:ascii="仿宋" w:hAnsi="仿宋" w:eastAsia="仿宋" w:cs="仿宋"/>
                <w:sz w:val="18"/>
                <w:szCs w:val="18"/>
              </w:rPr>
              <w:br w:type="textWrapping"/>
            </w:r>
            <w:r>
              <w:rPr>
                <w:rFonts w:hint="eastAsia" w:ascii="仿宋" w:hAnsi="仿宋" w:eastAsia="仿宋" w:cs="仿宋"/>
                <w:sz w:val="18"/>
                <w:szCs w:val="18"/>
              </w:rPr>
              <w:t>静音位准、电子音量等相关信息；LED 灯柱显示 RF/AF 强度；</w:t>
            </w:r>
            <w:r>
              <w:rPr>
                <w:rFonts w:hint="eastAsia" w:ascii="仿宋" w:hAnsi="仿宋" w:eastAsia="仿宋" w:cs="仿宋"/>
                <w:sz w:val="18"/>
                <w:szCs w:val="18"/>
              </w:rPr>
              <w:br w:type="textWrapping"/>
            </w:r>
            <w:r>
              <w:rPr>
                <w:rFonts w:hint="eastAsia" w:ascii="仿宋" w:hAnsi="仿宋" w:eastAsia="仿宋" w:cs="仿宋"/>
                <w:sz w:val="18"/>
                <w:szCs w:val="18"/>
              </w:rPr>
              <w:t>3、载波频段: UHF530～690.000MHZ； 单机频道数量：2000 个；</w:t>
            </w:r>
            <w:r>
              <w:rPr>
                <w:rFonts w:hint="eastAsia" w:ascii="仿宋" w:hAnsi="仿宋" w:eastAsia="仿宋" w:cs="仿宋"/>
                <w:sz w:val="18"/>
                <w:szCs w:val="18"/>
              </w:rPr>
              <w:br w:type="textWrapping"/>
            </w:r>
            <w:r>
              <w:rPr>
                <w:rFonts w:hint="eastAsia" w:ascii="仿宋" w:hAnsi="仿宋" w:eastAsia="仿宋" w:cs="仿宋"/>
                <w:sz w:val="18"/>
                <w:szCs w:val="18"/>
              </w:rPr>
              <w:t>4、频率间隔：25KHz；</w:t>
            </w:r>
            <w:r>
              <w:rPr>
                <w:rFonts w:hint="eastAsia" w:ascii="仿宋" w:hAnsi="仿宋" w:eastAsia="仿宋" w:cs="仿宋"/>
                <w:sz w:val="18"/>
                <w:szCs w:val="18"/>
              </w:rPr>
              <w:br w:type="textWrapping"/>
            </w:r>
            <w:r>
              <w:rPr>
                <w:rFonts w:hint="eastAsia" w:ascii="仿宋" w:hAnsi="仿宋" w:eastAsia="仿宋" w:cs="仿宋"/>
                <w:sz w:val="18"/>
                <w:szCs w:val="18"/>
              </w:rPr>
              <w:t xml:space="preserve">5、音频灵敏度: -48±3dB； </w:t>
            </w:r>
            <w:r>
              <w:rPr>
                <w:rFonts w:hint="eastAsia" w:ascii="仿宋" w:hAnsi="仿宋" w:eastAsia="仿宋" w:cs="仿宋"/>
                <w:sz w:val="18"/>
                <w:szCs w:val="18"/>
              </w:rPr>
              <w:br w:type="textWrapping"/>
            </w:r>
            <w:r>
              <w:rPr>
                <w:rFonts w:hint="eastAsia" w:ascii="仿宋" w:hAnsi="仿宋" w:eastAsia="仿宋" w:cs="仿宋"/>
                <w:sz w:val="18"/>
                <w:szCs w:val="18"/>
              </w:rPr>
              <w:t xml:space="preserve">6、综合 S/N 比 : &gt;100dB(A)； </w:t>
            </w:r>
            <w:r>
              <w:rPr>
                <w:rFonts w:hint="eastAsia" w:ascii="仿宋" w:hAnsi="仿宋" w:eastAsia="仿宋" w:cs="仿宋"/>
                <w:sz w:val="18"/>
                <w:szCs w:val="18"/>
              </w:rPr>
              <w:br w:type="textWrapping"/>
            </w:r>
            <w:r>
              <w:rPr>
                <w:rFonts w:hint="eastAsia" w:ascii="仿宋" w:hAnsi="仿宋" w:eastAsia="仿宋" w:cs="仿宋"/>
                <w:sz w:val="18"/>
                <w:szCs w:val="18"/>
              </w:rPr>
              <w:t>7、频率响应 : 70Hz～15kHz；</w:t>
            </w:r>
            <w:r>
              <w:rPr>
                <w:rFonts w:hint="eastAsia" w:ascii="仿宋" w:hAnsi="仿宋" w:eastAsia="仿宋" w:cs="仿宋"/>
                <w:sz w:val="18"/>
                <w:szCs w:val="18"/>
              </w:rPr>
              <w:br w:type="textWrapping"/>
            </w:r>
            <w:r>
              <w:rPr>
                <w:rFonts w:hint="eastAsia" w:ascii="仿宋" w:hAnsi="仿宋" w:eastAsia="仿宋" w:cs="仿宋"/>
                <w:sz w:val="18"/>
                <w:szCs w:val="18"/>
              </w:rPr>
              <w:t>8、最大声压级：109dBA@1KHz，THD 1%；                                                                                                                                                                                                                          9、指向性频响曲线 : 300～2000Hz≤-8dB；</w:t>
            </w:r>
            <w:r>
              <w:rPr>
                <w:rFonts w:hint="eastAsia" w:ascii="仿宋" w:hAnsi="仿宋" w:eastAsia="仿宋" w:cs="仿宋"/>
                <w:sz w:val="18"/>
                <w:szCs w:val="18"/>
              </w:rPr>
              <w:br w:type="textWrapping"/>
            </w:r>
            <w:r>
              <w:rPr>
                <w:rFonts w:hint="eastAsia" w:ascii="仿宋" w:hAnsi="仿宋" w:eastAsia="仿宋" w:cs="仿宋"/>
                <w:sz w:val="18"/>
                <w:szCs w:val="18"/>
              </w:rPr>
              <w:t>10、电源供应 ： 100-240V,内置 AC 电源板，支持 AC 电源环路输出。。                                                       ★11、支持AC电源环路输出和射频天线环路输出（提供实物图片证明，标注清楚环路输出接口）。</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天线分配器</w:t>
            </w:r>
          </w:p>
        </w:tc>
        <w:tc>
          <w:tcPr>
            <w:tcW w:w="5722"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1.采用最新超高动态低杂讯元件与超宽频微带线路设计，具有超低内调失真及损耗的特性，提供多频道接收系统同时使用时能排除混频干扰。</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2.天线输入连接座具有供应天线放大器的电源，可直接连接具有天线放大器的延长天线及内建放大器的天线。</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3.能提供四台宽频多频道接收机共用一对天线， 第二台分配器 同时级联或宽频多频道接收机，简化天线装配工程。</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4.分路器可提供4路12V DC电源输出，为4台无线接收机提供电源，简化机柜安装。</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5.载波范围为500MHZ─850MHZ</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6、输入截断点： +15dBm</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7、输出/输入增益： +1.0dB±1dB</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8、输出端隔离度： &gt;18dB 在500MHz ─ 850MHz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9、输出/入阻抗： 50Ω</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21</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有源对数周期天线</w:t>
            </w:r>
          </w:p>
        </w:tc>
        <w:tc>
          <w:tcPr>
            <w:tcW w:w="5722"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1.本产品为专业用UHF频段外接延长对数天线，适用的频宽涵盖500MHz ─850MHz范围，对需要特定方位使用的环境有非常好的效果。</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2.内建可调增益放大器以及衰减器，用户可根据实际使用环境调整增益。</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3、步进增益 总增益量：0 ─ 18dB ±2dB 步进量：±1dB</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4、步进衰减 总衰减量：0 ─ 9dB  ±2dB 步进量：±1dB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5、天线阻抗 :50Ω</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6、天线增益：3-5dB</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7、驻波比：≤2.5:1</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8、接收模式(3 dB 波束宽度)：65°（垂直角）,120°(水平面）</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9、连接插座 :TNC母座×1</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10、电流消耗 :约60mA/DC 8V</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11、电源 :TNC母座须提供偏压电源DC 6—10V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22</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附件线材</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音频连接线8根。托架6副，音箱线5卷</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批</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23</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机柜</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机柜30U</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音频设备安装调试</w:t>
            </w:r>
          </w:p>
        </w:tc>
        <w:tc>
          <w:tcPr>
            <w:tcW w:w="5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音频设备安装调试</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项</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阵列声学障板</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规格：≥600*600mm，≤1200*2400mm,厚度50mm                                                         材质：框体-原色金属框体，防止金属声共震的齿纹设计，防氧化防腐蚀表层阳极处理工艺定制半刚性欧文斯无机微孔纤维声学棉，三层不等密度复合而成，有效提升吸声率防潮绝燃无机声学布</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环保：符合E1环保标准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阻燃：A1级阻燃</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声学参数：平均NRC不得低于1.05</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防潮：符合国家GTB/T13350-2008标准</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520</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m</w:t>
            </w:r>
            <w:r>
              <w:rPr>
                <w:rStyle w:val="32"/>
                <w:rFonts w:hint="eastAsia" w:ascii="仿宋" w:hAnsi="仿宋" w:eastAsia="仿宋" w:cs="仿宋"/>
                <w:sz w:val="18"/>
                <w:szCs w:val="18"/>
                <w:lang w:bidi="ar"/>
              </w:rPr>
              <w:t>2</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26</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碳塑吸音板</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碳材质刚性强是铁的2.5倍，重量仅有铁的15%，优良的抗水、抗酸、抗赚、抗腐、抗燃特性。缺点是碳箪- -材质成型性差。</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与塑胶合成改性后的碳塑复合材质，保持了碳质大部分优势性能的同时，解决了碳成型不足缺点，复合后材质阻尼系数提升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0.85，振动中心频率从450Hz降至120Hz,碳塑材质具备了优势的声学特性。</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无胶水热覆合抗菌耐磨pp饰面,从根源上解决了热胀冷缩饰面脱层隐患，确保了材质零排放优势，良好的抗菌、抗腐、耐磨、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环保特性适用于医疗卫生等高洁净环境。</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383</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片</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27</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矩阵吸音板</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结构:模具成型合金框体，内置定制宽频白色环保複合吸声棉，无胶热複合密闭吸声毡，表层複合绝燃防水吸声布。</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防火性能: A级</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环保: 甲醛零释放满足《室内装饰装修材料及人造板棉裂品中甲醛释放量》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(GB18580- -2001) 24小时释放的玻璃纤维颗粒释放量为1.2mg/m'环保优于国家E1类标准要求，标限值0.15mg/m标准</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154</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m</w:t>
            </w:r>
            <w:r>
              <w:rPr>
                <w:rStyle w:val="32"/>
                <w:rFonts w:hint="eastAsia" w:ascii="仿宋" w:hAnsi="仿宋" w:eastAsia="仿宋" w:cs="仿宋"/>
                <w:sz w:val="18"/>
                <w:szCs w:val="18"/>
                <w:lang w:bidi="ar"/>
              </w:rPr>
              <w:t>2</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28</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吸音板附件</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万能角铁、钢丝绳、夹码、登山扣、吊环、吸声体等</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批</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29</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高空安装</w:t>
            </w:r>
          </w:p>
        </w:tc>
        <w:tc>
          <w:tcPr>
            <w:tcW w:w="5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体育馆高空安装作业</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项</w:t>
            </w:r>
          </w:p>
        </w:tc>
      </w:tr>
    </w:tbl>
    <w:p>
      <w:pPr>
        <w:pStyle w:val="4"/>
        <w:numPr>
          <w:ilvl w:val="0"/>
          <w:numId w:val="6"/>
        </w:numPr>
        <w:spacing w:before="0" w:after="0" w:line="240" w:lineRule="auto"/>
        <w:ind w:left="0"/>
        <w:rPr>
          <w:rFonts w:ascii="宋体" w:hAnsi="宋体" w:eastAsia="宋体" w:cs="宋体"/>
          <w:sz w:val="18"/>
          <w:szCs w:val="18"/>
        </w:rPr>
        <w:sectPr>
          <w:headerReference r:id="rId63" w:type="first"/>
          <w:headerReference r:id="rId62" w:type="defaul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51" w:name="_Toc22517"/>
      <w:r>
        <w:rPr>
          <w:rFonts w:hint="eastAsia" w:ascii="仿宋" w:hAnsi="仿宋" w:eastAsia="仿宋" w:cs="仿宋"/>
          <w:sz w:val="24"/>
          <w:szCs w:val="24"/>
        </w:rPr>
        <w:t>32、体育器材室</w:t>
      </w:r>
      <w:bookmarkEnd w:id="51"/>
    </w:p>
    <w:tbl>
      <w:tblPr>
        <w:tblStyle w:val="17"/>
        <w:tblW w:w="9639" w:type="dxa"/>
        <w:tblInd w:w="-459" w:type="dxa"/>
        <w:tblLayout w:type="fixed"/>
        <w:tblCellMar>
          <w:top w:w="0" w:type="dxa"/>
          <w:left w:w="108" w:type="dxa"/>
          <w:bottom w:w="0" w:type="dxa"/>
          <w:right w:w="108" w:type="dxa"/>
        </w:tblCellMar>
      </w:tblPr>
      <w:tblGrid>
        <w:gridCol w:w="709"/>
        <w:gridCol w:w="1544"/>
        <w:gridCol w:w="5714"/>
        <w:gridCol w:w="822"/>
        <w:gridCol w:w="850"/>
      </w:tblGrid>
      <w:tr>
        <w:tblPrEx>
          <w:tblCellMar>
            <w:top w:w="0" w:type="dxa"/>
            <w:left w:w="108" w:type="dxa"/>
            <w:bottom w:w="0" w:type="dxa"/>
            <w:right w:w="108" w:type="dxa"/>
          </w:tblCellMar>
        </w:tblPrEx>
        <w:trPr>
          <w:trHeight w:val="567" w:hRule="exact"/>
          <w:tblHead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color w:val="000000"/>
                <w:sz w:val="18"/>
                <w:szCs w:val="18"/>
              </w:rPr>
            </w:pPr>
          </w:p>
        </w:tc>
        <w:tc>
          <w:tcPr>
            <w:tcW w:w="1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家具</w:t>
            </w:r>
          </w:p>
        </w:tc>
        <w:tc>
          <w:tcPr>
            <w:tcW w:w="5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color w:val="000000"/>
                <w:sz w:val="18"/>
                <w:szCs w:val="18"/>
              </w:rPr>
            </w:pP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color w:val="000000"/>
                <w:sz w:val="18"/>
                <w:szCs w:val="18"/>
              </w:rPr>
            </w:pP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仪器架</w:t>
            </w:r>
          </w:p>
        </w:tc>
        <w:tc>
          <w:tcPr>
            <w:tcW w:w="5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长1060×深400×高1680×7层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立柱：38×38×1.0mm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横梁：50×14×1.1mm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刨花板：9mm</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仪器柜</w:t>
            </w:r>
          </w:p>
        </w:tc>
        <w:tc>
          <w:tcPr>
            <w:tcW w:w="5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1.尺寸：宽1000*深450*高2000mm；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2.材质：三聚氰胺板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3.工艺：基材采用厚度18mm±1mm优质三聚氰胺板板，面贴优质三聚氰胺纸，ABS直封边制作。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4.功能：上部木制门框玻璃对开门、二层活动隔板。下部木制对开门。</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球架</w:t>
            </w:r>
          </w:p>
        </w:tc>
        <w:tc>
          <w:tcPr>
            <w:tcW w:w="5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1、尺寸：长1390*宽400*高1280mm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2、材质：优质钢材</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18"/>
                <w:szCs w:val="18"/>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体育设施</w:t>
            </w:r>
          </w:p>
        </w:tc>
        <w:tc>
          <w:tcPr>
            <w:tcW w:w="5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color w:val="000000"/>
                <w:sz w:val="18"/>
                <w:szCs w:val="18"/>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户外篮球架</w:t>
            </w:r>
          </w:p>
        </w:tc>
        <w:tc>
          <w:tcPr>
            <w:tcW w:w="5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1、产品规格</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    篮球架伸臂长2.25m，篮圈上沿离地面3.05m。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2、产品用材</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    球架立柱采用定制□180×180×4优质大圆角方管制作，圆角R40mm，既美观又安全性能好；篮架伸臂采用δ3进口优质铁板一次冲压成型后在专用折边机上折边，伸臂上拉杆固定孔均采用冲压成型后焊接内置焊接螺母，篮架立柱法兰、伸臂头部组件和伸臂底板均采用一次冲压成型制作，且立柱底部配备防护装饰罩，采用冷扎钢板一次成型，造型美观大方，性能安全可靠，篮架上拉杆采用Φ48×2圆管在弯管机上一次成型，通过优质精密铸钢件接头与铝压铸篮板耳片连接，后拉杆采用口50×40×3优质方管在弯管机上一次而成，避免了电焊及焊渣易引起生锈的隐患，篮球架通过调节上拉杆可调节篮板的平面度和垂直度，通过调节下拉杆，可调节篮圈与地面的平行度。</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3、篮板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规格：1800×1050（㎜），篮板配用国际通用的高强度安全玻璃篮板，具有安全性好、透明度高、耐候性好、抗老化、耐腐蚀、不易模糊等特点，并在篮板下沿及侧面覆盖有保护条，能保护运动员运动时不受伤害。</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4、篮圈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    篮圈采用φ17实心圆钢制作，圈下焊有冲压成型的圆弧形网钩，十二段均匀分布留适当间隙，配篮网。篮圈抗弯性能好，水平固定在篮板上，与篮架连接的钢板和篮圈盖板均采用优质钢板一次冲压成型，造型美观。5、产品的结构原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产品采用专用铁制预埋件，在球架安装之前，预先埋好预埋件，待过了保养期后进行整体安装。</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篮架与预埋件通过法兰连接，法兰采用优质冲件，规格：350×350×27mm，四周呈大圆角，法兰上设计有5个孔。远离球场的一侧设计为3个孔，增强篮架整体的安全性。</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预埋件采用现场组装方式预埋，可节省运输和仓库贮存空间，预埋件总长不低于550mm，共由5根搓M18螺纹的圆钢和若干块铁板拼装组成，圆钢中间冲扁，可增强预埋强度。</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付</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排球架</w:t>
            </w:r>
          </w:p>
        </w:tc>
        <w:tc>
          <w:tcPr>
            <w:tcW w:w="5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产品材质：移动式网球柱，采用ABS大底座，重量300公斤，带移动轮，外紧线器，齿轮升降，具有操作、移动方便，外型美观大方等特点。</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产品规格：底座长96cm；宽50cm；高24cm；</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付</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标准足球门</w:t>
            </w:r>
          </w:p>
        </w:tc>
        <w:tc>
          <w:tcPr>
            <w:tcW w:w="5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产品尺寸 ：7.32*1.5*2.4M 管粗 ：114MM 壁厚2.0MM 产品经过除油，除锈，酸洗，磷化等10几道前期工艺处理程序之后，再经过高温静电喷塑处理，烤漆粉末为进口室外材料，可有较预防阳光照射、雨雪等户外因素造成的侵蚀。亦可使色彩均匀、亮丽、持久</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付</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小足球门</w:t>
            </w:r>
          </w:p>
        </w:tc>
        <w:tc>
          <w:tcPr>
            <w:tcW w:w="5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尺寸 ：3*2M*1.2M  ，2.5MM 的壁厚  90.0CM 采用静电喷涂 工艺 产品经过除油，除锈，酸洗，磷化等10几道前期工艺处理程序之后，再经过高温静电喷塑处理，烤漆粉末为进口室外材料，可有较预防阳光照射、雨雪等户外因素造成的侵蚀。亦可使色彩均匀、亮丽、持久</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付</w:t>
            </w:r>
          </w:p>
        </w:tc>
      </w:tr>
      <w:tr>
        <w:tblPrEx>
          <w:tblCellMar>
            <w:top w:w="0" w:type="dxa"/>
            <w:left w:w="108" w:type="dxa"/>
            <w:bottom w:w="0" w:type="dxa"/>
            <w:right w:w="108" w:type="dxa"/>
          </w:tblCellMar>
        </w:tblPrEx>
        <w:trPr>
          <w:trHeight w:val="14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室内乒乓球桌</w:t>
            </w:r>
          </w:p>
        </w:tc>
        <w:tc>
          <w:tcPr>
            <w:tcW w:w="5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1、基本尺寸：长×宽×高=2740×1525×760(mm)。台面厚15mm，台面边沿四周画有白线，宽度20mm，台面中间画有细白线，宽3mm。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球台台面由两个半张台面组成，采用高分子片状模塑料（SMC）经过特殊的制造工艺所制造。是我公司针对户外恶劣条件研制生产的一种免维护产品，具有材料稳定性优良、耐候性强、防腐、防晒、防雨、阻燃，环保不易变形，零收缩，耐老化等优点。台面为蓝色,无光泽,漆色均匀一致,无脱漆及明显斑点。</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3、球台台脚采用￠60×3圆管和￠32×2圆管焊接制作, 呈弧形，造型美观，并能有效稳定支撑台面，台脚连接管采用￠32×2圆管制作。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4、球台台面与台脚等部件能方便地进行拆卸分开包装，便于运输。</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付</w:t>
            </w:r>
          </w:p>
        </w:tc>
      </w:tr>
      <w:tr>
        <w:tblPrEx>
          <w:tblCellMar>
            <w:top w:w="0" w:type="dxa"/>
            <w:left w:w="108" w:type="dxa"/>
            <w:bottom w:w="0" w:type="dxa"/>
            <w:right w:w="108" w:type="dxa"/>
          </w:tblCellMar>
        </w:tblPrEx>
        <w:trPr>
          <w:trHeight w:val="31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电动液压篮球架</w:t>
            </w:r>
          </w:p>
        </w:tc>
        <w:tc>
          <w:tcPr>
            <w:tcW w:w="5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1、产品规格</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篮架伸臂为3.35m，篮圈上沿离地面高3.05m，球架底座尺寸：长×宽×前高×后高=2.5×1.3×0.74×0.385（m）。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2、产品用材</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篮球架底座采用6 mm的铁板在专用折边机上折边拼焊而成，底座前立柱、后立柱支撑架和油缸支撑架采用6 mm铁板折边制作，篮架立柱采用口150×70×3方管、口120×70×3方管和口70×70×3方管拼焊而成，篮架伸臂采用口140×140×4方管、口140×70×3方管和口70×50方管拼焊而成，焊缝表面均匀光滑，篮架立柱转动部位和伸臂头部连接件均采用优质精密铸钢件制作，性能安全可靠，篮架上拉杆采用优质圆管在弯管机上一次成型，避免了电焊及焊渣易引起生锈的隐患，下拉杆采用精拉管拼焊而成，合理的结构设计与独特的外观造型和谐统一。</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3、篮板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篮板为五支点篮板，配用国际通用的高强度安全玻璃篮板（13mm厚双层夹胶玻璃），规格：1800×1050（mm），具有透明度高、耐侯性好、抗老化、耐腐蚀、不易模糊等特点，并在篮板下沿侧面覆盖有保护圈，保护圈前后表面高度、厚度均≥20mm，底面厚度≥50mm，符合FIBA规则，能有效保护运动员扣篮时不受伤害。</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篮板弹性500N/min，中心挠度≤6mm，取消外力1min后篮板恢复原状。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4、篮圈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    篮圈采用φ19实心圆钢制作，篮圈抗弯性能好，在篮圈最远点的圈顶上施加静载荷未到105kg时，篮圈无转动，当静载荷≥105kg时，篮圈向下转动，角度不超过30度，能有效解决投篮时篮圈的稳定性和运动员扣篮时的安全性问题。</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5、防护措施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篮架前立柱、底座、伸臂配备有专用护套，能有效保护运动员免受撞击，篮架底座下部设有防震垫，后部装有特制专用配重，单只配重500kg，能保证在篮圈根部施加3200N的载荷时，篮球架不倾翻。前立柱与伸臂间装有专用保险机构，能有效保证使用时的安全性及美观性。</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6、表面处理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本公司产品所有器材均在全自动喷涂流水线上作业，经抛丸——脱脂——水洗——无磷转化——水洗——烘干——静电粉末——固化等过程。产品涂层厚度70—80um，铅笔硬度达3H+。产品具有耐酸碱、耐湿热、抗老化、外观美观等优点，能适合潮湿和酸雨环境，且前处理过程以及产品涂料配方均不含有毒元素，避免损害使用者的健康。</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付</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18"/>
                <w:szCs w:val="18"/>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体育器材</w:t>
            </w:r>
          </w:p>
        </w:tc>
        <w:tc>
          <w:tcPr>
            <w:tcW w:w="5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color w:val="000000"/>
                <w:sz w:val="18"/>
                <w:szCs w:val="18"/>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接力棒</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比赛标准3.8厘米铝合金接力棒，阳极氧化处理，光亮鲜艳。</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根</w:t>
            </w:r>
          </w:p>
        </w:tc>
      </w:tr>
      <w:tr>
        <w:tblPrEx>
          <w:tblCellMar>
            <w:top w:w="0" w:type="dxa"/>
            <w:left w:w="108" w:type="dxa"/>
            <w:bottom w:w="0" w:type="dxa"/>
            <w:right w:w="108" w:type="dxa"/>
          </w:tblCellMar>
        </w:tblPrEx>
        <w:trPr>
          <w:trHeight w:val="26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秒表</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双排10道记忆秒表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-1/100秒秒表, 可持续9小时59分59.99秒</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- 2行, 16位大数字液晶显示, 字高: 9.4 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- 12/24小时显示</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分段、总段和连续时间显示</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可显示最快、最慢和平均圈速</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倒数计时, 最高可倒数10小时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时间和日历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防水结构</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CR-2032钮扣锂电池</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块</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木尺</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省标</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根</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皮尺</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20m</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条</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皮尺</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30m</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条</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皮尺</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50m</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条</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垒球</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10in</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气筒</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带储气罐电动</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比赛篮球</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标准球</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比赛排球</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标准球</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比赛足球</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标准球</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长绳</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5m</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根</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拔河绳</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24m-26m</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根</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体操垫(小)</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产品材质：帆布 质地较普通帆布细腻，有轻微防水功能，防尘效果佳，水洗不掉色，内胆为环保PE珍珠棉，此内胆防潮、抗震、经久耐用，适合学校、部队大型采购，是经济实惠型，做工精细，拉链设计可更换外套和内胆  规格120*60*5cm </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块</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体操垫（大）</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维纶革布聚乙烯体操垫（2M*1M*10cm）</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块</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呼啦圈</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儿童呼啦圈环保加厚70CM</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17</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起跑器</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铝合金加厚7mm</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18</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计分板</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多功能记分牌，高低可调</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19</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小沙包</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重量100-250克;材质为塑胶(PU)或耐用布质;平滑、无毛刺;色彩鲜艳,不得使用再生胶，产品不得有异味，半球结合处不允许有凹楞。</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橡皮拉力带</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彩色橡胶拉力带（5CM）</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根</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21</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发令器喇叭</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品名：发令喇叭</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容量：290ml  240g  5.5oz</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尺寸：长13.5cm  宽7cm  高15cm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材质：优质钢材  喇叭是树脂原料  气体 环保无毒不燃气体。</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发声分贝：115-130分贝</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声传范围：500米左右</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22</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投掷靶</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投掷靶高1200mm，宽500mm，20x20x1.2mm优质钢管，中心孔直径200mm，孔中心离地高度900mm</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23</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标志竿</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注水底座+1.5米横杆  杆子直径：2.5CM  底座直径：19CM </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根</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生用羽毛球拍</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双拍炭纤维</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付</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毽子</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大号彩色鹅毛毽</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26</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翻分牌</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篮球赛翻分牌为立式翻分牌，主要由下支架、上支架、队名框和翻分牌组成。翻分牌下支架主要由φ32×2圆管和□25×25×1.5方管拼焊而成。队名框采用1.2毫米厚的钢板折边拼焊而成。翻分牌为手推式记分盒，采用PVC板制作。底座有万向轮，可以自由移动。</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27</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球车</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长x宽x高=900x700x800(mm)</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28</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少年排球</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3号</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29</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少年排球</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4号</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少年足球</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3号</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31</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少年篮球</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5号</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32</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乒乓球拍</w:t>
            </w:r>
          </w:p>
        </w:tc>
        <w:tc>
          <w:tcPr>
            <w:tcW w:w="571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乒乓球拍长柄</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付</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33</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板羽球拍</w:t>
            </w:r>
          </w:p>
        </w:tc>
        <w:tc>
          <w:tcPr>
            <w:tcW w:w="571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板羽拍</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付</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34</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毽球</w:t>
            </w:r>
          </w:p>
        </w:tc>
        <w:tc>
          <w:tcPr>
            <w:tcW w:w="571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比赛专用毽球</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35</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标志桶</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品名：足球训练标志筒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规格 ：高23cm  方底宽14cm  单只重量75g</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材质：环保PE材料，无异味</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特点：耐磨，颜色艳丽，超强韧性，使用寿命长。</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移动音箱</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USB/TF双解码（MP3\WMA音频格式）、大容量电池（可连续播放3-8小时），支持蓝牙连接、高低音调节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配两个话筒</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11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37</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足球标志盘</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材质：进口PE材质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规格：一叠50个，宽19cm，高5cm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重量：40g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特点：柔韧性好，搞老化，可重复使用。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用途：多作于体能训练，对于腿部运动要求比较高的体育项目，锻炼脚步的灵活性。</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38</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发令架</w:t>
            </w:r>
          </w:p>
        </w:tc>
        <w:tc>
          <w:tcPr>
            <w:tcW w:w="571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发令台</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39</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数字标志碟</w:t>
            </w:r>
          </w:p>
        </w:tc>
        <w:tc>
          <w:tcPr>
            <w:tcW w:w="571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数字标志碟</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计时台</w:t>
            </w:r>
          </w:p>
        </w:tc>
        <w:tc>
          <w:tcPr>
            <w:tcW w:w="571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固定式12座终点计时台：分为前后6排，每排2个座位。尺寸为3.3*1.2*1.95M，底板为3MM厚防滑花纹板，边框为5CM*5CM方管，可移动</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41</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颁奖台</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材质：铁质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高45公分2高35公分3高25公分，整体宽度60公分长2.4米，单个宽60公分长80公分 。</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bl>
    <w:p>
      <w:pPr>
        <w:pStyle w:val="4"/>
        <w:numPr>
          <w:ilvl w:val="0"/>
          <w:numId w:val="6"/>
        </w:numPr>
        <w:spacing w:before="0" w:after="0" w:line="240" w:lineRule="auto"/>
        <w:ind w:left="0"/>
        <w:rPr>
          <w:rFonts w:ascii="宋体" w:hAnsi="宋体" w:eastAsia="宋体" w:cs="宋体"/>
          <w:sz w:val="18"/>
          <w:szCs w:val="18"/>
        </w:rPr>
        <w:sectPr>
          <w:headerReference r:id="rId65" w:type="first"/>
          <w:headerReference r:id="rId64" w:type="defaul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52" w:name="_Toc16615"/>
      <w:r>
        <w:rPr>
          <w:rFonts w:hint="eastAsia" w:ascii="仿宋" w:hAnsi="仿宋" w:eastAsia="仿宋" w:cs="仿宋"/>
          <w:sz w:val="24"/>
          <w:szCs w:val="24"/>
        </w:rPr>
        <w:t>32、门卫室</w:t>
      </w:r>
      <w:bookmarkEnd w:id="52"/>
    </w:p>
    <w:tbl>
      <w:tblPr>
        <w:tblStyle w:val="17"/>
        <w:tblW w:w="9639" w:type="dxa"/>
        <w:tblInd w:w="-459" w:type="dxa"/>
        <w:tblLayout w:type="fixed"/>
        <w:tblCellMar>
          <w:top w:w="0" w:type="dxa"/>
          <w:left w:w="108" w:type="dxa"/>
          <w:bottom w:w="0" w:type="dxa"/>
          <w:right w:w="108" w:type="dxa"/>
        </w:tblCellMar>
      </w:tblPr>
      <w:tblGrid>
        <w:gridCol w:w="709"/>
        <w:gridCol w:w="1558"/>
        <w:gridCol w:w="5700"/>
        <w:gridCol w:w="822"/>
        <w:gridCol w:w="850"/>
      </w:tblGrid>
      <w:tr>
        <w:tblPrEx>
          <w:tblCellMar>
            <w:top w:w="0" w:type="dxa"/>
            <w:left w:w="108" w:type="dxa"/>
            <w:bottom w:w="0" w:type="dxa"/>
            <w:right w:w="108" w:type="dxa"/>
          </w:tblCellMar>
        </w:tblPrEx>
        <w:trPr>
          <w:trHeight w:val="567" w:hRule="exact"/>
          <w:tblHead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桌子</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1.尺寸：W1400*D700*H760mm;（尺寸可定制）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2.材质：环保木材+烤漆钢架；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 工艺：桌面采用欧亚标准E1级板，厚度25mm,基材采用优质实木多层板，面贴优质三聚氰胺纸，ABS直封边制作，钢架采用满焊焊接，经高温粉体烤漆，长时间使用也不会产生表面漆剥落现象；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 功能：配有接线槽，方便安装插座等。</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椅子</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1.尺寸：W580*D650*H990mm；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2.材质：电镀钢架；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3.工艺：采用直径25mm，管厚1.5mm电镀弓形脚，造型简洁优雅，机能性强，可轻易搭配各种工作空间使用。</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高低床</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1、尺寸：2000*1200*1800mm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2、材质：床架采用冷轧钢一体成型，加厚多层实木床板</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货架</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长1060×深400×高1680×7层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立柱：38×38×1.0mm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横梁：50×14×1.1mm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刨花板：9mm</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微型消防站</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尺寸：1600*1200*390mm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材质：精炼冷钢板+钢化玻璃</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器材：消防头盔*2、消防服*2、消防裤*2、消防手套*2、防毒面罩*1、强光手电*1、灭火毯*1、靴子*2、消防水带*1、水带接头*1、消防水枪*1、腰带*2、扳手*1、安全绳*1、灭火器*2</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批</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传达室警卫用具</w:t>
            </w:r>
          </w:p>
        </w:tc>
        <w:tc>
          <w:tcPr>
            <w:tcW w:w="5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配置4人套装，反光马甲1个，挂绳钢哨2个，强光头灯1个，交通指挥棒1个，强光手电2个，灭火毯2张，3C面罩4个，扩音器1个，钢丝安全绳2根，安全钩4个，腰斧4个，撬棒1个，灭火栓扳手2个，消防斧2个，消防沙桶1个，铲子1个，水带喉箍4个，消防水枪2个，接扣4个，消防水带2根。</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批</w:t>
            </w:r>
          </w:p>
        </w:tc>
      </w:tr>
    </w:tbl>
    <w:p>
      <w:pPr>
        <w:pStyle w:val="4"/>
        <w:numPr>
          <w:ilvl w:val="0"/>
          <w:numId w:val="6"/>
        </w:numPr>
        <w:spacing w:before="0" w:after="0" w:line="240" w:lineRule="auto"/>
        <w:ind w:left="0"/>
        <w:rPr>
          <w:rFonts w:ascii="宋体" w:hAnsi="宋体" w:eastAsia="宋体" w:cs="宋体"/>
          <w:sz w:val="18"/>
          <w:szCs w:val="18"/>
        </w:rPr>
        <w:sectPr>
          <w:headerReference r:id="rId66" w:type="firs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53" w:name="_Toc19811"/>
      <w:r>
        <w:rPr>
          <w:rFonts w:hint="eastAsia" w:ascii="仿宋" w:hAnsi="仿宋" w:eastAsia="仿宋" w:cs="仿宋"/>
          <w:sz w:val="24"/>
          <w:szCs w:val="24"/>
        </w:rPr>
        <w:t>33、晨检/隔离室</w:t>
      </w:r>
      <w:bookmarkEnd w:id="53"/>
    </w:p>
    <w:tbl>
      <w:tblPr>
        <w:tblStyle w:val="17"/>
        <w:tblW w:w="9639" w:type="dxa"/>
        <w:tblInd w:w="-459" w:type="dxa"/>
        <w:tblLayout w:type="fixed"/>
        <w:tblCellMar>
          <w:top w:w="0" w:type="dxa"/>
          <w:left w:w="108" w:type="dxa"/>
          <w:bottom w:w="0" w:type="dxa"/>
          <w:right w:w="108" w:type="dxa"/>
        </w:tblCellMar>
      </w:tblPr>
      <w:tblGrid>
        <w:gridCol w:w="709"/>
        <w:gridCol w:w="1558"/>
        <w:gridCol w:w="5671"/>
        <w:gridCol w:w="851"/>
        <w:gridCol w:w="850"/>
      </w:tblGrid>
      <w:tr>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桌子</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1.尺寸：W1800*D1600*H760mm;（尺寸可定制）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2.材质：环保木材+烤漆钢架；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 工艺：桌面采用欧亚标准E1级板，厚度25mm,基材采用优质实木多层板，面贴优质三聚氰胺纸，ABS直封边制作，钢架采用满焊焊接，经高温粉体烤漆，长时间使用也不会产生表面漆剥落现象；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 功能：配有接线槽，方便安装插座等。</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椅子</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1.尺寸：W580*D650*H990mm；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2.材质：电镀钢架；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3.工艺：采用直径25mm，管厚1.5mm电镀弓形脚，造型简洁优雅，机能性强，可轻易搭配各种工作空间使用。</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床</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1、尺寸：2000*1200*1800mm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2、材质：床架采用冷轧钢一体成型，加厚多层实木床板</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衣柜</w:t>
            </w:r>
          </w:p>
        </w:tc>
        <w:tc>
          <w:tcPr>
            <w:tcW w:w="5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1、尺寸：H1850*W900*D500MM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2、材质：冷轧钢</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3、颜色：白色</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货架</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长1060×深400×高1680×7层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立柱：38×38×1.0mm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横梁：50×14×1.1mm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刨花板：9mm</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bl>
    <w:p>
      <w:pPr>
        <w:pStyle w:val="4"/>
        <w:numPr>
          <w:ilvl w:val="0"/>
          <w:numId w:val="6"/>
        </w:numPr>
        <w:spacing w:before="0" w:after="0" w:line="240" w:lineRule="auto"/>
        <w:ind w:left="0"/>
        <w:rPr>
          <w:rFonts w:ascii="宋体" w:hAnsi="宋体" w:eastAsia="宋体" w:cs="宋体"/>
          <w:sz w:val="18"/>
          <w:szCs w:val="18"/>
        </w:rPr>
        <w:sectPr>
          <w:headerReference r:id="rId67" w:type="firs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54" w:name="_Toc21542"/>
      <w:r>
        <w:rPr>
          <w:rFonts w:hint="eastAsia" w:ascii="仿宋" w:hAnsi="仿宋" w:eastAsia="仿宋" w:cs="仿宋"/>
          <w:sz w:val="24"/>
          <w:szCs w:val="24"/>
        </w:rPr>
        <w:t>34、窗帘</w:t>
      </w:r>
      <w:bookmarkEnd w:id="54"/>
    </w:p>
    <w:tbl>
      <w:tblPr>
        <w:tblStyle w:val="17"/>
        <w:tblW w:w="9498" w:type="dxa"/>
        <w:tblInd w:w="-459" w:type="dxa"/>
        <w:tblLayout w:type="fixed"/>
        <w:tblCellMar>
          <w:top w:w="0" w:type="dxa"/>
          <w:left w:w="108" w:type="dxa"/>
          <w:bottom w:w="0" w:type="dxa"/>
          <w:right w:w="108" w:type="dxa"/>
        </w:tblCellMar>
      </w:tblPr>
      <w:tblGrid>
        <w:gridCol w:w="709"/>
        <w:gridCol w:w="1547"/>
        <w:gridCol w:w="5732"/>
        <w:gridCol w:w="801"/>
        <w:gridCol w:w="709"/>
      </w:tblGrid>
      <w:tr>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51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打孔布帘</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遮光率：99%</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材质：涤纶 混纺</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1334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米</w:t>
            </w:r>
          </w:p>
        </w:tc>
      </w:tr>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罗马杆</w:t>
            </w:r>
          </w:p>
        </w:tc>
        <w:tc>
          <w:tcPr>
            <w:tcW w:w="5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铝合金/PVC，电镀工艺</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734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米</w:t>
            </w:r>
          </w:p>
        </w:tc>
      </w:tr>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卷帘</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全遮光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材质：数码化纤面料，铝合金上轴，PVC下轨</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332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平方</w:t>
            </w:r>
          </w:p>
        </w:tc>
      </w:tr>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卷帘配件</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右侧制头*1、左侧制头*1、左侧封头*1、下轨封头*2、螺丝*4、膨胀丝*4、万向拉珠*1</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bl>
    <w:p>
      <w:pPr>
        <w:pStyle w:val="4"/>
        <w:numPr>
          <w:ilvl w:val="0"/>
          <w:numId w:val="6"/>
        </w:numPr>
        <w:spacing w:before="0" w:after="0" w:line="240" w:lineRule="auto"/>
        <w:ind w:left="0"/>
        <w:rPr>
          <w:rFonts w:ascii="宋体" w:hAnsi="宋体" w:eastAsia="宋体" w:cs="宋体"/>
          <w:sz w:val="18"/>
          <w:szCs w:val="18"/>
        </w:rPr>
        <w:sectPr>
          <w:headerReference r:id="rId68" w:type="firs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55" w:name="_Toc10318"/>
      <w:r>
        <w:rPr>
          <w:rFonts w:hint="eastAsia" w:ascii="仿宋" w:hAnsi="仿宋" w:eastAsia="仿宋" w:cs="仿宋"/>
          <w:sz w:val="24"/>
          <w:szCs w:val="24"/>
        </w:rPr>
        <w:t>35、劳技教室</w:t>
      </w:r>
      <w:bookmarkEnd w:id="55"/>
    </w:p>
    <w:tbl>
      <w:tblPr>
        <w:tblStyle w:val="17"/>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59"/>
        <w:gridCol w:w="5744"/>
        <w:gridCol w:w="77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9" w:type="dxa"/>
            <w:shd w:val="clear" w:color="000000" w:fill="FFFFFF"/>
            <w:vAlign w:val="center"/>
          </w:tcPr>
          <w:p>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序号</w:t>
            </w:r>
          </w:p>
        </w:tc>
        <w:tc>
          <w:tcPr>
            <w:tcW w:w="1559" w:type="dxa"/>
            <w:shd w:val="clear" w:color="000000" w:fill="FFFFFF"/>
            <w:vAlign w:val="center"/>
          </w:tcPr>
          <w:p>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设备名称</w:t>
            </w:r>
          </w:p>
        </w:tc>
        <w:tc>
          <w:tcPr>
            <w:tcW w:w="5744" w:type="dxa"/>
            <w:shd w:val="clear" w:color="000000" w:fill="FFFFFF"/>
            <w:vAlign w:val="center"/>
          </w:tcPr>
          <w:p>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技术参数</w:t>
            </w:r>
          </w:p>
        </w:tc>
        <w:tc>
          <w:tcPr>
            <w:tcW w:w="777" w:type="dxa"/>
            <w:shd w:val="clear" w:color="000000" w:fill="FFFFFF"/>
            <w:vAlign w:val="center"/>
          </w:tcPr>
          <w:p>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数量</w:t>
            </w:r>
          </w:p>
        </w:tc>
        <w:tc>
          <w:tcPr>
            <w:tcW w:w="709" w:type="dxa"/>
            <w:shd w:val="clear" w:color="000000" w:fill="FFFFFF"/>
            <w:vAlign w:val="center"/>
          </w:tcPr>
          <w:p>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一体化白板</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同“普通教室”一体化白板参数</w:t>
            </w:r>
          </w:p>
        </w:tc>
        <w:tc>
          <w:tcPr>
            <w:tcW w:w="777"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70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多媒体电脑</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同“普通教室”多媒体终端参数</w:t>
            </w:r>
          </w:p>
        </w:tc>
        <w:tc>
          <w:tcPr>
            <w:tcW w:w="777"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70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3</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激光投影机</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同“普通教室”激光投影机参数</w:t>
            </w:r>
          </w:p>
        </w:tc>
        <w:tc>
          <w:tcPr>
            <w:tcW w:w="777"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70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w:t>
            </w:r>
          </w:p>
        </w:tc>
        <w:tc>
          <w:tcPr>
            <w:tcW w:w="155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教师操作台</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1.尺寸：1200*700*750mm；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2.材质：抗倍特板+优质钢架;</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3.工艺：材质采用抗倍特一体成型。耐80度以上高温。防水：浸水24小时后的膨胀指数不多于0.1mm，面板四周采CNC修边，四周倒角，圆润光滑无任何毛边。；桌架：30*60*1.5mm，横梁: 30*50*1.35 mm，铝压铸接头，优质钢架，满焊焊接而成，表面采用高温粉体烤漆，耐腐蚀，不易生锈；导轨尺寸：300*18*25mm，材质：ABS，螺丝孔位间距198mm，收纳盒尺寸：430*305*100mm ，材质：PP新料，</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★4.功能：（1）桌面四角设有TPR防撞角，防撞角孔内可放置螺丝刀。（2）悬挂抽屉储物功能，导轨带有锁定功能，抽屉不易抽出。</w:t>
            </w:r>
          </w:p>
        </w:tc>
        <w:tc>
          <w:tcPr>
            <w:tcW w:w="777" w:type="dxa"/>
            <w:shd w:val="clear" w:color="000000" w:fill="FFFFFF"/>
            <w:noWrap/>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559" w:type="dxa"/>
            <w:shd w:val="clear" w:color="000000" w:fill="FFFFFF"/>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教师椅</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符合人体工程学的聚丙烯座椅，聚丙烯星型基座，无制动脚轮Ø65mm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座高：40-51cm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颜色可选</w:t>
            </w:r>
          </w:p>
        </w:tc>
        <w:tc>
          <w:tcPr>
            <w:tcW w:w="777" w:type="dxa"/>
            <w:shd w:val="clear" w:color="000000" w:fill="FFFFFF"/>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709" w:type="dxa"/>
            <w:shd w:val="clear" w:color="000000" w:fill="FFFFFF"/>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劳技桌（4人位）</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1.尺寸：1200*1200*750mm;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2.材质：抗倍特板+优质钢架;</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3.工艺：材质采用抗倍特一体成型。耐80度以上高温。防水：浸水24小时后的膨胀指数不多于0.1mm，面板四周采CNC修边，四周倒角，圆润光滑无任何毛边。；桌架：30*60*1.5mm，横梁: 30*50*1.35 mm，铝压铸接头，优质钢架，满焊焊接而成，表面采用高温粉体烤漆，耐腐蚀，不易生锈；导轨尺寸：300*18*25mm，材质：ABS，螺丝孔位间距198mm，收纳盒尺寸：430*305*100mm ，材质：PP新料，</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★4.功能：（1）桌面四角设有TPR防撞角，防撞角孔内可放置螺丝刀。（2）悬挂抽屉储物功能，导轨带有锁定功能，抽屉不易抽出。</w:t>
            </w:r>
          </w:p>
        </w:tc>
        <w:tc>
          <w:tcPr>
            <w:tcW w:w="777" w:type="dxa"/>
            <w:shd w:val="clear" w:color="auto" w:fill="auto"/>
            <w:noWrap/>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7</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学生实验凳</w:t>
            </w:r>
          </w:p>
        </w:tc>
        <w:tc>
          <w:tcPr>
            <w:tcW w:w="5744" w:type="dxa"/>
            <w:shd w:val="clear" w:color="auto" w:fill="auto"/>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1、规格:360*260*420mm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2、台面：采用16mm厚橡木指接板，表面环保清水油漆处理。</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3、凳身：桌脚采用橡木，表面环保清水油漆处理。</w:t>
            </w:r>
          </w:p>
        </w:tc>
        <w:tc>
          <w:tcPr>
            <w:tcW w:w="777" w:type="dxa"/>
            <w:shd w:val="clear" w:color="auto" w:fill="auto"/>
            <w:noWrap/>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48</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8</w:t>
            </w:r>
          </w:p>
        </w:tc>
        <w:tc>
          <w:tcPr>
            <w:tcW w:w="155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矮柜1</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1.尺寸：宽1000*深450*高814mm;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2.材质：实木多层板；</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3.工艺：采用E0级板材，基材采用优质实木多层板，面贴优质三聚氰胺纸，ABS直封边制作。五金件采用液压铰链；</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4.功能：可放置各种教材器具，取用方便。</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9</w:t>
            </w:r>
          </w:p>
        </w:tc>
        <w:tc>
          <w:tcPr>
            <w:tcW w:w="155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矮柜2</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1.尺寸：宽1000*深450*高814mm；                                     2.材质：实木多层板；</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3.工艺：采用E0级板，基材采用优质实木多层板，面贴优质三聚氰胺纸，ABS直封边制作。</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4.功能：配置PE收纳盒，可收纳各种教学用具。</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w:t>
            </w:r>
          </w:p>
        </w:tc>
        <w:tc>
          <w:tcPr>
            <w:tcW w:w="155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工具墙</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1.尺寸：4800*300*1200mm；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2.材质：实木多层板+冷轧钢板；</w:t>
            </w:r>
            <w:r>
              <w:rPr>
                <w:rFonts w:hint="eastAsia" w:ascii="仿宋" w:hAnsi="仿宋" w:eastAsia="仿宋" w:cs="仿宋"/>
                <w:kern w:val="0"/>
                <w:sz w:val="18"/>
                <w:szCs w:val="18"/>
              </w:rPr>
              <w:br w:type="textWrapping"/>
            </w:r>
            <w:r>
              <w:rPr>
                <w:rFonts w:hint="eastAsia" w:ascii="仿宋" w:hAnsi="仿宋" w:eastAsia="仿宋" w:cs="仿宋"/>
                <w:kern w:val="0"/>
                <w:sz w:val="18"/>
                <w:szCs w:val="18"/>
              </w:rPr>
              <w:t>3.工艺：储物格采用国家标准E1级板，厚度18mm,基材采用优质实木多层板，面贴优质优质三聚氰胺纸，PVC直封边制作；国家标准E1级实木多层板完美组合而成，工具墙采用优质1.5mm厚冷轧钢板，表面采用高温粉体烤漆，耐腐蚀，不易生锈；</w:t>
            </w:r>
            <w:r>
              <w:rPr>
                <w:rFonts w:hint="eastAsia" w:ascii="仿宋" w:hAnsi="仿宋" w:eastAsia="仿宋" w:cs="仿宋"/>
                <w:kern w:val="0"/>
                <w:sz w:val="18"/>
                <w:szCs w:val="18"/>
              </w:rPr>
              <w:br w:type="textWrapping"/>
            </w:r>
            <w:r>
              <w:rPr>
                <w:rFonts w:hint="eastAsia" w:ascii="仿宋" w:hAnsi="仿宋" w:eastAsia="仿宋" w:cs="仿宋"/>
                <w:kern w:val="0"/>
                <w:sz w:val="18"/>
                <w:szCs w:val="18"/>
              </w:rPr>
              <w:t>4.功能：模块化集成工具墙，储物格安全环保不易变形，可收纳工具及展示作品，工具墙配置不同功能的挂钩，可悬挂各种工具及螺丝螺钉等。</w:t>
            </w:r>
          </w:p>
        </w:tc>
        <w:tc>
          <w:tcPr>
            <w:tcW w:w="777" w:type="dxa"/>
            <w:shd w:val="clear" w:color="000000" w:fill="FFFFFF"/>
            <w:noWrap/>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11</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边台</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1.尺寸：1400*600*750mm；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2.材质：橡胶木实木+优质钢架；</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3.工艺：桌面采用优质实木，使用天然植物精炼木蜡油经反复打磨、浸润、擦拭、上光制成，不含甲醛；桌架横梁: 30*50*1.35mm桌腿： 30*60*1.5mm，采用优质钢架，铝压铸接头，满焊焊接而成，表面采用高温粉体烤漆，耐腐蚀，不易生锈，不含有害物质；</w:t>
            </w:r>
          </w:p>
        </w:tc>
        <w:tc>
          <w:tcPr>
            <w:tcW w:w="777"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4</w:t>
            </w:r>
          </w:p>
        </w:tc>
        <w:tc>
          <w:tcPr>
            <w:tcW w:w="70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儿童安全金属锯床</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尺寸：长340mm宽200高160mm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规格：工作台面积：长100mm宽100mm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电压：DC12V</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电流：3A</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功率：36W</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说明：马达转速：20000r/min</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特性：全金属设计，坚固耐用，功能丰富，安全稳定，轻便易携</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标配：螺丝螺帽各2个，木质垫板1块</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用途：可制作各种软材质（木材、塑料、有机玻璃、软金属，如金、银、铝、铜等）的模型</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13</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儿童安全金属钻床</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尺寸：长340mm宽200mm高300mm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规格：工作台面积：长120mm宽100mm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电压：DC12V</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电流：3A</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功率：36W</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说明：马达转速：20000r/min。滑块行程：35x50mm。夹头：1-6mm。特性：全金属设计，坚固耐用，功能丰富，安全稳定，轻便易携</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标配：螺丝螺帽各2个，木质垫板1块</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用途：可制作各种软材质（木材、塑料、有机玻璃、软金属，如金、银、铝、铜等）的模型</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14</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儿童安全金属磨床</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尺寸：长340mm宽200mm高300mm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规格：工作台面积：长120mm宽100mm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电压：DC12V</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电流：3A</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功率：36W</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标配：螺丝螺帽各2个，木质垫板1块</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说明：马达转速：20000r/min。磨盘直径：48mm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特性：全金属设计，坚固耐用，功能丰富，安全稳定，轻便易携</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用途：可打磨各种软材质木材、塑料、有机玻璃等的模型</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15</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儿童安全金属锣床</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尺寸：长340mm宽210mm高180mm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规格：加工材料最大直径：45mm，加工材料长度：135mm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电压：DC12V</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电流：3A</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功率：36W</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说明：马达转速：20000r/min</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特性：全金属设计，坚固耐用，功能丰富，安全稳定，轻便易携</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标配：螺丝螺帽各2个，木质垫板1块</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用途：可制作各种软材质（木材、塑料、有机玻璃等的模型)</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16</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防尘箱操作箱</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√材质：亚克力</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尺寸：长580mm宽353mm高353mm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说明：3mm厚带底板可拆卸亚克力防尘箱</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用途：降低噪音，防粉尘设备，将使用时粉尘较大的设备，放在防尘箱中，防止灰尘外漏</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17</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曲线锯床</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尺寸：长625mm宽280mm高330</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电压：AC220v</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功率：120W</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说明：切割速度：550-1600rpm 锯条长度128-133mm 切割厚度：51mm 工作台倾斜0-45度 喉深406mm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特性：采用静音电机，无极调速环保，全铝台面，局面平整，LED灯光，切割吹尘设计，使切割线路更清晰。</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标配：曲线锯床1个，标牌1个，说明书1本，合格证1张。</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用途：教师切割设备，可切割木板、亚克力、橡胶等材质，切割斜面</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18</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手电钻</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尺寸：≥长190mm宽187mm高55mm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说明：锂电池12V，1.5Ah，低速0-400r/min，高速0-1400r/min</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用途：电动工具，可打孔、拧螺丝等</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19</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手持吸尘器（车载吸尘器）</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√材质：全塑外壳，静电喷涂金属亮漆</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尺寸：长280mm宽125mm高165mm（±5mm）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电压：AC220V</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功率：800W</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标配：软管一根，转动刷1个，方刷1个，3.8m电源线。合格证一张 说明书一本</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特性：净化空气，操作简单，节省清洁时间和体力</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用途：吸除灰尘，清理学生在制作作品过程中所产生的的灰尘，碎屑</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20</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手摇钻三尖钻头8件套</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√材质：不锈钢</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尺寸：≥长60-130mm,直径3-10mm（3、4、5、6、7、8、9、10mm），刃长30-85mm，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标配：手摇钻钻头8个</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用途：用于手摇钻或电钻替换钻头</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21</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4寸羊毛刷</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√材质：木质、羊毛</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尺寸：≥长180mm宽90mm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用途：刷蜡</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22</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刻刀12件套</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材质：实木手柄，不锈钢刀头</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尺寸：≥长130mm，直径11mm，刀头24mm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标配：刻刀12把</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用途：木工雕刻工具</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23</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羊角锤</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√材质：橡胶皮套，金属锤身</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尺寸：≥长160mm锤头宽110mm高20mm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说明：坚固耐用，手握舒适</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用途：木工辅助工具，可用于将钉子拔出</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24</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台钳</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规格：工作台夹持范围0-80mm，底座加长100mm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用途：加持工具</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25</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A3切割垫</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√材质：PVC材质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尺寸：≥长450mm宽300mm高3mm（A3）</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说明：自动回复佳，重复切割不受影响不反光不打滑，刀片耐久度高，经过7道特殊工艺而成</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用途：适用于各种书写完稿，工艺纸雕，底片切割也可以当桌面和鼠标垫使用</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26</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钢卷尺A（5m</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√材质：塑料外壳 65锰钢回卷弹簧</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尺寸：外形长105mm宽65mm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 xml:space="preserve">说明：测量长度：5m </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用途：测量工具</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27</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尖嘴钳</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√材质：橡胶把套，碳钢钳身</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尺寸：≥长130mm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用途：夹持，扭弯曲工具</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28</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口罩1</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√材质：无纺布耳挂式，多层虑棉，三层折叠</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尺寸：横向拉伸度约200mm竖向拉伸度约240mm，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标配：口罩50个/盒</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用途：防护工具，防止木屑、灰尘进入鼻、口，保护操作人员</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29</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直角尺</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√材质：不锈钢</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尺寸：≥长300mm宽150mm，尺面厚度2mm，尺面宽度20mm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用途：测量工具，测量和标记直角，检查线或面是否垂直</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30</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圆规3件套</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尺寸：≥长175mm宽60mm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标配：圆规1个，夹笔器1个，铅芯1根</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用途：辅助工具，用于操作中画圆及标记划线</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31</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锉刀5件套</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√材质：TPR包胶手柄 T12合金钢</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尺寸：≥长305mm（8寸），工作面长度180-185mm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标配：锉刀5把</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用途：打磨工具，可打磨刻刀，对木质作品初步打磨加工</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32</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木工刨</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材质：实木，金属。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尺寸：长280mm宽60mm高45mm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用途：木工辅助工具，可在木艺中刨出凹面效果或者曲面效果，或环创展示等</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33</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刨子</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材质：红木，金属。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尺寸：≥长127mm宽40mm高25mm刨刀长74mm刨刀宽30</w:t>
            </w:r>
            <w:r>
              <w:rPr>
                <w:rFonts w:hint="eastAsia" w:ascii="仿宋" w:hAnsi="仿宋" w:eastAsia="仿宋" w:cs="仿宋"/>
                <w:kern w:val="0"/>
                <w:sz w:val="18"/>
                <w:szCs w:val="18"/>
              </w:rPr>
              <w:br w:type="textWrapping"/>
            </w:r>
            <w:r>
              <w:rPr>
                <w:rFonts w:hint="eastAsia" w:ascii="仿宋" w:hAnsi="仿宋" w:eastAsia="仿宋" w:cs="仿宋"/>
                <w:kern w:val="0"/>
                <w:sz w:val="18"/>
                <w:szCs w:val="18"/>
              </w:rPr>
              <w:t>重量0.15KG</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用途：木工辅助工具，可在木艺中刨出凹面效果或者曲面效果，或环创展示等</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34</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刨子</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材质：红木，金属。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尺寸：≥长70mm宽33mm高22mm刨刀长55mm刨刀宽22</w:t>
            </w:r>
            <w:r>
              <w:rPr>
                <w:rFonts w:hint="eastAsia" w:ascii="仿宋" w:hAnsi="仿宋" w:eastAsia="仿宋" w:cs="仿宋"/>
                <w:kern w:val="0"/>
                <w:sz w:val="18"/>
                <w:szCs w:val="18"/>
              </w:rPr>
              <w:br w:type="textWrapping"/>
            </w:r>
            <w:r>
              <w:rPr>
                <w:rFonts w:hint="eastAsia" w:ascii="仿宋" w:hAnsi="仿宋" w:eastAsia="仿宋" w:cs="仿宋"/>
                <w:kern w:val="0"/>
                <w:sz w:val="18"/>
                <w:szCs w:val="18"/>
              </w:rPr>
              <w:t>重量：80g</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用途：木工辅助工具，可在木艺中刨出凹面效果或者曲面效果，或环创展示等</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35</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框锯</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√材质：实木锯弓，钢制锯片</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尺寸：≥长400mm宽178mm，锯条尺寸268*20mm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用途：木工锯</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36</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大手锯</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√材质：塑胶手柄，SK-5弹簧钢锯片</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尺寸：≥长420mm宽56mm，锯板长260mm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说明：三面锯齿快速锯，木屑细，木面光滑</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用途：木工锯，用于切割木板或面板的工具</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37</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拉花锯</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√材质：塑胶把套 碳钢锯片</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尺寸：≥长380mm，宽220mm锯条长度285mm，喉深（大/小175mm/130mm）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说明：可锯铝板、胶木、密度板、塑料板、橡胶板、杂木、夹板等（不可切割钢板</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用途：木工锯，可用于切割转角处等</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38</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无弹锤</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√材质：PVC橡胶</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尺寸：≥长265mm宽80mm厚40mm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用途：木工辅助工具，用于木艺作品安装等，敲击时不会在木头上留下印记</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39</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木工锤</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√材质：实木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尺寸：≥长320mm宽95mm高45mm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用途：木工辅助工具，用于木艺作品组装、家具安装等，敲击时不会在木头上留下印记</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40</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老式墨斗</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√材质：木质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尺寸：≥长240mm宽70mm高60mm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说明：墨斗后部有一个手摇转动的轮，用来缠墨线，前端有一个圆斗状的墨仓，里边放有棉纱或海绵，可倒入墨汁</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用途：画直线辅助工具，可做环创展示</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41</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老式鸟刨</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√材质：实木，金属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尺寸：≥长295mm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用途：木工辅助工具，可在木艺中刨出凹面效果或者曲面效果，或环创展示等</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42</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老式手摇钻</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√材质：木质、金属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尺寸：≥长400mm，横杆长500mm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说明：内附活动轴承，旋转时更省力握感舒适，降低工作疲劳感</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用途：木艺钻孔手动工具，可钻塑料、PVC，木材、竹材、亚克力、电路线路板等</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43</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老式毛竹弓</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√材质：竹</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尺寸：≥长450mm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用途：老式木工锯</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44</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老式一米五折木尺</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√材质：实木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尺寸：≥长1000mm（五折尺）</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用途：老式测量工具</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45</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手摇钻</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尺寸：≥长310mm，把长110mm，钻头可夹持1.5-10mm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用途：手动钻孔工具</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46</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线锯</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材质：塑胶手柄，金属锯身</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尺寸：≥长280mm宽140mm，喉深100mm，柄长110mm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标配：线锯1把，锯条5根</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用途：木工锯，用于切割复杂细纹或装饰纹样</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24</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47</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儿童手锯</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材质：铝合金锯架 高碳钢锯条 塑胶手柄</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尺寸：≥长275mm宽85mm，锯条长135mm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用途：儿童木工锯，适合儿童使用，切割木板</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24</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48</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钢直尺</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√材质：不锈钢，厚度1mm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尺寸：≥长170mm宽19mm，厚度1mm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用途：测量工具</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24</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49</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木工铅笔</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√材质：实木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尺寸：≥长178mm宽15mm，笔芯宽5mm厚2.5mm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用途：木工标记、打稿</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48</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50</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成人护目镜</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√材质：pc</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尺寸：≥镜框宽150mm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特性：一体式镜片设计，无金属配件，佩戴安全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用途：防护工具。用于木艺课程中保护操作人员，防止木屑进入眼睛</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51</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儿童护目镜</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√材质：pe</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尺寸：≥镜框宽160mm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用途：防护工具。用于木艺课程中保护操作人员，防止木屑进入眼睛</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48</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52</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成人防割手套</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材质：尼龙线 PU胶</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尺寸：长220mm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用途：保护手部</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53</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儿童防割手套</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材质：纱线</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尺寸：长130mm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用途：保护手部</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48</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54</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锯条（儿童安全锯床）</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尺寸：长30mm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标配：锯条（儿童安全锯床）10根。</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用途：用于木板加工</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55</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锯条（曲线锯）</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尺寸：长128-133mm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标配：锯条（曲线锯）10根。</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用途：用于木板加工</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56</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锯条（线锯）</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尺寸：长150mm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标配：锯条（线锯）10根。</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用途：用于木板加工。</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57</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锯条（儿童手锯）</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材质：高碳钢。</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尺寸：长150mm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标配：锯条（儿童手锯）10根。</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用途：用于木材锯切。</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58</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圆形砂纸片（磨床）</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尺寸：≥直径50mm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标配：圆形砂纸片（磨床）10片。</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特性：φ50自粘功能</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用途：木材打磨，抛光。粘贴在锯床使用</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59</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儿童手锯</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材质：金属、木质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尺寸：≥锯子总长300mm锯片长150mm锯片厚0.6mm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说明：适合各种木工diy，用起来很方便，成人儿童都可以使用。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用途：木工锯，可以切割木板、面板等</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60</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快换型儿童手锯</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材质：金属、塑料</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尺寸：≥锯子总长300mm锯片长150mm锯片厚0.6mm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说明：适合各种木工diy，用起来很方便，成人儿童都可以使用。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用途：木工锯，可以切割木板、面板等</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61</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曲线锯</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尺寸：长度范围195mm-300mm净距离0-135mm喉深：100mm（±5mm）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 ：锯梁可以滑动，方便拉紧锯条，配合剑鱼</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用途：切割各类木料、木板、碳钢、铜、铝等金属，也可以锯切塑料、亚克力板，制作各种造型。</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62</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曲线锯</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尺寸：长度范围195mm-290mm两锯条间净距离0-135mm喉深：70mm（±5mm）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 ：锯梁可以滑动，方便拉紧锯条，配合鱼牌锯条事半功倍</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用途：切割各类木料，木板等，碳钢，铜，铝等金属，也可以锯切塑料。亚克力板，制作各种造型。</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63</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曲线锯条</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材质：碳钢</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尺寸：≥长130mm直径1.05mm齿距0.290mm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 ：款锯条配企鹅牌线锯条，效果好，安装方便简单，切削锋利耐用。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用途：切割各种软、硬木材，木板，碳钢，铜，铝等金属的曲线造型。</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64</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快速F夹子</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材质：塑料</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尺寸：≥总长195mm宽110mm喉深35mm加持范围100mm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用途：用于夹持固定材料，便于操作</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65</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快速F夹子</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材质：塑料</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尺寸：≥总长325mm宽205mm喉深60mm加持范围150mm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用途：夹持固定固定材料，便于操作</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66</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内六角螺丝刀套装</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 xml:space="preserve">尺寸：≥H1.5总长：155mm头部：1.5mm H2总长：155mm头部：2mm H2.5总长：155mm头部：2.5mm H3总长：155mm头部：3mm H4总长：200mm头部：4mm H5总长：200mm头部：5mm H6总长：235mm头部：6mm H8总长：310mm头部：8mm </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标配：8支/套</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说明：防滑手柄，头部带磁，1.5mm-2.5mm头部为平角，3mm-8mm头部为R角，直杆与手柄无缝衔接，不易脱落，带孔挂钩可借力使力。</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用途：可用于电器电工、机械等</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67</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扳手</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材质：铁、橡胶</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尺寸：≥长150mm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用途：拧转螺栓或螺母</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68</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儿童木锯辅助器</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材质：塑料</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尺寸：≥长250mm内高35mm内宽50mm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用途：儿童木工锯子练习辅助器，用于固定切割角度</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69</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儿童木工砂纸辅助器</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材质：实木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尺寸：≥长110mm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用途：辅助打磨、省力方便</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70</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橡木两用锤</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材质：榉木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尺寸：≥木锤总长330mm宽48mm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总重量：241g</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 ：木质是榉木材质，性能稳定，坚硬。锤子为两头，一头为橡木，一头为橡胶。一锤两用，更好的保护敲击的工作面。</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用途：木料拼接，粘合时，用于敲击木料使其更贴合。</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71</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木锤</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材质：木质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尺寸：≥手柄长170mm锤头直径55mm，高80mm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 :适用于儿童木工坊，幼儿园小学木工课</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用途：木工辅助工具，用于木艺作品组装、家具安装等，敲击时不会在木头上留下印记</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72</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直角定位器</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材质：塑料</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尺寸：≥长100mm宽100mm厚16mm 高20mm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重量：55g</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用途：定位尺90度45度量角器</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73</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大圆木棒</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材质：实木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尺寸：≥长100mm；直径20mm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用途：木艺主要材料</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74</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圆木棒</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尺寸：≥长100mm 直径10mm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用途：木艺主要材料</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50</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75</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小号原木片（带树皮）</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材质：原木片</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用途：用于木艺作品</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尺寸：≥直径40mm-50mm厚5mm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用途：制作辅料</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500</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76</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中号原木片（带树皮）</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材质：原木片</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用途：用于木艺作品</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尺寸：≥直径70mm-80mm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用途：制作辅料</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50</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77</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大号原木片（带树皮）</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材质：原木片。用途：用于木艺作品</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尺寸：≥直径140mm-160mm厚15mm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用途：制作辅料</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50</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78</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长方形三合板</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材质：三合板，原木色</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尺寸：≥长200mm宽150mm高2mm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用途：木艺主要材料</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500</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79</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圆形带孔三合板</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材质：三合板</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尺寸：≥直径30mm厚3mm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用途：木艺主要材料</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50</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80</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方木块</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材质：木制</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尺寸：≥长40mm宽40mm高40mm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用途：木艺主要材料</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81</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带皮树段</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材质：原木段</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标配：带皮树段4根</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尺寸：≥厚度100mm；直径30-50mm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用途：木艺主要材料</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82</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树棍</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材质：原木段</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标配：树棍10根</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尺寸：≥长度250mm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用途：木艺主要材料</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83</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树枝</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材质：原木枝</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尺寸：≥长度250mm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用途：木艺主要材料</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84</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正方木条</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材质：木制；用于木艺创作</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尺寸：≥；长1000mm宽10mm高10mm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用途：木艺主要材料</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85</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长方木条</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材质：木制；</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尺寸：≥长1000mm宽40mm20mm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用途：用于木艺创作</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86</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刨花</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材质：木制</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规格：500g/包</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用途：用于木艺创作</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87</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彩色木珠</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材质：木制；用于木艺创作</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尺寸：≥直径10mm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用途：制作辅料</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88</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皮绳26色套装</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长度：5m/色</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标配：皮绳26捆</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用途：制作辅料</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89</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钢丝</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尺寸：长100m，直径0.5mm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说明：带吕帽</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90</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彩色皮筋</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尺寸：直径50mm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标配：彩色皮筋10个。</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用途：捆绑或封口</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91</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复古平安铃</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尺寸：≥长40mm；直径32mm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标配：复古平安铃4个</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用途：木艺辅助材料</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92</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风铃管</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尺寸：≥长70mm；直径6mm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标配：风铃管10根</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用途：木艺辅助材料</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93</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钥匙扣（针头）</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尺寸：≥直径25mm</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48</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94</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钟表配件</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尺寸：≥电池盒长55mm宽55mm高15mm，时针64mm分针92mm秒针122mm</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48</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95</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黄色蜡烛</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特性：无烟酥油，4小时长明</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尺寸：≥直径38mm厚度14mm</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48</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96</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膨胀螺丝</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标配：膨胀螺丝50套</w:t>
            </w:r>
            <w:r>
              <w:rPr>
                <w:rFonts w:hint="eastAsia" w:ascii="仿宋" w:hAnsi="仿宋" w:eastAsia="仿宋" w:cs="仿宋"/>
                <w:kern w:val="0"/>
                <w:sz w:val="18"/>
                <w:szCs w:val="18"/>
              </w:rPr>
              <w:br w:type="textWrapping"/>
            </w:r>
            <w:r>
              <w:rPr>
                <w:rFonts w:hint="eastAsia" w:ascii="仿宋" w:hAnsi="仿宋" w:eastAsia="仿宋" w:cs="仿宋"/>
                <w:kern w:val="0"/>
                <w:sz w:val="18"/>
                <w:szCs w:val="18"/>
              </w:rPr>
              <w:t>长度：长40mm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用途：木艺辅助材料</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97</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红色编织绳</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尺寸：≥直径2.5mm，90m/卷</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用途：制作辅料</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98</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书签（木）</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心形木片</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红色流苏</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绿色水彩笔</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双面胶</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油性双头勾线笔</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48</w:t>
            </w:r>
          </w:p>
        </w:tc>
        <w:tc>
          <w:tcPr>
            <w:tcW w:w="70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99</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小飞机（木）</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冰淇淋棍</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木夹子</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原木片</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雪糕棍</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酒精胶</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48</w:t>
            </w:r>
          </w:p>
        </w:tc>
        <w:tc>
          <w:tcPr>
            <w:tcW w:w="70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100</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桃花朵朵开（木）</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木片树半成品</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假桃花</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酒精胶</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12色水彩笔</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48</w:t>
            </w:r>
          </w:p>
        </w:tc>
        <w:tc>
          <w:tcPr>
            <w:tcW w:w="70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101</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水桶（木）</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雪糕棍</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短雪糕棍</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麻绳</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纸杯</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儿童安全剪刀</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48</w:t>
            </w:r>
          </w:p>
        </w:tc>
        <w:tc>
          <w:tcPr>
            <w:tcW w:w="70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102</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生态相框（木）</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长方形三合板</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树枝</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橡果帽</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橡果籽</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酒精胶</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儿童安全剪刀</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48</w:t>
            </w:r>
          </w:p>
        </w:tc>
        <w:tc>
          <w:tcPr>
            <w:tcW w:w="70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103</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电视剧吊牌（木）</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长方形三合</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火柴棍（彩色）</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雪糕棍</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原木片</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麻绳</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12色水彩笔</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酒精胶</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48</w:t>
            </w:r>
          </w:p>
        </w:tc>
        <w:tc>
          <w:tcPr>
            <w:tcW w:w="70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104</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松鼠（木）</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木制拼插松鼠</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48</w:t>
            </w:r>
          </w:p>
        </w:tc>
        <w:tc>
          <w:tcPr>
            <w:tcW w:w="70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105</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木贴画（木）</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长方形三合板</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原木片</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火柴棍（彩色）</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刨花</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酒精胶</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12色水彩笔</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48</w:t>
            </w:r>
          </w:p>
        </w:tc>
        <w:tc>
          <w:tcPr>
            <w:tcW w:w="70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106</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鳄鱼先生（木）</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带孔原木色雪糕棍</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金色蘑菇钉</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12色丙烯颜料（带笔）</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48</w:t>
            </w:r>
          </w:p>
        </w:tc>
        <w:tc>
          <w:tcPr>
            <w:tcW w:w="70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107</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船（木）</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木制船</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酒精胶</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12色丙烯颜料（带笔）</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48</w:t>
            </w:r>
          </w:p>
        </w:tc>
        <w:tc>
          <w:tcPr>
            <w:tcW w:w="70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108</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螺丝钉A</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特性：十字槽，彩锌自攻螺丝</w:t>
            </w:r>
            <w:r>
              <w:rPr>
                <w:rFonts w:hint="eastAsia" w:ascii="仿宋" w:hAnsi="仿宋" w:eastAsia="仿宋" w:cs="仿宋"/>
                <w:kern w:val="0"/>
                <w:sz w:val="18"/>
                <w:szCs w:val="18"/>
              </w:rPr>
              <w:br w:type="textWrapping"/>
            </w:r>
            <w:r>
              <w:rPr>
                <w:rFonts w:hint="eastAsia" w:ascii="仿宋" w:hAnsi="仿宋" w:eastAsia="仿宋" w:cs="仿宋"/>
                <w:kern w:val="0"/>
                <w:sz w:val="18"/>
                <w:szCs w:val="18"/>
              </w:rPr>
              <w:t>长度：长15mm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用途：木艺辅助材料</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109</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羊眼螺钉2号</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尺寸：≥长18mm圈直径8mm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用途：木艺辅助材料</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110</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酒精胶</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材质：液体</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容量：30ml/瓶</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用途：用于粘贴木材</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111</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水粉颜料12色套装</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材质：水粉颜料</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容量：100mL/瓶</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用途：用于绘画，绘图</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112</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活动眼珠（带背胶）</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材质：塑料带胶</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用途：制作辅料</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113</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砂纸A</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材质：碳化硅</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尺寸：≥长280mm宽230mm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用途：木材打磨，抛光</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70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114</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双面胶</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尺寸：≥宽5mm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用途：用于粘贴纸张</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115</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麻绳A</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材质：麻。</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用途：用于环创挂绳，作品装饰。</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116</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透明玻璃胶</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√特性：中性，防霉，耐候，耐臭氧</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尺寸：≥长230mm宽47mm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容量：300ml/瓶</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用途：粘接环创图，丰富教室</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117</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玻璃胶枪</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材质：铝合金，钢材。半筒式喷漆工艺。</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70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118</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竹竿大白云毛笔</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√材质：竹，兼毫</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尺寸：≥长225mm，直径6mm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用途：用于陶艺绘画，陶艺课程釉上彩、釉下彩涂色使用。</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48</w:t>
            </w:r>
          </w:p>
        </w:tc>
        <w:tc>
          <w:tcPr>
            <w:tcW w:w="70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119</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儿童防水围裙</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√材质：防水布</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尺寸：≥长690mm宽490mm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用途：儿童防护罩衣，防止水渍等污染物染到衣服上</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48</w:t>
            </w:r>
          </w:p>
        </w:tc>
        <w:tc>
          <w:tcPr>
            <w:tcW w:w="70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120</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成人防水围裙</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√材质：防水布</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尺寸：≥长800宽610mm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用途：成人防护罩衣，防止水渍等污染物染到衣服上</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121</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竹质材料盒</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材质：竹。</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尺寸：325*215*65mm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说明：可拆卸材料盒。</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122</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草编收纳筐</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√材质：海草和金属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尺寸：≥长295宽190高115mm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说明：海草编收纳盒</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用途：可用于收纳、整理材料或工具</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123</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红木标签30种套装</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√规格：木质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尺寸：≥盒：长320mm宽200mm高44mm 单片：长28mm高88mm，30种/套</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用途：环创展示，分辨木质</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124</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大号原木片5种套装（带树皮）</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尺寸：直径140-160mm；高15mm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标配：香樟、榆木、泡桐、杉木、楝木（带树皮）</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125</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木艺环创图6件套</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材质：松木，油画布。</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尺寸：620*560mm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标配：环创图6幅，水泥钉24个。刃磨 锯 墨线 刨 凿 开榫</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126</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木贴花装饰8件套</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材质：实木。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尺寸：单块：150*150*10mm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标配：木贴花8块（F12号，F13号 ，F7号 ，F2号，F11号，F9号，F4号 ，F6号）。</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127</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窗花装饰4件套</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材质：实木。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尺寸：单块：200*200*15mm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标配：木角花4块。</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128</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带孔欧松板B</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材质；欧松板，</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尺寸：1200*900*15mm，孔径10mm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用途；工具环创背景板</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标配：欧松板，膨胀螺丝8个（螺纹帽直径约7mm 长约50mm，膨胀塞尺寸内径约8mm外径10mm）。</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129</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不带孔欧松板</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材质：不带孔欧松板。孔径10mm，膨胀螺丝8个（螺纹帽直径约7mm 长约50mm，膨胀塞尺寸内径约8mm外径10mm）。</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130</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榫卯斗拱装饰3件套</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材质：实木。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尺寸：南禅寺柱头斗拱160mm*120mm*300mm，宋式四铺作插昂补间斗拱120mm*120mm*120mm，唐式佛光寺东大殿补间斗拱130mm*130mm*140mm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标配：榫卯装饰3套。</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用途：可拆卸拼装。</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131</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榫卯拼插装饰4件套</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材质：实木。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尺寸：大爱晚亭260mm*260mm*380mm，天坛253mm*253mm*215mm，中华牌坊300mm*80mm*200mm，少林寺390mm*320mm*170mm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标配：榫卯装饰4套。</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用途：可拆卸拼装。</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132</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榫卯鲁班锁装饰25件套</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 xml:space="preserve">材质：实木 25个/套 </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标配：榫卯鲁班锁25个。鲁班锁25款不重复</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133</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180节小学木艺操作方案</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90节电子版教案，（上下2学期，每学期分7-9年级，每年级15节课，共90节课。课程PPT，包含相应操作视频90个）</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134</w:t>
            </w:r>
          </w:p>
        </w:tc>
        <w:tc>
          <w:tcPr>
            <w:tcW w:w="155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入校培训</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专业的培训师培训，技能培训、梳理课程</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天</w:t>
            </w:r>
          </w:p>
        </w:tc>
      </w:tr>
    </w:tbl>
    <w:p>
      <w:pPr>
        <w:pStyle w:val="3"/>
        <w:rPr>
          <w:rFonts w:hint="eastAsia" w:ascii="仿宋" w:hAnsi="仿宋" w:eastAsia="仿宋" w:cs="仿宋"/>
          <w:sz w:val="24"/>
          <w:szCs w:val="24"/>
        </w:rPr>
      </w:pPr>
      <w:r>
        <w:rPr>
          <w:rFonts w:hint="eastAsia" w:ascii="仿宋" w:hAnsi="仿宋" w:eastAsia="仿宋" w:cs="仿宋"/>
          <w:sz w:val="24"/>
          <w:szCs w:val="24"/>
        </w:rPr>
        <w:t>36、国学教室</w:t>
      </w:r>
    </w:p>
    <w:p>
      <w:pPr>
        <w:pStyle w:val="4"/>
        <w:spacing w:before="0" w:after="0" w:line="240" w:lineRule="auto"/>
        <w:rPr>
          <w:rFonts w:ascii="宋体" w:hAnsi="宋体" w:eastAsia="宋体" w:cs="宋体"/>
          <w:sz w:val="18"/>
          <w:szCs w:val="18"/>
        </w:rPr>
      </w:pPr>
    </w:p>
    <w:tbl>
      <w:tblPr>
        <w:tblStyle w:val="17"/>
        <w:tblW w:w="9498" w:type="dxa"/>
        <w:jc w:val="center"/>
        <w:tblLayout w:type="fixed"/>
        <w:tblCellMar>
          <w:top w:w="0" w:type="dxa"/>
          <w:left w:w="108" w:type="dxa"/>
          <w:bottom w:w="0" w:type="dxa"/>
          <w:right w:w="108" w:type="dxa"/>
        </w:tblCellMar>
      </w:tblPr>
      <w:tblGrid>
        <w:gridCol w:w="709"/>
        <w:gridCol w:w="1547"/>
        <w:gridCol w:w="5732"/>
        <w:gridCol w:w="801"/>
        <w:gridCol w:w="709"/>
      </w:tblGrid>
      <w:tr>
        <w:tblPrEx>
          <w:tblCellMar>
            <w:top w:w="0" w:type="dxa"/>
            <w:left w:w="108" w:type="dxa"/>
            <w:bottom w:w="0" w:type="dxa"/>
            <w:right w:w="108" w:type="dxa"/>
          </w:tblCellMar>
        </w:tblPrEx>
        <w:trPr>
          <w:trHeight w:val="567" w:hRule="exact"/>
          <w:tblHeader/>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4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一体化白板</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技术参数同普通教室一体化白板一致</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多媒体电脑</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技术参数同普通教室多媒体终端一致</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激光投影机</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技术参数同普通教室激光投影机一致</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16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教师桌</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1.尺寸：长1280*宽680*高695mm；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2.材质：白蜡木；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运用现代工艺和传统工艺相结合，结构严谨，做工细腻；使用原料主要以梓油、亚麻油、苏子油、松油、棕榈蜡、植物树脂及天然色素融合而成，调色所用的颜料为环保型有机颜料的优质木蜡油经反复打磨、浸润、擦拭、上光制成，不含甲醛；</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4.功能：适用于茶艺教室。</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6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教师凳</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1.尺寸：W550*D530*H665mm；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2.材质：白蜡木；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运用现代工艺和传统工艺相结合，结构严谨，做工细腻；使用原料主要以梓油、亚麻油、苏子油、松油、棕榈蜡、植物树脂及天然色素融合而成，调色所用的颜料为环保型有机颜料的优质木蜡油经反复打磨、浸润、擦拭、上光制成，不含甲醛；</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4.功能：适用于茶艺教室。</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8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国学桌凳</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1.尺寸：1400*600*650mm；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2.材质：白蜡木；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桌面厚度38mm±2mm,立柱厚度38mm±2mm，凳子尺寸：1200*300*360mm，椅面厚度35mm±2mm，椅架厚度35mm±2mm，横杆直径34mm，运用现代工艺和传统工艺相结合，结构严谨，做工细腻；使用原料主要以梓油、亚麻油、苏子油、松油、棕榈蜡、植物树脂及天然色素融合而成，调色所用的颜料为环保型有机颜料的优质木蜡油经反复打磨、浸润、擦拭、上光制成，不含甲醛；</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4.功能：适用于国学、茶艺、棋艺教室。</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351"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博古架</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1.尺寸：900*360*2000mm；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2.材质：白蜡木；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柜体主框架采用50*30mm±2mm,柜门尺寸：1880*380mm±2mm，厚度22mm;运用现代工艺和传统工艺相结合，结构严谨，做工细腻；使用原料主要以梓油、亚麻油、苏子油、松油、棕榈蜡、植物树脂及天然色素融合而成，调色所用的颜料为环保型有机颜料的优质木蜡油经反复打磨、浸润、擦拭、上光制成，不含甲醛；</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4.功能：适用于国学、茶艺、棋艺、书法教室</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CellMar>
            <w:top w:w="0" w:type="dxa"/>
            <w:left w:w="108" w:type="dxa"/>
            <w:bottom w:w="0" w:type="dxa"/>
            <w:right w:w="108" w:type="dxa"/>
          </w:tblCellMar>
        </w:tblPrEx>
        <w:trPr>
          <w:trHeight w:val="25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棋盘</w:t>
            </w:r>
          </w:p>
        </w:tc>
        <w:tc>
          <w:tcPr>
            <w:tcW w:w="5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楠竹棋盘，围棋、象棋两用</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bl>
    <w:p>
      <w:pPr>
        <w:sectPr>
          <w:headerReference r:id="rId70" w:type="first"/>
          <w:headerReference r:id="rId69" w:type="default"/>
          <w:type w:val="continuous"/>
          <w:pgSz w:w="11906" w:h="16838"/>
          <w:pgMar w:top="1440" w:right="1800" w:bottom="1440" w:left="1800" w:header="851" w:footer="992" w:gutter="0"/>
          <w:pgNumType w:chapStyle="4"/>
          <w:cols w:space="425" w:num="1"/>
          <w:titlePg/>
          <w:docGrid w:type="lines" w:linePitch="312" w:charSpace="0"/>
        </w:sectPr>
      </w:pPr>
    </w:p>
    <w:p>
      <w:pPr>
        <w:rPr>
          <w:rFonts w:hint="eastAsia"/>
          <w:lang w:eastAsia="zh-CN"/>
        </w:rPr>
      </w:pPr>
    </w:p>
    <w:p>
      <w:pPr>
        <w:pStyle w:val="8"/>
        <w:keepLines w:val="0"/>
        <w:pageBreakBefore w:val="0"/>
        <w:numPr>
          <w:ilvl w:val="0"/>
          <w:numId w:val="5"/>
        </w:numPr>
        <w:tabs>
          <w:tab w:val="left" w:pos="780"/>
        </w:tabs>
        <w:kinsoku/>
        <w:wordWrap/>
        <w:overflowPunct/>
        <w:topLinePunct w:val="0"/>
        <w:bidi w:val="0"/>
        <w:adjustRightInd w:val="0"/>
        <w:snapToGrid w:val="0"/>
        <w:spacing w:beforeLines="0" w:afterLines="0" w:line="440" w:lineRule="exact"/>
        <w:rPr>
          <w:rFonts w:hint="eastAsia" w:ascii="仿宋" w:hAnsi="仿宋" w:eastAsia="仿宋" w:cs="仿宋"/>
          <w:b/>
          <w:sz w:val="21"/>
          <w:szCs w:val="21"/>
          <w:lang w:eastAsia="zh-CN"/>
        </w:rPr>
      </w:pPr>
      <w:r>
        <w:rPr>
          <w:rFonts w:hint="eastAsia" w:ascii="仿宋" w:hAnsi="仿宋" w:eastAsia="仿宋" w:cs="仿宋"/>
          <w:b/>
          <w:sz w:val="21"/>
          <w:szCs w:val="21"/>
          <w:lang w:eastAsia="zh-CN"/>
        </w:rPr>
        <w:t>项目要求</w:t>
      </w:r>
    </w:p>
    <w:p>
      <w:pPr>
        <w:pStyle w:val="8"/>
        <w:keepLines w:val="0"/>
        <w:pageBreakBefore w:val="0"/>
        <w:kinsoku/>
        <w:wordWrap/>
        <w:overflowPunct/>
        <w:topLinePunct w:val="0"/>
        <w:bidi w:val="0"/>
        <w:spacing w:beforeLines="0" w:afterLines="0" w:line="440" w:lineRule="exac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1、项目实施要求：</w:t>
      </w:r>
    </w:p>
    <w:p>
      <w:pPr>
        <w:pStyle w:val="8"/>
        <w:keepLines w:val="0"/>
        <w:pageBreakBefore w:val="0"/>
        <w:kinsoku/>
        <w:wordWrap/>
        <w:overflowPunct/>
        <w:topLinePunct w:val="0"/>
        <w:bidi w:val="0"/>
        <w:spacing w:beforeLines="0" w:afterLines="0" w:line="440" w:lineRule="exact"/>
        <w:ind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1）签订合同后，投标人按照其与采购人的事先约定将所供货物送货至采购人指定地点，负责免费安装调试，正常运行后交用户单位并通过采购部门相关验收并合格为准。</w:t>
      </w:r>
    </w:p>
    <w:p>
      <w:pPr>
        <w:pStyle w:val="8"/>
        <w:keepLines w:val="0"/>
        <w:pageBreakBefore w:val="0"/>
        <w:kinsoku/>
        <w:wordWrap/>
        <w:overflowPunct/>
        <w:topLinePunct w:val="0"/>
        <w:bidi w:val="0"/>
        <w:spacing w:beforeLines="0" w:afterLines="0" w:line="440" w:lineRule="exact"/>
        <w:ind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2）售后服务按国家和我省相关规定以及生产厂家或投标人的承诺执行，并提供上门服务。</w:t>
      </w:r>
    </w:p>
    <w:p>
      <w:pPr>
        <w:pStyle w:val="8"/>
        <w:keepLines w:val="0"/>
        <w:pageBreakBefore w:val="0"/>
        <w:kinsoku/>
        <w:wordWrap/>
        <w:overflowPunct/>
        <w:topLinePunct w:val="0"/>
        <w:bidi w:val="0"/>
        <w:spacing w:beforeLines="0" w:afterLines="0" w:line="440" w:lineRule="exac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2、质量标准要求：</w:t>
      </w:r>
    </w:p>
    <w:p>
      <w:pPr>
        <w:pStyle w:val="8"/>
        <w:keepLines w:val="0"/>
        <w:pageBreakBefore w:val="0"/>
        <w:kinsoku/>
        <w:wordWrap/>
        <w:overflowPunct/>
        <w:topLinePunct w:val="0"/>
        <w:bidi w:val="0"/>
        <w:spacing w:beforeLines="0" w:afterLines="0" w:line="440" w:lineRule="exact"/>
        <w:ind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1）符合国家标准的合格产品；</w:t>
      </w:r>
    </w:p>
    <w:p>
      <w:pPr>
        <w:pStyle w:val="8"/>
        <w:keepLines w:val="0"/>
        <w:pageBreakBefore w:val="0"/>
        <w:kinsoku/>
        <w:wordWrap/>
        <w:overflowPunct/>
        <w:topLinePunct w:val="0"/>
        <w:bidi w:val="0"/>
        <w:spacing w:beforeLines="0" w:afterLines="0" w:line="440" w:lineRule="exact"/>
        <w:ind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2）必所供货物不会侵犯任何第三方知识产权；</w:t>
      </w:r>
    </w:p>
    <w:p>
      <w:pPr>
        <w:pStyle w:val="8"/>
        <w:keepLines w:val="0"/>
        <w:pageBreakBefore w:val="0"/>
        <w:kinsoku/>
        <w:wordWrap/>
        <w:overflowPunct/>
        <w:topLinePunct w:val="0"/>
        <w:bidi w:val="0"/>
        <w:spacing w:beforeLines="0" w:afterLines="0" w:line="440" w:lineRule="exact"/>
        <w:ind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3）其它：满足采购文件技术参数要求。</w:t>
      </w:r>
    </w:p>
    <w:p>
      <w:pPr>
        <w:pStyle w:val="8"/>
        <w:keepLines w:val="0"/>
        <w:pageBreakBefore w:val="0"/>
        <w:kinsoku/>
        <w:wordWrap/>
        <w:overflowPunct/>
        <w:topLinePunct w:val="0"/>
        <w:bidi w:val="0"/>
        <w:spacing w:beforeLines="0" w:afterLines="0" w:line="440" w:lineRule="exac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3、工期要求：</w:t>
      </w:r>
    </w:p>
    <w:p>
      <w:pPr>
        <w:keepLines w:val="0"/>
        <w:pageBreakBefore w:val="0"/>
        <w:kinsoku/>
        <w:wordWrap/>
        <w:overflowPunct/>
        <w:topLinePunct w:val="0"/>
        <w:bidi w:val="0"/>
        <w:spacing w:line="440" w:lineRule="exact"/>
        <w:ind w:left="0" w:leftChars="0"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中标单位与采购人签订合同后，须在60天内送货并安装、调试完毕及经使用方初步验收。</w:t>
      </w:r>
    </w:p>
    <w:p>
      <w:pPr>
        <w:keepLines w:val="0"/>
        <w:pageBreakBefore w:val="0"/>
        <w:kinsoku/>
        <w:wordWrap/>
        <w:overflowPunct/>
        <w:topLinePunct w:val="0"/>
        <w:bidi w:val="0"/>
        <w:spacing w:line="440" w:lineRule="exact"/>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4、培训要求：</w:t>
      </w:r>
    </w:p>
    <w:p>
      <w:pPr>
        <w:keepLines w:val="0"/>
        <w:pageBreakBefore w:val="0"/>
        <w:kinsoku/>
        <w:wordWrap/>
        <w:overflowPunct/>
        <w:topLinePunct w:val="0"/>
        <w:bidi w:val="0"/>
        <w:spacing w:line="440" w:lineRule="exact"/>
        <w:ind w:left="0" w:leftChars="0"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安装调试后，投标人须向使用方人员做好所供产品日常保养、使用、管理的现场实地培训，直至会熟练使用。</w:t>
      </w:r>
    </w:p>
    <w:p>
      <w:pPr>
        <w:keepLines w:val="0"/>
        <w:pageBreakBefore w:val="0"/>
        <w:kinsoku/>
        <w:wordWrap/>
        <w:overflowPunct/>
        <w:topLinePunct w:val="0"/>
        <w:bidi w:val="0"/>
        <w:spacing w:line="440" w:lineRule="exact"/>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5、售后服务具体要求：</w:t>
      </w:r>
    </w:p>
    <w:p>
      <w:pPr>
        <w:keepLines w:val="0"/>
        <w:pageBreakBefore w:val="0"/>
        <w:kinsoku/>
        <w:wordWrap/>
        <w:overflowPunct/>
        <w:topLinePunct w:val="0"/>
        <w:bidi w:val="0"/>
        <w:spacing w:line="440" w:lineRule="exact"/>
        <w:ind w:left="0" w:leftChars="0"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b w:val="0"/>
          <w:bCs w:val="0"/>
          <w:kern w:val="2"/>
          <w:sz w:val="21"/>
          <w:szCs w:val="21"/>
          <w:lang w:val="en-US" w:eastAsia="zh-CN" w:bidi="ar-SA"/>
        </w:rPr>
        <w:t>▲</w:t>
      </w:r>
      <w:r>
        <w:rPr>
          <w:rFonts w:hint="eastAsia" w:ascii="仿宋" w:hAnsi="仿宋" w:eastAsia="仿宋" w:cs="仿宋"/>
          <w:kern w:val="2"/>
          <w:sz w:val="21"/>
          <w:szCs w:val="21"/>
          <w:lang w:val="en-US" w:eastAsia="zh-CN" w:bidi="ar-SA"/>
        </w:rPr>
        <w:t>1）质保期：从验收合格之日起壹年；质保期内的维修费用（包括材料）全部由中标单位负责；超过质保期的，维修时只收材料成本费及人工费。</w:t>
      </w:r>
    </w:p>
    <w:p>
      <w:pPr>
        <w:keepLines w:val="0"/>
        <w:pageBreakBefore w:val="0"/>
        <w:kinsoku/>
        <w:wordWrap/>
        <w:overflowPunct/>
        <w:topLinePunct w:val="0"/>
        <w:bidi w:val="0"/>
        <w:spacing w:line="440" w:lineRule="exact"/>
        <w:ind w:left="0" w:leftChars="0"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2）质保期内的维修费用（包括配件）全部由供货方负责，塑料、玻璃等易损件除外；</w:t>
      </w:r>
    </w:p>
    <w:p>
      <w:pPr>
        <w:keepLines w:val="0"/>
        <w:pageBreakBefore w:val="0"/>
        <w:kinsoku/>
        <w:wordWrap/>
        <w:overflowPunct/>
        <w:topLinePunct w:val="0"/>
        <w:bidi w:val="0"/>
        <w:spacing w:line="440" w:lineRule="exact"/>
        <w:ind w:left="0" w:leftChars="0"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3）技术支持要求：质保期内出现问题，2小时内响应，6小时内到达现场，24小时内解决问题，对于72小时内现场解决不了的故障，中标单位应提供采购人同型号、同规格的备用设备使用，直至故障设备修复；</w:t>
      </w:r>
    </w:p>
    <w:p>
      <w:pPr>
        <w:keepLines w:val="0"/>
        <w:pageBreakBefore w:val="0"/>
        <w:kinsoku/>
        <w:wordWrap/>
        <w:overflowPunct/>
        <w:topLinePunct w:val="0"/>
        <w:bidi w:val="0"/>
        <w:spacing w:line="440" w:lineRule="exact"/>
        <w:ind w:left="0" w:leftChars="0"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4）在保修期内供方必须不得以任何理由影响用户的正常使用。投标方必须对所供产品实行终身维修，人工及配件在保修期后按市场价格收取。</w:t>
      </w:r>
    </w:p>
    <w:p>
      <w:pPr>
        <w:keepLines w:val="0"/>
        <w:pageBreakBefore w:val="0"/>
        <w:kinsoku/>
        <w:wordWrap/>
        <w:overflowPunct/>
        <w:topLinePunct w:val="0"/>
        <w:bidi w:val="0"/>
        <w:spacing w:line="440" w:lineRule="exact"/>
        <w:ind w:left="0" w:leftChars="0"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5）中标单位在质保期内应（不少于二次）到使用单位进行回访及设备检查，如发现隐患应及时上报使用部门。</w:t>
      </w:r>
    </w:p>
    <w:p>
      <w:pPr>
        <w:keepLines w:val="0"/>
        <w:pageBreakBefore w:val="0"/>
        <w:kinsoku/>
        <w:wordWrap/>
        <w:overflowPunct/>
        <w:topLinePunct w:val="0"/>
        <w:bidi w:val="0"/>
        <w:spacing w:line="440" w:lineRule="exact"/>
        <w:ind w:left="0" w:leftChars="0" w:firstLine="0" w:firstLineChars="0"/>
        <w:rPr>
          <w:rFonts w:hint="eastAsia" w:ascii="仿宋" w:hAnsi="仿宋" w:eastAsia="仿宋" w:cs="仿宋"/>
          <w:b/>
          <w:bCs/>
          <w:color w:val="FF0000"/>
          <w:kern w:val="2"/>
          <w:sz w:val="21"/>
          <w:szCs w:val="21"/>
          <w:lang w:val="en-US" w:eastAsia="zh-CN" w:bidi="ar-SA"/>
        </w:rPr>
      </w:pPr>
      <w:r>
        <w:rPr>
          <w:rFonts w:hint="eastAsia" w:ascii="仿宋" w:hAnsi="仿宋" w:eastAsia="仿宋" w:cs="仿宋"/>
          <w:b/>
          <w:bCs/>
          <w:color w:val="FF0000"/>
          <w:kern w:val="2"/>
          <w:sz w:val="21"/>
          <w:szCs w:val="21"/>
          <w:lang w:val="en-US" w:eastAsia="zh-CN" w:bidi="ar-SA"/>
        </w:rPr>
        <w:t>6、提交样品要求</w:t>
      </w:r>
    </w:p>
    <w:p>
      <w:pPr>
        <w:keepNext w:val="0"/>
        <w:keepLines w:val="0"/>
        <w:pageBreakBefore w:val="0"/>
        <w:widowControl w:val="0"/>
        <w:numPr>
          <w:ilvl w:val="0"/>
          <w:numId w:val="8"/>
        </w:numPr>
        <w:kinsoku/>
        <w:wordWrap/>
        <w:overflowPunct/>
        <w:topLinePunct w:val="0"/>
        <w:autoSpaceDE/>
        <w:autoSpaceDN/>
        <w:bidi w:val="0"/>
        <w:adjustRightInd w:val="0"/>
        <w:snapToGrid/>
        <w:spacing w:line="440" w:lineRule="exact"/>
        <w:ind w:left="0" w:leftChars="0" w:firstLine="420" w:firstLineChars="200"/>
        <w:textAlignment w:val="baseline"/>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本次招标携带样品参加投标的，验收时如果中标人提供的产品质量低于样品质量，采购人将不予接受，其造成的一切损失和后果由中标人承担。</w:t>
      </w:r>
      <w:r>
        <w:rPr>
          <w:rFonts w:hint="eastAsia" w:ascii="仿宋" w:hAnsi="仿宋" w:eastAsia="仿宋" w:cs="仿宋"/>
          <w:kern w:val="2"/>
          <w:sz w:val="21"/>
          <w:szCs w:val="21"/>
          <w:lang w:val="zh-CN" w:eastAsia="zh-CN" w:bidi="ar-SA"/>
        </w:rPr>
        <w:t>投标人可根据技术要求进行优化或调整。</w:t>
      </w:r>
      <w:r>
        <w:rPr>
          <w:rFonts w:hint="eastAsia" w:ascii="仿宋" w:hAnsi="仿宋" w:eastAsia="仿宋" w:cs="仿宋"/>
          <w:kern w:val="2"/>
          <w:sz w:val="21"/>
          <w:szCs w:val="21"/>
          <w:lang w:val="en-US" w:eastAsia="zh-CN" w:bidi="ar-SA"/>
        </w:rPr>
        <w:t>考虑到各投标人生产工艺及流程不同，在不影响使用方使用的前提下样品外形尺寸允许±3%以内的偏差。</w:t>
      </w:r>
    </w:p>
    <w:p>
      <w:pPr>
        <w:keepNext w:val="0"/>
        <w:keepLines w:val="0"/>
        <w:pageBreakBefore w:val="0"/>
        <w:widowControl w:val="0"/>
        <w:numPr>
          <w:ilvl w:val="0"/>
          <w:numId w:val="8"/>
        </w:numPr>
        <w:kinsoku/>
        <w:wordWrap/>
        <w:overflowPunct/>
        <w:topLinePunct w:val="0"/>
        <w:autoSpaceDE/>
        <w:autoSpaceDN/>
        <w:bidi w:val="0"/>
        <w:adjustRightInd w:val="0"/>
        <w:snapToGrid/>
        <w:spacing w:line="440" w:lineRule="exact"/>
        <w:ind w:left="0" w:leftChars="0" w:firstLine="420" w:firstLineChars="200"/>
        <w:textAlignment w:val="baseline"/>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样品要求</w:t>
      </w:r>
    </w:p>
    <w:tbl>
      <w:tblPr>
        <w:tblStyle w:val="17"/>
        <w:tblW w:w="8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5"/>
        <w:gridCol w:w="344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3735" w:type="dxa"/>
            <w:noWrap w:val="0"/>
            <w:vAlign w:val="center"/>
          </w:tcPr>
          <w:p>
            <w:pPr>
              <w:keepLines w:val="0"/>
              <w:pageBreakBefore w:val="0"/>
              <w:kinsoku/>
              <w:wordWrap/>
              <w:overflowPunct/>
              <w:topLinePunct w:val="0"/>
              <w:bidi w:val="0"/>
              <w:spacing w:line="440" w:lineRule="exact"/>
              <w:ind w:firstLine="420" w:firstLineChars="20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样品名称</w:t>
            </w:r>
          </w:p>
        </w:tc>
        <w:tc>
          <w:tcPr>
            <w:tcW w:w="3445" w:type="dxa"/>
            <w:noWrap w:val="0"/>
            <w:vAlign w:val="center"/>
          </w:tcPr>
          <w:p>
            <w:pPr>
              <w:keepLines w:val="0"/>
              <w:pageBreakBefore w:val="0"/>
              <w:kinsoku/>
              <w:wordWrap/>
              <w:overflowPunct/>
              <w:topLinePunct w:val="0"/>
              <w:bidi w:val="0"/>
              <w:spacing w:line="440" w:lineRule="exact"/>
              <w:ind w:firstLine="420" w:firstLineChars="20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规格尺寸</w:t>
            </w:r>
          </w:p>
        </w:tc>
        <w:tc>
          <w:tcPr>
            <w:tcW w:w="1470" w:type="dxa"/>
            <w:noWrap w:val="0"/>
            <w:vAlign w:val="center"/>
          </w:tcPr>
          <w:p>
            <w:pPr>
              <w:keepLines w:val="0"/>
              <w:pageBreakBefore w:val="0"/>
              <w:kinsoku/>
              <w:wordWrap/>
              <w:overflowPunct/>
              <w:topLinePunct w:val="0"/>
              <w:bidi w:val="0"/>
              <w:spacing w:line="440" w:lineRule="exact"/>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735" w:type="dxa"/>
            <w:noWrap w:val="0"/>
            <w:vAlign w:val="center"/>
          </w:tcPr>
          <w:p>
            <w:pPr>
              <w:keepLines w:val="0"/>
              <w:pageBreakBefore w:val="0"/>
              <w:kinsoku/>
              <w:wordWrap/>
              <w:overflowPunct/>
              <w:topLinePunct w:val="0"/>
              <w:bidi w:val="0"/>
              <w:spacing w:line="440" w:lineRule="exact"/>
              <w:ind w:left="0" w:leftChars="0" w:firstLine="0" w:firstLine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样品1：学生课桌椅</w:t>
            </w:r>
          </w:p>
        </w:tc>
        <w:tc>
          <w:tcPr>
            <w:tcW w:w="3445" w:type="dxa"/>
            <w:noWrap w:val="0"/>
            <w:vAlign w:val="center"/>
          </w:tcPr>
          <w:p>
            <w:pPr>
              <w:keepLines w:val="0"/>
              <w:pageBreakBefore w:val="0"/>
              <w:kinsoku/>
              <w:wordWrap/>
              <w:overflowPunct/>
              <w:topLinePunct w:val="0"/>
              <w:bidi w:val="0"/>
              <w:spacing w:line="440" w:lineRule="exact"/>
              <w:ind w:left="0" w:leftChars="0" w:firstLine="0" w:firstLineChars="0"/>
              <w:jc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详见采购清单</w:t>
            </w:r>
          </w:p>
        </w:tc>
        <w:tc>
          <w:tcPr>
            <w:tcW w:w="1470" w:type="dxa"/>
            <w:noWrap w:val="0"/>
            <w:vAlign w:val="center"/>
          </w:tcPr>
          <w:p>
            <w:pPr>
              <w:keepLines w:val="0"/>
              <w:pageBreakBefore w:val="0"/>
              <w:kinsoku/>
              <w:wordWrap/>
              <w:overflowPunct/>
              <w:topLinePunct w:val="0"/>
              <w:bidi w:val="0"/>
              <w:spacing w:line="440" w:lineRule="exact"/>
              <w:ind w:left="0" w:leftChars="0" w:firstLine="0" w:firstLineChars="0"/>
              <w:jc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735" w:type="dxa"/>
            <w:noWrap w:val="0"/>
            <w:vAlign w:val="center"/>
          </w:tcPr>
          <w:p>
            <w:pPr>
              <w:keepLines w:val="0"/>
              <w:pageBreakBefore w:val="0"/>
              <w:kinsoku/>
              <w:wordWrap/>
              <w:overflowPunct/>
              <w:topLinePunct w:val="0"/>
              <w:bidi w:val="0"/>
              <w:spacing w:line="440" w:lineRule="exact"/>
              <w:ind w:left="0" w:leftChars="0" w:firstLine="0" w:firstLineChars="0"/>
              <w:jc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样品2：移动小讲台</w:t>
            </w:r>
          </w:p>
        </w:tc>
        <w:tc>
          <w:tcPr>
            <w:tcW w:w="3445" w:type="dxa"/>
            <w:noWrap w:val="0"/>
            <w:vAlign w:val="center"/>
          </w:tcPr>
          <w:p>
            <w:pPr>
              <w:keepLines w:val="0"/>
              <w:pageBreakBefore w:val="0"/>
              <w:kinsoku/>
              <w:wordWrap/>
              <w:overflowPunct/>
              <w:topLinePunct w:val="0"/>
              <w:bidi w:val="0"/>
              <w:spacing w:line="440" w:lineRule="exact"/>
              <w:ind w:left="0" w:leftChars="0" w:firstLine="0" w:firstLine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0"/>
                <w:szCs w:val="20"/>
                <w:highlight w:val="none"/>
                <w:lang w:val="en-US" w:eastAsia="zh-CN"/>
              </w:rPr>
              <w:t>尺寸：</w:t>
            </w:r>
            <w:r>
              <w:rPr>
                <w:rFonts w:hint="eastAsia" w:ascii="仿宋" w:hAnsi="仿宋" w:eastAsia="仿宋" w:cs="仿宋"/>
                <w:sz w:val="20"/>
                <w:szCs w:val="20"/>
                <w:highlight w:val="none"/>
              </w:rPr>
              <w:t>长680*宽480*高680-1000mm</w:t>
            </w:r>
          </w:p>
        </w:tc>
        <w:tc>
          <w:tcPr>
            <w:tcW w:w="1470" w:type="dxa"/>
            <w:noWrap w:val="0"/>
            <w:vAlign w:val="center"/>
          </w:tcPr>
          <w:p>
            <w:pPr>
              <w:keepLines w:val="0"/>
              <w:pageBreakBefore w:val="0"/>
              <w:kinsoku/>
              <w:wordWrap/>
              <w:overflowPunct/>
              <w:topLinePunct w:val="0"/>
              <w:bidi w:val="0"/>
              <w:spacing w:line="440" w:lineRule="exact"/>
              <w:ind w:left="0" w:leftChars="0" w:firstLine="0" w:firstLine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1只</w:t>
            </w:r>
          </w:p>
        </w:tc>
      </w:tr>
    </w:tbl>
    <w:p>
      <w:pPr>
        <w:keepNext w:val="0"/>
        <w:keepLines w:val="0"/>
        <w:pageBreakBefore w:val="0"/>
        <w:widowControl w:val="0"/>
        <w:numPr>
          <w:ilvl w:val="0"/>
          <w:numId w:val="8"/>
        </w:numPr>
        <w:kinsoku/>
        <w:wordWrap/>
        <w:overflowPunct/>
        <w:topLinePunct w:val="0"/>
        <w:autoSpaceDE/>
        <w:autoSpaceDN/>
        <w:bidi w:val="0"/>
        <w:adjustRightInd w:val="0"/>
        <w:snapToGrid/>
        <w:spacing w:line="440" w:lineRule="exact"/>
        <w:ind w:left="0" w:leftChars="0" w:firstLine="420" w:firstLineChars="200"/>
        <w:textAlignment w:val="baseline"/>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投标人不提供或少提供样品的，样品分不得分。</w:t>
      </w:r>
    </w:p>
    <w:p>
      <w:pPr>
        <w:keepNext w:val="0"/>
        <w:keepLines w:val="0"/>
        <w:pageBreakBefore w:val="0"/>
        <w:widowControl w:val="0"/>
        <w:numPr>
          <w:ilvl w:val="0"/>
          <w:numId w:val="8"/>
        </w:numPr>
        <w:kinsoku/>
        <w:wordWrap/>
        <w:overflowPunct/>
        <w:topLinePunct w:val="0"/>
        <w:autoSpaceDE/>
        <w:autoSpaceDN/>
        <w:bidi w:val="0"/>
        <w:adjustRightInd w:val="0"/>
        <w:snapToGrid/>
        <w:spacing w:line="440" w:lineRule="exact"/>
        <w:ind w:left="0" w:leftChars="0" w:firstLine="420" w:firstLineChars="200"/>
        <w:textAlignment w:val="baseline"/>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所提供的样品不能出现公司名称或与公司有关的商标和标记，如发现有，样品分按零分处理。</w:t>
      </w:r>
    </w:p>
    <w:p>
      <w:pPr>
        <w:keepNext w:val="0"/>
        <w:keepLines w:val="0"/>
        <w:pageBreakBefore w:val="0"/>
        <w:widowControl w:val="0"/>
        <w:numPr>
          <w:ilvl w:val="0"/>
          <w:numId w:val="8"/>
        </w:numPr>
        <w:kinsoku/>
        <w:wordWrap/>
        <w:overflowPunct/>
        <w:topLinePunct w:val="0"/>
        <w:autoSpaceDE/>
        <w:autoSpaceDN/>
        <w:bidi w:val="0"/>
        <w:adjustRightInd w:val="0"/>
        <w:snapToGrid/>
        <w:spacing w:line="440" w:lineRule="exact"/>
        <w:ind w:left="0" w:leftChars="0" w:firstLine="420" w:firstLineChars="200"/>
        <w:textAlignment w:val="baseline"/>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开标截止时间前送达安吉县公共资源交易中心（安吉县商会大厦A座八楼样品间），逾期送达的将拒收。未中标的投标人当场领回样品，中标人的样品由采购人封存。</w:t>
      </w:r>
    </w:p>
    <w:p>
      <w:pPr>
        <w:pStyle w:val="8"/>
        <w:keepLines w:val="0"/>
        <w:pageBreakBefore w:val="0"/>
        <w:numPr>
          <w:ilvl w:val="0"/>
          <w:numId w:val="5"/>
        </w:numPr>
        <w:tabs>
          <w:tab w:val="left" w:pos="780"/>
        </w:tabs>
        <w:kinsoku/>
        <w:wordWrap/>
        <w:overflowPunct/>
        <w:topLinePunct w:val="0"/>
        <w:bidi w:val="0"/>
        <w:adjustRightInd w:val="0"/>
        <w:snapToGrid w:val="0"/>
        <w:spacing w:beforeLines="0" w:afterLines="0" w:line="440" w:lineRule="exact"/>
        <w:rPr>
          <w:rFonts w:hint="eastAsia" w:ascii="仿宋" w:hAnsi="仿宋" w:eastAsia="仿宋" w:cs="仿宋"/>
          <w:b/>
          <w:sz w:val="21"/>
          <w:szCs w:val="21"/>
          <w:lang w:eastAsia="zh-CN"/>
        </w:rPr>
      </w:pPr>
      <w:r>
        <w:rPr>
          <w:rFonts w:hint="eastAsia" w:ascii="仿宋" w:hAnsi="仿宋" w:eastAsia="仿宋" w:cs="仿宋"/>
          <w:b/>
          <w:sz w:val="21"/>
          <w:szCs w:val="21"/>
          <w:lang w:eastAsia="zh-CN"/>
        </w:rPr>
        <w:t>供货、运输、测试与验收</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 ▲1、投标人应保证所提供货物是全新的、未使用过的，并完全符合合同规定的质量、规格和性能的要求。</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2、本项目由中标人负责所有设备的供货、运输装卸、安装直至所有项目通过验收为止，期间所有费用均由中标人自行承担。 </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3、供应的货物交货时，应附有原厂产品合格证书、质量检测报告、装箱单等。包装箱外面应注明数量、 名称、外形尺寸、毛重、厂家及品牌等。 </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4、中标人应对整个交货过程负责，包括运输、装卸及安全措施。 </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5、每批次货物到达指定地点后，由双方指定联系人点箱点件进行数量统计，中标人对原包装箱内的数 量负责。 </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6、每批次货物交货时，采购人应严格按产品验收制度验收，检查报验手续，查验产品出厂合格证、产品质量检测报告和装箱单等。 </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7、若因中标人制造工艺、质量问题等导致验收不合格，中标人应及时予以处理，直至验收合格，期间发生的一切费用由中标人承担，采购人保留向中标人索赔的权利。 </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8、验收标准按照国家标准及谈判文件规定的要求执行。验收时双方对供应货物的质量有争议时，可委 托第三方权威机构对该批次货物进行随机抽检，根据抽检结果判断是否合格。检测费用由责任方承担。 </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9、按规定必须进行复检的产品需复检，经复检存在质量问题的，采购人应出具权威部门的检测报告， </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中标人负责更换同时承担由此造成的损失，对于不合格产品应在技术监督部门和有关部门监督下进行处理，不得以任何形式转移和继续销售。 </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b w:val="0"/>
          <w:bCs w:val="0"/>
          <w:kern w:val="2"/>
          <w:sz w:val="21"/>
          <w:szCs w:val="21"/>
          <w:lang w:val="en-US" w:eastAsia="zh-CN" w:bidi="ar-SA"/>
        </w:rPr>
        <w:t>10、如中标人提供的产品与投标承诺不符或在质保期内证明产品质量是有缺陷的（包括潜在缺陷和使用不合格的原材料等），采购人应报第三方权威机构进行检测，并凭有关单据进行索赔。</w:t>
      </w:r>
    </w:p>
    <w:p>
      <w:pPr>
        <w:pStyle w:val="8"/>
        <w:keepNext w:val="0"/>
        <w:keepLines w:val="0"/>
        <w:pageBreakBefore w:val="0"/>
        <w:widowControl w:val="0"/>
        <w:numPr>
          <w:ilvl w:val="0"/>
          <w:numId w:val="5"/>
        </w:numPr>
        <w:tabs>
          <w:tab w:val="left" w:pos="780"/>
        </w:tabs>
        <w:kinsoku/>
        <w:wordWrap/>
        <w:overflowPunct/>
        <w:topLinePunct w:val="0"/>
        <w:autoSpaceDE/>
        <w:autoSpaceDN/>
        <w:bidi w:val="0"/>
        <w:adjustRightInd w:val="0"/>
        <w:snapToGrid w:val="0"/>
        <w:spacing w:beforeLines="0" w:afterLines="0" w:line="440" w:lineRule="exact"/>
        <w:ind w:left="0" w:firstLine="0" w:firstLineChars="0"/>
        <w:textAlignment w:val="auto"/>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安全责任</w:t>
      </w:r>
    </w:p>
    <w:p>
      <w:pPr>
        <w:pStyle w:val="26"/>
        <w:keepNext w:val="0"/>
        <w:keepLines w:val="0"/>
        <w:pageBreakBefore w:val="0"/>
        <w:widowControl w:val="0"/>
        <w:numPr>
          <w:ilvl w:val="0"/>
          <w:numId w:val="0"/>
        </w:numPr>
        <w:kinsoku/>
        <w:wordWrap/>
        <w:overflowPunct/>
        <w:topLinePunct w:val="0"/>
        <w:autoSpaceDE/>
        <w:autoSpaceDN/>
        <w:bidi w:val="0"/>
        <w:adjustRightInd w:val="0"/>
        <w:snapToGrid/>
        <w:spacing w:before="0" w:after="0" w:line="440" w:lineRule="exact"/>
        <w:ind w:left="0" w:firstLine="460" w:firstLineChars="200"/>
        <w:textAlignment w:val="baseline"/>
        <w:outlineLvl w:val="1"/>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中标人在所有货物的到货、安装调试、验收期间应接受采购人的协调和管理，中标人应采取严格的安全措施，承担由于自身原因所造成的事故责任及因此发生的一切费用。</w:t>
      </w:r>
    </w:p>
    <w:p>
      <w:pPr>
        <w:pStyle w:val="8"/>
        <w:keepLines w:val="0"/>
        <w:pageBreakBefore w:val="0"/>
        <w:numPr>
          <w:ilvl w:val="0"/>
          <w:numId w:val="5"/>
        </w:numPr>
        <w:tabs>
          <w:tab w:val="left" w:pos="780"/>
        </w:tabs>
        <w:kinsoku/>
        <w:wordWrap/>
        <w:overflowPunct/>
        <w:topLinePunct w:val="0"/>
        <w:bidi w:val="0"/>
        <w:adjustRightInd w:val="0"/>
        <w:snapToGrid w:val="0"/>
        <w:spacing w:beforeLines="0" w:afterLines="0" w:line="440" w:lineRule="exact"/>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商务要求表</w:t>
      </w:r>
    </w:p>
    <w:tbl>
      <w:tblPr>
        <w:tblStyle w:val="17"/>
        <w:tblW w:w="9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7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02" w:type="dxa"/>
            <w:noWrap w:val="0"/>
            <w:vAlign w:val="center"/>
          </w:tcPr>
          <w:p>
            <w:pPr>
              <w:keepLines w:val="0"/>
              <w:pageBreakBefore w:val="0"/>
              <w:kinsoku/>
              <w:wordWrap/>
              <w:overflowPunct/>
              <w:topLinePunct w:val="0"/>
              <w:bidi w:val="0"/>
              <w:adjustRightInd w:val="0"/>
              <w:snapToGrid w:val="0"/>
              <w:spacing w:line="440" w:lineRule="exact"/>
              <w:ind w:left="0" w:leftChars="0" w:firstLine="0" w:firstLineChars="0"/>
              <w:rPr>
                <w:rFonts w:hint="eastAsia" w:ascii="仿宋" w:hAnsi="仿宋" w:eastAsia="仿宋" w:cs="仿宋"/>
                <w:b/>
                <w:bCs/>
                <w:kern w:val="0"/>
                <w:sz w:val="21"/>
                <w:szCs w:val="21"/>
              </w:rPr>
            </w:pPr>
            <w:r>
              <w:rPr>
                <w:rFonts w:hint="eastAsia" w:ascii="仿宋" w:hAnsi="仿宋" w:eastAsia="仿宋" w:cs="仿宋"/>
                <w:b/>
                <w:color w:val="000000"/>
                <w:sz w:val="21"/>
                <w:szCs w:val="21"/>
              </w:rPr>
              <w:t>▲质保期</w:t>
            </w:r>
          </w:p>
        </w:tc>
        <w:tc>
          <w:tcPr>
            <w:tcW w:w="7723" w:type="dxa"/>
            <w:noWrap w:val="0"/>
            <w:vAlign w:val="center"/>
          </w:tcPr>
          <w:p>
            <w:pPr>
              <w:keepLines w:val="0"/>
              <w:pageBreakBefore w:val="0"/>
              <w:kinsoku/>
              <w:wordWrap/>
              <w:overflowPunct/>
              <w:topLinePunct w:val="0"/>
              <w:autoSpaceDE w:val="0"/>
              <w:autoSpaceDN w:val="0"/>
              <w:bidi w:val="0"/>
              <w:adjustRightInd w:val="0"/>
              <w:snapToGrid w:val="0"/>
              <w:spacing w:line="440" w:lineRule="exact"/>
              <w:ind w:left="0" w:leftChars="0" w:firstLine="0" w:firstLineChars="0"/>
              <w:textAlignment w:val="bottom"/>
              <w:rPr>
                <w:rFonts w:hint="eastAsia" w:ascii="仿宋" w:hAnsi="仿宋" w:eastAsia="仿宋" w:cs="仿宋"/>
                <w:sz w:val="21"/>
                <w:szCs w:val="21"/>
              </w:rPr>
            </w:pPr>
            <w:r>
              <w:rPr>
                <w:rFonts w:hint="eastAsia" w:ascii="仿宋" w:hAnsi="仿宋" w:eastAsia="仿宋" w:cs="仿宋"/>
                <w:sz w:val="21"/>
                <w:szCs w:val="21"/>
                <w:highlight w:val="none"/>
              </w:rPr>
              <w:t>本项目自验收合格起，质保</w:t>
            </w:r>
            <w:r>
              <w:rPr>
                <w:rFonts w:hint="eastAsia" w:ascii="仿宋" w:hAnsi="仿宋" w:eastAsia="仿宋" w:cs="仿宋"/>
                <w:sz w:val="21"/>
                <w:szCs w:val="21"/>
                <w:highlight w:val="none"/>
                <w:lang w:val="en-US" w:eastAsia="zh-CN"/>
              </w:rPr>
              <w:t>期1</w:t>
            </w:r>
            <w:r>
              <w:rPr>
                <w:rFonts w:hint="eastAsia" w:ascii="仿宋" w:hAnsi="仿宋" w:eastAsia="仿宋" w:cs="仿宋"/>
                <w:sz w:val="21"/>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02" w:type="dxa"/>
            <w:noWrap w:val="0"/>
            <w:vAlign w:val="center"/>
          </w:tcPr>
          <w:p>
            <w:pPr>
              <w:keepLines w:val="0"/>
              <w:pageBreakBefore w:val="0"/>
              <w:kinsoku/>
              <w:wordWrap/>
              <w:overflowPunct/>
              <w:topLinePunct w:val="0"/>
              <w:bidi w:val="0"/>
              <w:adjustRightInd w:val="0"/>
              <w:snapToGrid w:val="0"/>
              <w:spacing w:line="440" w:lineRule="exact"/>
              <w:ind w:left="0" w:leftChars="0" w:firstLine="0" w:firstLineChars="0"/>
              <w:rPr>
                <w:rFonts w:hint="eastAsia" w:ascii="仿宋" w:hAnsi="仿宋" w:eastAsia="仿宋" w:cs="仿宋"/>
                <w:b/>
                <w:color w:val="000000"/>
                <w:sz w:val="21"/>
                <w:szCs w:val="21"/>
                <w:lang w:eastAsia="zh-CN"/>
              </w:rPr>
            </w:pPr>
            <w:r>
              <w:rPr>
                <w:rFonts w:hint="eastAsia" w:ascii="仿宋" w:hAnsi="仿宋" w:eastAsia="仿宋" w:cs="仿宋"/>
                <w:b/>
                <w:color w:val="000000"/>
                <w:sz w:val="21"/>
                <w:szCs w:val="21"/>
                <w:lang w:eastAsia="zh-CN"/>
              </w:rPr>
              <w:t>售后服务要求</w:t>
            </w:r>
          </w:p>
        </w:tc>
        <w:tc>
          <w:tcPr>
            <w:tcW w:w="7723" w:type="dxa"/>
            <w:noWrap w:val="0"/>
            <w:vAlign w:val="center"/>
          </w:tcPr>
          <w:p>
            <w:pPr>
              <w:keepLines w:val="0"/>
              <w:pageBreakBefore w:val="0"/>
              <w:numPr>
                <w:ilvl w:val="0"/>
                <w:numId w:val="9"/>
              </w:numPr>
              <w:kinsoku/>
              <w:wordWrap/>
              <w:overflowPunct/>
              <w:topLinePunct w:val="0"/>
              <w:autoSpaceDE w:val="0"/>
              <w:autoSpaceDN w:val="0"/>
              <w:bidi w:val="0"/>
              <w:adjustRightInd w:val="0"/>
              <w:snapToGrid w:val="0"/>
              <w:spacing w:line="440" w:lineRule="exact"/>
              <w:ind w:left="0" w:leftChars="0" w:firstLine="0" w:firstLineChars="0"/>
              <w:textAlignment w:val="bottom"/>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质量保修期内，要求投标人5×24小时响应故障维修；投标人需在投标文件中详细说明 质保期内提供的服务计划。</w:t>
            </w:r>
          </w:p>
          <w:p>
            <w:pPr>
              <w:keepLines w:val="0"/>
              <w:pageBreakBefore w:val="0"/>
              <w:numPr>
                <w:ilvl w:val="0"/>
                <w:numId w:val="9"/>
              </w:numPr>
              <w:kinsoku/>
              <w:wordWrap/>
              <w:overflowPunct/>
              <w:topLinePunct w:val="0"/>
              <w:autoSpaceDE w:val="0"/>
              <w:autoSpaceDN w:val="0"/>
              <w:bidi w:val="0"/>
              <w:adjustRightInd w:val="0"/>
              <w:snapToGrid w:val="0"/>
              <w:spacing w:line="440" w:lineRule="exact"/>
              <w:ind w:left="0" w:leftChars="0" w:firstLine="0" w:firstLineChars="0"/>
              <w:textAlignment w:val="bottom"/>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在产品质量保证期之内，因产品设计、工艺、材料、配套件的缺陷等本身缺陷（非人为因素）而造成的任何产品质量问题或故障应由</w:t>
            </w:r>
            <w:r>
              <w:rPr>
                <w:rFonts w:hint="eastAsia" w:ascii="仿宋" w:hAnsi="仿宋" w:eastAsia="仿宋" w:cs="仿宋"/>
                <w:sz w:val="21"/>
                <w:szCs w:val="21"/>
                <w:highlight w:val="none"/>
                <w:lang w:val="en-US" w:eastAsia="zh-CN"/>
              </w:rPr>
              <w:t>中标人</w:t>
            </w:r>
            <w:r>
              <w:rPr>
                <w:rFonts w:hint="eastAsia" w:ascii="仿宋" w:hAnsi="仿宋" w:eastAsia="仿宋" w:cs="仿宋"/>
                <w:sz w:val="21"/>
                <w:szCs w:val="21"/>
                <w:highlight w:val="none"/>
                <w:lang w:eastAsia="zh-CN"/>
              </w:rPr>
              <w:t>免费技术服务和维修（二次维修不好予以换新）</w:t>
            </w:r>
          </w:p>
          <w:p>
            <w:pPr>
              <w:keepLines w:val="0"/>
              <w:pageBreakBefore w:val="0"/>
              <w:numPr>
                <w:ilvl w:val="0"/>
                <w:numId w:val="9"/>
              </w:numPr>
              <w:kinsoku/>
              <w:wordWrap/>
              <w:overflowPunct/>
              <w:topLinePunct w:val="0"/>
              <w:autoSpaceDE w:val="0"/>
              <w:autoSpaceDN w:val="0"/>
              <w:bidi w:val="0"/>
              <w:adjustRightInd w:val="0"/>
              <w:snapToGrid w:val="0"/>
              <w:spacing w:line="440" w:lineRule="exact"/>
              <w:ind w:left="0" w:leftChars="0" w:firstLine="0" w:firstLineChars="0"/>
              <w:textAlignment w:val="bottom"/>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投标人必须有可靠的售后服务保障，能提供正常的技术、备品备件服务。</w:t>
            </w:r>
          </w:p>
          <w:p>
            <w:pPr>
              <w:keepLines w:val="0"/>
              <w:pageBreakBefore w:val="0"/>
              <w:numPr>
                <w:ilvl w:val="0"/>
                <w:numId w:val="9"/>
              </w:numPr>
              <w:kinsoku/>
              <w:wordWrap/>
              <w:overflowPunct/>
              <w:topLinePunct w:val="0"/>
              <w:autoSpaceDE w:val="0"/>
              <w:autoSpaceDN w:val="0"/>
              <w:bidi w:val="0"/>
              <w:adjustRightInd w:val="0"/>
              <w:snapToGrid w:val="0"/>
              <w:spacing w:line="440" w:lineRule="exact"/>
              <w:ind w:left="0" w:leftChars="0" w:firstLine="0" w:firstLineChars="0"/>
              <w:textAlignment w:val="bottom"/>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投标人在接到使用部门通知后，3个小时之内派人赴现场处理设备质量问题。4 个工作日内不能修复的，则无偿提供备机或备用零件供使用部门使用。</w:t>
            </w:r>
          </w:p>
          <w:p>
            <w:pPr>
              <w:keepLines w:val="0"/>
              <w:pageBreakBefore w:val="0"/>
              <w:numPr>
                <w:ilvl w:val="0"/>
                <w:numId w:val="9"/>
              </w:numPr>
              <w:kinsoku/>
              <w:wordWrap/>
              <w:overflowPunct/>
              <w:topLinePunct w:val="0"/>
              <w:autoSpaceDE w:val="0"/>
              <w:autoSpaceDN w:val="0"/>
              <w:bidi w:val="0"/>
              <w:adjustRightInd w:val="0"/>
              <w:snapToGrid w:val="0"/>
              <w:spacing w:line="440" w:lineRule="exact"/>
              <w:ind w:left="0" w:leftChars="0" w:firstLine="0" w:firstLineChars="0"/>
              <w:textAlignment w:val="bottom"/>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设备交付完毕后，中标人需对设备操作人员进行设备安装、操作、使用、维护及结构 原理等方面的培训，并提供书面培训资料。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002" w:type="dxa"/>
            <w:noWrap w:val="0"/>
            <w:vAlign w:val="center"/>
          </w:tcPr>
          <w:p>
            <w:pPr>
              <w:keepLines w:val="0"/>
              <w:pageBreakBefore w:val="0"/>
              <w:widowControl/>
              <w:kinsoku/>
              <w:wordWrap/>
              <w:overflowPunct/>
              <w:topLinePunct w:val="0"/>
              <w:autoSpaceDE w:val="0"/>
              <w:autoSpaceDN w:val="0"/>
              <w:bidi w:val="0"/>
              <w:adjustRightInd w:val="0"/>
              <w:snapToGrid w:val="0"/>
              <w:spacing w:line="440" w:lineRule="exact"/>
              <w:ind w:left="0" w:leftChars="0" w:firstLine="0" w:firstLineChars="0"/>
              <w:jc w:val="both"/>
              <w:textAlignment w:val="bottom"/>
              <w:rPr>
                <w:rFonts w:hint="eastAsia" w:ascii="仿宋" w:hAnsi="仿宋" w:eastAsia="仿宋" w:cs="仿宋"/>
                <w:b/>
                <w:bCs/>
                <w:sz w:val="21"/>
                <w:szCs w:val="21"/>
                <w:lang w:eastAsia="zh-CN"/>
              </w:rPr>
            </w:pPr>
            <w:r>
              <w:rPr>
                <w:rFonts w:hint="eastAsia" w:ascii="仿宋" w:hAnsi="仿宋" w:eastAsia="仿宋" w:cs="仿宋"/>
                <w:b/>
                <w:bCs/>
                <w:kern w:val="0"/>
                <w:sz w:val="21"/>
                <w:szCs w:val="21"/>
                <w:lang w:eastAsia="zh-CN"/>
              </w:rPr>
              <w:t>供货期和交货地点</w:t>
            </w:r>
          </w:p>
        </w:tc>
        <w:tc>
          <w:tcPr>
            <w:tcW w:w="7723" w:type="dxa"/>
            <w:noWrap w:val="0"/>
            <w:vAlign w:val="top"/>
          </w:tcPr>
          <w:p>
            <w:pPr>
              <w:keepLines w:val="0"/>
              <w:pageBreakBefore w:val="0"/>
              <w:kinsoku/>
              <w:wordWrap/>
              <w:overflowPunct/>
              <w:topLinePunct w:val="0"/>
              <w:bidi w:val="0"/>
              <w:spacing w:line="440" w:lineRule="exact"/>
              <w:ind w:left="0" w:leftChars="0" w:firstLine="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交货地点：采购人指定地点。 </w:t>
            </w:r>
          </w:p>
          <w:p>
            <w:pPr>
              <w:keepLines w:val="0"/>
              <w:pageBreakBefore w:val="0"/>
              <w:kinsoku/>
              <w:wordWrap/>
              <w:overflowPunct/>
              <w:topLinePunct w:val="0"/>
              <w:bidi w:val="0"/>
              <w:spacing w:line="440" w:lineRule="exact"/>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交货时间：合同签订后</w:t>
            </w:r>
            <w:r>
              <w:rPr>
                <w:rFonts w:hint="eastAsia" w:ascii="仿宋" w:hAnsi="仿宋" w:eastAsia="仿宋" w:cs="仿宋"/>
                <w:sz w:val="21"/>
                <w:szCs w:val="21"/>
                <w:highlight w:val="none"/>
                <w:lang w:val="en-US" w:eastAsia="zh-CN"/>
              </w:rPr>
              <w:t>60</w:t>
            </w:r>
            <w:r>
              <w:rPr>
                <w:rFonts w:hint="eastAsia" w:ascii="仿宋" w:hAnsi="仿宋" w:eastAsia="仿宋" w:cs="仿宋"/>
                <w:sz w:val="21"/>
                <w:szCs w:val="21"/>
                <w:highlight w:val="none"/>
              </w:rPr>
              <w:t>天内完成设备的供货、安装及验收。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2" w:type="dxa"/>
            <w:noWrap w:val="0"/>
            <w:vAlign w:val="center"/>
          </w:tcPr>
          <w:p>
            <w:pPr>
              <w:keepLines w:val="0"/>
              <w:pageBreakBefore w:val="0"/>
              <w:kinsoku/>
              <w:wordWrap/>
              <w:overflowPunct/>
              <w:topLinePunct w:val="0"/>
              <w:bidi w:val="0"/>
              <w:adjustRightInd w:val="0"/>
              <w:snapToGrid w:val="0"/>
              <w:spacing w:line="440" w:lineRule="exact"/>
              <w:ind w:left="0" w:leftChars="0" w:firstLine="0" w:firstLineChars="0"/>
              <w:jc w:val="both"/>
              <w:rPr>
                <w:rFonts w:hint="eastAsia" w:ascii="仿宋" w:hAnsi="仿宋" w:eastAsia="仿宋" w:cs="仿宋"/>
                <w:b/>
                <w:bCs/>
                <w:sz w:val="21"/>
                <w:szCs w:val="21"/>
                <w:lang w:eastAsia="zh-CN"/>
              </w:rPr>
            </w:pPr>
            <w:r>
              <w:rPr>
                <w:rFonts w:hint="eastAsia" w:ascii="仿宋" w:hAnsi="仿宋" w:eastAsia="仿宋" w:cs="仿宋"/>
                <w:b/>
                <w:color w:val="000000"/>
                <w:sz w:val="21"/>
                <w:szCs w:val="21"/>
              </w:rPr>
              <w:t>▲</w:t>
            </w:r>
            <w:r>
              <w:rPr>
                <w:rFonts w:hint="eastAsia" w:ascii="仿宋" w:hAnsi="仿宋" w:eastAsia="仿宋" w:cs="仿宋"/>
                <w:b/>
                <w:bCs/>
                <w:sz w:val="21"/>
                <w:szCs w:val="21"/>
                <w:lang w:eastAsia="zh-CN"/>
              </w:rPr>
              <w:t>付款方式</w:t>
            </w:r>
          </w:p>
        </w:tc>
        <w:tc>
          <w:tcPr>
            <w:tcW w:w="7723" w:type="dxa"/>
            <w:noWrap w:val="0"/>
            <w:vAlign w:val="center"/>
          </w:tcPr>
          <w:p>
            <w:pPr>
              <w:keepLines w:val="0"/>
              <w:pageBreakBefore w:val="0"/>
              <w:numPr>
                <w:ilvl w:val="0"/>
                <w:numId w:val="10"/>
              </w:numPr>
              <w:kinsoku/>
              <w:wordWrap/>
              <w:overflowPunct/>
              <w:topLinePunct w:val="0"/>
              <w:autoSpaceDE w:val="0"/>
              <w:autoSpaceDN w:val="0"/>
              <w:bidi w:val="0"/>
              <w:adjustRightInd w:val="0"/>
              <w:snapToGrid w:val="0"/>
              <w:spacing w:line="440" w:lineRule="exact"/>
              <w:ind w:left="0" w:leftChars="0" w:firstLine="0" w:firstLineChars="0"/>
              <w:textAlignment w:val="bottom"/>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在合同签订并具备实施条件后七个工作日内预付合同款价的40%； </w:t>
            </w:r>
          </w:p>
          <w:p>
            <w:pPr>
              <w:keepLines w:val="0"/>
              <w:pageBreakBefore w:val="0"/>
              <w:numPr>
                <w:ilvl w:val="0"/>
                <w:numId w:val="10"/>
              </w:numPr>
              <w:kinsoku/>
              <w:wordWrap/>
              <w:overflowPunct/>
              <w:topLinePunct w:val="0"/>
              <w:autoSpaceDE w:val="0"/>
              <w:autoSpaceDN w:val="0"/>
              <w:bidi w:val="0"/>
              <w:adjustRightInd w:val="0"/>
              <w:snapToGrid w:val="0"/>
              <w:spacing w:line="440" w:lineRule="exact"/>
              <w:ind w:left="0" w:leftChars="0" w:firstLine="0" w:firstLineChars="0"/>
              <w:textAlignment w:val="bottom"/>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 xml:space="preserve">所有货物安装完成后支付合同总额的20%； </w:t>
            </w:r>
          </w:p>
          <w:p>
            <w:pPr>
              <w:keepLines w:val="0"/>
              <w:pageBreakBefore w:val="0"/>
              <w:numPr>
                <w:ilvl w:val="0"/>
                <w:numId w:val="10"/>
              </w:numPr>
              <w:kinsoku/>
              <w:wordWrap/>
              <w:overflowPunct/>
              <w:topLinePunct w:val="0"/>
              <w:autoSpaceDE w:val="0"/>
              <w:autoSpaceDN w:val="0"/>
              <w:bidi w:val="0"/>
              <w:adjustRightInd w:val="0"/>
              <w:snapToGrid w:val="0"/>
              <w:spacing w:line="440" w:lineRule="exact"/>
              <w:ind w:left="0" w:leftChars="0" w:firstLine="0" w:firstLineChars="0"/>
              <w:textAlignment w:val="bottom"/>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项目验收合格后七个工作日内支付到项目实际金额的100%。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002" w:type="dxa"/>
            <w:noWrap w:val="0"/>
            <w:vAlign w:val="center"/>
          </w:tcPr>
          <w:p>
            <w:pPr>
              <w:keepLines w:val="0"/>
              <w:pageBreakBefore w:val="0"/>
              <w:widowControl/>
              <w:kinsoku/>
              <w:wordWrap/>
              <w:overflowPunct/>
              <w:topLinePunct w:val="0"/>
              <w:autoSpaceDE w:val="0"/>
              <w:autoSpaceDN w:val="0"/>
              <w:bidi w:val="0"/>
              <w:adjustRightInd w:val="0"/>
              <w:snapToGrid w:val="0"/>
              <w:spacing w:line="440" w:lineRule="exact"/>
              <w:ind w:left="0" w:leftChars="0" w:firstLine="0" w:firstLineChars="0"/>
              <w:jc w:val="both"/>
              <w:textAlignment w:val="bottom"/>
              <w:rPr>
                <w:rFonts w:hint="eastAsia" w:ascii="仿宋" w:hAnsi="仿宋" w:eastAsia="仿宋" w:cs="仿宋"/>
                <w:b/>
                <w:bCs/>
                <w:sz w:val="21"/>
                <w:szCs w:val="21"/>
                <w:lang w:eastAsia="zh-CN"/>
              </w:rPr>
            </w:pPr>
            <w:r>
              <w:rPr>
                <w:rFonts w:hint="eastAsia" w:ascii="仿宋" w:hAnsi="仿宋" w:eastAsia="仿宋" w:cs="仿宋"/>
                <w:b/>
                <w:color w:val="000000"/>
                <w:sz w:val="21"/>
                <w:szCs w:val="21"/>
              </w:rPr>
              <w:t>▲</w:t>
            </w:r>
            <w:r>
              <w:rPr>
                <w:rFonts w:hint="eastAsia" w:ascii="仿宋" w:hAnsi="仿宋" w:eastAsia="仿宋" w:cs="仿宋"/>
                <w:b/>
                <w:bCs/>
                <w:kern w:val="0"/>
                <w:sz w:val="21"/>
                <w:szCs w:val="21"/>
                <w:lang w:eastAsia="zh-CN"/>
              </w:rPr>
              <w:t>报价及费用</w:t>
            </w:r>
          </w:p>
        </w:tc>
        <w:tc>
          <w:tcPr>
            <w:tcW w:w="7723" w:type="dxa"/>
            <w:noWrap w:val="0"/>
            <w:vAlign w:val="top"/>
          </w:tcPr>
          <w:p>
            <w:pPr>
              <w:keepNext w:val="0"/>
              <w:keepLines w:val="0"/>
              <w:pageBreakBefore w:val="0"/>
              <w:widowControl/>
              <w:numPr>
                <w:ilvl w:val="0"/>
                <w:numId w:val="11"/>
              </w:numPr>
              <w:kinsoku/>
              <w:wordWrap/>
              <w:overflowPunct/>
              <w:topLinePunct w:val="0"/>
              <w:autoSpaceDE w:val="0"/>
              <w:autoSpaceDN w:val="0"/>
              <w:bidi w:val="0"/>
              <w:adjustRightInd w:val="0"/>
              <w:snapToGrid w:val="0"/>
              <w:spacing w:line="440" w:lineRule="exact"/>
              <w:ind w:left="0" w:leftChars="0" w:firstLine="0" w:firstLineChars="0"/>
              <w:jc w:val="left"/>
              <w:textAlignment w:val="bottom"/>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本项目为全包交钥匙项目，本项目的综合单价应包括设备费、材料费、运输装卸费、 安装调试费、检测费、税费、参加投标费用、售后服务费、</w:t>
            </w:r>
            <w:r>
              <w:rPr>
                <w:rFonts w:hint="eastAsia" w:ascii="仿宋" w:hAnsi="仿宋" w:eastAsia="仿宋" w:cs="仿宋"/>
                <w:b/>
                <w:bCs w:val="0"/>
                <w:szCs w:val="21"/>
                <w:lang w:val="en-US" w:eastAsia="zh-CN"/>
              </w:rPr>
              <w:t>其他费（中标价的3%）</w:t>
            </w:r>
            <w:r>
              <w:rPr>
                <w:rFonts w:hint="eastAsia" w:ascii="仿宋" w:hAnsi="仿宋" w:eastAsia="仿宋" w:cs="仿宋"/>
                <w:sz w:val="21"/>
                <w:szCs w:val="21"/>
                <w:highlight w:val="none"/>
                <w:lang w:eastAsia="zh-CN"/>
              </w:rPr>
              <w:t xml:space="preserve">等一切费用。 </w:t>
            </w:r>
          </w:p>
          <w:p>
            <w:pPr>
              <w:keepNext w:val="0"/>
              <w:keepLines w:val="0"/>
              <w:pageBreakBefore w:val="0"/>
              <w:widowControl/>
              <w:numPr>
                <w:ilvl w:val="0"/>
                <w:numId w:val="11"/>
              </w:numPr>
              <w:kinsoku/>
              <w:wordWrap/>
              <w:overflowPunct/>
              <w:topLinePunct w:val="0"/>
              <w:autoSpaceDE w:val="0"/>
              <w:autoSpaceDN w:val="0"/>
              <w:bidi w:val="0"/>
              <w:adjustRightInd w:val="0"/>
              <w:snapToGrid w:val="0"/>
              <w:spacing w:line="440" w:lineRule="exact"/>
              <w:ind w:left="0" w:leftChars="0" w:firstLine="0" w:firstLineChars="0"/>
              <w:jc w:val="left"/>
              <w:textAlignment w:val="bottom"/>
              <w:rPr>
                <w:rFonts w:hint="eastAsia" w:ascii="仿宋" w:hAnsi="仿宋" w:eastAsia="仿宋" w:cs="仿宋"/>
                <w:sz w:val="21"/>
                <w:szCs w:val="21"/>
                <w:lang w:eastAsia="zh-CN"/>
              </w:rPr>
            </w:pPr>
            <w:r>
              <w:rPr>
                <w:rFonts w:hint="eastAsia" w:ascii="仿宋" w:hAnsi="仿宋" w:eastAsia="仿宋" w:cs="仿宋"/>
                <w:sz w:val="21"/>
                <w:szCs w:val="21"/>
                <w:highlight w:val="none"/>
                <w:lang w:eastAsia="zh-CN"/>
              </w:rPr>
              <w:t xml:space="preserve">本项目由投标人自行供货并负责安装、协助验收并承担质保期内的维修费用。安装用 的所有材料费、安装调试费及质保期内的维修费应全部包含在综合单价中。 </w:t>
            </w:r>
          </w:p>
          <w:p>
            <w:pPr>
              <w:keepNext w:val="0"/>
              <w:keepLines w:val="0"/>
              <w:pageBreakBefore w:val="0"/>
              <w:widowControl/>
              <w:numPr>
                <w:ilvl w:val="0"/>
                <w:numId w:val="11"/>
              </w:numPr>
              <w:kinsoku/>
              <w:wordWrap/>
              <w:overflowPunct/>
              <w:topLinePunct w:val="0"/>
              <w:autoSpaceDE w:val="0"/>
              <w:autoSpaceDN w:val="0"/>
              <w:bidi w:val="0"/>
              <w:adjustRightInd w:val="0"/>
              <w:snapToGrid w:val="0"/>
              <w:spacing w:line="440" w:lineRule="exact"/>
              <w:ind w:left="0" w:leftChars="0" w:firstLine="0" w:firstLineChars="0"/>
              <w:jc w:val="left"/>
              <w:textAlignment w:val="bottom"/>
              <w:rPr>
                <w:rFonts w:hint="eastAsia" w:ascii="仿宋" w:hAnsi="仿宋" w:eastAsia="仿宋" w:cs="仿宋"/>
                <w:sz w:val="21"/>
                <w:szCs w:val="21"/>
                <w:lang w:eastAsia="zh-CN"/>
              </w:rPr>
            </w:pPr>
            <w:r>
              <w:rPr>
                <w:rFonts w:hint="eastAsia" w:ascii="仿宋" w:hAnsi="仿宋" w:eastAsia="仿宋" w:cs="仿宋"/>
                <w:sz w:val="21"/>
                <w:szCs w:val="21"/>
                <w:highlight w:val="none"/>
                <w:lang w:eastAsia="zh-CN"/>
              </w:rPr>
              <w:t>投标人自行承担所有参加投标的费用。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02" w:type="dxa"/>
            <w:noWrap w:val="0"/>
            <w:vAlign w:val="center"/>
          </w:tcPr>
          <w:p>
            <w:pPr>
              <w:keepLines w:val="0"/>
              <w:pageBreakBefore w:val="0"/>
              <w:kinsoku/>
              <w:wordWrap/>
              <w:overflowPunct/>
              <w:topLinePunct w:val="0"/>
              <w:bidi w:val="0"/>
              <w:spacing w:line="440" w:lineRule="exact"/>
              <w:ind w:left="0" w:leftChars="0" w:firstLine="0" w:firstLineChars="0"/>
              <w:jc w:val="both"/>
              <w:rPr>
                <w:rFonts w:hint="eastAsia" w:ascii="仿宋" w:hAnsi="仿宋" w:eastAsia="仿宋" w:cs="仿宋"/>
                <w:b/>
                <w:bCs/>
                <w:sz w:val="21"/>
                <w:szCs w:val="21"/>
              </w:rPr>
            </w:pPr>
            <w:r>
              <w:rPr>
                <w:rFonts w:hint="eastAsia" w:ascii="仿宋" w:hAnsi="仿宋" w:eastAsia="仿宋" w:cs="仿宋"/>
                <w:sz w:val="21"/>
                <w:szCs w:val="21"/>
              </w:rPr>
              <w:t>▲</w:t>
            </w:r>
            <w:r>
              <w:rPr>
                <w:rFonts w:hint="eastAsia" w:ascii="仿宋" w:hAnsi="仿宋" w:eastAsia="仿宋" w:cs="仿宋"/>
                <w:b/>
                <w:bCs/>
                <w:sz w:val="21"/>
                <w:szCs w:val="21"/>
              </w:rPr>
              <w:t>履约保证金</w:t>
            </w:r>
          </w:p>
        </w:tc>
        <w:tc>
          <w:tcPr>
            <w:tcW w:w="7723" w:type="dxa"/>
            <w:noWrap w:val="0"/>
            <w:vAlign w:val="center"/>
          </w:tcPr>
          <w:p>
            <w:pPr>
              <w:keepLines w:val="0"/>
              <w:pageBreakBefore w:val="0"/>
              <w:kinsoku/>
              <w:wordWrap/>
              <w:overflowPunct/>
              <w:topLinePunct w:val="0"/>
              <w:bidi w:val="0"/>
              <w:spacing w:line="440" w:lineRule="exact"/>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中标人在签订合同时缴纳合同总金额1%的履约保证金给采购人，履约保证金在所有系统调试验收合格后无息退还。</w:t>
            </w:r>
          </w:p>
        </w:tc>
      </w:tr>
    </w:tbl>
    <w:p>
      <w:pPr>
        <w:ind w:firstLine="442" w:firstLineChars="200"/>
        <w:rPr>
          <w:rFonts w:hint="eastAsia" w:ascii="仿宋" w:hAnsi="仿宋" w:eastAsia="仿宋" w:cs="仿宋"/>
          <w:b/>
          <w:color w:val="000000"/>
          <w:szCs w:val="21"/>
          <w:lang w:eastAsia="zh-CN"/>
        </w:rPr>
      </w:pPr>
      <w:r>
        <w:rPr>
          <w:rFonts w:hint="eastAsia" w:ascii="仿宋" w:hAnsi="仿宋" w:eastAsia="仿宋" w:cs="仿宋"/>
          <w:b/>
          <w:color w:val="000000"/>
          <w:spacing w:val="5"/>
          <w:kern w:val="0"/>
          <w:szCs w:val="21"/>
        </w:rPr>
        <w:t>本招标文件中带“</w:t>
      </w:r>
      <w:r>
        <w:rPr>
          <w:rFonts w:hint="eastAsia" w:ascii="仿宋" w:hAnsi="仿宋" w:eastAsia="仿宋" w:cs="仿宋"/>
          <w:b/>
          <w:color w:val="000000"/>
          <w:szCs w:val="21"/>
        </w:rPr>
        <w:t>▲”的条款为实质性条款，投标人必须在投标文件中全部作出响应，否则将作无效标处理</w:t>
      </w:r>
      <w:r>
        <w:rPr>
          <w:rFonts w:hint="eastAsia" w:ascii="仿宋" w:hAnsi="仿宋" w:eastAsia="仿宋" w:cs="仿宋"/>
          <w:b/>
          <w:color w:val="000000"/>
          <w:szCs w:val="21"/>
          <w:lang w:eastAsia="zh-CN"/>
        </w:rPr>
        <w:t>。</w:t>
      </w:r>
    </w:p>
    <w:p>
      <w:pPr>
        <w:rPr>
          <w:rFonts w:hint="eastAsia" w:ascii="仿宋" w:hAnsi="仿宋" w:eastAsia="仿宋" w:cs="仿宋"/>
          <w:b/>
          <w:color w:val="000000"/>
          <w:szCs w:val="21"/>
          <w:lang w:eastAsia="zh-CN"/>
        </w:rPr>
      </w:pPr>
      <w:r>
        <w:rPr>
          <w:rFonts w:hint="eastAsia" w:ascii="仿宋" w:hAnsi="仿宋" w:eastAsia="仿宋" w:cs="仿宋"/>
          <w:b/>
          <w:color w:val="000000"/>
          <w:szCs w:val="21"/>
          <w:lang w:eastAsia="zh-CN"/>
        </w:rPr>
        <w:br w:type="page"/>
      </w:r>
    </w:p>
    <w:p>
      <w:pPr>
        <w:adjustRightInd/>
        <w:spacing w:line="360" w:lineRule="auto"/>
        <w:ind w:left="0" w:firstLine="0"/>
        <w:jc w:val="center"/>
        <w:textAlignment w:val="auto"/>
        <w:rPr>
          <w:rFonts w:ascii="仿宋" w:hAnsi="仿宋" w:eastAsia="仿宋" w:cs="仿宋"/>
        </w:rPr>
      </w:pPr>
      <w:bookmarkStart w:id="56" w:name="_Toc515971880"/>
      <w:bookmarkStart w:id="57" w:name="_Toc16145"/>
      <w:bookmarkStart w:id="58" w:name="_Toc24608"/>
      <w:r>
        <w:rPr>
          <w:rStyle w:val="27"/>
          <w:rFonts w:hint="eastAsia" w:ascii="仿宋" w:hAnsi="仿宋" w:eastAsia="仿宋" w:cs="仿宋"/>
          <w:bCs/>
          <w:sz w:val="32"/>
          <w:szCs w:val="32"/>
        </w:rPr>
        <w:t>第四章</w:t>
      </w:r>
      <w:r>
        <w:rPr>
          <w:rStyle w:val="27"/>
          <w:rFonts w:ascii="仿宋" w:hAnsi="仿宋" w:eastAsia="仿宋" w:cs="仿宋"/>
          <w:bCs/>
          <w:sz w:val="32"/>
          <w:szCs w:val="32"/>
        </w:rPr>
        <w:t xml:space="preserve">  </w:t>
      </w:r>
      <w:r>
        <w:rPr>
          <w:rStyle w:val="27"/>
          <w:rFonts w:hint="eastAsia" w:ascii="仿宋" w:hAnsi="仿宋" w:eastAsia="仿宋" w:cs="仿宋"/>
          <w:bCs/>
          <w:sz w:val="32"/>
          <w:szCs w:val="32"/>
        </w:rPr>
        <w:t>评分办法及评分标准</w:t>
      </w:r>
      <w:bookmarkEnd w:id="56"/>
      <w:bookmarkEnd w:id="57"/>
      <w:bookmarkEnd w:id="58"/>
    </w:p>
    <w:p>
      <w:pPr>
        <w:snapToGrid w:val="0"/>
        <w:spacing w:line="40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为公正、公平、科学地选择中标人，根据《中华人民共和国政府采购法》等有关法律法规的规定，并结合本项目的实际，制定本办法。</w:t>
      </w:r>
    </w:p>
    <w:p>
      <w:pPr>
        <w:snapToGrid w:val="0"/>
        <w:spacing w:line="400" w:lineRule="exact"/>
        <w:ind w:left="0" w:firstLine="420" w:firstLineChars="200"/>
        <w:textAlignment w:val="auto"/>
        <w:rPr>
          <w:rFonts w:ascii="仿宋" w:hAnsi="仿宋" w:eastAsia="仿宋" w:cs="仿宋"/>
          <w:bCs/>
          <w:color w:val="000000"/>
          <w:szCs w:val="21"/>
        </w:rPr>
      </w:pPr>
      <w:r>
        <w:rPr>
          <w:rFonts w:hint="eastAsia" w:ascii="仿宋" w:hAnsi="仿宋" w:eastAsia="仿宋" w:cs="仿宋"/>
          <w:color w:val="000000"/>
          <w:szCs w:val="21"/>
        </w:rPr>
        <w:t>本办法适用于</w:t>
      </w:r>
      <w:r>
        <w:rPr>
          <w:rFonts w:hint="eastAsia" w:ascii="仿宋" w:hAnsi="仿宋" w:eastAsia="仿宋" w:cs="仿宋"/>
          <w:b/>
          <w:bCs/>
          <w:lang w:eastAsia="zh-CN"/>
        </w:rPr>
        <w:t>安吉县孝源小学教学专用设备政府采购项目</w:t>
      </w:r>
      <w:r>
        <w:rPr>
          <w:rFonts w:hint="eastAsia" w:ascii="仿宋" w:hAnsi="仿宋" w:eastAsia="仿宋" w:cs="仿宋"/>
          <w:bCs/>
          <w:color w:val="000000"/>
          <w:szCs w:val="21"/>
        </w:rPr>
        <w:t>的评标。</w:t>
      </w:r>
    </w:p>
    <w:p>
      <w:pPr>
        <w:pStyle w:val="3"/>
        <w:keepNext w:val="0"/>
        <w:keepLines w:val="0"/>
        <w:spacing w:before="0" w:after="0" w:line="400" w:lineRule="exact"/>
        <w:rPr>
          <w:rFonts w:ascii="仿宋" w:hAnsi="仿宋" w:eastAsia="仿宋" w:cs="仿宋"/>
          <w:sz w:val="21"/>
          <w:szCs w:val="21"/>
        </w:rPr>
      </w:pPr>
      <w:bookmarkStart w:id="59" w:name="_Toc28834"/>
      <w:bookmarkStart w:id="60" w:name="_Toc15123"/>
      <w:bookmarkStart w:id="61" w:name="_Toc30026"/>
      <w:bookmarkStart w:id="62" w:name="_Toc424544820"/>
      <w:bookmarkStart w:id="63" w:name="_Toc424544541"/>
      <w:bookmarkStart w:id="64" w:name="_Toc26335"/>
      <w:bookmarkStart w:id="65" w:name="_Toc24402"/>
      <w:bookmarkStart w:id="66" w:name="_Toc32588"/>
      <w:bookmarkStart w:id="67" w:name="_Toc27381"/>
      <w:bookmarkStart w:id="68" w:name="_Toc1440"/>
      <w:bookmarkStart w:id="69" w:name="_Toc32253"/>
      <w:bookmarkStart w:id="70" w:name="_Toc17492"/>
      <w:bookmarkStart w:id="71" w:name="_Toc3256"/>
      <w:bookmarkStart w:id="72" w:name="_Toc24532"/>
      <w:bookmarkStart w:id="73" w:name="_Toc2114"/>
      <w:bookmarkStart w:id="74" w:name="_Toc25467"/>
      <w:r>
        <w:rPr>
          <w:rFonts w:hint="eastAsia" w:ascii="仿宋" w:hAnsi="仿宋" w:eastAsia="仿宋" w:cs="仿宋"/>
          <w:sz w:val="21"/>
          <w:szCs w:val="21"/>
        </w:rPr>
        <w:t>一、总则</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snapToGrid w:val="0"/>
        <w:spacing w:line="400" w:lineRule="exact"/>
        <w:ind w:left="0" w:firstLine="420" w:firstLineChars="200"/>
        <w:textAlignment w:val="auto"/>
        <w:rPr>
          <w:rFonts w:hint="eastAsia" w:ascii="仿宋" w:hAnsi="仿宋" w:eastAsia="仿宋" w:cs="仿宋"/>
          <w:color w:val="000000"/>
          <w:szCs w:val="21"/>
        </w:rPr>
      </w:pPr>
      <w:r>
        <w:rPr>
          <w:rFonts w:hint="eastAsia" w:ascii="仿宋" w:hAnsi="仿宋" w:eastAsia="仿宋" w:cs="仿宋"/>
          <w:color w:val="000000"/>
          <w:szCs w:val="21"/>
        </w:rPr>
        <w:t>本次评标采用综合评分法，总分为</w:t>
      </w:r>
      <w:r>
        <w:rPr>
          <w:rFonts w:ascii="仿宋" w:hAnsi="仿宋" w:eastAsia="仿宋" w:cs="仿宋"/>
          <w:color w:val="000000"/>
          <w:szCs w:val="21"/>
        </w:rPr>
        <w:t>100</w:t>
      </w:r>
      <w:r>
        <w:rPr>
          <w:rFonts w:hint="eastAsia" w:ascii="仿宋" w:hAnsi="仿宋" w:eastAsia="仿宋" w:cs="仿宋"/>
          <w:color w:val="000000"/>
          <w:szCs w:val="21"/>
        </w:rPr>
        <w:t>分。其中价格分</w:t>
      </w:r>
      <w:r>
        <w:rPr>
          <w:rFonts w:hint="eastAsia" w:ascii="仿宋" w:hAnsi="仿宋" w:eastAsia="仿宋" w:cs="仿宋"/>
          <w:color w:val="000000"/>
          <w:szCs w:val="21"/>
          <w:lang w:val="en-US" w:eastAsia="zh-CN"/>
        </w:rPr>
        <w:t>30</w:t>
      </w:r>
      <w:r>
        <w:rPr>
          <w:rFonts w:hint="eastAsia" w:ascii="仿宋" w:hAnsi="仿宋" w:eastAsia="仿宋" w:cs="仿宋"/>
          <w:color w:val="000000"/>
          <w:szCs w:val="21"/>
        </w:rPr>
        <w:t>分，技术商务及其他分</w:t>
      </w:r>
      <w:r>
        <w:rPr>
          <w:rFonts w:hint="eastAsia" w:ascii="仿宋" w:hAnsi="仿宋" w:eastAsia="仿宋" w:cs="仿宋"/>
          <w:color w:val="000000"/>
          <w:szCs w:val="21"/>
          <w:lang w:val="en-US" w:eastAsia="zh-CN"/>
        </w:rPr>
        <w:t>70</w:t>
      </w:r>
      <w:r>
        <w:rPr>
          <w:rFonts w:hint="eastAsia" w:ascii="仿宋" w:hAnsi="仿宋" w:eastAsia="仿宋" w:cs="仿宋"/>
          <w:color w:val="000000"/>
          <w:szCs w:val="21"/>
        </w:rPr>
        <w:t>分。合格投标人的评标得分为各项目汇总得分，中标候选资格</w:t>
      </w:r>
      <w:r>
        <w:rPr>
          <w:rFonts w:hint="eastAsia" w:ascii="仿宋" w:hAnsi="仿宋" w:eastAsia="仿宋" w:cs="仿宋"/>
          <w:color w:val="000000"/>
          <w:szCs w:val="21"/>
          <w:lang w:eastAsia="zh-CN"/>
        </w:rPr>
        <w:t>（</w:t>
      </w:r>
      <w:r>
        <w:rPr>
          <w:rFonts w:hint="eastAsia" w:ascii="仿宋" w:hAnsi="仿宋" w:eastAsia="仿宋" w:cs="仿宋"/>
          <w:color w:val="000000"/>
          <w:szCs w:val="21"/>
          <w:lang w:val="en-US" w:eastAsia="zh-CN"/>
        </w:rPr>
        <w:t>推荐3名</w:t>
      </w:r>
      <w:r>
        <w:rPr>
          <w:rFonts w:hint="eastAsia" w:ascii="仿宋" w:hAnsi="仿宋" w:eastAsia="仿宋" w:cs="仿宋"/>
          <w:color w:val="000000"/>
          <w:szCs w:val="21"/>
          <w:lang w:eastAsia="zh-CN"/>
        </w:rPr>
        <w:t>）</w:t>
      </w:r>
      <w:r>
        <w:rPr>
          <w:rFonts w:hint="eastAsia" w:ascii="仿宋" w:hAnsi="仿宋" w:eastAsia="仿宋" w:cs="仿宋"/>
          <w:color w:val="000000"/>
          <w:szCs w:val="21"/>
        </w:rPr>
        <w:t>按评标综合得分由高到低顺序排列；得分相同的，按投标报价由低到高顺序排列；得分且投标报价相同的</w:t>
      </w:r>
      <w:r>
        <w:rPr>
          <w:rFonts w:hint="eastAsia" w:ascii="仿宋" w:hAnsi="仿宋" w:eastAsia="仿宋" w:cs="仿宋"/>
          <w:color w:val="000000"/>
          <w:szCs w:val="21"/>
          <w:lang w:val="en-US" w:eastAsia="zh-CN"/>
        </w:rPr>
        <w:t>由业主当场抽签决定</w:t>
      </w:r>
      <w:r>
        <w:rPr>
          <w:rFonts w:hint="eastAsia" w:ascii="仿宋" w:hAnsi="仿宋" w:eastAsia="仿宋" w:cs="仿宋"/>
          <w:color w:val="000000"/>
          <w:szCs w:val="21"/>
        </w:rPr>
        <w:t>。评分过程中采用四舍五入法，并保留小数</w:t>
      </w:r>
      <w:r>
        <w:rPr>
          <w:rFonts w:ascii="仿宋" w:hAnsi="仿宋" w:eastAsia="仿宋" w:cs="仿宋"/>
          <w:color w:val="000000"/>
          <w:szCs w:val="21"/>
        </w:rPr>
        <w:t>2</w:t>
      </w:r>
      <w:r>
        <w:rPr>
          <w:rFonts w:hint="eastAsia" w:ascii="仿宋" w:hAnsi="仿宋" w:eastAsia="仿宋" w:cs="仿宋"/>
          <w:color w:val="000000"/>
          <w:szCs w:val="21"/>
        </w:rPr>
        <w:t>位。</w:t>
      </w:r>
    </w:p>
    <w:p>
      <w:pPr>
        <w:keepNext w:val="0"/>
        <w:keepLines w:val="0"/>
        <w:pageBreakBefore w:val="0"/>
        <w:widowControl/>
        <w:kinsoku/>
        <w:wordWrap/>
        <w:overflowPunct/>
        <w:topLinePunct w:val="0"/>
        <w:bidi w:val="0"/>
        <w:spacing w:line="440" w:lineRule="exact"/>
        <w:ind w:left="0" w:leftChars="0" w:firstLine="420" w:firstLineChars="200"/>
        <w:jc w:val="left"/>
        <w:textAlignment w:val="auto"/>
        <w:rPr>
          <w:rFonts w:hint="eastAsia" w:ascii="仿宋" w:hAnsi="仿宋" w:eastAsia="仿宋" w:cs="仿宋"/>
          <w:szCs w:val="21"/>
          <w:lang w:eastAsia="zh-CN"/>
        </w:rPr>
      </w:pPr>
      <w:r>
        <w:rPr>
          <w:rFonts w:hint="eastAsia" w:ascii="仿宋" w:hAnsi="仿宋" w:eastAsia="仿宋" w:cs="仿宋"/>
          <w:color w:val="000000"/>
          <w:kern w:val="0"/>
          <w:szCs w:val="21"/>
          <w:lang w:bidi="ar"/>
        </w:rPr>
        <w:t xml:space="preserve">投标人评标综合得分=价格分+（技术商务及其他分） </w:t>
      </w:r>
      <w:r>
        <w:rPr>
          <w:rFonts w:hint="eastAsia" w:ascii="仿宋" w:hAnsi="仿宋" w:eastAsia="仿宋" w:cs="仿宋"/>
          <w:color w:val="000000"/>
          <w:kern w:val="0"/>
          <w:szCs w:val="21"/>
          <w:lang w:eastAsia="zh-CN" w:bidi="ar"/>
        </w:rPr>
        <w:t>。</w:t>
      </w:r>
    </w:p>
    <w:p>
      <w:pPr>
        <w:keepNext w:val="0"/>
        <w:keepLines w:val="0"/>
        <w:pageBreakBefore w:val="0"/>
        <w:widowControl/>
        <w:kinsoku/>
        <w:wordWrap/>
        <w:overflowPunct/>
        <w:topLinePunct w:val="0"/>
        <w:bidi w:val="0"/>
        <w:spacing w:line="440" w:lineRule="exact"/>
        <w:ind w:left="0" w:leftChars="0" w:firstLine="420" w:firstLineChars="200"/>
        <w:jc w:val="left"/>
        <w:textAlignment w:val="auto"/>
        <w:rPr>
          <w:rFonts w:hint="eastAsia"/>
        </w:rPr>
      </w:pPr>
      <w:r>
        <w:rPr>
          <w:rFonts w:hint="eastAsia" w:ascii="仿宋" w:hAnsi="仿宋" w:eastAsia="仿宋" w:cs="仿宋"/>
          <w:color w:val="000000"/>
          <w:kern w:val="0"/>
          <w:szCs w:val="21"/>
          <w:lang w:bidi="ar"/>
        </w:rPr>
        <w:t>技术、商务及其他分按照评标委员会成员的独立评分结果汇总后的算术平均分计算，计算公式为：</w:t>
      </w:r>
      <w:r>
        <w:rPr>
          <w:rFonts w:hint="eastAsia" w:ascii="仿宋" w:hAnsi="仿宋" w:eastAsia="仿宋" w:cs="仿宋"/>
          <w:b w:val="0"/>
          <w:bCs w:val="0"/>
          <w:color w:val="000000"/>
          <w:kern w:val="0"/>
          <w:sz w:val="21"/>
          <w:szCs w:val="21"/>
          <w:lang w:val="en-US" w:eastAsia="zh-CN" w:bidi="ar"/>
        </w:rPr>
        <w:t>技术、商务及其他分=评标委员会所有成员评分合计数/评标委员会组成人员数。</w:t>
      </w:r>
    </w:p>
    <w:p>
      <w:pPr>
        <w:adjustRightInd/>
        <w:spacing w:line="400" w:lineRule="exact"/>
        <w:ind w:left="0" w:firstLine="0"/>
        <w:textAlignment w:val="auto"/>
        <w:rPr>
          <w:rFonts w:ascii="仿宋" w:hAnsi="仿宋" w:eastAsia="仿宋" w:cs="仿宋"/>
          <w:b/>
          <w:szCs w:val="21"/>
        </w:rPr>
      </w:pPr>
      <w:r>
        <w:rPr>
          <w:rFonts w:hint="eastAsia" w:ascii="仿宋" w:hAnsi="仿宋" w:eastAsia="仿宋" w:cs="仿宋"/>
          <w:b/>
          <w:szCs w:val="21"/>
        </w:rPr>
        <w:t>二、评标内容及标准</w:t>
      </w:r>
    </w:p>
    <w:p>
      <w:pPr>
        <w:autoSpaceDE w:val="0"/>
        <w:autoSpaceDN w:val="0"/>
        <w:spacing w:line="400" w:lineRule="exact"/>
        <w:ind w:left="0" w:firstLine="0"/>
        <w:jc w:val="left"/>
        <w:textAlignment w:val="auto"/>
        <w:rPr>
          <w:rFonts w:ascii="仿宋" w:hAnsi="仿宋" w:eastAsia="仿宋" w:cs="仿宋"/>
          <w:b/>
          <w:bCs/>
          <w:color w:val="000000"/>
          <w:szCs w:val="21"/>
        </w:rPr>
      </w:pPr>
      <w:r>
        <w:rPr>
          <w:rFonts w:hint="eastAsia" w:ascii="仿宋" w:hAnsi="仿宋" w:eastAsia="仿宋" w:cs="仿宋"/>
          <w:b/>
          <w:bCs/>
          <w:color w:val="000000"/>
          <w:szCs w:val="21"/>
        </w:rPr>
        <w:t>（一）价格分（</w:t>
      </w:r>
      <w:r>
        <w:rPr>
          <w:rFonts w:hint="eastAsia" w:ascii="仿宋" w:hAnsi="仿宋" w:eastAsia="仿宋" w:cs="仿宋"/>
          <w:b/>
          <w:bCs/>
          <w:color w:val="000000"/>
          <w:szCs w:val="21"/>
          <w:lang w:val="en-US" w:eastAsia="zh-CN"/>
        </w:rPr>
        <w:t>30</w:t>
      </w:r>
      <w:r>
        <w:rPr>
          <w:rFonts w:hint="eastAsia" w:ascii="仿宋" w:hAnsi="仿宋" w:eastAsia="仿宋" w:cs="仿宋"/>
          <w:b/>
          <w:bCs/>
          <w:color w:val="000000"/>
          <w:szCs w:val="21"/>
        </w:rPr>
        <w:t>分）</w:t>
      </w:r>
    </w:p>
    <w:p>
      <w:pPr>
        <w:adjustRightInd/>
        <w:spacing w:line="400" w:lineRule="exact"/>
        <w:ind w:left="0" w:firstLine="420" w:firstLineChars="200"/>
        <w:textAlignment w:val="auto"/>
        <w:rPr>
          <w:rFonts w:hint="eastAsia" w:ascii="仿宋" w:hAnsi="仿宋" w:eastAsia="仿宋" w:cs="仿宋"/>
          <w:color w:val="000000"/>
          <w:szCs w:val="21"/>
        </w:rPr>
      </w:pPr>
      <w:r>
        <w:rPr>
          <w:rFonts w:hint="eastAsia" w:ascii="仿宋" w:hAnsi="仿宋" w:eastAsia="仿宋" w:cs="仿宋"/>
          <w:color w:val="000000"/>
          <w:szCs w:val="21"/>
          <w:lang w:val="en-US" w:eastAsia="zh-CN"/>
        </w:rPr>
        <w:t>1、</w:t>
      </w:r>
      <w:r>
        <w:rPr>
          <w:rFonts w:hint="eastAsia" w:ascii="仿宋" w:hAnsi="仿宋" w:eastAsia="仿宋" w:cs="仿宋"/>
          <w:color w:val="000000"/>
          <w:szCs w:val="21"/>
        </w:rPr>
        <w:t>价格分采用低价优先法计算，即满足招标文件要求且投标价格最低的投标报价为评标基准价，其价格分为满分</w:t>
      </w:r>
      <w:r>
        <w:rPr>
          <w:rFonts w:hint="eastAsia" w:ascii="仿宋" w:hAnsi="仿宋" w:eastAsia="仿宋" w:cs="仿宋"/>
          <w:color w:val="000000"/>
          <w:szCs w:val="21"/>
          <w:lang w:val="en-US" w:eastAsia="zh-CN"/>
        </w:rPr>
        <w:t>30</w:t>
      </w:r>
      <w:r>
        <w:rPr>
          <w:rFonts w:hint="eastAsia" w:ascii="仿宋" w:hAnsi="仿宋" w:eastAsia="仿宋" w:cs="仿宋"/>
          <w:color w:val="000000"/>
          <w:szCs w:val="21"/>
        </w:rPr>
        <w:t>分，其他</w:t>
      </w:r>
      <w:r>
        <w:rPr>
          <w:rFonts w:hint="eastAsia" w:ascii="仿宋" w:hAnsi="仿宋" w:eastAsia="仿宋" w:cs="仿宋"/>
          <w:color w:val="000000"/>
          <w:szCs w:val="21"/>
          <w:lang w:eastAsia="zh-CN"/>
        </w:rPr>
        <w:t>投标人</w:t>
      </w:r>
      <w:r>
        <w:rPr>
          <w:rFonts w:hint="eastAsia" w:ascii="仿宋" w:hAnsi="仿宋" w:eastAsia="仿宋" w:cs="仿宋"/>
          <w:color w:val="000000"/>
          <w:szCs w:val="21"/>
        </w:rPr>
        <w:t>的价格分按照下列公式计算：</w:t>
      </w:r>
    </w:p>
    <w:p>
      <w:pPr>
        <w:adjustRightInd/>
        <w:spacing w:line="400" w:lineRule="exact"/>
        <w:ind w:left="0" w:firstLine="422" w:firstLineChars="200"/>
        <w:textAlignment w:val="auto"/>
        <w:rPr>
          <w:rFonts w:hint="eastAsia" w:ascii="仿宋" w:hAnsi="仿宋" w:eastAsia="仿宋" w:cs="仿宋"/>
          <w:b/>
          <w:bCs/>
          <w:color w:val="000000"/>
          <w:szCs w:val="21"/>
        </w:rPr>
      </w:pPr>
      <w:r>
        <w:rPr>
          <w:rFonts w:hint="eastAsia" w:ascii="仿宋" w:hAnsi="仿宋" w:eastAsia="仿宋" w:cs="仿宋"/>
          <w:b/>
          <w:bCs/>
          <w:color w:val="000000"/>
          <w:szCs w:val="21"/>
        </w:rPr>
        <w:t>价格分</w:t>
      </w:r>
      <w:r>
        <w:rPr>
          <w:rFonts w:ascii="仿宋" w:hAnsi="仿宋" w:eastAsia="仿宋" w:cs="仿宋"/>
          <w:b/>
          <w:bCs/>
          <w:color w:val="000000"/>
          <w:szCs w:val="21"/>
        </w:rPr>
        <w:t>=</w:t>
      </w:r>
      <w:r>
        <w:rPr>
          <w:rFonts w:hint="eastAsia" w:ascii="仿宋" w:hAnsi="仿宋" w:eastAsia="仿宋" w:cs="仿宋"/>
          <w:b/>
          <w:bCs/>
          <w:color w:val="000000"/>
          <w:szCs w:val="21"/>
        </w:rPr>
        <w:t>（评标基准价</w:t>
      </w:r>
      <w:r>
        <w:rPr>
          <w:rFonts w:ascii="仿宋" w:hAnsi="仿宋" w:eastAsia="仿宋" w:cs="仿宋"/>
          <w:b/>
          <w:bCs/>
          <w:color w:val="000000"/>
          <w:szCs w:val="21"/>
        </w:rPr>
        <w:t>/</w:t>
      </w:r>
      <w:r>
        <w:rPr>
          <w:rFonts w:hint="eastAsia" w:ascii="仿宋" w:hAnsi="仿宋" w:eastAsia="仿宋" w:cs="仿宋"/>
          <w:b/>
          <w:bCs/>
          <w:color w:val="000000"/>
          <w:szCs w:val="21"/>
        </w:rPr>
        <w:t>投标报价）×</w:t>
      </w:r>
      <w:r>
        <w:rPr>
          <w:rFonts w:hint="eastAsia" w:ascii="仿宋" w:hAnsi="仿宋" w:eastAsia="仿宋" w:cs="仿宋"/>
          <w:b/>
          <w:bCs/>
          <w:color w:val="000000"/>
          <w:szCs w:val="21"/>
          <w:lang w:val="en-US" w:eastAsia="zh-CN"/>
        </w:rPr>
        <w:t>30</w:t>
      </w:r>
      <w:r>
        <w:rPr>
          <w:rFonts w:ascii="仿宋" w:hAnsi="仿宋" w:eastAsia="仿宋" w:cs="仿宋"/>
          <w:b/>
          <w:bCs/>
          <w:color w:val="000000"/>
          <w:szCs w:val="21"/>
        </w:rPr>
        <w:t>%</w:t>
      </w:r>
      <w:r>
        <w:rPr>
          <w:rFonts w:hint="eastAsia" w:ascii="仿宋" w:hAnsi="仿宋" w:eastAsia="仿宋" w:cs="仿宋"/>
          <w:b/>
          <w:bCs/>
          <w:color w:val="000000"/>
          <w:szCs w:val="21"/>
        </w:rPr>
        <w:t>×</w:t>
      </w:r>
      <w:r>
        <w:rPr>
          <w:rFonts w:ascii="仿宋" w:hAnsi="仿宋" w:eastAsia="仿宋" w:cs="仿宋"/>
          <w:b/>
          <w:bCs/>
          <w:color w:val="000000"/>
          <w:szCs w:val="21"/>
        </w:rPr>
        <w:t>100</w:t>
      </w:r>
      <w:r>
        <w:rPr>
          <w:rFonts w:hint="eastAsia" w:ascii="仿宋" w:hAnsi="仿宋" w:eastAsia="仿宋" w:cs="仿宋"/>
          <w:b/>
          <w:bCs/>
          <w:color w:val="000000"/>
          <w:szCs w:val="21"/>
        </w:rPr>
        <w:t>（保留小数</w:t>
      </w:r>
      <w:r>
        <w:rPr>
          <w:rFonts w:ascii="仿宋" w:hAnsi="仿宋" w:eastAsia="仿宋" w:cs="仿宋"/>
          <w:b/>
          <w:bCs/>
          <w:color w:val="000000"/>
          <w:szCs w:val="21"/>
        </w:rPr>
        <w:t>2</w:t>
      </w:r>
      <w:r>
        <w:rPr>
          <w:rFonts w:hint="eastAsia" w:ascii="仿宋" w:hAnsi="仿宋" w:eastAsia="仿宋" w:cs="仿宋"/>
          <w:b/>
          <w:bCs/>
          <w:color w:val="000000"/>
          <w:szCs w:val="21"/>
        </w:rPr>
        <w:t>位）</w:t>
      </w:r>
    </w:p>
    <w:p>
      <w:pPr>
        <w:pStyle w:val="28"/>
        <w:keepNext w:val="0"/>
        <w:keepLines w:val="0"/>
        <w:pageBreakBefore w:val="0"/>
        <w:numPr>
          <w:ilvl w:val="0"/>
          <w:numId w:val="0"/>
        </w:numPr>
        <w:kinsoku/>
        <w:wordWrap/>
        <w:overflowPunct/>
        <w:topLinePunct w:val="0"/>
        <w:bidi w:val="0"/>
        <w:spacing w:before="0" w:beforeLines="0" w:after="0" w:line="440" w:lineRule="exact"/>
        <w:ind w:firstLine="420" w:firstLineChars="200"/>
        <w:textAlignment w:val="auto"/>
        <w:rPr>
          <w:rFonts w:ascii="仿宋" w:hAnsi="仿宋" w:eastAsia="仿宋" w:cs="仿宋"/>
        </w:rPr>
      </w:pPr>
      <w:r>
        <w:rPr>
          <w:rFonts w:hint="eastAsia" w:ascii="仿宋" w:hAnsi="仿宋" w:eastAsia="仿宋" w:cs="仿宋"/>
          <w:lang w:val="en-US" w:eastAsia="zh-CN"/>
        </w:rPr>
        <w:t>2、</w:t>
      </w:r>
      <w:r>
        <w:rPr>
          <w:rFonts w:hint="eastAsia" w:ascii="仿宋" w:hAnsi="仿宋" w:eastAsia="仿宋" w:cs="仿宋"/>
        </w:rPr>
        <w:t xml:space="preserve">投标人的投标报价超过采购人给定的预算金额的，作无效标处理。 </w:t>
      </w:r>
    </w:p>
    <w:p>
      <w:pPr>
        <w:pStyle w:val="28"/>
        <w:keepNext w:val="0"/>
        <w:keepLines w:val="0"/>
        <w:pageBreakBefore w:val="0"/>
        <w:numPr>
          <w:ilvl w:val="0"/>
          <w:numId w:val="0"/>
        </w:numPr>
        <w:kinsoku/>
        <w:wordWrap/>
        <w:overflowPunct/>
        <w:topLinePunct w:val="0"/>
        <w:bidi w:val="0"/>
        <w:spacing w:before="0" w:beforeLines="0" w:after="0" w:line="440" w:lineRule="exact"/>
        <w:ind w:firstLine="420" w:firstLineChars="200"/>
        <w:textAlignment w:val="auto"/>
      </w:pPr>
      <w:r>
        <w:rPr>
          <w:rFonts w:hint="eastAsia" w:ascii="仿宋" w:hAnsi="仿宋" w:eastAsia="仿宋" w:cs="仿宋"/>
          <w:lang w:val="en-US" w:eastAsia="zh-CN"/>
        </w:rPr>
        <w:t>3、</w:t>
      </w:r>
      <w:r>
        <w:rPr>
          <w:rFonts w:hint="eastAsia" w:ascii="仿宋" w:hAnsi="仿宋" w:eastAsia="仿宋" w:cs="仿宋"/>
        </w:rPr>
        <w:t>评审时评标委员会认为投标人的报价明显低于其他通过符合性审查投标人的报价，有可能影响产品质量或者不能诚信履约的，投标人在评标现场合理的时间内提供书面说明，必要时提交相关证明材料；投标人不能证明其报价合理性的，评标委员会应当将其作为无效投标处理。</w:t>
      </w:r>
    </w:p>
    <w:p>
      <w:pPr>
        <w:pStyle w:val="3"/>
        <w:keepNext w:val="0"/>
        <w:keepLines w:val="0"/>
        <w:numPr>
          <w:ilvl w:val="0"/>
          <w:numId w:val="4"/>
        </w:numPr>
        <w:spacing w:before="0" w:after="0" w:line="400" w:lineRule="exact"/>
        <w:ind w:left="0" w:leftChars="0" w:firstLine="0" w:firstLineChars="0"/>
        <w:rPr>
          <w:rFonts w:hint="eastAsia" w:ascii="仿宋" w:hAnsi="仿宋" w:eastAsia="仿宋" w:cs="仿宋"/>
          <w:color w:val="000000"/>
          <w:sz w:val="21"/>
          <w:szCs w:val="21"/>
        </w:rPr>
      </w:pPr>
      <w:r>
        <w:rPr>
          <w:rFonts w:hint="eastAsia" w:ascii="仿宋" w:hAnsi="仿宋" w:eastAsia="仿宋" w:cs="仿宋"/>
          <w:color w:val="000000"/>
          <w:sz w:val="21"/>
          <w:szCs w:val="21"/>
        </w:rPr>
        <w:t>商务、技术及其他分（</w:t>
      </w:r>
      <w:r>
        <w:rPr>
          <w:rFonts w:hint="eastAsia" w:ascii="仿宋" w:hAnsi="仿宋" w:eastAsia="仿宋" w:cs="仿宋"/>
          <w:color w:val="000000"/>
          <w:sz w:val="21"/>
          <w:szCs w:val="21"/>
          <w:lang w:val="en-US" w:eastAsia="zh-CN"/>
        </w:rPr>
        <w:t>70</w:t>
      </w:r>
      <w:r>
        <w:rPr>
          <w:rFonts w:hint="eastAsia" w:ascii="仿宋" w:hAnsi="仿宋" w:eastAsia="仿宋" w:cs="仿宋"/>
          <w:color w:val="000000"/>
          <w:sz w:val="21"/>
          <w:szCs w:val="21"/>
        </w:rPr>
        <w:t>分）</w:t>
      </w:r>
    </w:p>
    <w:tbl>
      <w:tblPr>
        <w:tblStyle w:val="17"/>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487"/>
        <w:gridCol w:w="717"/>
        <w:gridCol w:w="6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52" w:type="dxa"/>
            <w:vAlign w:val="center"/>
          </w:tcPr>
          <w:p>
            <w:pPr>
              <w:keepNext w:val="0"/>
              <w:keepLines w:val="0"/>
              <w:pageBreakBefore w:val="0"/>
              <w:widowControl w:val="0"/>
              <w:kinsoku/>
              <w:wordWrap/>
              <w:topLinePunct w:val="0"/>
              <w:bidi w:val="0"/>
              <w:adjustRightInd w:val="0"/>
              <w:snapToGrid w:val="0"/>
              <w:spacing w:line="400" w:lineRule="exact"/>
              <w:jc w:val="center"/>
              <w:textAlignment w:val="auto"/>
              <w:rPr>
                <w:rFonts w:hint="eastAsia" w:ascii="仿宋" w:hAnsi="仿宋" w:eastAsia="仿宋" w:cs="仿宋"/>
                <w:b/>
                <w:sz w:val="21"/>
                <w:szCs w:val="21"/>
              </w:rPr>
            </w:pPr>
            <w:r>
              <w:rPr>
                <w:rFonts w:hint="eastAsia" w:ascii="仿宋" w:hAnsi="仿宋" w:eastAsia="仿宋" w:cs="仿宋"/>
                <w:b/>
                <w:snapToGrid w:val="0"/>
                <w:sz w:val="21"/>
                <w:szCs w:val="21"/>
              </w:rPr>
              <w:t>序号</w:t>
            </w:r>
          </w:p>
        </w:tc>
        <w:tc>
          <w:tcPr>
            <w:tcW w:w="1487" w:type="dxa"/>
            <w:vAlign w:val="center"/>
          </w:tcPr>
          <w:p>
            <w:pPr>
              <w:keepNext w:val="0"/>
              <w:keepLines w:val="0"/>
              <w:pageBreakBefore w:val="0"/>
              <w:widowControl w:val="0"/>
              <w:kinsoku/>
              <w:wordWrap/>
              <w:topLinePunct w:val="0"/>
              <w:bidi w:val="0"/>
              <w:adjustRightInd w:val="0"/>
              <w:snapToGrid w:val="0"/>
              <w:spacing w:line="400" w:lineRule="exact"/>
              <w:jc w:val="center"/>
              <w:textAlignment w:val="auto"/>
              <w:rPr>
                <w:rFonts w:hint="eastAsia" w:ascii="仿宋" w:hAnsi="仿宋" w:eastAsia="仿宋" w:cs="仿宋"/>
                <w:b/>
                <w:sz w:val="21"/>
                <w:szCs w:val="21"/>
              </w:rPr>
            </w:pPr>
            <w:r>
              <w:rPr>
                <w:rFonts w:hint="eastAsia" w:ascii="仿宋" w:hAnsi="仿宋" w:eastAsia="仿宋" w:cs="仿宋"/>
                <w:b/>
                <w:sz w:val="21"/>
                <w:szCs w:val="21"/>
              </w:rPr>
              <w:t>评分项目</w:t>
            </w:r>
          </w:p>
        </w:tc>
        <w:tc>
          <w:tcPr>
            <w:tcW w:w="717" w:type="dxa"/>
            <w:vAlign w:val="center"/>
          </w:tcPr>
          <w:p>
            <w:pPr>
              <w:keepNext w:val="0"/>
              <w:keepLines w:val="0"/>
              <w:pageBreakBefore w:val="0"/>
              <w:widowControl w:val="0"/>
              <w:kinsoku/>
              <w:wordWrap/>
              <w:topLinePunct w:val="0"/>
              <w:bidi w:val="0"/>
              <w:adjustRightInd w:val="0"/>
              <w:snapToGrid w:val="0"/>
              <w:spacing w:line="400" w:lineRule="exact"/>
              <w:jc w:val="center"/>
              <w:textAlignment w:val="auto"/>
              <w:rPr>
                <w:rFonts w:hint="eastAsia" w:ascii="仿宋" w:hAnsi="仿宋" w:eastAsia="仿宋" w:cs="仿宋"/>
                <w:b/>
                <w:sz w:val="21"/>
                <w:szCs w:val="21"/>
              </w:rPr>
            </w:pPr>
            <w:r>
              <w:rPr>
                <w:rFonts w:hint="eastAsia" w:ascii="仿宋" w:hAnsi="仿宋" w:eastAsia="仿宋" w:cs="仿宋"/>
                <w:b/>
                <w:sz w:val="21"/>
                <w:szCs w:val="21"/>
              </w:rPr>
              <w:t>分值</w:t>
            </w:r>
          </w:p>
        </w:tc>
        <w:tc>
          <w:tcPr>
            <w:tcW w:w="6113" w:type="dxa"/>
            <w:vAlign w:val="center"/>
          </w:tcPr>
          <w:p>
            <w:pPr>
              <w:keepNext w:val="0"/>
              <w:keepLines w:val="0"/>
              <w:pageBreakBefore w:val="0"/>
              <w:widowControl w:val="0"/>
              <w:kinsoku/>
              <w:wordWrap/>
              <w:topLinePunct w:val="0"/>
              <w:bidi w:val="0"/>
              <w:adjustRightInd w:val="0"/>
              <w:snapToGrid w:val="0"/>
              <w:spacing w:line="400" w:lineRule="exact"/>
              <w:jc w:val="center"/>
              <w:textAlignment w:val="auto"/>
              <w:rPr>
                <w:rFonts w:hint="eastAsia" w:ascii="仿宋" w:hAnsi="仿宋" w:eastAsia="仿宋" w:cs="仿宋"/>
                <w:b/>
                <w:sz w:val="21"/>
                <w:szCs w:val="21"/>
              </w:rPr>
            </w:pPr>
            <w:r>
              <w:rPr>
                <w:rFonts w:hint="eastAsia" w:ascii="仿宋" w:hAnsi="仿宋" w:eastAsia="仿宋" w:cs="仿宋"/>
                <w:b/>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652" w:type="dxa"/>
            <w:vAlign w:val="center"/>
          </w:tcPr>
          <w:p>
            <w:pPr>
              <w:keepNext w:val="0"/>
              <w:keepLines w:val="0"/>
              <w:pageBreakBefore w:val="0"/>
              <w:widowControl w:val="0"/>
              <w:kinsoku/>
              <w:wordWrap/>
              <w:topLinePunct w:val="0"/>
              <w:bidi w:val="0"/>
              <w:adjustRightInd w:val="0"/>
              <w:snapToGrid w:val="0"/>
              <w:spacing w:line="400" w:lineRule="exact"/>
              <w:jc w:val="center"/>
              <w:textAlignment w:val="auto"/>
              <w:rPr>
                <w:rFonts w:hint="eastAsia" w:ascii="仿宋" w:hAnsi="仿宋" w:eastAsia="仿宋" w:cs="仿宋"/>
                <w:bCs/>
                <w:snapToGrid w:val="0"/>
                <w:sz w:val="21"/>
                <w:szCs w:val="21"/>
              </w:rPr>
            </w:pPr>
            <w:r>
              <w:rPr>
                <w:rFonts w:hint="eastAsia" w:ascii="仿宋" w:hAnsi="仿宋" w:eastAsia="仿宋" w:cs="仿宋"/>
                <w:bCs/>
                <w:snapToGrid w:val="0"/>
                <w:sz w:val="21"/>
                <w:szCs w:val="21"/>
              </w:rPr>
              <w:t>1</w:t>
            </w:r>
          </w:p>
        </w:tc>
        <w:tc>
          <w:tcPr>
            <w:tcW w:w="1487" w:type="dxa"/>
            <w:vAlign w:val="center"/>
          </w:tcPr>
          <w:p>
            <w:pPr>
              <w:keepNext w:val="0"/>
              <w:keepLines w:val="0"/>
              <w:pageBreakBefore w:val="0"/>
              <w:widowControl w:val="0"/>
              <w:kinsoku/>
              <w:wordWrap/>
              <w:topLinePunct w:val="0"/>
              <w:bidi w:val="0"/>
              <w:adjustRightInd w:val="0"/>
              <w:snapToGrid w:val="0"/>
              <w:spacing w:line="4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设备技术指标、参数</w:t>
            </w:r>
          </w:p>
        </w:tc>
        <w:tc>
          <w:tcPr>
            <w:tcW w:w="717" w:type="dxa"/>
            <w:vAlign w:val="center"/>
          </w:tcPr>
          <w:p>
            <w:pPr>
              <w:keepNext w:val="0"/>
              <w:keepLines w:val="0"/>
              <w:pageBreakBefore w:val="0"/>
              <w:widowControl w:val="0"/>
              <w:kinsoku/>
              <w:wordWrap/>
              <w:topLinePunct w:val="0"/>
              <w:bidi w:val="0"/>
              <w:adjustRightInd w:val="0"/>
              <w:snapToGrid w:val="0"/>
              <w:spacing w:line="4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22</w:t>
            </w:r>
            <w:r>
              <w:rPr>
                <w:rFonts w:hint="eastAsia" w:ascii="仿宋" w:hAnsi="仿宋" w:eastAsia="仿宋" w:cs="仿宋"/>
                <w:bCs/>
                <w:sz w:val="21"/>
                <w:szCs w:val="21"/>
              </w:rPr>
              <w:t>分</w:t>
            </w:r>
          </w:p>
        </w:tc>
        <w:tc>
          <w:tcPr>
            <w:tcW w:w="6113" w:type="dxa"/>
            <w:vAlign w:val="center"/>
          </w:tcPr>
          <w:p>
            <w:pPr>
              <w:keepNext w:val="0"/>
              <w:keepLines w:val="0"/>
              <w:pageBreakBefore w:val="0"/>
              <w:widowControl w:val="0"/>
              <w:kinsoku/>
              <w:wordWrap/>
              <w:topLinePunct w:val="0"/>
              <w:bidi w:val="0"/>
              <w:spacing w:line="400" w:lineRule="exact"/>
              <w:textAlignment w:val="auto"/>
              <w:rPr>
                <w:rFonts w:hint="eastAsia" w:ascii="仿宋" w:hAnsi="仿宋" w:eastAsia="仿宋" w:cs="仿宋"/>
                <w:bCs/>
                <w:sz w:val="21"/>
                <w:szCs w:val="21"/>
              </w:rPr>
            </w:pPr>
            <w:r>
              <w:rPr>
                <w:rFonts w:hint="eastAsia" w:ascii="仿宋" w:hAnsi="仿宋" w:eastAsia="仿宋" w:cs="仿宋"/>
                <w:bCs/>
                <w:sz w:val="21"/>
                <w:szCs w:val="21"/>
              </w:rPr>
              <w:t>1、满足采购货物的所有性能及技术指标要求的，得</w:t>
            </w:r>
            <w:r>
              <w:rPr>
                <w:rFonts w:hint="eastAsia" w:ascii="仿宋" w:hAnsi="仿宋" w:eastAsia="仿宋" w:cs="仿宋"/>
                <w:bCs/>
                <w:sz w:val="21"/>
                <w:szCs w:val="21"/>
                <w:lang w:val="en-US" w:eastAsia="zh-CN"/>
              </w:rPr>
              <w:t>22</w:t>
            </w:r>
            <w:r>
              <w:rPr>
                <w:rFonts w:hint="eastAsia" w:ascii="仿宋" w:hAnsi="仿宋" w:eastAsia="仿宋" w:cs="仿宋"/>
                <w:bCs/>
                <w:sz w:val="21"/>
                <w:szCs w:val="21"/>
              </w:rPr>
              <w:t>分；</w:t>
            </w:r>
          </w:p>
          <w:p>
            <w:pPr>
              <w:keepNext w:val="0"/>
              <w:keepLines w:val="0"/>
              <w:pageBreakBefore w:val="0"/>
              <w:widowControl w:val="0"/>
              <w:kinsoku/>
              <w:wordWrap/>
              <w:topLinePunct w:val="0"/>
              <w:bidi w:val="0"/>
              <w:spacing w:line="400" w:lineRule="exact"/>
              <w:textAlignment w:val="auto"/>
              <w:rPr>
                <w:rFonts w:hint="eastAsia" w:ascii="仿宋" w:hAnsi="仿宋" w:eastAsia="仿宋" w:cs="仿宋"/>
                <w:bCs/>
                <w:sz w:val="21"/>
                <w:szCs w:val="21"/>
              </w:rPr>
            </w:pPr>
            <w:r>
              <w:rPr>
                <w:rFonts w:hint="eastAsia" w:ascii="仿宋" w:hAnsi="仿宋" w:eastAsia="仿宋" w:cs="仿宋"/>
                <w:bCs/>
                <w:sz w:val="21"/>
                <w:szCs w:val="21"/>
              </w:rPr>
              <w:t>2、为实质性参数，如有偏离将会被视为无效标处理；允许偏离的指标低于采购需求（负偏离）的，标注“★”的每项扣2分，扣完为止；未标注“★”的每项扣1分，扣完为止。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52" w:type="dxa"/>
            <w:vAlign w:val="center"/>
          </w:tcPr>
          <w:p>
            <w:pPr>
              <w:keepNext w:val="0"/>
              <w:keepLines w:val="0"/>
              <w:pageBreakBefore w:val="0"/>
              <w:widowControl w:val="0"/>
              <w:kinsoku/>
              <w:wordWrap/>
              <w:topLinePunct w:val="0"/>
              <w:bidi w:val="0"/>
              <w:adjustRightInd w:val="0"/>
              <w:snapToGrid w:val="0"/>
              <w:spacing w:line="400" w:lineRule="exact"/>
              <w:jc w:val="center"/>
              <w:textAlignment w:val="auto"/>
              <w:rPr>
                <w:rFonts w:hint="eastAsia" w:ascii="仿宋" w:hAnsi="仿宋" w:eastAsia="仿宋" w:cs="仿宋"/>
                <w:bCs/>
                <w:snapToGrid w:val="0"/>
                <w:sz w:val="21"/>
                <w:szCs w:val="21"/>
              </w:rPr>
            </w:pPr>
            <w:r>
              <w:rPr>
                <w:rFonts w:hint="eastAsia" w:ascii="仿宋" w:hAnsi="仿宋" w:eastAsia="仿宋" w:cs="仿宋"/>
                <w:bCs/>
                <w:snapToGrid w:val="0"/>
                <w:sz w:val="21"/>
                <w:szCs w:val="21"/>
              </w:rPr>
              <w:t>2</w:t>
            </w:r>
          </w:p>
        </w:tc>
        <w:tc>
          <w:tcPr>
            <w:tcW w:w="1487" w:type="dxa"/>
            <w:vAlign w:val="center"/>
          </w:tcPr>
          <w:p>
            <w:pPr>
              <w:keepNext w:val="0"/>
              <w:keepLines w:val="0"/>
              <w:pageBreakBefore w:val="0"/>
              <w:widowControl w:val="0"/>
              <w:kinsoku/>
              <w:wordWrap/>
              <w:topLinePunct w:val="0"/>
              <w:bidi w:val="0"/>
              <w:spacing w:line="4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样品</w:t>
            </w:r>
          </w:p>
        </w:tc>
        <w:tc>
          <w:tcPr>
            <w:tcW w:w="717" w:type="dxa"/>
            <w:vAlign w:val="center"/>
          </w:tcPr>
          <w:p>
            <w:pPr>
              <w:keepNext w:val="0"/>
              <w:keepLines w:val="0"/>
              <w:pageBreakBefore w:val="0"/>
              <w:widowControl w:val="0"/>
              <w:kinsoku/>
              <w:wordWrap/>
              <w:topLinePunct w:val="0"/>
              <w:bidi w:val="0"/>
              <w:spacing w:line="4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1</w:t>
            </w:r>
            <w:r>
              <w:rPr>
                <w:rFonts w:hint="eastAsia" w:ascii="仿宋" w:hAnsi="仿宋" w:eastAsia="仿宋" w:cs="仿宋"/>
                <w:bCs/>
                <w:sz w:val="21"/>
                <w:szCs w:val="21"/>
                <w:lang w:val="en-US" w:eastAsia="zh-CN"/>
              </w:rPr>
              <w:t>5</w:t>
            </w:r>
            <w:r>
              <w:rPr>
                <w:rFonts w:hint="eastAsia" w:ascii="仿宋" w:hAnsi="仿宋" w:eastAsia="仿宋" w:cs="仿宋"/>
                <w:bCs/>
                <w:sz w:val="21"/>
                <w:szCs w:val="21"/>
              </w:rPr>
              <w:t>分</w:t>
            </w:r>
          </w:p>
        </w:tc>
        <w:tc>
          <w:tcPr>
            <w:tcW w:w="6113" w:type="dxa"/>
            <w:vAlign w:val="center"/>
          </w:tcPr>
          <w:p>
            <w:pPr>
              <w:pStyle w:val="7"/>
              <w:keepNext w:val="0"/>
              <w:keepLines w:val="0"/>
              <w:pageBreakBefore w:val="0"/>
              <w:widowControl w:val="0"/>
              <w:kinsoku/>
              <w:wordWrap/>
              <w:topLinePunct w:val="0"/>
              <w:bidi w:val="0"/>
              <w:spacing w:after="0" w:line="400" w:lineRule="exact"/>
              <w:textAlignment w:val="auto"/>
              <w:rPr>
                <w:rFonts w:hint="eastAsia" w:ascii="仿宋" w:hAnsi="仿宋" w:eastAsia="仿宋" w:cs="仿宋"/>
                <w:b/>
                <w:sz w:val="21"/>
                <w:szCs w:val="21"/>
              </w:rPr>
            </w:pPr>
            <w:r>
              <w:rPr>
                <w:rFonts w:hint="eastAsia" w:ascii="仿宋" w:hAnsi="仿宋" w:eastAsia="仿宋" w:cs="仿宋"/>
                <w:b/>
                <w:sz w:val="21"/>
                <w:szCs w:val="21"/>
                <w:lang w:val="en-US" w:eastAsia="zh-CN"/>
              </w:rPr>
              <w:t>一、</w:t>
            </w:r>
            <w:r>
              <w:rPr>
                <w:rFonts w:hint="eastAsia" w:ascii="仿宋" w:hAnsi="仿宋" w:eastAsia="仿宋" w:cs="仿宋"/>
                <w:b/>
                <w:sz w:val="21"/>
                <w:szCs w:val="21"/>
              </w:rPr>
              <w:t>普通教室学生课桌椅提供样品一套（</w:t>
            </w:r>
            <w:r>
              <w:rPr>
                <w:rFonts w:hint="eastAsia" w:ascii="仿宋" w:hAnsi="仿宋" w:eastAsia="仿宋" w:cs="仿宋"/>
                <w:b/>
                <w:sz w:val="21"/>
                <w:szCs w:val="21"/>
                <w:lang w:val="en-US" w:eastAsia="zh-CN"/>
              </w:rPr>
              <w:t>9</w:t>
            </w:r>
            <w:r>
              <w:rPr>
                <w:rFonts w:hint="eastAsia" w:ascii="仿宋" w:hAnsi="仿宋" w:eastAsia="仿宋" w:cs="仿宋"/>
                <w:b/>
                <w:sz w:val="21"/>
                <w:szCs w:val="21"/>
              </w:rPr>
              <w:t>分）：</w:t>
            </w:r>
          </w:p>
          <w:p>
            <w:pPr>
              <w:pStyle w:val="16"/>
              <w:keepNext w:val="0"/>
              <w:keepLines w:val="0"/>
              <w:pageBreakBefore w:val="0"/>
              <w:widowControl w:val="0"/>
              <w:kinsoku/>
              <w:wordWrap/>
              <w:topLinePunct w:val="0"/>
              <w:bidi w:val="0"/>
              <w:spacing w:after="0" w:line="400" w:lineRule="exact"/>
              <w:ind w:firstLine="0" w:firstLineChars="0"/>
              <w:textAlignment w:val="auto"/>
              <w:rPr>
                <w:rFonts w:hint="eastAsia" w:ascii="仿宋" w:hAnsi="仿宋" w:eastAsia="仿宋" w:cs="仿宋"/>
                <w:bCs/>
                <w:sz w:val="21"/>
                <w:szCs w:val="21"/>
                <w:highlight w:val="none"/>
              </w:rPr>
            </w:pPr>
            <w:r>
              <w:rPr>
                <w:rFonts w:hint="eastAsia" w:ascii="仿宋" w:hAnsi="仿宋" w:eastAsia="仿宋" w:cs="仿宋"/>
                <w:bCs/>
                <w:sz w:val="21"/>
                <w:szCs w:val="21"/>
              </w:rPr>
              <w:t>1、</w:t>
            </w:r>
            <w:r>
              <w:rPr>
                <w:rFonts w:hint="eastAsia" w:ascii="仿宋" w:hAnsi="仿宋" w:eastAsia="仿宋" w:cs="仿宋"/>
                <w:bCs/>
                <w:sz w:val="21"/>
                <w:szCs w:val="21"/>
                <w:highlight w:val="none"/>
              </w:rPr>
              <w:t>外观评价：根据投标人所提供课桌椅的扎实牢固度、安全性、设计合理性、人体工学设计、油漆色泽、色调搭配等进行打分，0-</w:t>
            </w:r>
            <w:r>
              <w:rPr>
                <w:rFonts w:hint="eastAsia" w:ascii="仿宋" w:hAnsi="仿宋" w:eastAsia="仿宋" w:cs="仿宋"/>
                <w:bCs/>
                <w:sz w:val="21"/>
                <w:szCs w:val="21"/>
                <w:highlight w:val="none"/>
                <w:lang w:val="en-US" w:eastAsia="zh-CN"/>
              </w:rPr>
              <w:t>3</w:t>
            </w:r>
            <w:r>
              <w:rPr>
                <w:rFonts w:hint="eastAsia" w:ascii="仿宋" w:hAnsi="仿宋" w:eastAsia="仿宋" w:cs="仿宋"/>
                <w:bCs/>
                <w:sz w:val="21"/>
                <w:szCs w:val="21"/>
                <w:highlight w:val="none"/>
              </w:rPr>
              <w:t>分。</w:t>
            </w:r>
          </w:p>
          <w:p>
            <w:pPr>
              <w:pStyle w:val="16"/>
              <w:keepNext w:val="0"/>
              <w:keepLines w:val="0"/>
              <w:pageBreakBefore w:val="0"/>
              <w:widowControl w:val="0"/>
              <w:kinsoku/>
              <w:wordWrap/>
              <w:topLinePunct w:val="0"/>
              <w:bidi w:val="0"/>
              <w:spacing w:after="0" w:line="400" w:lineRule="exact"/>
              <w:ind w:firstLine="0" w:firstLineChars="0"/>
              <w:textAlignment w:val="auto"/>
              <w:rPr>
                <w:rFonts w:hint="eastAsia" w:ascii="仿宋" w:hAnsi="仿宋" w:eastAsia="仿宋" w:cs="仿宋"/>
                <w:bCs/>
                <w:sz w:val="21"/>
                <w:szCs w:val="21"/>
                <w:highlight w:val="none"/>
              </w:rPr>
            </w:pPr>
            <w:r>
              <w:rPr>
                <w:rFonts w:hint="eastAsia" w:ascii="仿宋" w:hAnsi="仿宋" w:eastAsia="仿宋" w:cs="仿宋"/>
                <w:bCs/>
                <w:sz w:val="21"/>
                <w:szCs w:val="21"/>
                <w:highlight w:val="none"/>
              </w:rPr>
              <w:t>2、工艺评价：根据投标人所提供课桌椅的焊接质量、板材耐磨度、各部件（注塑封边、桌斗、板材、管材、连接件）边缘的平整度、安全性等进行打分，0-</w:t>
            </w:r>
            <w:r>
              <w:rPr>
                <w:rFonts w:hint="eastAsia" w:ascii="仿宋" w:hAnsi="仿宋" w:eastAsia="仿宋" w:cs="仿宋"/>
                <w:bCs/>
                <w:sz w:val="21"/>
                <w:szCs w:val="21"/>
                <w:highlight w:val="none"/>
                <w:lang w:val="en-US" w:eastAsia="zh-CN"/>
              </w:rPr>
              <w:t>3</w:t>
            </w:r>
            <w:r>
              <w:rPr>
                <w:rFonts w:hint="eastAsia" w:ascii="仿宋" w:hAnsi="仿宋" w:eastAsia="仿宋" w:cs="仿宋"/>
                <w:bCs/>
                <w:sz w:val="21"/>
                <w:szCs w:val="21"/>
                <w:highlight w:val="none"/>
              </w:rPr>
              <w:t xml:space="preserve">分。 </w:t>
            </w:r>
          </w:p>
          <w:p>
            <w:pPr>
              <w:pStyle w:val="16"/>
              <w:keepNext w:val="0"/>
              <w:keepLines w:val="0"/>
              <w:pageBreakBefore w:val="0"/>
              <w:widowControl w:val="0"/>
              <w:kinsoku/>
              <w:wordWrap/>
              <w:topLinePunct w:val="0"/>
              <w:bidi w:val="0"/>
              <w:spacing w:after="0" w:line="400" w:lineRule="exact"/>
              <w:ind w:firstLine="0" w:firstLineChars="0"/>
              <w:textAlignment w:val="auto"/>
              <w:rPr>
                <w:rFonts w:hint="eastAsia" w:ascii="仿宋" w:hAnsi="仿宋" w:eastAsia="仿宋" w:cs="仿宋"/>
                <w:bCs/>
                <w:sz w:val="21"/>
                <w:szCs w:val="21"/>
              </w:rPr>
            </w:pPr>
            <w:r>
              <w:rPr>
                <w:rFonts w:hint="eastAsia" w:ascii="仿宋" w:hAnsi="仿宋" w:eastAsia="仿宋" w:cs="仿宋"/>
                <w:bCs/>
                <w:sz w:val="21"/>
                <w:szCs w:val="21"/>
              </w:rPr>
              <w:t>3、材质评价：根据投标人所提供立管、板材的材质、规格、环保性是否符合招标文件要求等进行打分，0-</w:t>
            </w:r>
            <w:r>
              <w:rPr>
                <w:rFonts w:hint="eastAsia" w:ascii="仿宋" w:hAnsi="仿宋" w:eastAsia="仿宋" w:cs="仿宋"/>
                <w:bCs/>
                <w:sz w:val="21"/>
                <w:szCs w:val="21"/>
                <w:lang w:val="en-US" w:eastAsia="zh-CN"/>
              </w:rPr>
              <w:t>3</w:t>
            </w:r>
            <w:r>
              <w:rPr>
                <w:rFonts w:hint="eastAsia" w:ascii="仿宋" w:hAnsi="仿宋" w:eastAsia="仿宋" w:cs="仿宋"/>
                <w:bCs/>
                <w:sz w:val="21"/>
                <w:szCs w:val="21"/>
              </w:rPr>
              <w:t>分。</w:t>
            </w:r>
          </w:p>
          <w:p>
            <w:pPr>
              <w:pStyle w:val="16"/>
              <w:keepNext w:val="0"/>
              <w:keepLines w:val="0"/>
              <w:pageBreakBefore w:val="0"/>
              <w:widowControl w:val="0"/>
              <w:kinsoku/>
              <w:wordWrap/>
              <w:topLinePunct w:val="0"/>
              <w:bidi w:val="0"/>
              <w:spacing w:after="0" w:line="400" w:lineRule="exact"/>
              <w:ind w:firstLine="0" w:firstLineChars="0"/>
              <w:textAlignment w:val="auto"/>
              <w:rPr>
                <w:rFonts w:hint="eastAsia" w:ascii="仿宋" w:hAnsi="仿宋" w:eastAsia="仿宋" w:cs="仿宋"/>
                <w:b/>
                <w:sz w:val="21"/>
                <w:szCs w:val="21"/>
              </w:rPr>
            </w:pPr>
            <w:r>
              <w:rPr>
                <w:rFonts w:hint="eastAsia" w:ascii="仿宋" w:hAnsi="仿宋" w:eastAsia="仿宋" w:cs="仿宋"/>
                <w:b/>
                <w:sz w:val="21"/>
                <w:szCs w:val="21"/>
                <w:lang w:val="en-US" w:eastAsia="zh-CN"/>
              </w:rPr>
              <w:t>二、移动小讲台</w:t>
            </w:r>
            <w:r>
              <w:rPr>
                <w:rFonts w:hint="eastAsia" w:ascii="仿宋" w:hAnsi="仿宋" w:eastAsia="仿宋" w:cs="仿宋"/>
                <w:b/>
                <w:sz w:val="21"/>
                <w:szCs w:val="21"/>
              </w:rPr>
              <w:t>提供样品一个（</w:t>
            </w:r>
            <w:r>
              <w:rPr>
                <w:rFonts w:hint="eastAsia" w:ascii="仿宋" w:hAnsi="仿宋" w:eastAsia="仿宋" w:cs="仿宋"/>
                <w:b/>
                <w:sz w:val="21"/>
                <w:szCs w:val="21"/>
                <w:lang w:val="en-US" w:eastAsia="zh-CN"/>
              </w:rPr>
              <w:t>6</w:t>
            </w:r>
            <w:r>
              <w:rPr>
                <w:rFonts w:hint="eastAsia" w:ascii="仿宋" w:hAnsi="仿宋" w:eastAsia="仿宋" w:cs="仿宋"/>
                <w:b/>
                <w:sz w:val="21"/>
                <w:szCs w:val="21"/>
              </w:rPr>
              <w:t>分）：</w:t>
            </w:r>
          </w:p>
          <w:p>
            <w:pPr>
              <w:pStyle w:val="16"/>
              <w:keepNext w:val="0"/>
              <w:keepLines w:val="0"/>
              <w:pageBreakBefore w:val="0"/>
              <w:widowControl w:val="0"/>
              <w:kinsoku/>
              <w:wordWrap/>
              <w:topLinePunct w:val="0"/>
              <w:bidi w:val="0"/>
              <w:spacing w:after="0" w:line="400" w:lineRule="exact"/>
              <w:ind w:firstLine="0" w:firstLineChars="0"/>
              <w:textAlignment w:val="auto"/>
              <w:rPr>
                <w:rFonts w:hint="eastAsia" w:ascii="仿宋" w:hAnsi="仿宋" w:eastAsia="仿宋" w:cs="仿宋"/>
                <w:bCs/>
                <w:sz w:val="21"/>
                <w:szCs w:val="21"/>
                <w:highlight w:val="none"/>
              </w:rPr>
            </w:pPr>
            <w:r>
              <w:rPr>
                <w:rFonts w:hint="eastAsia" w:ascii="仿宋" w:hAnsi="仿宋" w:eastAsia="仿宋" w:cs="仿宋"/>
                <w:bCs/>
                <w:sz w:val="21"/>
                <w:szCs w:val="21"/>
              </w:rPr>
              <w:t>1、</w:t>
            </w:r>
            <w:r>
              <w:rPr>
                <w:rFonts w:hint="eastAsia" w:ascii="仿宋" w:hAnsi="仿宋" w:eastAsia="仿宋" w:cs="仿宋"/>
                <w:bCs/>
                <w:sz w:val="21"/>
                <w:szCs w:val="21"/>
                <w:highlight w:val="none"/>
              </w:rPr>
              <w:t>外观评价：根据投标人所提供课桌椅的扎实牢固度、安全性、设计合理性、人体工学设计、油漆色泽、色调搭配等进行打分，0-</w:t>
            </w:r>
            <w:r>
              <w:rPr>
                <w:rFonts w:hint="eastAsia" w:ascii="仿宋" w:hAnsi="仿宋" w:eastAsia="仿宋" w:cs="仿宋"/>
                <w:bCs/>
                <w:sz w:val="21"/>
                <w:szCs w:val="21"/>
                <w:highlight w:val="none"/>
                <w:lang w:val="en-US" w:eastAsia="zh-CN"/>
              </w:rPr>
              <w:t>2</w:t>
            </w:r>
            <w:r>
              <w:rPr>
                <w:rFonts w:hint="eastAsia" w:ascii="仿宋" w:hAnsi="仿宋" w:eastAsia="仿宋" w:cs="仿宋"/>
                <w:bCs/>
                <w:sz w:val="21"/>
                <w:szCs w:val="21"/>
                <w:highlight w:val="none"/>
              </w:rPr>
              <w:t>分。</w:t>
            </w:r>
          </w:p>
          <w:p>
            <w:pPr>
              <w:pStyle w:val="16"/>
              <w:keepNext w:val="0"/>
              <w:keepLines w:val="0"/>
              <w:pageBreakBefore w:val="0"/>
              <w:widowControl w:val="0"/>
              <w:kinsoku/>
              <w:wordWrap/>
              <w:topLinePunct w:val="0"/>
              <w:bidi w:val="0"/>
              <w:spacing w:after="0" w:line="400" w:lineRule="exact"/>
              <w:ind w:firstLine="0" w:firstLineChars="0"/>
              <w:textAlignment w:val="auto"/>
              <w:rPr>
                <w:rFonts w:hint="eastAsia" w:ascii="仿宋" w:hAnsi="仿宋" w:eastAsia="仿宋" w:cs="仿宋"/>
                <w:bCs/>
                <w:sz w:val="21"/>
                <w:szCs w:val="21"/>
                <w:highlight w:val="none"/>
              </w:rPr>
            </w:pPr>
            <w:r>
              <w:rPr>
                <w:rFonts w:hint="eastAsia" w:ascii="仿宋" w:hAnsi="仿宋" w:eastAsia="仿宋" w:cs="仿宋"/>
                <w:bCs/>
                <w:sz w:val="21"/>
                <w:szCs w:val="21"/>
                <w:highlight w:val="none"/>
              </w:rPr>
              <w:t>2、工艺评价：根据投标人所提供课桌椅的焊接质量、板材耐磨度、各部件（注塑封边、桌斗、板材、管材、连接件）边缘的平整度、安全性等进行打分，0-</w:t>
            </w:r>
            <w:r>
              <w:rPr>
                <w:rFonts w:hint="eastAsia" w:ascii="仿宋" w:hAnsi="仿宋" w:eastAsia="仿宋" w:cs="仿宋"/>
                <w:bCs/>
                <w:sz w:val="21"/>
                <w:szCs w:val="21"/>
                <w:highlight w:val="none"/>
                <w:lang w:val="en-US" w:eastAsia="zh-CN"/>
              </w:rPr>
              <w:t>2</w:t>
            </w:r>
            <w:r>
              <w:rPr>
                <w:rFonts w:hint="eastAsia" w:ascii="仿宋" w:hAnsi="仿宋" w:eastAsia="仿宋" w:cs="仿宋"/>
                <w:bCs/>
                <w:sz w:val="21"/>
                <w:szCs w:val="21"/>
                <w:highlight w:val="none"/>
              </w:rPr>
              <w:t xml:space="preserve"> 分。 </w:t>
            </w:r>
          </w:p>
          <w:p>
            <w:pPr>
              <w:keepNext w:val="0"/>
              <w:keepLines w:val="0"/>
              <w:pageBreakBefore w:val="0"/>
              <w:widowControl w:val="0"/>
              <w:numPr>
                <w:ilvl w:val="0"/>
                <w:numId w:val="0"/>
              </w:numPr>
              <w:kinsoku/>
              <w:wordWrap/>
              <w:overflowPunct/>
              <w:topLinePunct w:val="0"/>
              <w:autoSpaceDE/>
              <w:autoSpaceDN/>
              <w:bidi w:val="0"/>
              <w:adjustRightInd w:val="0"/>
              <w:spacing w:line="400" w:lineRule="exact"/>
              <w:jc w:val="left"/>
              <w:textAlignment w:val="auto"/>
              <w:rPr>
                <w:rFonts w:hint="eastAsia" w:ascii="仿宋" w:hAnsi="仿宋" w:eastAsia="仿宋" w:cs="仿宋"/>
                <w:sz w:val="21"/>
                <w:szCs w:val="21"/>
                <w:highlight w:val="yellow"/>
                <w:lang w:eastAsia="zh-CN"/>
              </w:rPr>
            </w:pPr>
            <w:r>
              <w:rPr>
                <w:rFonts w:hint="eastAsia" w:ascii="仿宋" w:hAnsi="仿宋" w:eastAsia="仿宋" w:cs="仿宋"/>
                <w:bCs/>
                <w:sz w:val="21"/>
                <w:szCs w:val="21"/>
              </w:rPr>
              <w:t>3、材质评价：根据投标人所提供立管、板材的材质、规格、环保性是否符合招标文件要求等进行打分，0-</w:t>
            </w:r>
            <w:r>
              <w:rPr>
                <w:rFonts w:hint="eastAsia" w:ascii="仿宋" w:hAnsi="仿宋" w:eastAsia="仿宋" w:cs="仿宋"/>
                <w:bCs/>
                <w:sz w:val="21"/>
                <w:szCs w:val="21"/>
                <w:lang w:val="en-US" w:eastAsia="zh-CN"/>
              </w:rPr>
              <w:t>2</w:t>
            </w:r>
            <w:r>
              <w:rPr>
                <w:rFonts w:hint="eastAsia" w:ascii="仿宋" w:hAnsi="仿宋" w:eastAsia="仿宋" w:cs="仿宋"/>
                <w:bCs/>
                <w:sz w:val="21"/>
                <w:szCs w:val="21"/>
              </w:rPr>
              <w:t>分。</w:t>
            </w:r>
          </w:p>
          <w:p>
            <w:pPr>
              <w:keepNext w:val="0"/>
              <w:keepLines w:val="0"/>
              <w:pageBreakBefore w:val="0"/>
              <w:widowControl w:val="0"/>
              <w:numPr>
                <w:ilvl w:val="0"/>
                <w:numId w:val="0"/>
              </w:numPr>
              <w:kinsoku/>
              <w:wordWrap/>
              <w:overflowPunct/>
              <w:topLinePunct w:val="0"/>
              <w:autoSpaceDE/>
              <w:autoSpaceDN/>
              <w:bidi w:val="0"/>
              <w:adjustRightInd w:val="0"/>
              <w:spacing w:line="400" w:lineRule="exact"/>
              <w:jc w:val="left"/>
              <w:textAlignment w:val="auto"/>
              <w:rPr>
                <w:rFonts w:hint="eastAsia" w:ascii="仿宋" w:hAnsi="仿宋" w:eastAsia="仿宋" w:cs="仿宋"/>
                <w:b/>
                <w:bCs/>
                <w:color w:val="FF0000"/>
                <w:sz w:val="21"/>
                <w:szCs w:val="21"/>
                <w:highlight w:val="none"/>
                <w:lang w:val="en-US" w:eastAsia="zh-CN"/>
              </w:rPr>
            </w:pPr>
            <w:r>
              <w:rPr>
                <w:rFonts w:hint="eastAsia" w:ascii="仿宋" w:hAnsi="仿宋" w:eastAsia="仿宋" w:cs="仿宋"/>
                <w:b/>
                <w:bCs/>
                <w:color w:val="FF0000"/>
                <w:sz w:val="21"/>
                <w:szCs w:val="21"/>
                <w:highlight w:val="none"/>
                <w:lang w:val="en-US" w:eastAsia="zh-CN"/>
              </w:rPr>
              <w:t>注：1、不提供样品不得分。</w:t>
            </w:r>
          </w:p>
          <w:p>
            <w:pPr>
              <w:pStyle w:val="16"/>
              <w:keepNext w:val="0"/>
              <w:keepLines w:val="0"/>
              <w:pageBreakBefore w:val="0"/>
              <w:widowControl w:val="0"/>
              <w:kinsoku/>
              <w:wordWrap/>
              <w:topLinePunct w:val="0"/>
              <w:bidi w:val="0"/>
              <w:spacing w:after="0" w:line="400" w:lineRule="exact"/>
              <w:ind w:firstLine="422" w:firstLineChars="200"/>
              <w:textAlignment w:val="auto"/>
              <w:rPr>
                <w:rFonts w:hint="eastAsia" w:ascii="仿宋" w:hAnsi="仿宋" w:eastAsia="仿宋" w:cs="仿宋"/>
                <w:sz w:val="21"/>
                <w:szCs w:val="21"/>
                <w:lang w:eastAsia="zh-CN"/>
              </w:rPr>
            </w:pPr>
            <w:r>
              <w:rPr>
                <w:rFonts w:hint="eastAsia" w:ascii="仿宋" w:hAnsi="仿宋" w:eastAsia="仿宋" w:cs="仿宋"/>
                <w:b/>
                <w:bCs/>
                <w:color w:val="FF0000"/>
                <w:sz w:val="21"/>
                <w:szCs w:val="21"/>
                <w:highlight w:val="none"/>
                <w:lang w:val="en-US" w:eastAsia="zh-CN"/>
              </w:rPr>
              <w:t>2、本项评分采取暗标评审，投标人提供的样品不得体现投标人的任何信息；否则作拒收处理，视为未提供样品，样品分得0分。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52" w:type="dxa"/>
            <w:vAlign w:val="center"/>
          </w:tcPr>
          <w:p>
            <w:pPr>
              <w:keepNext w:val="0"/>
              <w:keepLines w:val="0"/>
              <w:pageBreakBefore w:val="0"/>
              <w:widowControl w:val="0"/>
              <w:kinsoku/>
              <w:wordWrap/>
              <w:topLinePunct w:val="0"/>
              <w:bidi w:val="0"/>
              <w:adjustRightInd w:val="0"/>
              <w:snapToGrid w:val="0"/>
              <w:spacing w:line="400" w:lineRule="exact"/>
              <w:jc w:val="center"/>
              <w:textAlignment w:val="auto"/>
              <w:rPr>
                <w:rFonts w:hint="eastAsia" w:ascii="仿宋" w:hAnsi="仿宋" w:eastAsia="仿宋" w:cs="仿宋"/>
                <w:bCs/>
                <w:snapToGrid w:val="0"/>
                <w:sz w:val="21"/>
                <w:szCs w:val="21"/>
                <w:lang w:val="en-US" w:eastAsia="zh-CN"/>
              </w:rPr>
            </w:pPr>
            <w:r>
              <w:rPr>
                <w:rFonts w:hint="eastAsia" w:ascii="仿宋" w:hAnsi="仿宋" w:eastAsia="仿宋" w:cs="仿宋"/>
                <w:bCs/>
                <w:snapToGrid w:val="0"/>
                <w:sz w:val="21"/>
                <w:szCs w:val="21"/>
                <w:lang w:val="en-US" w:eastAsia="zh-CN"/>
              </w:rPr>
              <w:t>3</w:t>
            </w:r>
          </w:p>
        </w:tc>
        <w:tc>
          <w:tcPr>
            <w:tcW w:w="148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Cs/>
                <w:sz w:val="21"/>
                <w:szCs w:val="21"/>
              </w:rPr>
            </w:pPr>
            <w:r>
              <w:rPr>
                <w:rFonts w:hint="eastAsia" w:ascii="仿宋" w:hAnsi="仿宋" w:eastAsia="仿宋" w:cs="仿宋"/>
                <w:sz w:val="21"/>
                <w:szCs w:val="21"/>
              </w:rPr>
              <w:t>项目实施方案</w:t>
            </w:r>
          </w:p>
        </w:tc>
        <w:tc>
          <w:tcPr>
            <w:tcW w:w="7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Cs/>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rPr>
              <w:t>分</w:t>
            </w:r>
          </w:p>
        </w:tc>
        <w:tc>
          <w:tcPr>
            <w:tcW w:w="6113" w:type="dxa"/>
            <w:vAlign w:val="center"/>
          </w:tcPr>
          <w:p>
            <w:pPr>
              <w:keepNext w:val="0"/>
              <w:keepLines w:val="0"/>
              <w:pageBreakBefore w:val="0"/>
              <w:widowControl w:val="0"/>
              <w:kinsoku/>
              <w:wordWrap/>
              <w:overflowPunct/>
              <w:topLinePunct w:val="0"/>
              <w:autoSpaceDE/>
              <w:autoSpaceDN/>
              <w:bidi w:val="0"/>
              <w:adjustRightInd w:val="0"/>
              <w:spacing w:line="400" w:lineRule="exact"/>
              <w:ind w:left="0" w:leftChars="0" w:firstLine="0" w:firstLineChars="0"/>
              <w:textAlignment w:val="auto"/>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1）保证产品质量的方案和措施：方案科学合理、可行性高、生产的各阶段的工艺及方案措施综合打分。（0－</w:t>
            </w:r>
            <w:r>
              <w:rPr>
                <w:rFonts w:hint="eastAsia" w:ascii="仿宋" w:hAnsi="仿宋" w:eastAsia="仿宋" w:cs="仿宋"/>
                <w:sz w:val="21"/>
                <w:szCs w:val="21"/>
                <w:lang w:val="en-US" w:eastAsia="zh-CN"/>
              </w:rPr>
              <w:t>3</w:t>
            </w:r>
            <w:r>
              <w:rPr>
                <w:rFonts w:hint="eastAsia" w:ascii="仿宋" w:hAnsi="仿宋" w:eastAsia="仿宋" w:cs="仿宋"/>
                <w:sz w:val="21"/>
                <w:szCs w:val="21"/>
              </w:rPr>
              <w:t>分）</w:t>
            </w:r>
          </w:p>
          <w:p>
            <w:pPr>
              <w:keepNext w:val="0"/>
              <w:keepLines w:val="0"/>
              <w:pageBreakBefore w:val="0"/>
              <w:widowControl w:val="0"/>
              <w:kinsoku/>
              <w:wordWrap/>
              <w:overflowPunct/>
              <w:topLinePunct w:val="0"/>
              <w:autoSpaceDE/>
              <w:autoSpaceDN/>
              <w:bidi w:val="0"/>
              <w:adjustRightInd w:val="0"/>
              <w:spacing w:line="400" w:lineRule="exact"/>
              <w:ind w:left="0" w:leftChars="0" w:firstLine="0" w:firstLineChars="0"/>
              <w:textAlignment w:val="auto"/>
              <w:rPr>
                <w:rFonts w:hint="eastAsia" w:ascii="仿宋" w:hAnsi="仿宋" w:eastAsia="仿宋" w:cs="仿宋"/>
                <w:b/>
                <w:bCs/>
                <w:color w:val="FF0000"/>
                <w:sz w:val="21"/>
                <w:szCs w:val="21"/>
                <w:highlight w:val="none"/>
                <w:lang w:val="en-US" w:eastAsia="zh-CN"/>
              </w:rPr>
            </w:pPr>
            <w:r>
              <w:rPr>
                <w:rFonts w:hint="eastAsia" w:ascii="仿宋" w:hAnsi="仿宋" w:eastAsia="仿宋" w:cs="仿宋"/>
                <w:sz w:val="21"/>
                <w:szCs w:val="21"/>
                <w:lang w:eastAsia="zh-CN"/>
              </w:rPr>
              <w:t>（</w:t>
            </w:r>
            <w:r>
              <w:rPr>
                <w:rFonts w:hint="eastAsia" w:ascii="仿宋" w:hAnsi="仿宋" w:eastAsia="仿宋" w:cs="仿宋"/>
                <w:sz w:val="21"/>
                <w:szCs w:val="21"/>
              </w:rPr>
              <w:t>2）保证工期的安装方案和措施：方案科学合理、可行性高、安装的各阶段的方案和措施能结合本项目特点酌情打分。（0－</w:t>
            </w:r>
            <w:r>
              <w:rPr>
                <w:rFonts w:hint="eastAsia" w:ascii="仿宋" w:hAnsi="仿宋" w:eastAsia="仿宋" w:cs="仿宋"/>
                <w:sz w:val="21"/>
                <w:szCs w:val="21"/>
                <w:lang w:val="en-US" w:eastAsia="zh-CN"/>
              </w:rPr>
              <w:t>3</w:t>
            </w:r>
            <w:r>
              <w:rPr>
                <w:rFonts w:hint="eastAsia" w:ascii="仿宋" w:hAnsi="仿宋" w:eastAsia="仿宋" w:cs="仿宋"/>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652" w:type="dxa"/>
            <w:vAlign w:val="center"/>
          </w:tcPr>
          <w:p>
            <w:pPr>
              <w:keepNext w:val="0"/>
              <w:keepLines w:val="0"/>
              <w:pageBreakBefore w:val="0"/>
              <w:widowControl w:val="0"/>
              <w:kinsoku/>
              <w:wordWrap/>
              <w:topLinePunct w:val="0"/>
              <w:bidi w:val="0"/>
              <w:adjustRightInd w:val="0"/>
              <w:snapToGrid w:val="0"/>
              <w:spacing w:line="400" w:lineRule="exact"/>
              <w:jc w:val="center"/>
              <w:textAlignment w:val="auto"/>
              <w:rPr>
                <w:rFonts w:hint="eastAsia" w:ascii="仿宋" w:hAnsi="仿宋" w:eastAsia="仿宋" w:cs="仿宋"/>
                <w:bCs/>
                <w:snapToGrid w:val="0"/>
                <w:sz w:val="21"/>
                <w:szCs w:val="21"/>
                <w:lang w:eastAsia="zh-CN"/>
              </w:rPr>
            </w:pPr>
            <w:r>
              <w:rPr>
                <w:rFonts w:hint="eastAsia" w:ascii="仿宋" w:hAnsi="仿宋" w:eastAsia="仿宋" w:cs="仿宋"/>
                <w:bCs/>
                <w:snapToGrid w:val="0"/>
                <w:sz w:val="21"/>
                <w:szCs w:val="21"/>
                <w:lang w:val="en-US" w:eastAsia="zh-CN"/>
              </w:rPr>
              <w:t>4</w:t>
            </w:r>
          </w:p>
        </w:tc>
        <w:tc>
          <w:tcPr>
            <w:tcW w:w="1487" w:type="dxa"/>
            <w:vAlign w:val="center"/>
          </w:tcPr>
          <w:p>
            <w:pPr>
              <w:keepNext w:val="0"/>
              <w:keepLines w:val="0"/>
              <w:pageBreakBefore w:val="0"/>
              <w:widowControl w:val="0"/>
              <w:kinsoku/>
              <w:wordWrap/>
              <w:topLinePunct w:val="0"/>
              <w:bidi w:val="0"/>
              <w:spacing w:line="4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安装、调试、验收方案和措施</w:t>
            </w:r>
          </w:p>
        </w:tc>
        <w:tc>
          <w:tcPr>
            <w:tcW w:w="717" w:type="dxa"/>
            <w:vAlign w:val="center"/>
          </w:tcPr>
          <w:p>
            <w:pPr>
              <w:keepNext w:val="0"/>
              <w:keepLines w:val="0"/>
              <w:pageBreakBefore w:val="0"/>
              <w:widowControl w:val="0"/>
              <w:kinsoku/>
              <w:wordWrap/>
              <w:topLinePunct w:val="0"/>
              <w:bidi w:val="0"/>
              <w:spacing w:line="4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6</w:t>
            </w:r>
            <w:r>
              <w:rPr>
                <w:rFonts w:hint="eastAsia" w:ascii="仿宋" w:hAnsi="仿宋" w:eastAsia="仿宋" w:cs="仿宋"/>
                <w:bCs/>
                <w:sz w:val="21"/>
                <w:szCs w:val="21"/>
              </w:rPr>
              <w:t>分</w:t>
            </w:r>
          </w:p>
        </w:tc>
        <w:tc>
          <w:tcPr>
            <w:tcW w:w="6113" w:type="dxa"/>
            <w:vAlign w:val="center"/>
          </w:tcPr>
          <w:p>
            <w:pPr>
              <w:keepNext w:val="0"/>
              <w:keepLines w:val="0"/>
              <w:pageBreakBefore w:val="0"/>
              <w:widowControl w:val="0"/>
              <w:kinsoku/>
              <w:wordWrap/>
              <w:topLinePunct w:val="0"/>
              <w:bidi w:val="0"/>
              <w:spacing w:line="400" w:lineRule="exact"/>
              <w:textAlignment w:val="auto"/>
              <w:rPr>
                <w:rFonts w:hint="eastAsia" w:ascii="仿宋" w:hAnsi="仿宋" w:eastAsia="仿宋" w:cs="仿宋"/>
                <w:bCs/>
                <w:sz w:val="21"/>
                <w:szCs w:val="21"/>
              </w:rPr>
            </w:pPr>
            <w:r>
              <w:rPr>
                <w:rFonts w:hint="eastAsia" w:ascii="仿宋" w:hAnsi="仿宋" w:eastAsia="仿宋" w:cs="仿宋"/>
                <w:bCs/>
                <w:sz w:val="21"/>
                <w:szCs w:val="21"/>
              </w:rPr>
              <w:t>根据</w:t>
            </w:r>
            <w:r>
              <w:rPr>
                <w:rFonts w:hint="eastAsia" w:ascii="仿宋" w:hAnsi="仿宋" w:eastAsia="仿宋" w:cs="仿宋"/>
                <w:bCs/>
                <w:sz w:val="21"/>
                <w:szCs w:val="21"/>
                <w:lang w:eastAsia="zh-CN"/>
              </w:rPr>
              <w:t>投标人</w:t>
            </w:r>
            <w:r>
              <w:rPr>
                <w:rFonts w:hint="eastAsia" w:ascii="仿宋" w:hAnsi="仿宋" w:eastAsia="仿宋" w:cs="仿宋"/>
                <w:bCs/>
                <w:sz w:val="21"/>
                <w:szCs w:val="21"/>
              </w:rPr>
              <w:t>提供的设备安装、调试、验收方案和措施进行评审：</w:t>
            </w:r>
          </w:p>
          <w:p>
            <w:pPr>
              <w:keepNext w:val="0"/>
              <w:keepLines w:val="0"/>
              <w:pageBreakBefore w:val="0"/>
              <w:widowControl w:val="0"/>
              <w:kinsoku/>
              <w:wordWrap/>
              <w:topLinePunct w:val="0"/>
              <w:bidi w:val="0"/>
              <w:spacing w:line="400" w:lineRule="exact"/>
              <w:textAlignment w:val="auto"/>
              <w:rPr>
                <w:rFonts w:hint="eastAsia" w:ascii="仿宋" w:hAnsi="仿宋" w:eastAsia="仿宋" w:cs="仿宋"/>
                <w:bCs/>
                <w:sz w:val="21"/>
                <w:szCs w:val="21"/>
              </w:rPr>
            </w:pPr>
            <w:r>
              <w:rPr>
                <w:rFonts w:hint="eastAsia" w:ascii="仿宋" w:hAnsi="仿宋" w:eastAsia="仿宋" w:cs="仿宋"/>
                <w:bCs/>
                <w:sz w:val="21"/>
                <w:szCs w:val="21"/>
              </w:rPr>
              <w:fldChar w:fldCharType="begin"/>
            </w:r>
            <w:r>
              <w:rPr>
                <w:rFonts w:hint="eastAsia" w:ascii="仿宋" w:hAnsi="仿宋" w:eastAsia="仿宋" w:cs="仿宋"/>
                <w:bCs/>
                <w:sz w:val="21"/>
                <w:szCs w:val="21"/>
              </w:rPr>
              <w:instrText xml:space="preserve">= 1 \* GB3</w:instrText>
            </w:r>
            <w:r>
              <w:rPr>
                <w:rFonts w:hint="eastAsia" w:ascii="仿宋" w:hAnsi="仿宋" w:eastAsia="仿宋" w:cs="仿宋"/>
                <w:bCs/>
                <w:sz w:val="21"/>
                <w:szCs w:val="21"/>
              </w:rPr>
              <w:fldChar w:fldCharType="separate"/>
            </w:r>
            <w:r>
              <w:rPr>
                <w:rFonts w:hint="eastAsia" w:ascii="仿宋" w:hAnsi="仿宋" w:eastAsia="仿宋" w:cs="仿宋"/>
                <w:bCs/>
                <w:sz w:val="21"/>
                <w:szCs w:val="21"/>
              </w:rPr>
              <w:t>①</w:t>
            </w:r>
            <w:r>
              <w:rPr>
                <w:rFonts w:hint="eastAsia" w:ascii="仿宋" w:hAnsi="仿宋" w:eastAsia="仿宋" w:cs="仿宋"/>
                <w:bCs/>
                <w:sz w:val="21"/>
                <w:szCs w:val="21"/>
              </w:rPr>
              <w:fldChar w:fldCharType="end"/>
            </w:r>
            <w:r>
              <w:rPr>
                <w:rFonts w:hint="eastAsia" w:ascii="仿宋" w:hAnsi="仿宋" w:eastAsia="仿宋" w:cs="仿宋"/>
                <w:bCs/>
                <w:sz w:val="21"/>
                <w:szCs w:val="21"/>
              </w:rPr>
              <w:t>方案详细、完善、可行的，得</w:t>
            </w:r>
            <w:r>
              <w:rPr>
                <w:rFonts w:hint="eastAsia" w:ascii="仿宋" w:hAnsi="仿宋" w:eastAsia="仿宋" w:cs="仿宋"/>
                <w:bCs/>
                <w:sz w:val="21"/>
                <w:szCs w:val="21"/>
                <w:lang w:val="en-US" w:eastAsia="zh-CN"/>
              </w:rPr>
              <w:t>4-6</w:t>
            </w:r>
            <w:r>
              <w:rPr>
                <w:rFonts w:hint="eastAsia" w:ascii="仿宋" w:hAnsi="仿宋" w:eastAsia="仿宋" w:cs="仿宋"/>
                <w:bCs/>
                <w:sz w:val="21"/>
                <w:szCs w:val="21"/>
              </w:rPr>
              <w:t>分；</w:t>
            </w:r>
          </w:p>
          <w:p>
            <w:pPr>
              <w:keepNext w:val="0"/>
              <w:keepLines w:val="0"/>
              <w:pageBreakBefore w:val="0"/>
              <w:widowControl w:val="0"/>
              <w:kinsoku/>
              <w:wordWrap/>
              <w:topLinePunct w:val="0"/>
              <w:bidi w:val="0"/>
              <w:spacing w:line="400" w:lineRule="exact"/>
              <w:textAlignment w:val="auto"/>
              <w:rPr>
                <w:rFonts w:hint="eastAsia" w:ascii="仿宋" w:hAnsi="仿宋" w:eastAsia="仿宋" w:cs="仿宋"/>
                <w:bCs/>
                <w:sz w:val="21"/>
                <w:szCs w:val="21"/>
              </w:rPr>
            </w:pPr>
            <w:r>
              <w:rPr>
                <w:rFonts w:hint="eastAsia" w:ascii="仿宋" w:hAnsi="仿宋" w:eastAsia="仿宋" w:cs="仿宋"/>
                <w:bCs/>
                <w:sz w:val="21"/>
                <w:szCs w:val="21"/>
              </w:rPr>
              <w:fldChar w:fldCharType="begin"/>
            </w:r>
            <w:r>
              <w:rPr>
                <w:rFonts w:hint="eastAsia" w:ascii="仿宋" w:hAnsi="仿宋" w:eastAsia="仿宋" w:cs="仿宋"/>
                <w:bCs/>
                <w:sz w:val="21"/>
                <w:szCs w:val="21"/>
              </w:rPr>
              <w:instrText xml:space="preserve">= 2 \* GB3</w:instrText>
            </w:r>
            <w:r>
              <w:rPr>
                <w:rFonts w:hint="eastAsia" w:ascii="仿宋" w:hAnsi="仿宋" w:eastAsia="仿宋" w:cs="仿宋"/>
                <w:bCs/>
                <w:sz w:val="21"/>
                <w:szCs w:val="21"/>
              </w:rPr>
              <w:fldChar w:fldCharType="separate"/>
            </w:r>
            <w:r>
              <w:rPr>
                <w:rFonts w:hint="eastAsia" w:ascii="仿宋" w:hAnsi="仿宋" w:eastAsia="仿宋" w:cs="仿宋"/>
                <w:bCs/>
                <w:sz w:val="21"/>
                <w:szCs w:val="21"/>
              </w:rPr>
              <w:t>②</w:t>
            </w:r>
            <w:r>
              <w:rPr>
                <w:rFonts w:hint="eastAsia" w:ascii="仿宋" w:hAnsi="仿宋" w:eastAsia="仿宋" w:cs="仿宋"/>
                <w:bCs/>
                <w:sz w:val="21"/>
                <w:szCs w:val="21"/>
              </w:rPr>
              <w:fldChar w:fldCharType="end"/>
            </w:r>
            <w:r>
              <w:rPr>
                <w:rFonts w:hint="eastAsia" w:ascii="仿宋" w:hAnsi="仿宋" w:eastAsia="仿宋" w:cs="仿宋"/>
                <w:bCs/>
                <w:sz w:val="21"/>
                <w:szCs w:val="21"/>
              </w:rPr>
              <w:t>方案比较详细、完善、可行的，得</w:t>
            </w:r>
            <w:r>
              <w:rPr>
                <w:rFonts w:hint="eastAsia" w:ascii="仿宋" w:hAnsi="仿宋" w:eastAsia="仿宋" w:cs="仿宋"/>
                <w:bCs/>
                <w:sz w:val="21"/>
                <w:szCs w:val="21"/>
                <w:lang w:val="en-US" w:eastAsia="zh-CN"/>
              </w:rPr>
              <w:t>2-4</w:t>
            </w:r>
            <w:r>
              <w:rPr>
                <w:rFonts w:hint="eastAsia" w:ascii="仿宋" w:hAnsi="仿宋" w:eastAsia="仿宋" w:cs="仿宋"/>
                <w:bCs/>
                <w:sz w:val="21"/>
                <w:szCs w:val="21"/>
              </w:rPr>
              <w:t>分；</w:t>
            </w:r>
          </w:p>
          <w:p>
            <w:pPr>
              <w:keepNext w:val="0"/>
              <w:keepLines w:val="0"/>
              <w:pageBreakBefore w:val="0"/>
              <w:widowControl w:val="0"/>
              <w:kinsoku/>
              <w:wordWrap/>
              <w:topLinePunct w:val="0"/>
              <w:bidi w:val="0"/>
              <w:spacing w:line="400" w:lineRule="exact"/>
              <w:textAlignment w:val="auto"/>
              <w:rPr>
                <w:rFonts w:hint="eastAsia" w:ascii="仿宋" w:hAnsi="仿宋" w:eastAsia="仿宋" w:cs="仿宋"/>
                <w:bCs/>
                <w:sz w:val="21"/>
                <w:szCs w:val="21"/>
              </w:rPr>
            </w:pPr>
            <w:r>
              <w:rPr>
                <w:rFonts w:hint="eastAsia" w:ascii="仿宋" w:hAnsi="仿宋" w:eastAsia="仿宋" w:cs="仿宋"/>
                <w:bCs/>
                <w:sz w:val="21"/>
                <w:szCs w:val="21"/>
              </w:rPr>
              <w:fldChar w:fldCharType="begin"/>
            </w:r>
            <w:r>
              <w:rPr>
                <w:rFonts w:hint="eastAsia" w:ascii="仿宋" w:hAnsi="仿宋" w:eastAsia="仿宋" w:cs="仿宋"/>
                <w:bCs/>
                <w:sz w:val="21"/>
                <w:szCs w:val="21"/>
              </w:rPr>
              <w:instrText xml:space="preserve">= 3 \* GB3</w:instrText>
            </w:r>
            <w:r>
              <w:rPr>
                <w:rFonts w:hint="eastAsia" w:ascii="仿宋" w:hAnsi="仿宋" w:eastAsia="仿宋" w:cs="仿宋"/>
                <w:bCs/>
                <w:sz w:val="21"/>
                <w:szCs w:val="21"/>
              </w:rPr>
              <w:fldChar w:fldCharType="separate"/>
            </w:r>
            <w:r>
              <w:rPr>
                <w:rFonts w:hint="eastAsia" w:ascii="仿宋" w:hAnsi="仿宋" w:eastAsia="仿宋" w:cs="仿宋"/>
                <w:bCs/>
                <w:sz w:val="21"/>
                <w:szCs w:val="21"/>
              </w:rPr>
              <w:t>③</w:t>
            </w:r>
            <w:r>
              <w:rPr>
                <w:rFonts w:hint="eastAsia" w:ascii="仿宋" w:hAnsi="仿宋" w:eastAsia="仿宋" w:cs="仿宋"/>
                <w:bCs/>
                <w:sz w:val="21"/>
                <w:szCs w:val="21"/>
              </w:rPr>
              <w:fldChar w:fldCharType="end"/>
            </w:r>
            <w:r>
              <w:rPr>
                <w:rFonts w:hint="eastAsia" w:ascii="仿宋" w:hAnsi="仿宋" w:eastAsia="仿宋" w:cs="仿宋"/>
                <w:bCs/>
                <w:sz w:val="21"/>
                <w:szCs w:val="21"/>
              </w:rPr>
              <w:t>方案简单粗糙，缺乏可行性的，得</w:t>
            </w:r>
            <w:r>
              <w:rPr>
                <w:rFonts w:hint="eastAsia" w:ascii="仿宋" w:hAnsi="仿宋" w:eastAsia="仿宋" w:cs="仿宋"/>
                <w:bCs/>
                <w:sz w:val="21"/>
                <w:szCs w:val="21"/>
                <w:lang w:val="en-US" w:eastAsia="zh-CN"/>
              </w:rPr>
              <w:t>0-2</w:t>
            </w:r>
            <w:r>
              <w:rPr>
                <w:rFonts w:hint="eastAsia" w:ascii="仿宋" w:hAnsi="仿宋" w:eastAsia="仿宋" w:cs="仿宋"/>
                <w:bCs/>
                <w:sz w:val="21"/>
                <w:szCs w:val="21"/>
              </w:rPr>
              <w:t>分；</w:t>
            </w:r>
          </w:p>
          <w:p>
            <w:pPr>
              <w:keepNext w:val="0"/>
              <w:keepLines w:val="0"/>
              <w:pageBreakBefore w:val="0"/>
              <w:widowControl w:val="0"/>
              <w:kinsoku/>
              <w:wordWrap/>
              <w:topLinePunct w:val="0"/>
              <w:autoSpaceDE w:val="0"/>
              <w:autoSpaceDN w:val="0"/>
              <w:bidi w:val="0"/>
              <w:adjustRightInd w:val="0"/>
              <w:spacing w:line="400" w:lineRule="exact"/>
              <w:textAlignment w:val="auto"/>
              <w:rPr>
                <w:rFonts w:hint="eastAsia" w:ascii="仿宋" w:hAnsi="仿宋" w:eastAsia="仿宋" w:cs="仿宋"/>
                <w:bCs/>
                <w:spacing w:val="5"/>
                <w:kern w:val="0"/>
                <w:sz w:val="21"/>
                <w:szCs w:val="21"/>
              </w:rPr>
            </w:pPr>
            <w:r>
              <w:rPr>
                <w:rFonts w:hint="eastAsia" w:ascii="仿宋" w:hAnsi="仿宋" w:eastAsia="仿宋" w:cs="仿宋"/>
                <w:bCs/>
                <w:sz w:val="21"/>
                <w:szCs w:val="21"/>
              </w:rPr>
              <w:fldChar w:fldCharType="begin"/>
            </w:r>
            <w:r>
              <w:rPr>
                <w:rFonts w:hint="eastAsia" w:ascii="仿宋" w:hAnsi="仿宋" w:eastAsia="仿宋" w:cs="仿宋"/>
                <w:bCs/>
                <w:sz w:val="21"/>
                <w:szCs w:val="21"/>
              </w:rPr>
              <w:instrText xml:space="preserve">= 4 \* GB3</w:instrText>
            </w:r>
            <w:r>
              <w:rPr>
                <w:rFonts w:hint="eastAsia" w:ascii="仿宋" w:hAnsi="仿宋" w:eastAsia="仿宋" w:cs="仿宋"/>
                <w:bCs/>
                <w:sz w:val="21"/>
                <w:szCs w:val="21"/>
              </w:rPr>
              <w:fldChar w:fldCharType="separate"/>
            </w:r>
            <w:r>
              <w:rPr>
                <w:rFonts w:hint="eastAsia" w:ascii="仿宋" w:hAnsi="仿宋" w:eastAsia="仿宋" w:cs="仿宋"/>
                <w:bCs/>
                <w:sz w:val="21"/>
                <w:szCs w:val="21"/>
              </w:rPr>
              <w:t>④</w:t>
            </w:r>
            <w:r>
              <w:rPr>
                <w:rFonts w:hint="eastAsia" w:ascii="仿宋" w:hAnsi="仿宋" w:eastAsia="仿宋" w:cs="仿宋"/>
                <w:bCs/>
                <w:sz w:val="21"/>
                <w:szCs w:val="21"/>
              </w:rPr>
              <w:fldChar w:fldCharType="end"/>
            </w:r>
            <w:r>
              <w:rPr>
                <w:rFonts w:hint="eastAsia" w:ascii="仿宋" w:hAnsi="仿宋" w:eastAsia="仿宋" w:cs="仿宋"/>
                <w:bCs/>
                <w:sz w:val="21"/>
                <w:szCs w:val="21"/>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652" w:type="dxa"/>
            <w:vAlign w:val="center"/>
          </w:tcPr>
          <w:p>
            <w:pPr>
              <w:keepNext w:val="0"/>
              <w:keepLines w:val="0"/>
              <w:pageBreakBefore w:val="0"/>
              <w:widowControl w:val="0"/>
              <w:kinsoku/>
              <w:wordWrap/>
              <w:topLinePunct w:val="0"/>
              <w:bidi w:val="0"/>
              <w:adjustRightInd w:val="0"/>
              <w:snapToGrid w:val="0"/>
              <w:spacing w:line="400" w:lineRule="exact"/>
              <w:jc w:val="center"/>
              <w:textAlignment w:val="auto"/>
              <w:rPr>
                <w:rFonts w:hint="eastAsia" w:ascii="仿宋" w:hAnsi="仿宋" w:eastAsia="仿宋" w:cs="仿宋"/>
                <w:bCs/>
                <w:snapToGrid w:val="0"/>
                <w:sz w:val="21"/>
                <w:szCs w:val="21"/>
                <w:lang w:eastAsia="zh-CN"/>
              </w:rPr>
            </w:pPr>
            <w:r>
              <w:rPr>
                <w:rFonts w:hint="eastAsia" w:ascii="仿宋" w:hAnsi="仿宋" w:eastAsia="仿宋" w:cs="仿宋"/>
                <w:bCs/>
                <w:snapToGrid w:val="0"/>
                <w:sz w:val="21"/>
                <w:szCs w:val="21"/>
                <w:lang w:val="en-US" w:eastAsia="zh-CN"/>
              </w:rPr>
              <w:t>5</w:t>
            </w:r>
          </w:p>
        </w:tc>
        <w:tc>
          <w:tcPr>
            <w:tcW w:w="1487" w:type="dxa"/>
            <w:vAlign w:val="center"/>
          </w:tcPr>
          <w:p>
            <w:pPr>
              <w:keepNext w:val="0"/>
              <w:keepLines w:val="0"/>
              <w:pageBreakBefore w:val="0"/>
              <w:widowControl w:val="0"/>
              <w:kinsoku/>
              <w:wordWrap/>
              <w:topLinePunct w:val="0"/>
              <w:bidi w:val="0"/>
              <w:spacing w:line="4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项目技术力量投入</w:t>
            </w:r>
          </w:p>
        </w:tc>
        <w:tc>
          <w:tcPr>
            <w:tcW w:w="717" w:type="dxa"/>
            <w:vAlign w:val="center"/>
          </w:tcPr>
          <w:p>
            <w:pPr>
              <w:keepNext w:val="0"/>
              <w:keepLines w:val="0"/>
              <w:pageBreakBefore w:val="0"/>
              <w:widowControl w:val="0"/>
              <w:kinsoku/>
              <w:wordWrap/>
              <w:topLinePunct w:val="0"/>
              <w:bidi w:val="0"/>
              <w:spacing w:line="4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6</w:t>
            </w:r>
            <w:r>
              <w:rPr>
                <w:rFonts w:hint="eastAsia" w:ascii="仿宋" w:hAnsi="仿宋" w:eastAsia="仿宋" w:cs="仿宋"/>
                <w:bCs/>
                <w:sz w:val="21"/>
                <w:szCs w:val="21"/>
              </w:rPr>
              <w:t>分</w:t>
            </w:r>
          </w:p>
        </w:tc>
        <w:tc>
          <w:tcPr>
            <w:tcW w:w="6113" w:type="dxa"/>
            <w:shd w:val="clear" w:color="auto" w:fill="auto"/>
            <w:vAlign w:val="center"/>
          </w:tcPr>
          <w:p>
            <w:pPr>
              <w:keepNext w:val="0"/>
              <w:keepLines w:val="0"/>
              <w:pageBreakBefore w:val="0"/>
              <w:widowControl w:val="0"/>
              <w:kinsoku/>
              <w:wordWrap/>
              <w:topLinePunct w:val="0"/>
              <w:bidi w:val="0"/>
              <w:spacing w:line="400" w:lineRule="exact"/>
              <w:textAlignment w:val="auto"/>
              <w:rPr>
                <w:rFonts w:hint="eastAsia" w:ascii="仿宋" w:hAnsi="仿宋" w:eastAsia="仿宋" w:cs="仿宋"/>
                <w:bCs/>
                <w:sz w:val="21"/>
                <w:szCs w:val="21"/>
              </w:rPr>
            </w:pPr>
            <w:r>
              <w:rPr>
                <w:rFonts w:hint="eastAsia" w:ascii="仿宋" w:hAnsi="仿宋" w:eastAsia="仿宋" w:cs="仿宋"/>
                <w:bCs/>
                <w:sz w:val="21"/>
                <w:szCs w:val="21"/>
              </w:rPr>
              <w:t>1、根据</w:t>
            </w:r>
            <w:r>
              <w:rPr>
                <w:rFonts w:hint="eastAsia" w:ascii="仿宋" w:hAnsi="仿宋" w:eastAsia="仿宋" w:cs="仿宋"/>
                <w:bCs/>
                <w:sz w:val="21"/>
                <w:szCs w:val="21"/>
                <w:lang w:eastAsia="zh-CN"/>
              </w:rPr>
              <w:t>投标人</w:t>
            </w:r>
            <w:r>
              <w:rPr>
                <w:rFonts w:hint="eastAsia" w:ascii="仿宋" w:hAnsi="仿宋" w:eastAsia="仿宋" w:cs="仿宋"/>
                <w:bCs/>
                <w:sz w:val="21"/>
                <w:szCs w:val="21"/>
              </w:rPr>
              <w:t>或生产厂家的技术力量和人力资源安排是否合理、充足，是否具有相关资质、经验等综合比较打分，0-</w:t>
            </w:r>
            <w:r>
              <w:rPr>
                <w:rFonts w:hint="eastAsia" w:ascii="仿宋" w:hAnsi="仿宋" w:eastAsia="仿宋" w:cs="仿宋"/>
                <w:bCs/>
                <w:sz w:val="21"/>
                <w:szCs w:val="21"/>
                <w:lang w:val="en-US" w:eastAsia="zh-CN"/>
              </w:rPr>
              <w:t>4</w:t>
            </w:r>
            <w:r>
              <w:rPr>
                <w:rFonts w:hint="eastAsia" w:ascii="仿宋" w:hAnsi="仿宋" w:eastAsia="仿宋" w:cs="仿宋"/>
                <w:bCs/>
                <w:sz w:val="21"/>
                <w:szCs w:val="21"/>
              </w:rPr>
              <w:t>分。</w:t>
            </w:r>
          </w:p>
          <w:p>
            <w:pPr>
              <w:keepNext w:val="0"/>
              <w:keepLines w:val="0"/>
              <w:pageBreakBefore w:val="0"/>
              <w:widowControl w:val="0"/>
              <w:kinsoku/>
              <w:wordWrap/>
              <w:overflowPunct w:val="0"/>
              <w:topLinePunct w:val="0"/>
              <w:autoSpaceDE w:val="0"/>
              <w:autoSpaceDN w:val="0"/>
              <w:bidi w:val="0"/>
              <w:adjustRightInd w:val="0"/>
              <w:spacing w:line="400" w:lineRule="exact"/>
              <w:textAlignment w:val="auto"/>
              <w:rPr>
                <w:rFonts w:hint="eastAsia" w:ascii="仿宋" w:hAnsi="仿宋" w:eastAsia="仿宋" w:cs="仿宋"/>
                <w:bCs/>
                <w:kern w:val="28"/>
                <w:sz w:val="21"/>
                <w:szCs w:val="21"/>
              </w:rPr>
            </w:pPr>
            <w:r>
              <w:rPr>
                <w:rFonts w:hint="eastAsia" w:ascii="仿宋" w:hAnsi="仿宋" w:eastAsia="仿宋" w:cs="仿宋"/>
                <w:bCs/>
                <w:kern w:val="28"/>
                <w:sz w:val="21"/>
                <w:szCs w:val="21"/>
              </w:rPr>
              <w:t>2、项目负责人具有PMP项目经理证书的得2分。（需提供近三个月社保证明）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652" w:type="dxa"/>
            <w:vAlign w:val="center"/>
          </w:tcPr>
          <w:p>
            <w:pPr>
              <w:keepNext w:val="0"/>
              <w:keepLines w:val="0"/>
              <w:pageBreakBefore w:val="0"/>
              <w:widowControl w:val="0"/>
              <w:kinsoku/>
              <w:wordWrap/>
              <w:topLinePunct w:val="0"/>
              <w:bidi w:val="0"/>
              <w:adjustRightInd w:val="0"/>
              <w:snapToGrid w:val="0"/>
              <w:spacing w:line="400" w:lineRule="exact"/>
              <w:jc w:val="center"/>
              <w:textAlignment w:val="auto"/>
              <w:rPr>
                <w:rFonts w:hint="eastAsia" w:ascii="仿宋" w:hAnsi="仿宋" w:eastAsia="仿宋" w:cs="仿宋"/>
                <w:bCs/>
                <w:snapToGrid w:val="0"/>
                <w:sz w:val="21"/>
                <w:szCs w:val="21"/>
                <w:lang w:val="en-US" w:eastAsia="zh-CN"/>
              </w:rPr>
            </w:pPr>
            <w:r>
              <w:rPr>
                <w:rFonts w:hint="eastAsia" w:ascii="仿宋" w:hAnsi="仿宋" w:eastAsia="仿宋" w:cs="仿宋"/>
                <w:bCs/>
                <w:snapToGrid w:val="0"/>
                <w:sz w:val="21"/>
                <w:szCs w:val="21"/>
                <w:lang w:val="en-US" w:eastAsia="zh-CN"/>
              </w:rPr>
              <w:t>6</w:t>
            </w:r>
          </w:p>
        </w:tc>
        <w:tc>
          <w:tcPr>
            <w:tcW w:w="1487" w:type="dxa"/>
            <w:vAlign w:val="center"/>
          </w:tcPr>
          <w:p>
            <w:pPr>
              <w:keepNext w:val="0"/>
              <w:keepLines w:val="0"/>
              <w:pageBreakBefore w:val="0"/>
              <w:widowControl w:val="0"/>
              <w:kinsoku/>
              <w:wordWrap/>
              <w:topLinePunct w:val="0"/>
              <w:bidi w:val="0"/>
              <w:spacing w:line="4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售后服务、培训及响应时间</w:t>
            </w:r>
          </w:p>
        </w:tc>
        <w:tc>
          <w:tcPr>
            <w:tcW w:w="717" w:type="dxa"/>
            <w:vAlign w:val="center"/>
          </w:tcPr>
          <w:p>
            <w:pPr>
              <w:keepNext w:val="0"/>
              <w:keepLines w:val="0"/>
              <w:pageBreakBefore w:val="0"/>
              <w:widowControl w:val="0"/>
              <w:kinsoku/>
              <w:wordWrap/>
              <w:topLinePunct w:val="0"/>
              <w:bidi w:val="0"/>
              <w:spacing w:line="4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6</w:t>
            </w:r>
            <w:r>
              <w:rPr>
                <w:rFonts w:hint="eastAsia" w:ascii="仿宋" w:hAnsi="仿宋" w:eastAsia="仿宋" w:cs="仿宋"/>
                <w:bCs/>
                <w:sz w:val="21"/>
                <w:szCs w:val="21"/>
              </w:rPr>
              <w:t>分</w:t>
            </w:r>
          </w:p>
        </w:tc>
        <w:tc>
          <w:tcPr>
            <w:tcW w:w="6113" w:type="dxa"/>
            <w:shd w:val="clear" w:color="auto" w:fill="auto"/>
            <w:vAlign w:val="center"/>
          </w:tcPr>
          <w:p>
            <w:pPr>
              <w:keepNext w:val="0"/>
              <w:keepLines w:val="0"/>
              <w:pageBreakBefore w:val="0"/>
              <w:widowControl w:val="0"/>
              <w:kinsoku/>
              <w:wordWrap/>
              <w:topLinePunct w:val="0"/>
              <w:bidi w:val="0"/>
              <w:spacing w:line="400" w:lineRule="exact"/>
              <w:textAlignment w:val="auto"/>
              <w:rPr>
                <w:rFonts w:hint="eastAsia" w:ascii="仿宋" w:hAnsi="仿宋" w:eastAsia="仿宋" w:cs="仿宋"/>
                <w:bCs/>
                <w:sz w:val="21"/>
                <w:szCs w:val="21"/>
              </w:rPr>
            </w:pPr>
            <w:r>
              <w:rPr>
                <w:rFonts w:hint="eastAsia" w:ascii="仿宋" w:hAnsi="仿宋" w:eastAsia="仿宋" w:cs="仿宋"/>
                <w:bCs/>
                <w:sz w:val="21"/>
                <w:szCs w:val="21"/>
              </w:rPr>
              <w:t>根据</w:t>
            </w:r>
            <w:r>
              <w:rPr>
                <w:rFonts w:hint="eastAsia" w:ascii="仿宋" w:hAnsi="仿宋" w:eastAsia="仿宋" w:cs="仿宋"/>
                <w:bCs/>
                <w:sz w:val="21"/>
                <w:szCs w:val="21"/>
                <w:lang w:eastAsia="zh-CN"/>
              </w:rPr>
              <w:t>投标人</w:t>
            </w:r>
            <w:r>
              <w:rPr>
                <w:rFonts w:hint="eastAsia" w:ascii="仿宋" w:hAnsi="仿宋" w:eastAsia="仿宋" w:cs="仿宋"/>
                <w:bCs/>
                <w:sz w:val="21"/>
                <w:szCs w:val="21"/>
              </w:rPr>
              <w:t>提供的售后服务网点位置的远近、培训计划及方案、提供的实质性服务内容和优惠措施、对用户故障的响应、处理等进行评审：</w:t>
            </w:r>
          </w:p>
          <w:p>
            <w:pPr>
              <w:keepNext w:val="0"/>
              <w:keepLines w:val="0"/>
              <w:pageBreakBefore w:val="0"/>
              <w:widowControl w:val="0"/>
              <w:kinsoku/>
              <w:wordWrap/>
              <w:topLinePunct w:val="0"/>
              <w:bidi w:val="0"/>
              <w:spacing w:line="400" w:lineRule="exact"/>
              <w:textAlignment w:val="auto"/>
              <w:rPr>
                <w:rFonts w:hint="eastAsia" w:ascii="仿宋" w:hAnsi="仿宋" w:eastAsia="仿宋" w:cs="仿宋"/>
                <w:bCs/>
                <w:sz w:val="21"/>
                <w:szCs w:val="21"/>
              </w:rPr>
            </w:pPr>
            <w:r>
              <w:rPr>
                <w:rFonts w:hint="eastAsia" w:ascii="仿宋" w:hAnsi="仿宋" w:eastAsia="仿宋" w:cs="仿宋"/>
                <w:bCs/>
                <w:sz w:val="21"/>
                <w:szCs w:val="21"/>
              </w:rPr>
              <w:fldChar w:fldCharType="begin"/>
            </w:r>
            <w:r>
              <w:rPr>
                <w:rFonts w:hint="eastAsia" w:ascii="仿宋" w:hAnsi="仿宋" w:eastAsia="仿宋" w:cs="仿宋"/>
                <w:bCs/>
                <w:sz w:val="21"/>
                <w:szCs w:val="21"/>
              </w:rPr>
              <w:instrText xml:space="preserve">= 1 \* GB3</w:instrText>
            </w:r>
            <w:r>
              <w:rPr>
                <w:rFonts w:hint="eastAsia" w:ascii="仿宋" w:hAnsi="仿宋" w:eastAsia="仿宋" w:cs="仿宋"/>
                <w:bCs/>
                <w:sz w:val="21"/>
                <w:szCs w:val="21"/>
              </w:rPr>
              <w:fldChar w:fldCharType="separate"/>
            </w:r>
            <w:r>
              <w:rPr>
                <w:rFonts w:hint="eastAsia" w:ascii="仿宋" w:hAnsi="仿宋" w:eastAsia="仿宋" w:cs="仿宋"/>
                <w:bCs/>
                <w:sz w:val="21"/>
                <w:szCs w:val="21"/>
              </w:rPr>
              <w:t>①</w:t>
            </w:r>
            <w:r>
              <w:rPr>
                <w:rFonts w:hint="eastAsia" w:ascii="仿宋" w:hAnsi="仿宋" w:eastAsia="仿宋" w:cs="仿宋"/>
                <w:bCs/>
                <w:sz w:val="21"/>
                <w:szCs w:val="21"/>
              </w:rPr>
              <w:fldChar w:fldCharType="end"/>
            </w:r>
            <w:r>
              <w:rPr>
                <w:rFonts w:hint="eastAsia" w:ascii="仿宋" w:hAnsi="仿宋" w:eastAsia="仿宋" w:cs="仿宋"/>
                <w:bCs/>
                <w:sz w:val="21"/>
                <w:szCs w:val="21"/>
              </w:rPr>
              <w:t>方案详细、完善、可行的，得</w:t>
            </w:r>
            <w:r>
              <w:rPr>
                <w:rFonts w:hint="eastAsia" w:ascii="仿宋" w:hAnsi="仿宋" w:eastAsia="仿宋" w:cs="仿宋"/>
                <w:bCs/>
                <w:sz w:val="21"/>
                <w:szCs w:val="21"/>
                <w:lang w:val="en-US" w:eastAsia="zh-CN"/>
              </w:rPr>
              <w:t>4-6</w:t>
            </w:r>
            <w:r>
              <w:rPr>
                <w:rFonts w:hint="eastAsia" w:ascii="仿宋" w:hAnsi="仿宋" w:eastAsia="仿宋" w:cs="仿宋"/>
                <w:bCs/>
                <w:sz w:val="21"/>
                <w:szCs w:val="21"/>
              </w:rPr>
              <w:t>分；</w:t>
            </w:r>
          </w:p>
          <w:p>
            <w:pPr>
              <w:keepNext w:val="0"/>
              <w:keepLines w:val="0"/>
              <w:pageBreakBefore w:val="0"/>
              <w:widowControl w:val="0"/>
              <w:kinsoku/>
              <w:wordWrap/>
              <w:topLinePunct w:val="0"/>
              <w:bidi w:val="0"/>
              <w:spacing w:line="400" w:lineRule="exact"/>
              <w:textAlignment w:val="auto"/>
              <w:rPr>
                <w:rFonts w:hint="eastAsia" w:ascii="仿宋" w:hAnsi="仿宋" w:eastAsia="仿宋" w:cs="仿宋"/>
                <w:bCs/>
                <w:sz w:val="21"/>
                <w:szCs w:val="21"/>
              </w:rPr>
            </w:pPr>
            <w:r>
              <w:rPr>
                <w:rFonts w:hint="eastAsia" w:ascii="仿宋" w:hAnsi="仿宋" w:eastAsia="仿宋" w:cs="仿宋"/>
                <w:bCs/>
                <w:sz w:val="21"/>
                <w:szCs w:val="21"/>
              </w:rPr>
              <w:fldChar w:fldCharType="begin"/>
            </w:r>
            <w:r>
              <w:rPr>
                <w:rFonts w:hint="eastAsia" w:ascii="仿宋" w:hAnsi="仿宋" w:eastAsia="仿宋" w:cs="仿宋"/>
                <w:bCs/>
                <w:sz w:val="21"/>
                <w:szCs w:val="21"/>
              </w:rPr>
              <w:instrText xml:space="preserve">= 2 \* GB3</w:instrText>
            </w:r>
            <w:r>
              <w:rPr>
                <w:rFonts w:hint="eastAsia" w:ascii="仿宋" w:hAnsi="仿宋" w:eastAsia="仿宋" w:cs="仿宋"/>
                <w:bCs/>
                <w:sz w:val="21"/>
                <w:szCs w:val="21"/>
              </w:rPr>
              <w:fldChar w:fldCharType="separate"/>
            </w:r>
            <w:r>
              <w:rPr>
                <w:rFonts w:hint="eastAsia" w:ascii="仿宋" w:hAnsi="仿宋" w:eastAsia="仿宋" w:cs="仿宋"/>
                <w:bCs/>
                <w:sz w:val="21"/>
                <w:szCs w:val="21"/>
              </w:rPr>
              <w:t>②</w:t>
            </w:r>
            <w:r>
              <w:rPr>
                <w:rFonts w:hint="eastAsia" w:ascii="仿宋" w:hAnsi="仿宋" w:eastAsia="仿宋" w:cs="仿宋"/>
                <w:bCs/>
                <w:sz w:val="21"/>
                <w:szCs w:val="21"/>
              </w:rPr>
              <w:fldChar w:fldCharType="end"/>
            </w:r>
            <w:r>
              <w:rPr>
                <w:rFonts w:hint="eastAsia" w:ascii="仿宋" w:hAnsi="仿宋" w:eastAsia="仿宋" w:cs="仿宋"/>
                <w:bCs/>
                <w:sz w:val="21"/>
                <w:szCs w:val="21"/>
              </w:rPr>
              <w:t>方案比较详细、完善、可行的，得</w:t>
            </w:r>
            <w:r>
              <w:rPr>
                <w:rFonts w:hint="eastAsia" w:ascii="仿宋" w:hAnsi="仿宋" w:eastAsia="仿宋" w:cs="仿宋"/>
                <w:bCs/>
                <w:sz w:val="21"/>
                <w:szCs w:val="21"/>
                <w:lang w:val="en-US" w:eastAsia="zh-CN"/>
              </w:rPr>
              <w:t>2-4</w:t>
            </w:r>
            <w:r>
              <w:rPr>
                <w:rFonts w:hint="eastAsia" w:ascii="仿宋" w:hAnsi="仿宋" w:eastAsia="仿宋" w:cs="仿宋"/>
                <w:bCs/>
                <w:sz w:val="21"/>
                <w:szCs w:val="21"/>
              </w:rPr>
              <w:t>分；</w:t>
            </w:r>
          </w:p>
          <w:p>
            <w:pPr>
              <w:keepNext w:val="0"/>
              <w:keepLines w:val="0"/>
              <w:pageBreakBefore w:val="0"/>
              <w:widowControl w:val="0"/>
              <w:kinsoku/>
              <w:wordWrap/>
              <w:topLinePunct w:val="0"/>
              <w:bidi w:val="0"/>
              <w:spacing w:line="400" w:lineRule="exact"/>
              <w:textAlignment w:val="auto"/>
              <w:rPr>
                <w:rFonts w:hint="eastAsia" w:ascii="仿宋" w:hAnsi="仿宋" w:eastAsia="仿宋" w:cs="仿宋"/>
                <w:bCs/>
                <w:sz w:val="21"/>
                <w:szCs w:val="21"/>
              </w:rPr>
            </w:pPr>
            <w:r>
              <w:rPr>
                <w:rFonts w:hint="eastAsia" w:ascii="仿宋" w:hAnsi="仿宋" w:eastAsia="仿宋" w:cs="仿宋"/>
                <w:bCs/>
                <w:sz w:val="21"/>
                <w:szCs w:val="21"/>
              </w:rPr>
              <w:fldChar w:fldCharType="begin"/>
            </w:r>
            <w:r>
              <w:rPr>
                <w:rFonts w:hint="eastAsia" w:ascii="仿宋" w:hAnsi="仿宋" w:eastAsia="仿宋" w:cs="仿宋"/>
                <w:bCs/>
                <w:sz w:val="21"/>
                <w:szCs w:val="21"/>
              </w:rPr>
              <w:instrText xml:space="preserve">= 3 \* GB3</w:instrText>
            </w:r>
            <w:r>
              <w:rPr>
                <w:rFonts w:hint="eastAsia" w:ascii="仿宋" w:hAnsi="仿宋" w:eastAsia="仿宋" w:cs="仿宋"/>
                <w:bCs/>
                <w:sz w:val="21"/>
                <w:szCs w:val="21"/>
              </w:rPr>
              <w:fldChar w:fldCharType="separate"/>
            </w:r>
            <w:r>
              <w:rPr>
                <w:rFonts w:hint="eastAsia" w:ascii="仿宋" w:hAnsi="仿宋" w:eastAsia="仿宋" w:cs="仿宋"/>
                <w:bCs/>
                <w:sz w:val="21"/>
                <w:szCs w:val="21"/>
              </w:rPr>
              <w:t>③</w:t>
            </w:r>
            <w:r>
              <w:rPr>
                <w:rFonts w:hint="eastAsia" w:ascii="仿宋" w:hAnsi="仿宋" w:eastAsia="仿宋" w:cs="仿宋"/>
                <w:bCs/>
                <w:sz w:val="21"/>
                <w:szCs w:val="21"/>
              </w:rPr>
              <w:fldChar w:fldCharType="end"/>
            </w:r>
            <w:r>
              <w:rPr>
                <w:rFonts w:hint="eastAsia" w:ascii="仿宋" w:hAnsi="仿宋" w:eastAsia="仿宋" w:cs="仿宋"/>
                <w:bCs/>
                <w:sz w:val="21"/>
                <w:szCs w:val="21"/>
              </w:rPr>
              <w:t>方案简单粗糙，缺乏可行性的，得</w:t>
            </w:r>
            <w:r>
              <w:rPr>
                <w:rFonts w:hint="eastAsia" w:ascii="仿宋" w:hAnsi="仿宋" w:eastAsia="仿宋" w:cs="仿宋"/>
                <w:bCs/>
                <w:sz w:val="21"/>
                <w:szCs w:val="21"/>
                <w:lang w:val="en-US" w:eastAsia="zh-CN"/>
              </w:rPr>
              <w:t>0-2</w:t>
            </w:r>
            <w:r>
              <w:rPr>
                <w:rFonts w:hint="eastAsia" w:ascii="仿宋" w:hAnsi="仿宋" w:eastAsia="仿宋" w:cs="仿宋"/>
                <w:bCs/>
                <w:sz w:val="21"/>
                <w:szCs w:val="21"/>
              </w:rPr>
              <w:t>分；</w:t>
            </w:r>
          </w:p>
          <w:p>
            <w:pPr>
              <w:keepNext w:val="0"/>
              <w:keepLines w:val="0"/>
              <w:pageBreakBefore w:val="0"/>
              <w:widowControl w:val="0"/>
              <w:kinsoku/>
              <w:wordWrap/>
              <w:topLinePunct w:val="0"/>
              <w:bidi w:val="0"/>
              <w:spacing w:line="400" w:lineRule="exact"/>
              <w:textAlignment w:val="auto"/>
              <w:rPr>
                <w:rFonts w:hint="eastAsia" w:ascii="仿宋" w:hAnsi="仿宋" w:eastAsia="仿宋" w:cs="仿宋"/>
                <w:bCs/>
                <w:kern w:val="28"/>
                <w:sz w:val="21"/>
                <w:szCs w:val="21"/>
              </w:rPr>
            </w:pPr>
            <w:r>
              <w:rPr>
                <w:rFonts w:hint="eastAsia" w:ascii="仿宋" w:hAnsi="仿宋" w:eastAsia="仿宋" w:cs="仿宋"/>
                <w:bCs/>
                <w:sz w:val="21"/>
                <w:szCs w:val="21"/>
              </w:rPr>
              <w:fldChar w:fldCharType="begin"/>
            </w:r>
            <w:r>
              <w:rPr>
                <w:rFonts w:hint="eastAsia" w:ascii="仿宋" w:hAnsi="仿宋" w:eastAsia="仿宋" w:cs="仿宋"/>
                <w:bCs/>
                <w:sz w:val="21"/>
                <w:szCs w:val="21"/>
              </w:rPr>
              <w:instrText xml:space="preserve">= 4 \* GB3</w:instrText>
            </w:r>
            <w:r>
              <w:rPr>
                <w:rFonts w:hint="eastAsia" w:ascii="仿宋" w:hAnsi="仿宋" w:eastAsia="仿宋" w:cs="仿宋"/>
                <w:bCs/>
                <w:sz w:val="21"/>
                <w:szCs w:val="21"/>
              </w:rPr>
              <w:fldChar w:fldCharType="separate"/>
            </w:r>
            <w:r>
              <w:rPr>
                <w:rFonts w:hint="eastAsia" w:ascii="仿宋" w:hAnsi="仿宋" w:eastAsia="仿宋" w:cs="仿宋"/>
                <w:bCs/>
                <w:sz w:val="21"/>
                <w:szCs w:val="21"/>
              </w:rPr>
              <w:t>④</w:t>
            </w:r>
            <w:r>
              <w:rPr>
                <w:rFonts w:hint="eastAsia" w:ascii="仿宋" w:hAnsi="仿宋" w:eastAsia="仿宋" w:cs="仿宋"/>
                <w:bCs/>
                <w:sz w:val="21"/>
                <w:szCs w:val="21"/>
              </w:rPr>
              <w:fldChar w:fldCharType="end"/>
            </w:r>
            <w:r>
              <w:rPr>
                <w:rFonts w:hint="eastAsia" w:ascii="仿宋" w:hAnsi="仿宋" w:eastAsia="仿宋" w:cs="仿宋"/>
                <w:bCs/>
                <w:sz w:val="21"/>
                <w:szCs w:val="21"/>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652" w:type="dxa"/>
            <w:vAlign w:val="center"/>
          </w:tcPr>
          <w:p>
            <w:pPr>
              <w:keepNext w:val="0"/>
              <w:keepLines w:val="0"/>
              <w:pageBreakBefore w:val="0"/>
              <w:widowControl w:val="0"/>
              <w:kinsoku/>
              <w:wordWrap/>
              <w:topLinePunct w:val="0"/>
              <w:bidi w:val="0"/>
              <w:adjustRightInd w:val="0"/>
              <w:snapToGrid w:val="0"/>
              <w:spacing w:line="400" w:lineRule="exact"/>
              <w:jc w:val="center"/>
              <w:textAlignment w:val="auto"/>
              <w:rPr>
                <w:rFonts w:hint="eastAsia" w:ascii="仿宋" w:hAnsi="仿宋" w:eastAsia="仿宋" w:cs="仿宋"/>
                <w:bCs/>
                <w:snapToGrid w:val="0"/>
                <w:sz w:val="21"/>
                <w:szCs w:val="21"/>
                <w:lang w:eastAsia="zh-CN"/>
              </w:rPr>
            </w:pPr>
            <w:r>
              <w:rPr>
                <w:rFonts w:hint="eastAsia" w:ascii="仿宋" w:hAnsi="仿宋" w:eastAsia="仿宋" w:cs="仿宋"/>
                <w:bCs/>
                <w:snapToGrid w:val="0"/>
                <w:sz w:val="21"/>
                <w:szCs w:val="21"/>
                <w:lang w:val="en-US" w:eastAsia="zh-CN"/>
              </w:rPr>
              <w:t>7</w:t>
            </w:r>
          </w:p>
        </w:tc>
        <w:tc>
          <w:tcPr>
            <w:tcW w:w="1487" w:type="dxa"/>
            <w:vAlign w:val="center"/>
          </w:tcPr>
          <w:p>
            <w:pPr>
              <w:keepNext w:val="0"/>
              <w:keepLines w:val="0"/>
              <w:pageBreakBefore w:val="0"/>
              <w:widowControl w:val="0"/>
              <w:kinsoku/>
              <w:wordWrap/>
              <w:topLinePunct w:val="0"/>
              <w:bidi w:val="0"/>
              <w:spacing w:line="4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类似项目业绩</w:t>
            </w:r>
          </w:p>
        </w:tc>
        <w:tc>
          <w:tcPr>
            <w:tcW w:w="717" w:type="dxa"/>
            <w:vAlign w:val="center"/>
          </w:tcPr>
          <w:p>
            <w:pPr>
              <w:keepNext w:val="0"/>
              <w:keepLines w:val="0"/>
              <w:pageBreakBefore w:val="0"/>
              <w:widowControl w:val="0"/>
              <w:kinsoku/>
              <w:wordWrap/>
              <w:topLinePunct w:val="0"/>
              <w:bidi w:val="0"/>
              <w:spacing w:line="4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3分</w:t>
            </w:r>
          </w:p>
        </w:tc>
        <w:tc>
          <w:tcPr>
            <w:tcW w:w="6113" w:type="dxa"/>
            <w:vAlign w:val="center"/>
          </w:tcPr>
          <w:p>
            <w:pPr>
              <w:keepNext w:val="0"/>
              <w:keepLines w:val="0"/>
              <w:pageBreakBefore w:val="0"/>
              <w:widowControl w:val="0"/>
              <w:kinsoku/>
              <w:wordWrap/>
              <w:topLinePunct w:val="0"/>
              <w:bidi w:val="0"/>
              <w:spacing w:line="400" w:lineRule="exact"/>
              <w:textAlignment w:val="auto"/>
              <w:rPr>
                <w:rFonts w:hint="eastAsia" w:ascii="仿宋" w:hAnsi="仿宋" w:eastAsia="仿宋" w:cs="仿宋"/>
                <w:bCs/>
                <w:sz w:val="21"/>
                <w:szCs w:val="21"/>
              </w:rPr>
            </w:pPr>
            <w:r>
              <w:rPr>
                <w:rFonts w:hint="eastAsia" w:ascii="仿宋" w:hAnsi="仿宋" w:eastAsia="仿宋" w:cs="仿宋"/>
                <w:bCs/>
                <w:sz w:val="21"/>
                <w:szCs w:val="21"/>
                <w:lang w:eastAsia="zh-CN"/>
              </w:rPr>
              <w:t>投标人</w:t>
            </w:r>
            <w:r>
              <w:rPr>
                <w:rFonts w:hint="eastAsia" w:ascii="仿宋" w:hAnsi="仿宋" w:eastAsia="仿宋" w:cs="仿宋"/>
                <w:bCs/>
                <w:sz w:val="21"/>
                <w:szCs w:val="21"/>
              </w:rPr>
              <w:t>自2019年1月1日以来（以合同签订时间为准）成功实施的同类政府采购项目业绩，每提供一份合同得1分，最高得3分。</w:t>
            </w:r>
          </w:p>
          <w:p>
            <w:pPr>
              <w:keepNext w:val="0"/>
              <w:keepLines w:val="0"/>
              <w:pageBreakBefore w:val="0"/>
              <w:widowControl w:val="0"/>
              <w:kinsoku/>
              <w:wordWrap/>
              <w:topLinePunct w:val="0"/>
              <w:bidi w:val="0"/>
              <w:spacing w:line="400" w:lineRule="exact"/>
              <w:textAlignment w:val="auto"/>
              <w:rPr>
                <w:rFonts w:hint="eastAsia" w:ascii="仿宋" w:hAnsi="仿宋" w:eastAsia="仿宋" w:cs="仿宋"/>
                <w:bCs/>
                <w:sz w:val="21"/>
                <w:szCs w:val="21"/>
              </w:rPr>
            </w:pPr>
            <w:r>
              <w:rPr>
                <w:rFonts w:hint="eastAsia" w:ascii="仿宋" w:hAnsi="仿宋" w:eastAsia="仿宋" w:cs="仿宋"/>
                <w:bCs/>
                <w:sz w:val="21"/>
                <w:szCs w:val="21"/>
              </w:rPr>
              <w:t>提供中标通知书及合同原件扫描件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652" w:type="dxa"/>
            <w:vAlign w:val="center"/>
          </w:tcPr>
          <w:p>
            <w:pPr>
              <w:keepNext w:val="0"/>
              <w:keepLines w:val="0"/>
              <w:pageBreakBefore w:val="0"/>
              <w:widowControl w:val="0"/>
              <w:kinsoku/>
              <w:wordWrap/>
              <w:topLinePunct w:val="0"/>
              <w:bidi w:val="0"/>
              <w:adjustRightInd w:val="0"/>
              <w:snapToGrid w:val="0"/>
              <w:spacing w:line="400" w:lineRule="exact"/>
              <w:jc w:val="center"/>
              <w:textAlignment w:val="auto"/>
              <w:rPr>
                <w:rFonts w:hint="eastAsia" w:ascii="仿宋" w:hAnsi="仿宋" w:eastAsia="仿宋" w:cs="仿宋"/>
                <w:bCs/>
                <w:snapToGrid w:val="0"/>
                <w:sz w:val="21"/>
                <w:szCs w:val="21"/>
                <w:lang w:eastAsia="zh-CN"/>
              </w:rPr>
            </w:pPr>
            <w:r>
              <w:rPr>
                <w:rFonts w:hint="eastAsia" w:ascii="仿宋" w:hAnsi="仿宋" w:eastAsia="仿宋" w:cs="仿宋"/>
                <w:bCs/>
                <w:snapToGrid w:val="0"/>
                <w:sz w:val="21"/>
                <w:szCs w:val="21"/>
                <w:lang w:val="en-US" w:eastAsia="zh-CN"/>
              </w:rPr>
              <w:t>8</w:t>
            </w:r>
          </w:p>
        </w:tc>
        <w:tc>
          <w:tcPr>
            <w:tcW w:w="1487" w:type="dxa"/>
            <w:vAlign w:val="center"/>
          </w:tcPr>
          <w:p>
            <w:pPr>
              <w:keepNext w:val="0"/>
              <w:keepLines w:val="0"/>
              <w:pageBreakBefore w:val="0"/>
              <w:widowControl w:val="0"/>
              <w:kinsoku/>
              <w:wordWrap/>
              <w:topLinePunct w:val="0"/>
              <w:bidi w:val="0"/>
              <w:spacing w:line="4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政策分</w:t>
            </w:r>
          </w:p>
        </w:tc>
        <w:tc>
          <w:tcPr>
            <w:tcW w:w="717" w:type="dxa"/>
            <w:vAlign w:val="center"/>
          </w:tcPr>
          <w:p>
            <w:pPr>
              <w:keepNext w:val="0"/>
              <w:keepLines w:val="0"/>
              <w:pageBreakBefore w:val="0"/>
              <w:widowControl w:val="0"/>
              <w:kinsoku/>
              <w:wordWrap/>
              <w:topLinePunct w:val="0"/>
              <w:bidi w:val="0"/>
              <w:spacing w:line="4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1</w:t>
            </w:r>
            <w:r>
              <w:rPr>
                <w:rFonts w:hint="eastAsia" w:ascii="仿宋" w:hAnsi="仿宋" w:eastAsia="仿宋" w:cs="仿宋"/>
                <w:bCs/>
                <w:sz w:val="21"/>
                <w:szCs w:val="21"/>
              </w:rPr>
              <w:t>分</w:t>
            </w:r>
          </w:p>
        </w:tc>
        <w:tc>
          <w:tcPr>
            <w:tcW w:w="6113" w:type="dxa"/>
            <w:vAlign w:val="center"/>
          </w:tcPr>
          <w:p>
            <w:pPr>
              <w:keepNext w:val="0"/>
              <w:keepLines w:val="0"/>
              <w:pageBreakBefore w:val="0"/>
              <w:widowControl w:val="0"/>
              <w:kinsoku/>
              <w:wordWrap/>
              <w:topLinePunct w:val="0"/>
              <w:bidi w:val="0"/>
              <w:spacing w:line="400" w:lineRule="exact"/>
              <w:textAlignment w:val="auto"/>
              <w:rPr>
                <w:rFonts w:hint="eastAsia" w:ascii="仿宋" w:hAnsi="仿宋" w:eastAsia="仿宋" w:cs="仿宋"/>
                <w:bCs/>
                <w:sz w:val="21"/>
                <w:szCs w:val="21"/>
              </w:rPr>
            </w:pPr>
            <w:r>
              <w:rPr>
                <w:rFonts w:hint="eastAsia" w:ascii="仿宋" w:hAnsi="仿宋" w:eastAsia="仿宋" w:cs="仿宋"/>
                <w:bCs/>
                <w:sz w:val="21"/>
                <w:szCs w:val="21"/>
              </w:rPr>
              <w:t>1、投标产品（激光投影机、一体式电脑）具有有效期之内的节能标志产品认证证书的，得</w:t>
            </w:r>
            <w:r>
              <w:rPr>
                <w:rFonts w:hint="eastAsia" w:ascii="仿宋" w:hAnsi="仿宋" w:eastAsia="仿宋" w:cs="仿宋"/>
                <w:bCs/>
                <w:sz w:val="21"/>
                <w:szCs w:val="21"/>
                <w:lang w:val="en-US" w:eastAsia="zh-CN"/>
              </w:rPr>
              <w:t>0.5</w:t>
            </w:r>
            <w:r>
              <w:rPr>
                <w:rFonts w:hint="eastAsia" w:ascii="仿宋" w:hAnsi="仿宋" w:eastAsia="仿宋" w:cs="仿宋"/>
                <w:bCs/>
                <w:sz w:val="21"/>
                <w:szCs w:val="21"/>
              </w:rPr>
              <w:t>分。</w:t>
            </w:r>
          </w:p>
          <w:p>
            <w:pPr>
              <w:keepNext w:val="0"/>
              <w:keepLines w:val="0"/>
              <w:pageBreakBefore w:val="0"/>
              <w:widowControl w:val="0"/>
              <w:kinsoku/>
              <w:wordWrap/>
              <w:topLinePunct w:val="0"/>
              <w:bidi w:val="0"/>
              <w:spacing w:line="400" w:lineRule="exact"/>
              <w:textAlignment w:val="auto"/>
              <w:rPr>
                <w:rFonts w:hint="eastAsia" w:ascii="仿宋" w:hAnsi="仿宋" w:eastAsia="仿宋" w:cs="仿宋"/>
                <w:bCs/>
                <w:sz w:val="21"/>
                <w:szCs w:val="21"/>
              </w:rPr>
            </w:pPr>
            <w:r>
              <w:rPr>
                <w:rFonts w:hint="eastAsia" w:ascii="仿宋" w:hAnsi="仿宋" w:eastAsia="仿宋" w:cs="仿宋"/>
                <w:bCs/>
                <w:sz w:val="21"/>
                <w:szCs w:val="21"/>
              </w:rPr>
              <w:t>2、投标产品（激光投影机、一体式电脑）具有有效期之内的环境标志产品认证证书，得</w:t>
            </w:r>
            <w:r>
              <w:rPr>
                <w:rFonts w:hint="eastAsia" w:ascii="仿宋" w:hAnsi="仿宋" w:eastAsia="仿宋" w:cs="仿宋"/>
                <w:bCs/>
                <w:sz w:val="21"/>
                <w:szCs w:val="21"/>
                <w:lang w:val="en-US" w:eastAsia="zh-CN"/>
              </w:rPr>
              <w:t>0.5</w:t>
            </w:r>
            <w:r>
              <w:rPr>
                <w:rFonts w:hint="eastAsia" w:ascii="仿宋" w:hAnsi="仿宋" w:eastAsia="仿宋" w:cs="仿宋"/>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52" w:type="dxa"/>
            <w:vAlign w:val="center"/>
          </w:tcPr>
          <w:p>
            <w:pPr>
              <w:keepNext w:val="0"/>
              <w:keepLines w:val="0"/>
              <w:pageBreakBefore w:val="0"/>
              <w:widowControl w:val="0"/>
              <w:kinsoku/>
              <w:wordWrap/>
              <w:topLinePunct w:val="0"/>
              <w:bidi w:val="0"/>
              <w:adjustRightInd w:val="0"/>
              <w:snapToGrid w:val="0"/>
              <w:spacing w:line="400" w:lineRule="exact"/>
              <w:jc w:val="center"/>
              <w:textAlignment w:val="auto"/>
              <w:rPr>
                <w:rFonts w:hint="eastAsia" w:ascii="仿宋" w:hAnsi="仿宋" w:eastAsia="仿宋" w:cs="仿宋"/>
                <w:bCs/>
                <w:snapToGrid w:val="0"/>
                <w:sz w:val="21"/>
                <w:szCs w:val="21"/>
                <w:lang w:eastAsia="zh-CN"/>
              </w:rPr>
            </w:pPr>
            <w:r>
              <w:rPr>
                <w:rFonts w:hint="eastAsia" w:ascii="仿宋" w:hAnsi="仿宋" w:eastAsia="仿宋" w:cs="仿宋"/>
                <w:bCs/>
                <w:snapToGrid w:val="0"/>
                <w:sz w:val="21"/>
                <w:szCs w:val="21"/>
                <w:lang w:val="en-US" w:eastAsia="zh-CN"/>
              </w:rPr>
              <w:t>9</w:t>
            </w:r>
          </w:p>
        </w:tc>
        <w:tc>
          <w:tcPr>
            <w:tcW w:w="1487" w:type="dxa"/>
            <w:vAlign w:val="center"/>
          </w:tcPr>
          <w:p>
            <w:pPr>
              <w:keepNext w:val="0"/>
              <w:keepLines w:val="0"/>
              <w:pageBreakBefore w:val="0"/>
              <w:widowControl w:val="0"/>
              <w:kinsoku/>
              <w:wordWrap/>
              <w:topLinePunct w:val="0"/>
              <w:bidi w:val="0"/>
              <w:spacing w:line="4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权威认证</w:t>
            </w:r>
          </w:p>
        </w:tc>
        <w:tc>
          <w:tcPr>
            <w:tcW w:w="717" w:type="dxa"/>
            <w:vAlign w:val="center"/>
          </w:tcPr>
          <w:p>
            <w:pPr>
              <w:keepNext w:val="0"/>
              <w:keepLines w:val="0"/>
              <w:pageBreakBefore w:val="0"/>
              <w:widowControl w:val="0"/>
              <w:kinsoku/>
              <w:wordWrap/>
              <w:topLinePunct w:val="0"/>
              <w:bidi w:val="0"/>
              <w:spacing w:line="400" w:lineRule="exact"/>
              <w:jc w:val="center"/>
              <w:textAlignment w:val="auto"/>
              <w:rPr>
                <w:rFonts w:hint="eastAsia" w:ascii="仿宋" w:hAnsi="仿宋" w:eastAsia="仿宋" w:cs="仿宋"/>
                <w:bCs/>
                <w:snapToGrid w:val="0"/>
                <w:sz w:val="21"/>
                <w:szCs w:val="21"/>
              </w:rPr>
            </w:pPr>
            <w:r>
              <w:rPr>
                <w:rFonts w:hint="eastAsia" w:ascii="仿宋" w:hAnsi="仿宋" w:eastAsia="仿宋" w:cs="仿宋"/>
                <w:bCs/>
                <w:sz w:val="21"/>
                <w:szCs w:val="21"/>
              </w:rPr>
              <w:t>3分</w:t>
            </w:r>
          </w:p>
        </w:tc>
        <w:tc>
          <w:tcPr>
            <w:tcW w:w="6113" w:type="dxa"/>
            <w:vAlign w:val="center"/>
          </w:tcPr>
          <w:p>
            <w:pPr>
              <w:keepNext w:val="0"/>
              <w:keepLines w:val="0"/>
              <w:pageBreakBefore w:val="0"/>
              <w:widowControl w:val="0"/>
              <w:kinsoku/>
              <w:wordWrap/>
              <w:topLinePunct w:val="0"/>
              <w:bidi w:val="0"/>
              <w:spacing w:line="400" w:lineRule="exact"/>
              <w:textAlignment w:val="auto"/>
              <w:rPr>
                <w:rFonts w:hint="eastAsia" w:ascii="仿宋" w:hAnsi="仿宋" w:eastAsia="仿宋" w:cs="仿宋"/>
                <w:bCs/>
                <w:sz w:val="21"/>
                <w:szCs w:val="21"/>
              </w:rPr>
            </w:pPr>
            <w:r>
              <w:rPr>
                <w:rFonts w:hint="eastAsia" w:ascii="仿宋" w:hAnsi="仿宋" w:eastAsia="仿宋" w:cs="仿宋"/>
                <w:bCs/>
                <w:sz w:val="21"/>
                <w:szCs w:val="21"/>
                <w:lang w:eastAsia="zh-CN"/>
              </w:rPr>
              <w:t>投标人</w:t>
            </w:r>
            <w:r>
              <w:rPr>
                <w:rFonts w:hint="eastAsia" w:ascii="仿宋" w:hAnsi="仿宋" w:eastAsia="仿宋" w:cs="仿宋"/>
                <w:bCs/>
                <w:sz w:val="21"/>
                <w:szCs w:val="21"/>
              </w:rPr>
              <w:t>或生产厂商具有有效的质量管理体系认证、环境认证体系认证、职业健康安全管理体系认证的，凭相关证书每项得1分，最高得3分。</w:t>
            </w:r>
          </w:p>
          <w:p>
            <w:pPr>
              <w:keepNext w:val="0"/>
              <w:keepLines w:val="0"/>
              <w:pageBreakBefore w:val="0"/>
              <w:widowControl w:val="0"/>
              <w:kinsoku/>
              <w:wordWrap/>
              <w:topLinePunct w:val="0"/>
              <w:bidi w:val="0"/>
              <w:spacing w:line="400" w:lineRule="exact"/>
              <w:textAlignment w:val="auto"/>
              <w:rPr>
                <w:rFonts w:hint="eastAsia" w:ascii="仿宋" w:hAnsi="仿宋" w:eastAsia="仿宋" w:cs="仿宋"/>
                <w:bCs/>
                <w:sz w:val="21"/>
                <w:szCs w:val="21"/>
              </w:rPr>
            </w:pPr>
            <w:r>
              <w:rPr>
                <w:rFonts w:hint="eastAsia" w:ascii="仿宋" w:hAnsi="仿宋" w:eastAsia="仿宋" w:cs="仿宋"/>
                <w:bCs/>
                <w:sz w:val="21"/>
                <w:szCs w:val="21"/>
              </w:rPr>
              <w:t>提供有效期内的认证证书原件扫描件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52" w:type="dxa"/>
            <w:vAlign w:val="center"/>
          </w:tcPr>
          <w:p>
            <w:pPr>
              <w:keepNext w:val="0"/>
              <w:keepLines w:val="0"/>
              <w:pageBreakBefore w:val="0"/>
              <w:widowControl w:val="0"/>
              <w:kinsoku/>
              <w:wordWrap/>
              <w:topLinePunct w:val="0"/>
              <w:bidi w:val="0"/>
              <w:adjustRightInd w:val="0"/>
              <w:snapToGrid w:val="0"/>
              <w:spacing w:line="400" w:lineRule="exact"/>
              <w:jc w:val="center"/>
              <w:textAlignment w:val="auto"/>
              <w:rPr>
                <w:rFonts w:hint="default" w:ascii="仿宋" w:hAnsi="仿宋" w:eastAsia="仿宋" w:cs="仿宋"/>
                <w:bCs/>
                <w:snapToGrid w:val="0"/>
                <w:sz w:val="21"/>
                <w:szCs w:val="21"/>
                <w:lang w:val="en-US" w:eastAsia="zh-CN"/>
              </w:rPr>
            </w:pPr>
            <w:r>
              <w:rPr>
                <w:rFonts w:hint="eastAsia" w:ascii="仿宋" w:hAnsi="仿宋" w:eastAsia="仿宋" w:cs="仿宋"/>
                <w:bCs/>
                <w:snapToGrid w:val="0"/>
                <w:sz w:val="21"/>
                <w:szCs w:val="21"/>
                <w:lang w:val="en-US" w:eastAsia="zh-CN"/>
              </w:rPr>
              <w:t>10</w:t>
            </w:r>
          </w:p>
        </w:tc>
        <w:tc>
          <w:tcPr>
            <w:tcW w:w="1487" w:type="dxa"/>
            <w:vAlign w:val="center"/>
          </w:tcPr>
          <w:p>
            <w:pPr>
              <w:keepNext w:val="0"/>
              <w:keepLines w:val="0"/>
              <w:pageBreakBefore w:val="0"/>
              <w:widowControl w:val="0"/>
              <w:kinsoku/>
              <w:wordWrap/>
              <w:overflowPunct/>
              <w:topLinePunct w:val="0"/>
              <w:autoSpaceDE/>
              <w:autoSpaceDN/>
              <w:bidi w:val="0"/>
              <w:adjustRightInd w:val="0"/>
              <w:spacing w:line="400" w:lineRule="exact"/>
              <w:ind w:left="0" w:leftChars="0" w:firstLine="0" w:firstLineChars="0"/>
              <w:jc w:val="center"/>
              <w:textAlignment w:val="auto"/>
              <w:rPr>
                <w:rFonts w:hint="eastAsia" w:ascii="仿宋" w:hAnsi="仿宋" w:eastAsia="仿宋" w:cs="仿宋"/>
                <w:bCs/>
                <w:kern w:val="2"/>
                <w:sz w:val="21"/>
                <w:szCs w:val="21"/>
                <w:highlight w:val="none"/>
                <w:lang w:val="en-US" w:eastAsia="zh-CN" w:bidi="ar-SA"/>
              </w:rPr>
            </w:pPr>
            <w:r>
              <w:rPr>
                <w:rFonts w:hint="eastAsia" w:ascii="仿宋" w:hAnsi="仿宋" w:eastAsia="仿宋" w:cs="仿宋"/>
                <w:sz w:val="21"/>
                <w:szCs w:val="21"/>
                <w:highlight w:val="none"/>
              </w:rPr>
              <w:t>质保期</w:t>
            </w:r>
          </w:p>
        </w:tc>
        <w:tc>
          <w:tcPr>
            <w:tcW w:w="717" w:type="dxa"/>
            <w:vAlign w:val="center"/>
          </w:tcPr>
          <w:p>
            <w:pPr>
              <w:keepNext w:val="0"/>
              <w:keepLines w:val="0"/>
              <w:pageBreakBefore w:val="0"/>
              <w:widowControl w:val="0"/>
              <w:kinsoku/>
              <w:wordWrap/>
              <w:overflowPunct/>
              <w:topLinePunct w:val="0"/>
              <w:autoSpaceDE/>
              <w:autoSpaceDN/>
              <w:bidi w:val="0"/>
              <w:adjustRightInd w:val="0"/>
              <w:spacing w:line="400" w:lineRule="exact"/>
              <w:ind w:left="0" w:leftChars="0" w:firstLine="0" w:firstLineChars="0"/>
              <w:jc w:val="center"/>
              <w:textAlignment w:val="auto"/>
              <w:rPr>
                <w:rFonts w:hint="eastAsia" w:ascii="仿宋" w:hAnsi="仿宋" w:eastAsia="仿宋" w:cs="仿宋"/>
                <w:bCs/>
                <w:kern w:val="2"/>
                <w:sz w:val="21"/>
                <w:szCs w:val="21"/>
                <w:highlight w:val="none"/>
                <w:lang w:val="en-US" w:eastAsia="zh-CN" w:bidi="ar-SA"/>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w:t>
            </w:r>
          </w:p>
        </w:tc>
        <w:tc>
          <w:tcPr>
            <w:tcW w:w="6113" w:type="dxa"/>
            <w:vAlign w:val="center"/>
          </w:tcPr>
          <w:p>
            <w:pPr>
              <w:keepNext w:val="0"/>
              <w:keepLines w:val="0"/>
              <w:pageBreakBefore w:val="0"/>
              <w:widowControl w:val="0"/>
              <w:kinsoku/>
              <w:wordWrap/>
              <w:overflowPunct/>
              <w:topLinePunct w:val="0"/>
              <w:autoSpaceDE/>
              <w:autoSpaceDN/>
              <w:bidi w:val="0"/>
              <w:adjustRightInd w:val="0"/>
              <w:spacing w:line="400" w:lineRule="exact"/>
              <w:ind w:left="0" w:leftChars="0" w:firstLine="0" w:firstLineChars="0"/>
              <w:textAlignment w:val="auto"/>
              <w:rPr>
                <w:rFonts w:hint="eastAsia" w:ascii="仿宋" w:hAnsi="仿宋" w:eastAsia="仿宋" w:cs="仿宋"/>
                <w:bCs/>
                <w:kern w:val="2"/>
                <w:sz w:val="21"/>
                <w:szCs w:val="21"/>
                <w:highlight w:val="none"/>
                <w:lang w:val="en-US" w:eastAsia="zh-CN" w:bidi="ar-SA"/>
              </w:rPr>
            </w:pPr>
            <w:r>
              <w:rPr>
                <w:rFonts w:hint="eastAsia" w:ascii="仿宋" w:hAnsi="仿宋" w:eastAsia="仿宋" w:cs="仿宋"/>
                <w:sz w:val="21"/>
                <w:szCs w:val="21"/>
                <w:highlight w:val="none"/>
              </w:rPr>
              <w:t>质保期满足招标文件要求不得分，超过招标文件规定的每增加半年得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分，最高得</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w:t>
            </w:r>
          </w:p>
        </w:tc>
      </w:tr>
    </w:tbl>
    <w:p>
      <w:pPr>
        <w:widowControl/>
        <w:adjustRightInd/>
        <w:spacing w:line="400" w:lineRule="exact"/>
        <w:ind w:left="0" w:leftChars="0" w:firstLine="462" w:firstLineChars="200"/>
        <w:jc w:val="left"/>
        <w:textAlignment w:val="auto"/>
        <w:rPr>
          <w:rFonts w:hint="eastAsia" w:ascii="仿宋" w:hAnsi="仿宋" w:eastAsia="仿宋" w:cs="仿宋"/>
          <w:b/>
          <w:bCs/>
          <w:spacing w:val="10"/>
          <w:szCs w:val="21"/>
        </w:rPr>
      </w:pPr>
    </w:p>
    <w:p>
      <w:pPr>
        <w:widowControl/>
        <w:adjustRightInd/>
        <w:spacing w:line="400" w:lineRule="exact"/>
        <w:ind w:left="0" w:leftChars="0" w:firstLine="462" w:firstLineChars="200"/>
        <w:jc w:val="left"/>
        <w:textAlignment w:val="auto"/>
        <w:rPr>
          <w:rFonts w:hint="eastAsia" w:ascii="仿宋" w:hAnsi="仿宋" w:eastAsia="仿宋" w:cs="仿宋"/>
          <w:b/>
          <w:bCs/>
          <w:spacing w:val="10"/>
          <w:szCs w:val="21"/>
        </w:rPr>
      </w:pPr>
      <w:r>
        <w:rPr>
          <w:rFonts w:hint="eastAsia" w:ascii="仿宋" w:hAnsi="仿宋" w:eastAsia="仿宋" w:cs="仿宋"/>
          <w:b/>
          <w:bCs/>
          <w:spacing w:val="10"/>
          <w:szCs w:val="21"/>
        </w:rPr>
        <w:t>注：以上各类证明文件（证书、业绩证明等）复印件均需加盖公章附在投标文件中；提供材料不真实、不完整或伪造证明材料的，后果自负。</w:t>
      </w:r>
    </w:p>
    <w:p>
      <w:pPr>
        <w:rPr>
          <w:rFonts w:hint="eastAsia"/>
          <w:lang w:eastAsia="zh-CN"/>
        </w:rPr>
      </w:pPr>
      <w:r>
        <w:rPr>
          <w:rFonts w:hint="eastAsia"/>
          <w:lang w:eastAsia="zh-CN"/>
        </w:rPr>
        <w:br w:type="page"/>
      </w:r>
    </w:p>
    <w:p>
      <w:pPr>
        <w:widowControl/>
        <w:adjustRightInd/>
        <w:spacing w:line="400" w:lineRule="exact"/>
        <w:ind w:left="0" w:leftChars="0" w:firstLine="0" w:firstLineChars="0"/>
        <w:jc w:val="center"/>
        <w:textAlignment w:val="auto"/>
        <w:rPr>
          <w:rFonts w:ascii="仿宋" w:hAnsi="仿宋" w:eastAsia="仿宋" w:cs="仿宋"/>
          <w:sz w:val="28"/>
          <w:szCs w:val="48"/>
        </w:rPr>
      </w:pPr>
      <w:bookmarkStart w:id="75" w:name="_Toc20728"/>
      <w:r>
        <w:rPr>
          <w:rFonts w:hint="eastAsia" w:ascii="仿宋" w:hAnsi="仿宋" w:eastAsia="仿宋" w:cs="仿宋"/>
          <w:b/>
          <w:bCs/>
          <w:kern w:val="2"/>
          <w:sz w:val="32"/>
          <w:szCs w:val="32"/>
          <w:lang w:val="en-US" w:eastAsia="zh-CN" w:bidi="ar-SA"/>
        </w:rPr>
        <w:t>第五章  合同主要条款</w:t>
      </w:r>
      <w:bookmarkEnd w:id="75"/>
    </w:p>
    <w:p>
      <w:pPr>
        <w:adjustRightInd/>
        <w:spacing w:line="360" w:lineRule="auto"/>
        <w:ind w:left="0" w:firstLine="0"/>
        <w:jc w:val="center"/>
        <w:textAlignment w:val="auto"/>
        <w:rPr>
          <w:rFonts w:ascii="仿宋" w:hAnsi="仿宋" w:eastAsia="仿宋" w:cs="仿宋"/>
          <w:b/>
          <w:bCs/>
          <w:sz w:val="24"/>
          <w:szCs w:val="24"/>
        </w:rPr>
      </w:pPr>
      <w:bookmarkStart w:id="76" w:name="_Toc1984"/>
      <w:r>
        <w:rPr>
          <w:rFonts w:hint="eastAsia" w:ascii="仿宋" w:hAnsi="仿宋" w:eastAsia="仿宋" w:cs="仿宋"/>
          <w:b/>
          <w:bCs/>
          <w:sz w:val="24"/>
          <w:szCs w:val="24"/>
        </w:rPr>
        <w:t>采购合同书（仅供参考）</w:t>
      </w:r>
      <w:bookmarkEnd w:id="76"/>
    </w:p>
    <w:p>
      <w:pPr>
        <w:pStyle w:val="8"/>
        <w:keepNext w:val="0"/>
        <w:keepLines w:val="0"/>
        <w:pageBreakBefore w:val="0"/>
        <w:widowControl w:val="0"/>
        <w:kinsoku/>
        <w:wordWrap/>
        <w:overflowPunct/>
        <w:topLinePunct w:val="0"/>
        <w:autoSpaceDE/>
        <w:autoSpaceDN/>
        <w:bidi w:val="0"/>
        <w:adjustRightInd w:val="0"/>
        <w:snapToGrid w:val="0"/>
        <w:spacing w:beforeLines="0" w:afterLines="0" w:line="400" w:lineRule="exact"/>
        <w:ind w:left="0" w:right="0" w:firstLine="420" w:firstLineChars="200"/>
        <w:textAlignment w:val="auto"/>
        <w:rPr>
          <w:rFonts w:ascii="仿宋" w:hAnsi="仿宋" w:eastAsia="仿宋" w:cs="仿宋"/>
          <w:color w:val="000000"/>
          <w:sz w:val="21"/>
          <w:szCs w:val="21"/>
        </w:rPr>
      </w:pPr>
      <w:r>
        <w:rPr>
          <w:rFonts w:hint="eastAsia" w:ascii="仿宋" w:hAnsi="仿宋" w:eastAsia="仿宋" w:cs="仿宋"/>
          <w:color w:val="000000"/>
          <w:sz w:val="21"/>
          <w:szCs w:val="21"/>
        </w:rPr>
        <w:t>项目名称：</w:t>
      </w:r>
      <w:r>
        <w:rPr>
          <w:rFonts w:ascii="仿宋" w:hAnsi="仿宋" w:eastAsia="仿宋" w:cs="仿宋"/>
          <w:color w:val="000000"/>
          <w:sz w:val="21"/>
          <w:szCs w:val="21"/>
          <w:u w:val="single"/>
        </w:rPr>
        <w:t xml:space="preserve">                                                       </w:t>
      </w:r>
    </w:p>
    <w:p>
      <w:pPr>
        <w:pStyle w:val="8"/>
        <w:keepNext w:val="0"/>
        <w:keepLines w:val="0"/>
        <w:pageBreakBefore w:val="0"/>
        <w:widowControl w:val="0"/>
        <w:kinsoku/>
        <w:wordWrap/>
        <w:overflowPunct/>
        <w:topLinePunct w:val="0"/>
        <w:autoSpaceDE/>
        <w:autoSpaceDN/>
        <w:bidi w:val="0"/>
        <w:adjustRightInd w:val="0"/>
        <w:snapToGrid w:val="0"/>
        <w:spacing w:beforeLines="0" w:afterLines="0" w:line="400" w:lineRule="exact"/>
        <w:ind w:left="0" w:right="0" w:firstLine="420" w:firstLineChars="200"/>
        <w:textAlignment w:val="auto"/>
        <w:rPr>
          <w:rFonts w:ascii="仿宋" w:hAnsi="仿宋" w:eastAsia="仿宋" w:cs="仿宋"/>
          <w:bCs/>
          <w:color w:val="000000"/>
          <w:sz w:val="21"/>
          <w:szCs w:val="21"/>
          <w:u w:val="single"/>
        </w:rPr>
      </w:pPr>
      <w:bookmarkStart w:id="77" w:name="_Toc293916912"/>
      <w:r>
        <w:rPr>
          <w:rFonts w:hint="eastAsia" w:ascii="仿宋" w:hAnsi="仿宋" w:eastAsia="仿宋" w:cs="仿宋"/>
          <w:color w:val="000000"/>
          <w:sz w:val="21"/>
          <w:szCs w:val="21"/>
        </w:rPr>
        <w:t>项目编号：</w:t>
      </w:r>
      <w:bookmarkEnd w:id="77"/>
      <w:r>
        <w:rPr>
          <w:rFonts w:ascii="仿宋" w:hAnsi="仿宋" w:eastAsia="仿宋" w:cs="仿宋"/>
          <w:color w:val="000000"/>
          <w:sz w:val="21"/>
          <w:szCs w:val="21"/>
          <w:u w:val="single"/>
        </w:rPr>
        <w:t xml:space="preserve">                                                       </w:t>
      </w:r>
    </w:p>
    <w:p>
      <w:pPr>
        <w:pStyle w:val="8"/>
        <w:keepNext w:val="0"/>
        <w:keepLines w:val="0"/>
        <w:pageBreakBefore w:val="0"/>
        <w:widowControl w:val="0"/>
        <w:kinsoku/>
        <w:wordWrap/>
        <w:overflowPunct/>
        <w:topLinePunct w:val="0"/>
        <w:autoSpaceDE/>
        <w:autoSpaceDN/>
        <w:bidi w:val="0"/>
        <w:adjustRightInd w:val="0"/>
        <w:snapToGrid w:val="0"/>
        <w:spacing w:beforeLines="0" w:afterLines="0" w:line="400" w:lineRule="exact"/>
        <w:ind w:left="0" w:right="0" w:firstLine="420" w:firstLineChars="200"/>
        <w:textAlignment w:val="auto"/>
        <w:rPr>
          <w:rFonts w:ascii="仿宋" w:hAnsi="仿宋" w:eastAsia="仿宋" w:cs="仿宋"/>
          <w:color w:val="000000"/>
          <w:sz w:val="21"/>
          <w:szCs w:val="21"/>
          <w:u w:val="single"/>
        </w:rPr>
      </w:pPr>
      <w:bookmarkStart w:id="78" w:name="_Toc293916913"/>
      <w:r>
        <w:rPr>
          <w:rFonts w:hint="eastAsia" w:ascii="仿宋" w:hAnsi="仿宋" w:eastAsia="仿宋" w:cs="仿宋"/>
          <w:color w:val="000000"/>
          <w:sz w:val="21"/>
          <w:szCs w:val="21"/>
        </w:rPr>
        <w:t>甲</w:t>
      </w:r>
      <w:r>
        <w:rPr>
          <w:rFonts w:ascii="仿宋" w:hAnsi="仿宋" w:eastAsia="仿宋" w:cs="仿宋"/>
          <w:color w:val="000000"/>
          <w:sz w:val="21"/>
          <w:szCs w:val="21"/>
        </w:rPr>
        <w:t xml:space="preserve">    </w:t>
      </w:r>
      <w:r>
        <w:rPr>
          <w:rFonts w:hint="eastAsia" w:ascii="仿宋" w:hAnsi="仿宋" w:eastAsia="仿宋" w:cs="仿宋"/>
          <w:color w:val="000000"/>
          <w:sz w:val="21"/>
          <w:szCs w:val="21"/>
        </w:rPr>
        <w:t>方：</w:t>
      </w:r>
      <w:bookmarkEnd w:id="78"/>
      <w:r>
        <w:rPr>
          <w:rFonts w:ascii="仿宋" w:hAnsi="仿宋" w:eastAsia="仿宋" w:cs="仿宋"/>
          <w:color w:val="000000"/>
          <w:sz w:val="21"/>
          <w:szCs w:val="21"/>
          <w:u w:val="single"/>
        </w:rPr>
        <w:t xml:space="preserve">                                                       </w:t>
      </w:r>
    </w:p>
    <w:p>
      <w:pPr>
        <w:pStyle w:val="8"/>
        <w:keepNext w:val="0"/>
        <w:keepLines w:val="0"/>
        <w:pageBreakBefore w:val="0"/>
        <w:widowControl w:val="0"/>
        <w:kinsoku/>
        <w:wordWrap/>
        <w:overflowPunct/>
        <w:topLinePunct w:val="0"/>
        <w:autoSpaceDE/>
        <w:autoSpaceDN/>
        <w:bidi w:val="0"/>
        <w:adjustRightInd w:val="0"/>
        <w:snapToGrid w:val="0"/>
        <w:spacing w:beforeLines="0" w:afterLines="0" w:line="400" w:lineRule="exact"/>
        <w:ind w:left="0" w:right="0" w:firstLine="420" w:firstLineChars="200"/>
        <w:textAlignment w:val="auto"/>
        <w:rPr>
          <w:rFonts w:ascii="仿宋" w:hAnsi="仿宋" w:eastAsia="仿宋" w:cs="仿宋"/>
          <w:color w:val="000000"/>
          <w:sz w:val="21"/>
          <w:szCs w:val="21"/>
        </w:rPr>
      </w:pPr>
      <w:bookmarkStart w:id="79" w:name="_Toc293916914"/>
      <w:r>
        <w:rPr>
          <w:rFonts w:hint="eastAsia" w:ascii="仿宋" w:hAnsi="仿宋" w:eastAsia="仿宋" w:cs="仿宋"/>
          <w:color w:val="000000"/>
          <w:sz w:val="21"/>
          <w:szCs w:val="21"/>
        </w:rPr>
        <w:t>乙</w:t>
      </w:r>
      <w:r>
        <w:rPr>
          <w:rFonts w:ascii="仿宋" w:hAnsi="仿宋" w:eastAsia="仿宋" w:cs="仿宋"/>
          <w:color w:val="000000"/>
          <w:sz w:val="21"/>
          <w:szCs w:val="21"/>
        </w:rPr>
        <w:t xml:space="preserve">    </w:t>
      </w:r>
      <w:r>
        <w:rPr>
          <w:rFonts w:hint="eastAsia" w:ascii="仿宋" w:hAnsi="仿宋" w:eastAsia="仿宋" w:cs="仿宋"/>
          <w:color w:val="000000"/>
          <w:sz w:val="21"/>
          <w:szCs w:val="21"/>
        </w:rPr>
        <w:t>方：</w:t>
      </w:r>
      <w:bookmarkEnd w:id="79"/>
      <w:r>
        <w:rPr>
          <w:rFonts w:ascii="仿宋" w:hAnsi="仿宋" w:eastAsia="仿宋" w:cs="仿宋"/>
          <w:color w:val="000000"/>
          <w:sz w:val="21"/>
          <w:szCs w:val="21"/>
          <w:u w:val="single"/>
        </w:rPr>
        <w:t xml:space="preserve">                                                       </w:t>
      </w:r>
    </w:p>
    <w:p>
      <w:pPr>
        <w:pStyle w:val="8"/>
        <w:keepNext w:val="0"/>
        <w:keepLines w:val="0"/>
        <w:pageBreakBefore w:val="0"/>
        <w:widowControl w:val="0"/>
        <w:kinsoku/>
        <w:wordWrap/>
        <w:overflowPunct/>
        <w:topLinePunct w:val="0"/>
        <w:autoSpaceDE/>
        <w:autoSpaceDN/>
        <w:bidi w:val="0"/>
        <w:adjustRightInd w:val="0"/>
        <w:snapToGrid w:val="0"/>
        <w:spacing w:beforeLines="0" w:afterLines="0" w:line="400" w:lineRule="exact"/>
        <w:ind w:left="0" w:right="0" w:firstLine="420" w:firstLineChars="200"/>
        <w:textAlignment w:val="auto"/>
        <w:rPr>
          <w:rFonts w:ascii="仿宋" w:hAnsi="仿宋" w:eastAsia="仿宋" w:cs="仿宋"/>
          <w:b/>
          <w:color w:val="000000"/>
          <w:sz w:val="21"/>
          <w:szCs w:val="21"/>
        </w:rPr>
      </w:pPr>
      <w:bookmarkStart w:id="80" w:name="_Toc293916915"/>
      <w:r>
        <w:rPr>
          <w:rFonts w:hint="eastAsia" w:ascii="仿宋" w:hAnsi="仿宋" w:eastAsia="仿宋" w:cs="仿宋"/>
          <w:color w:val="000000"/>
          <w:sz w:val="21"/>
          <w:szCs w:val="21"/>
        </w:rPr>
        <w:t>甲、乙双方根据</w:t>
      </w:r>
      <w:r>
        <w:rPr>
          <w:rFonts w:ascii="仿宋" w:hAnsi="仿宋" w:eastAsia="仿宋" w:cs="仿宋"/>
          <w:color w:val="000000"/>
          <w:sz w:val="21"/>
          <w:szCs w:val="21"/>
          <w:u w:val="single"/>
        </w:rPr>
        <w:t xml:space="preserve">                  </w:t>
      </w:r>
      <w:r>
        <w:rPr>
          <w:rFonts w:hint="eastAsia" w:ascii="仿宋" w:hAnsi="仿宋" w:eastAsia="仿宋" w:cs="仿宋"/>
          <w:bCs/>
          <w:color w:val="000000"/>
          <w:sz w:val="21"/>
          <w:szCs w:val="21"/>
        </w:rPr>
        <w:t>项目</w:t>
      </w:r>
      <w:r>
        <w:rPr>
          <w:rFonts w:hint="eastAsia" w:ascii="仿宋" w:hAnsi="仿宋" w:eastAsia="仿宋" w:cs="仿宋"/>
          <w:color w:val="000000"/>
          <w:sz w:val="21"/>
          <w:szCs w:val="21"/>
        </w:rPr>
        <w:t>公开招标的结果，签署本合同。</w:t>
      </w:r>
      <w:bookmarkEnd w:id="80"/>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bookmarkStart w:id="81" w:name="_Toc293916974"/>
      <w:r>
        <w:rPr>
          <w:rFonts w:hint="eastAsia" w:ascii="仿宋" w:hAnsi="仿宋" w:eastAsia="仿宋" w:cs="仿宋"/>
          <w:spacing w:val="11"/>
          <w:position w:val="2"/>
          <w:szCs w:val="21"/>
        </w:rPr>
        <w:t>一</w:t>
      </w:r>
      <w:r>
        <w:rPr>
          <w:rFonts w:hint="eastAsia" w:ascii="仿宋" w:hAnsi="仿宋" w:eastAsia="仿宋" w:cs="仿宋"/>
          <w:spacing w:val="8"/>
          <w:position w:val="2"/>
          <w:szCs w:val="21"/>
        </w:rPr>
        <w:t>、服务内容</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r>
        <w:rPr>
          <w:rFonts w:hint="eastAsia" w:ascii="仿宋" w:hAnsi="仿宋" w:eastAsia="仿宋" w:cs="仿宋"/>
          <w:spacing w:val="11"/>
          <w:position w:val="1"/>
          <w:szCs w:val="21"/>
        </w:rPr>
        <w:t>二</w:t>
      </w:r>
      <w:r>
        <w:rPr>
          <w:rFonts w:hint="eastAsia" w:ascii="仿宋" w:hAnsi="仿宋" w:eastAsia="仿宋" w:cs="仿宋"/>
          <w:spacing w:val="8"/>
          <w:position w:val="1"/>
          <w:szCs w:val="21"/>
        </w:rPr>
        <w:t>、合同金额</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r>
        <w:rPr>
          <w:rFonts w:hint="eastAsia" w:ascii="仿宋" w:hAnsi="仿宋" w:eastAsia="仿宋" w:cs="仿宋"/>
          <w:spacing w:val="2"/>
          <w:szCs w:val="21"/>
        </w:rPr>
        <w:t>本合同金额为</w:t>
      </w:r>
      <w:r>
        <w:rPr>
          <w:rFonts w:ascii="仿宋" w:hAnsi="仿宋" w:eastAsia="仿宋" w:cs="仿宋"/>
          <w:spacing w:val="1"/>
          <w:szCs w:val="21"/>
        </w:rPr>
        <w:t xml:space="preserve"> (</w:t>
      </w:r>
      <w:r>
        <w:rPr>
          <w:rFonts w:hint="eastAsia" w:ascii="仿宋" w:hAnsi="仿宋" w:eastAsia="仿宋" w:cs="仿宋"/>
          <w:spacing w:val="1"/>
          <w:szCs w:val="21"/>
        </w:rPr>
        <w:t>大写</w:t>
      </w:r>
      <w:r>
        <w:rPr>
          <w:rFonts w:ascii="仿宋" w:hAnsi="仿宋" w:eastAsia="仿宋" w:cs="仿宋"/>
          <w:spacing w:val="1"/>
          <w:szCs w:val="21"/>
        </w:rPr>
        <w:t xml:space="preserve">) </w:t>
      </w:r>
      <w:r>
        <w:rPr>
          <w:rFonts w:hint="eastAsia" w:ascii="仿宋" w:hAnsi="仿宋" w:eastAsia="仿宋" w:cs="仿宋"/>
          <w:spacing w:val="1"/>
          <w:szCs w:val="21"/>
        </w:rPr>
        <w:t>：</w:t>
      </w:r>
      <w:r>
        <w:rPr>
          <w:rFonts w:ascii="仿宋" w:hAnsi="仿宋" w:eastAsia="仿宋" w:cs="仿宋"/>
          <w:spacing w:val="1"/>
          <w:szCs w:val="21"/>
          <w:u w:val="single"/>
        </w:rPr>
        <w:t xml:space="preserve">                       </w:t>
      </w:r>
      <w:r>
        <w:rPr>
          <w:rFonts w:hint="eastAsia" w:ascii="仿宋" w:hAnsi="仿宋" w:eastAsia="仿宋" w:cs="仿宋"/>
          <w:spacing w:val="1"/>
          <w:szCs w:val="21"/>
        </w:rPr>
        <w:t>元</w:t>
      </w:r>
      <w:r>
        <w:rPr>
          <w:rFonts w:ascii="仿宋" w:hAnsi="仿宋" w:eastAsia="仿宋" w:cs="仿宋"/>
          <w:spacing w:val="1"/>
          <w:szCs w:val="21"/>
        </w:rPr>
        <w:t xml:space="preserve"> (</w:t>
      </w:r>
      <w:r>
        <w:rPr>
          <w:rFonts w:hint="eastAsia" w:ascii="仿宋" w:hAnsi="仿宋" w:eastAsia="仿宋" w:cs="仿宋"/>
          <w:spacing w:val="1"/>
          <w:szCs w:val="21"/>
        </w:rPr>
        <w:t>￥</w:t>
      </w:r>
      <w:r>
        <w:rPr>
          <w:rFonts w:ascii="仿宋" w:hAnsi="仿宋" w:eastAsia="仿宋" w:cs="仿宋"/>
          <w:spacing w:val="1"/>
          <w:szCs w:val="21"/>
          <w:u w:val="single"/>
        </w:rPr>
        <w:t xml:space="preserve">               </w:t>
      </w:r>
      <w:r>
        <w:rPr>
          <w:rFonts w:hint="eastAsia" w:ascii="仿宋" w:hAnsi="仿宋" w:eastAsia="仿宋" w:cs="仿宋"/>
          <w:spacing w:val="1"/>
          <w:szCs w:val="21"/>
        </w:rPr>
        <w:t>元</w:t>
      </w:r>
      <w:r>
        <w:rPr>
          <w:rFonts w:ascii="仿宋" w:hAnsi="仿宋" w:eastAsia="仿宋" w:cs="仿宋"/>
          <w:spacing w:val="1"/>
          <w:szCs w:val="21"/>
        </w:rPr>
        <w:t xml:space="preserve">) </w:t>
      </w:r>
      <w:r>
        <w:rPr>
          <w:rFonts w:hint="eastAsia" w:ascii="仿宋" w:hAnsi="仿宋" w:eastAsia="仿宋" w:cs="仿宋"/>
          <w:spacing w:val="1"/>
          <w:szCs w:val="21"/>
        </w:rPr>
        <w:t>人民币。</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r>
        <w:rPr>
          <w:rFonts w:hint="eastAsia" w:ascii="仿宋" w:hAnsi="仿宋" w:eastAsia="仿宋" w:cs="仿宋"/>
          <w:spacing w:val="9"/>
          <w:position w:val="1"/>
          <w:szCs w:val="21"/>
        </w:rPr>
        <w:t>三、技术资料</w:t>
      </w:r>
    </w:p>
    <w:p>
      <w:pPr>
        <w:keepNext w:val="0"/>
        <w:keepLines w:val="0"/>
        <w:pageBreakBefore w:val="0"/>
        <w:widowControl w:val="0"/>
        <w:kinsoku/>
        <w:wordWrap/>
        <w:overflowPunct/>
        <w:topLinePunct w:val="0"/>
        <w:autoSpaceDE/>
        <w:autoSpaceDN/>
        <w:bidi w:val="0"/>
        <w:adjustRightInd/>
        <w:spacing w:line="400" w:lineRule="exact"/>
        <w:ind w:left="0" w:right="0" w:firstLine="484" w:firstLineChars="200"/>
        <w:textAlignment w:val="auto"/>
        <w:rPr>
          <w:rFonts w:ascii="仿宋" w:hAnsi="仿宋" w:eastAsia="仿宋" w:cs="仿宋"/>
          <w:szCs w:val="21"/>
        </w:rPr>
      </w:pPr>
      <w:r>
        <w:rPr>
          <w:rFonts w:ascii="仿宋" w:hAnsi="仿宋" w:eastAsia="仿宋" w:cs="仿宋"/>
          <w:spacing w:val="16"/>
          <w:position w:val="1"/>
          <w:szCs w:val="21"/>
        </w:rPr>
        <w:t>1</w:t>
      </w:r>
      <w:r>
        <w:rPr>
          <w:rFonts w:hint="eastAsia" w:ascii="仿宋" w:hAnsi="仿宋" w:eastAsia="仿宋" w:cs="仿宋"/>
          <w:spacing w:val="16"/>
          <w:position w:val="1"/>
          <w:szCs w:val="21"/>
        </w:rPr>
        <w:t>、</w:t>
      </w:r>
      <w:r>
        <w:rPr>
          <w:rFonts w:hint="eastAsia" w:ascii="仿宋" w:hAnsi="仿宋" w:eastAsia="仿宋" w:cs="仿宋"/>
          <w:spacing w:val="11"/>
          <w:position w:val="1"/>
          <w:szCs w:val="21"/>
        </w:rPr>
        <w:t>乙</w:t>
      </w:r>
      <w:r>
        <w:rPr>
          <w:rFonts w:hint="eastAsia" w:ascii="仿宋" w:hAnsi="仿宋" w:eastAsia="仿宋" w:cs="仿宋"/>
          <w:spacing w:val="8"/>
          <w:position w:val="1"/>
          <w:szCs w:val="21"/>
        </w:rPr>
        <w:t>方应按竞争性磋商文件规定的时间向甲方提供有关技术资料。</w:t>
      </w:r>
    </w:p>
    <w:p>
      <w:pPr>
        <w:keepNext w:val="0"/>
        <w:keepLines w:val="0"/>
        <w:pageBreakBefore w:val="0"/>
        <w:widowControl w:val="0"/>
        <w:kinsoku/>
        <w:wordWrap/>
        <w:overflowPunct/>
        <w:topLinePunct w:val="0"/>
        <w:autoSpaceDE/>
        <w:autoSpaceDN/>
        <w:bidi w:val="0"/>
        <w:adjustRightInd/>
        <w:spacing w:line="400" w:lineRule="exact"/>
        <w:ind w:left="0" w:right="0" w:firstLine="492" w:firstLineChars="200"/>
        <w:textAlignment w:val="auto"/>
        <w:rPr>
          <w:rFonts w:ascii="仿宋" w:hAnsi="仿宋" w:eastAsia="仿宋" w:cs="仿宋"/>
          <w:szCs w:val="21"/>
        </w:rPr>
      </w:pPr>
      <w:r>
        <w:rPr>
          <w:rFonts w:ascii="仿宋" w:hAnsi="仿宋" w:eastAsia="仿宋" w:cs="仿宋"/>
          <w:spacing w:val="18"/>
          <w:position w:val="1"/>
          <w:szCs w:val="21"/>
        </w:rPr>
        <w:t>2</w:t>
      </w:r>
      <w:r>
        <w:rPr>
          <w:rFonts w:hint="eastAsia" w:ascii="仿宋" w:hAnsi="仿宋" w:eastAsia="仿宋" w:cs="仿宋"/>
          <w:spacing w:val="18"/>
          <w:position w:val="1"/>
          <w:szCs w:val="21"/>
        </w:rPr>
        <w:t>、</w:t>
      </w:r>
      <w:r>
        <w:rPr>
          <w:rFonts w:hint="eastAsia" w:ascii="仿宋" w:hAnsi="仿宋" w:eastAsia="仿宋" w:cs="仿宋"/>
          <w:spacing w:val="12"/>
          <w:position w:val="1"/>
          <w:szCs w:val="21"/>
        </w:rPr>
        <w:t>没</w:t>
      </w:r>
      <w:r>
        <w:rPr>
          <w:rFonts w:hint="eastAsia" w:ascii="仿宋" w:hAnsi="仿宋" w:eastAsia="仿宋" w:cs="仿宋"/>
          <w:spacing w:val="9"/>
          <w:position w:val="1"/>
          <w:szCs w:val="21"/>
        </w:rPr>
        <w:t>有甲方事先书面同意，乙方不得将由甲方提供的有关合同或任何合同条文、规格、计</w:t>
      </w:r>
      <w:r>
        <w:rPr>
          <w:rFonts w:hint="eastAsia" w:ascii="仿宋" w:hAnsi="仿宋" w:eastAsia="仿宋" w:cs="仿宋"/>
          <w:spacing w:val="14"/>
          <w:szCs w:val="21"/>
        </w:rPr>
        <w:t>划、图</w:t>
      </w:r>
      <w:r>
        <w:rPr>
          <w:rFonts w:hint="eastAsia" w:ascii="仿宋" w:hAnsi="仿宋" w:eastAsia="仿宋" w:cs="仿宋"/>
          <w:spacing w:val="13"/>
          <w:szCs w:val="21"/>
        </w:rPr>
        <w:t>纸</w:t>
      </w:r>
      <w:r>
        <w:rPr>
          <w:rFonts w:hint="eastAsia" w:ascii="仿宋" w:hAnsi="仿宋" w:eastAsia="仿宋" w:cs="仿宋"/>
          <w:spacing w:val="7"/>
          <w:szCs w:val="21"/>
        </w:rPr>
        <w:t>、样品或资料提供给与履行本合同无关的任何其他人。即使向履行本合同有关的人员提</w:t>
      </w:r>
      <w:r>
        <w:rPr>
          <w:rFonts w:ascii="仿宋" w:hAnsi="仿宋" w:eastAsia="仿宋" w:cs="仿宋"/>
          <w:szCs w:val="21"/>
        </w:rPr>
        <w:t xml:space="preserve"> </w:t>
      </w:r>
      <w:r>
        <w:rPr>
          <w:rFonts w:hint="eastAsia" w:ascii="仿宋" w:hAnsi="仿宋" w:eastAsia="仿宋" w:cs="仿宋"/>
          <w:spacing w:val="9"/>
          <w:szCs w:val="21"/>
        </w:rPr>
        <w:t>供，也应注意保密并限于履行合同的必需范围。</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r>
        <w:rPr>
          <w:rFonts w:hint="eastAsia" w:ascii="仿宋" w:hAnsi="仿宋" w:eastAsia="仿宋" w:cs="仿宋"/>
          <w:spacing w:val="9"/>
          <w:szCs w:val="21"/>
        </w:rPr>
        <w:t>四</w:t>
      </w:r>
      <w:r>
        <w:rPr>
          <w:rFonts w:hint="eastAsia" w:ascii="仿宋" w:hAnsi="仿宋" w:eastAsia="仿宋" w:cs="仿宋"/>
          <w:spacing w:val="5"/>
          <w:szCs w:val="21"/>
        </w:rPr>
        <w:t>、知识产权</w:t>
      </w:r>
    </w:p>
    <w:p>
      <w:pPr>
        <w:keepNext w:val="0"/>
        <w:keepLines w:val="0"/>
        <w:pageBreakBefore w:val="0"/>
        <w:widowControl w:val="0"/>
        <w:kinsoku/>
        <w:wordWrap/>
        <w:overflowPunct/>
        <w:topLinePunct w:val="0"/>
        <w:autoSpaceDE/>
        <w:autoSpaceDN/>
        <w:bidi w:val="0"/>
        <w:adjustRightInd/>
        <w:spacing w:line="400" w:lineRule="exact"/>
        <w:ind w:left="0" w:right="0" w:firstLine="484" w:firstLineChars="200"/>
        <w:textAlignment w:val="auto"/>
        <w:rPr>
          <w:rFonts w:ascii="仿宋" w:hAnsi="仿宋" w:eastAsia="仿宋" w:cs="仿宋"/>
          <w:szCs w:val="21"/>
        </w:rPr>
      </w:pPr>
      <w:r>
        <w:rPr>
          <w:rFonts w:hint="eastAsia" w:ascii="仿宋" w:hAnsi="仿宋" w:eastAsia="仿宋" w:cs="仿宋"/>
          <w:spacing w:val="16"/>
          <w:szCs w:val="21"/>
        </w:rPr>
        <w:t>乙方</w:t>
      </w:r>
      <w:r>
        <w:rPr>
          <w:rFonts w:hint="eastAsia" w:ascii="仿宋" w:hAnsi="仿宋" w:eastAsia="仿宋" w:cs="仿宋"/>
          <w:spacing w:val="8"/>
          <w:szCs w:val="21"/>
        </w:rPr>
        <w:t>应保证提供服务过程中不会侵犯任何第三方的知识产权。</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r>
        <w:rPr>
          <w:rFonts w:hint="eastAsia" w:ascii="仿宋" w:hAnsi="仿宋" w:eastAsia="仿宋" w:cs="仿宋"/>
          <w:spacing w:val="9"/>
          <w:szCs w:val="21"/>
        </w:rPr>
        <w:t>五、履约保证</w:t>
      </w:r>
      <w:r>
        <w:rPr>
          <w:rFonts w:hint="eastAsia" w:ascii="仿宋" w:hAnsi="仿宋" w:eastAsia="仿宋" w:cs="仿宋"/>
          <w:spacing w:val="8"/>
          <w:szCs w:val="21"/>
        </w:rPr>
        <w:t>金</w:t>
      </w:r>
    </w:p>
    <w:p>
      <w:pPr>
        <w:keepNext w:val="0"/>
        <w:keepLines w:val="0"/>
        <w:pageBreakBefore w:val="0"/>
        <w:widowControl w:val="0"/>
        <w:kinsoku/>
        <w:wordWrap/>
        <w:overflowPunct/>
        <w:topLinePunct w:val="0"/>
        <w:autoSpaceDE/>
        <w:autoSpaceDN/>
        <w:bidi w:val="0"/>
        <w:adjustRightInd/>
        <w:spacing w:line="400" w:lineRule="exact"/>
        <w:ind w:left="0" w:right="0" w:firstLine="476" w:firstLineChars="200"/>
        <w:textAlignment w:val="auto"/>
        <w:rPr>
          <w:rFonts w:ascii="仿宋" w:hAnsi="仿宋" w:eastAsia="仿宋" w:cs="仿宋"/>
          <w:szCs w:val="21"/>
        </w:rPr>
      </w:pPr>
      <w:r>
        <w:rPr>
          <w:rFonts w:hint="eastAsia" w:ascii="仿宋" w:hAnsi="仿宋" w:eastAsia="仿宋" w:cs="仿宋"/>
          <w:spacing w:val="14"/>
          <w:szCs w:val="21"/>
        </w:rPr>
        <w:t>乙方</w:t>
      </w:r>
      <w:r>
        <w:rPr>
          <w:rFonts w:hint="eastAsia" w:ascii="仿宋" w:hAnsi="仿宋" w:eastAsia="仿宋" w:cs="仿宋"/>
          <w:spacing w:val="10"/>
          <w:szCs w:val="21"/>
        </w:rPr>
        <w:t>交</w:t>
      </w:r>
      <w:r>
        <w:rPr>
          <w:rFonts w:hint="eastAsia" w:ascii="仿宋" w:hAnsi="仿宋" w:eastAsia="仿宋" w:cs="仿宋"/>
          <w:spacing w:val="7"/>
          <w:szCs w:val="21"/>
        </w:rPr>
        <w:t>纳人民币</w:t>
      </w:r>
      <w:r>
        <w:rPr>
          <w:rFonts w:ascii="仿宋" w:hAnsi="仿宋" w:eastAsia="仿宋" w:cs="仿宋"/>
          <w:spacing w:val="7"/>
          <w:szCs w:val="21"/>
        </w:rPr>
        <w:t xml:space="preserve">   </w:t>
      </w:r>
      <w:r>
        <w:rPr>
          <w:rFonts w:hint="eastAsia" w:ascii="仿宋" w:hAnsi="仿宋" w:eastAsia="仿宋" w:cs="仿宋"/>
          <w:spacing w:val="7"/>
          <w:szCs w:val="21"/>
        </w:rPr>
        <w:t>元作为本合同的履约保证金。</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r>
        <w:rPr>
          <w:rFonts w:hint="eastAsia" w:ascii="仿宋" w:hAnsi="仿宋" w:eastAsia="仿宋" w:cs="仿宋"/>
          <w:spacing w:val="9"/>
          <w:szCs w:val="21"/>
        </w:rPr>
        <w:t>六、转包或分包</w:t>
      </w:r>
    </w:p>
    <w:p>
      <w:pPr>
        <w:keepNext w:val="0"/>
        <w:keepLines w:val="0"/>
        <w:pageBreakBefore w:val="0"/>
        <w:widowControl w:val="0"/>
        <w:kinsoku/>
        <w:wordWrap/>
        <w:overflowPunct/>
        <w:topLinePunct w:val="0"/>
        <w:autoSpaceDE/>
        <w:autoSpaceDN/>
        <w:bidi w:val="0"/>
        <w:adjustRightInd/>
        <w:spacing w:line="400" w:lineRule="exact"/>
        <w:ind w:left="0" w:right="0" w:firstLine="484" w:firstLineChars="200"/>
        <w:textAlignment w:val="auto"/>
        <w:rPr>
          <w:rFonts w:ascii="仿宋" w:hAnsi="仿宋" w:eastAsia="仿宋" w:cs="仿宋"/>
          <w:szCs w:val="21"/>
        </w:rPr>
      </w:pPr>
      <w:r>
        <w:rPr>
          <w:rFonts w:ascii="仿宋" w:hAnsi="仿宋" w:eastAsia="仿宋" w:cs="仿宋"/>
          <w:spacing w:val="16"/>
          <w:position w:val="1"/>
          <w:szCs w:val="21"/>
        </w:rPr>
        <w:t>1</w:t>
      </w:r>
      <w:r>
        <w:rPr>
          <w:rFonts w:hint="eastAsia" w:ascii="仿宋" w:hAnsi="仿宋" w:eastAsia="仿宋" w:cs="仿宋"/>
          <w:spacing w:val="16"/>
          <w:position w:val="1"/>
          <w:szCs w:val="21"/>
        </w:rPr>
        <w:t>、</w:t>
      </w:r>
      <w:r>
        <w:rPr>
          <w:rFonts w:hint="eastAsia" w:ascii="仿宋" w:hAnsi="仿宋" w:eastAsia="仿宋" w:cs="仿宋"/>
          <w:spacing w:val="10"/>
          <w:position w:val="1"/>
          <w:szCs w:val="21"/>
        </w:rPr>
        <w:t>本</w:t>
      </w:r>
      <w:r>
        <w:rPr>
          <w:rFonts w:hint="eastAsia" w:ascii="仿宋" w:hAnsi="仿宋" w:eastAsia="仿宋" w:cs="仿宋"/>
          <w:spacing w:val="8"/>
          <w:position w:val="1"/>
          <w:szCs w:val="21"/>
        </w:rPr>
        <w:t>合同范围的服务，应由乙方直接供应，不得转让他人供应；</w:t>
      </w:r>
    </w:p>
    <w:p>
      <w:pPr>
        <w:keepNext w:val="0"/>
        <w:keepLines w:val="0"/>
        <w:pageBreakBefore w:val="0"/>
        <w:widowControl w:val="0"/>
        <w:kinsoku/>
        <w:wordWrap/>
        <w:overflowPunct/>
        <w:topLinePunct w:val="0"/>
        <w:autoSpaceDE/>
        <w:autoSpaceDN/>
        <w:bidi w:val="0"/>
        <w:adjustRightInd/>
        <w:spacing w:line="400" w:lineRule="exact"/>
        <w:ind w:left="0" w:right="0" w:firstLine="492" w:firstLineChars="200"/>
        <w:textAlignment w:val="auto"/>
        <w:rPr>
          <w:rFonts w:ascii="仿宋" w:hAnsi="仿宋" w:eastAsia="仿宋" w:cs="仿宋"/>
          <w:szCs w:val="21"/>
        </w:rPr>
      </w:pPr>
      <w:r>
        <w:rPr>
          <w:rFonts w:ascii="仿宋" w:hAnsi="仿宋" w:eastAsia="仿宋" w:cs="仿宋"/>
          <w:spacing w:val="18"/>
          <w:position w:val="1"/>
          <w:szCs w:val="21"/>
        </w:rPr>
        <w:t>2</w:t>
      </w:r>
      <w:r>
        <w:rPr>
          <w:rFonts w:hint="eastAsia" w:ascii="仿宋" w:hAnsi="仿宋" w:eastAsia="仿宋" w:cs="仿宋"/>
          <w:spacing w:val="12"/>
          <w:position w:val="1"/>
          <w:szCs w:val="21"/>
        </w:rPr>
        <w:t>、</w:t>
      </w:r>
      <w:r>
        <w:rPr>
          <w:rFonts w:hint="eastAsia" w:ascii="仿宋" w:hAnsi="仿宋" w:eastAsia="仿宋" w:cs="仿宋"/>
          <w:spacing w:val="9"/>
          <w:position w:val="1"/>
          <w:szCs w:val="21"/>
        </w:rPr>
        <w:t>除非得到甲方的书面同意，乙方不得将本合同范围的服务全部或部分分包给他人供应；</w:t>
      </w:r>
    </w:p>
    <w:p>
      <w:pPr>
        <w:keepNext w:val="0"/>
        <w:keepLines w:val="0"/>
        <w:pageBreakBefore w:val="0"/>
        <w:widowControl w:val="0"/>
        <w:kinsoku/>
        <w:wordWrap/>
        <w:overflowPunct/>
        <w:topLinePunct w:val="0"/>
        <w:autoSpaceDE/>
        <w:autoSpaceDN/>
        <w:bidi w:val="0"/>
        <w:adjustRightInd/>
        <w:spacing w:line="400" w:lineRule="exact"/>
        <w:ind w:left="0" w:right="0" w:firstLine="407"/>
        <w:textAlignment w:val="auto"/>
        <w:rPr>
          <w:rFonts w:ascii="仿宋" w:hAnsi="仿宋" w:eastAsia="仿宋" w:cs="仿宋"/>
          <w:szCs w:val="21"/>
        </w:rPr>
      </w:pPr>
      <w:r>
        <w:rPr>
          <w:rFonts w:ascii="仿宋" w:hAnsi="仿宋" w:eastAsia="仿宋" w:cs="仿宋"/>
          <w:spacing w:val="14"/>
          <w:szCs w:val="21"/>
        </w:rPr>
        <w:t>3</w:t>
      </w:r>
      <w:r>
        <w:rPr>
          <w:rFonts w:hint="eastAsia" w:ascii="仿宋" w:hAnsi="仿宋" w:eastAsia="仿宋" w:cs="仿宋"/>
          <w:spacing w:val="11"/>
          <w:szCs w:val="21"/>
        </w:rPr>
        <w:t>、</w:t>
      </w:r>
      <w:r>
        <w:rPr>
          <w:rFonts w:hint="eastAsia" w:ascii="仿宋" w:hAnsi="仿宋" w:eastAsia="仿宋" w:cs="仿宋"/>
          <w:spacing w:val="7"/>
          <w:szCs w:val="21"/>
        </w:rPr>
        <w:t>如有转让和未经甲方同意的分包行为，甲方有权解除合同，没收履约保证金并追究乙方</w:t>
      </w:r>
      <w:r>
        <w:rPr>
          <w:rFonts w:hint="eastAsia" w:ascii="仿宋" w:hAnsi="仿宋" w:eastAsia="仿宋" w:cs="仿宋"/>
          <w:spacing w:val="4"/>
          <w:szCs w:val="21"/>
        </w:rPr>
        <w:t>的违约责任</w:t>
      </w:r>
      <w:r>
        <w:rPr>
          <w:rFonts w:hint="eastAsia" w:ascii="仿宋" w:hAnsi="仿宋" w:eastAsia="仿宋" w:cs="仿宋"/>
          <w:spacing w:val="3"/>
          <w:szCs w:val="21"/>
        </w:rPr>
        <w:t>。</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r>
        <w:rPr>
          <w:rFonts w:hint="eastAsia" w:ascii="仿宋" w:hAnsi="仿宋" w:eastAsia="仿宋" w:cs="仿宋"/>
          <w:spacing w:val="14"/>
          <w:szCs w:val="21"/>
        </w:rPr>
        <w:t>七</w:t>
      </w:r>
      <w:r>
        <w:rPr>
          <w:rFonts w:hint="eastAsia" w:ascii="仿宋" w:hAnsi="仿宋" w:eastAsia="仿宋" w:cs="仿宋"/>
          <w:spacing w:val="10"/>
          <w:szCs w:val="21"/>
        </w:rPr>
        <w:t>、合同履行时间、履行方式及履行地点</w:t>
      </w:r>
    </w:p>
    <w:p>
      <w:pPr>
        <w:keepNext w:val="0"/>
        <w:keepLines w:val="0"/>
        <w:pageBreakBefore w:val="0"/>
        <w:widowControl w:val="0"/>
        <w:kinsoku/>
        <w:wordWrap/>
        <w:overflowPunct/>
        <w:topLinePunct w:val="0"/>
        <w:autoSpaceDE/>
        <w:autoSpaceDN/>
        <w:bidi w:val="0"/>
        <w:adjustRightInd/>
        <w:spacing w:line="400" w:lineRule="exact"/>
        <w:ind w:left="0" w:right="0" w:firstLine="452" w:firstLineChars="200"/>
        <w:textAlignment w:val="auto"/>
        <w:rPr>
          <w:rFonts w:ascii="仿宋" w:hAnsi="仿宋" w:eastAsia="仿宋" w:cs="仿宋"/>
          <w:szCs w:val="21"/>
        </w:rPr>
      </w:pPr>
      <w:r>
        <w:rPr>
          <w:rFonts w:ascii="仿宋" w:hAnsi="仿宋" w:eastAsia="仿宋" w:cs="仿宋"/>
          <w:spacing w:val="8"/>
          <w:szCs w:val="21"/>
        </w:rPr>
        <w:t>1</w:t>
      </w:r>
      <w:r>
        <w:rPr>
          <w:rFonts w:hint="eastAsia" w:ascii="仿宋" w:hAnsi="仿宋" w:eastAsia="仿宋" w:cs="仿宋"/>
          <w:spacing w:val="4"/>
          <w:szCs w:val="21"/>
        </w:rPr>
        <w:t>、履行时间：</w:t>
      </w:r>
      <w:r>
        <w:rPr>
          <w:rFonts w:ascii="仿宋" w:hAnsi="仿宋" w:eastAsia="仿宋" w:cs="仿宋"/>
          <w:spacing w:val="4"/>
          <w:szCs w:val="21"/>
        </w:rPr>
        <w:t xml:space="preserve"> </w:t>
      </w:r>
    </w:p>
    <w:p>
      <w:pPr>
        <w:keepNext w:val="0"/>
        <w:keepLines w:val="0"/>
        <w:pageBreakBefore w:val="0"/>
        <w:widowControl w:val="0"/>
        <w:kinsoku/>
        <w:wordWrap/>
        <w:overflowPunct/>
        <w:topLinePunct w:val="0"/>
        <w:autoSpaceDE/>
        <w:autoSpaceDN/>
        <w:bidi w:val="0"/>
        <w:adjustRightInd/>
        <w:spacing w:line="400" w:lineRule="exact"/>
        <w:ind w:left="0" w:right="0" w:firstLine="444" w:firstLineChars="200"/>
        <w:textAlignment w:val="auto"/>
        <w:rPr>
          <w:rFonts w:ascii="仿宋" w:hAnsi="仿宋" w:eastAsia="仿宋" w:cs="仿宋"/>
          <w:szCs w:val="21"/>
        </w:rPr>
      </w:pPr>
      <w:r>
        <w:rPr>
          <w:rFonts w:ascii="仿宋" w:hAnsi="仿宋" w:eastAsia="仿宋" w:cs="仿宋"/>
          <w:spacing w:val="6"/>
          <w:position w:val="1"/>
          <w:szCs w:val="21"/>
        </w:rPr>
        <w:t>2</w:t>
      </w:r>
      <w:r>
        <w:rPr>
          <w:rFonts w:hint="eastAsia" w:ascii="仿宋" w:hAnsi="仿宋" w:eastAsia="仿宋" w:cs="仿宋"/>
          <w:spacing w:val="6"/>
          <w:position w:val="1"/>
          <w:szCs w:val="21"/>
        </w:rPr>
        <w:t>、履行方式</w:t>
      </w:r>
      <w:r>
        <w:rPr>
          <w:rFonts w:hint="eastAsia" w:ascii="仿宋" w:hAnsi="仿宋" w:eastAsia="仿宋" w:cs="仿宋"/>
          <w:spacing w:val="5"/>
          <w:position w:val="1"/>
          <w:szCs w:val="21"/>
        </w:rPr>
        <w:t>：</w:t>
      </w:r>
    </w:p>
    <w:p>
      <w:pPr>
        <w:keepNext w:val="0"/>
        <w:keepLines w:val="0"/>
        <w:pageBreakBefore w:val="0"/>
        <w:widowControl w:val="0"/>
        <w:kinsoku/>
        <w:wordWrap/>
        <w:overflowPunct/>
        <w:topLinePunct w:val="0"/>
        <w:autoSpaceDE/>
        <w:autoSpaceDN/>
        <w:bidi w:val="0"/>
        <w:adjustRightInd/>
        <w:spacing w:line="400" w:lineRule="exact"/>
        <w:ind w:left="0" w:right="0" w:firstLine="456" w:firstLineChars="200"/>
        <w:textAlignment w:val="auto"/>
        <w:rPr>
          <w:rFonts w:ascii="仿宋" w:hAnsi="仿宋" w:eastAsia="仿宋" w:cs="仿宋"/>
          <w:szCs w:val="21"/>
        </w:rPr>
      </w:pPr>
      <w:r>
        <w:rPr>
          <w:rFonts w:ascii="仿宋" w:hAnsi="仿宋" w:eastAsia="仿宋" w:cs="仿宋"/>
          <w:spacing w:val="9"/>
          <w:position w:val="1"/>
          <w:szCs w:val="21"/>
        </w:rPr>
        <w:t>3</w:t>
      </w:r>
      <w:r>
        <w:rPr>
          <w:rFonts w:hint="eastAsia" w:ascii="仿宋" w:hAnsi="仿宋" w:eastAsia="仿宋" w:cs="仿宋"/>
          <w:spacing w:val="5"/>
          <w:position w:val="1"/>
          <w:szCs w:val="21"/>
        </w:rPr>
        <w:t>、履行地点：</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pacing w:val="8"/>
          <w:szCs w:val="21"/>
        </w:rPr>
      </w:pPr>
      <w:r>
        <w:rPr>
          <w:rFonts w:hint="eastAsia" w:ascii="仿宋" w:hAnsi="仿宋" w:eastAsia="仿宋" w:cs="仿宋"/>
          <w:spacing w:val="11"/>
          <w:szCs w:val="21"/>
        </w:rPr>
        <w:t>八</w:t>
      </w:r>
      <w:r>
        <w:rPr>
          <w:rFonts w:hint="eastAsia" w:ascii="仿宋" w:hAnsi="仿宋" w:eastAsia="仿宋" w:cs="仿宋"/>
          <w:spacing w:val="7"/>
          <w:szCs w:val="21"/>
        </w:rPr>
        <w:t>、付款方式：</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r>
        <w:rPr>
          <w:rFonts w:hint="eastAsia" w:ascii="仿宋" w:hAnsi="仿宋" w:eastAsia="仿宋" w:cs="仿宋"/>
          <w:spacing w:val="8"/>
          <w:szCs w:val="21"/>
        </w:rPr>
        <w:t>九</w:t>
      </w:r>
      <w:r>
        <w:rPr>
          <w:rFonts w:hint="eastAsia" w:ascii="仿宋" w:hAnsi="仿宋" w:eastAsia="仿宋" w:cs="仿宋"/>
          <w:spacing w:val="7"/>
          <w:szCs w:val="21"/>
        </w:rPr>
        <w:t>、税费</w:t>
      </w:r>
    </w:p>
    <w:p>
      <w:pPr>
        <w:keepNext w:val="0"/>
        <w:keepLines w:val="0"/>
        <w:pageBreakBefore w:val="0"/>
        <w:widowControl w:val="0"/>
        <w:kinsoku/>
        <w:wordWrap/>
        <w:overflowPunct/>
        <w:topLinePunct w:val="0"/>
        <w:autoSpaceDE/>
        <w:autoSpaceDN/>
        <w:bidi w:val="0"/>
        <w:adjustRightInd/>
        <w:spacing w:line="400" w:lineRule="exact"/>
        <w:ind w:left="0" w:right="0" w:firstLine="456" w:firstLineChars="200"/>
        <w:textAlignment w:val="auto"/>
        <w:rPr>
          <w:rFonts w:hint="eastAsia" w:ascii="仿宋" w:hAnsi="仿宋" w:eastAsia="仿宋" w:cs="仿宋"/>
          <w:spacing w:val="8"/>
          <w:szCs w:val="21"/>
        </w:rPr>
      </w:pPr>
      <w:r>
        <w:rPr>
          <w:rFonts w:hint="eastAsia" w:ascii="仿宋" w:hAnsi="仿宋" w:eastAsia="仿宋" w:cs="仿宋"/>
          <w:spacing w:val="9"/>
          <w:szCs w:val="21"/>
        </w:rPr>
        <w:t>本合同执行中相关的一切税费均由乙方负担</w:t>
      </w:r>
      <w:r>
        <w:rPr>
          <w:rFonts w:hint="eastAsia" w:ascii="仿宋" w:hAnsi="仿宋" w:eastAsia="仿宋" w:cs="仿宋"/>
          <w:spacing w:val="8"/>
          <w:szCs w:val="21"/>
        </w:rPr>
        <w:t>。</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r>
        <w:rPr>
          <w:rFonts w:hint="eastAsia" w:ascii="仿宋" w:hAnsi="仿宋" w:eastAsia="仿宋" w:cs="仿宋"/>
          <w:spacing w:val="17"/>
          <w:szCs w:val="21"/>
        </w:rPr>
        <w:t>十</w:t>
      </w:r>
      <w:r>
        <w:rPr>
          <w:rFonts w:hint="eastAsia" w:ascii="仿宋" w:hAnsi="仿宋" w:eastAsia="仿宋" w:cs="仿宋"/>
          <w:spacing w:val="9"/>
          <w:szCs w:val="21"/>
        </w:rPr>
        <w:t>、质量保证及后续服务</w:t>
      </w:r>
    </w:p>
    <w:p>
      <w:pPr>
        <w:keepNext w:val="0"/>
        <w:keepLines w:val="0"/>
        <w:pageBreakBefore w:val="0"/>
        <w:widowControl w:val="0"/>
        <w:kinsoku/>
        <w:wordWrap/>
        <w:overflowPunct/>
        <w:topLinePunct w:val="0"/>
        <w:autoSpaceDE/>
        <w:autoSpaceDN/>
        <w:bidi w:val="0"/>
        <w:adjustRightInd/>
        <w:spacing w:line="400" w:lineRule="exact"/>
        <w:ind w:left="0" w:right="0" w:firstLine="476" w:firstLineChars="200"/>
        <w:textAlignment w:val="auto"/>
        <w:rPr>
          <w:rFonts w:ascii="仿宋" w:hAnsi="仿宋" w:eastAsia="仿宋" w:cs="仿宋"/>
          <w:szCs w:val="21"/>
        </w:rPr>
      </w:pPr>
      <w:r>
        <w:rPr>
          <w:rFonts w:ascii="仿宋" w:hAnsi="仿宋" w:eastAsia="仿宋" w:cs="仿宋"/>
          <w:spacing w:val="14"/>
          <w:position w:val="1"/>
          <w:szCs w:val="21"/>
        </w:rPr>
        <w:t>1</w:t>
      </w:r>
      <w:r>
        <w:rPr>
          <w:rFonts w:hint="eastAsia" w:ascii="仿宋" w:hAnsi="仿宋" w:eastAsia="仿宋" w:cs="仿宋"/>
          <w:spacing w:val="8"/>
          <w:position w:val="1"/>
          <w:szCs w:val="21"/>
        </w:rPr>
        <w:t>、乙方应按竞争性磋商文件规定向甲方提供服务。</w:t>
      </w:r>
    </w:p>
    <w:p>
      <w:pPr>
        <w:keepNext w:val="0"/>
        <w:keepLines w:val="0"/>
        <w:pageBreakBefore w:val="0"/>
        <w:widowControl w:val="0"/>
        <w:kinsoku/>
        <w:wordWrap/>
        <w:overflowPunct/>
        <w:topLinePunct w:val="0"/>
        <w:autoSpaceDE/>
        <w:autoSpaceDN/>
        <w:bidi w:val="0"/>
        <w:adjustRightInd/>
        <w:spacing w:line="400" w:lineRule="exact"/>
        <w:ind w:left="0" w:right="0" w:firstLine="492" w:firstLineChars="200"/>
        <w:textAlignment w:val="auto"/>
        <w:rPr>
          <w:rFonts w:hint="eastAsia" w:ascii="仿宋" w:hAnsi="仿宋" w:eastAsia="仿宋" w:cs="仿宋"/>
          <w:spacing w:val="9"/>
          <w:szCs w:val="21"/>
        </w:rPr>
      </w:pPr>
      <w:r>
        <w:rPr>
          <w:rFonts w:ascii="仿宋" w:hAnsi="仿宋" w:eastAsia="仿宋" w:cs="仿宋"/>
          <w:spacing w:val="18"/>
          <w:position w:val="1"/>
          <w:szCs w:val="21"/>
        </w:rPr>
        <w:t>2</w:t>
      </w:r>
      <w:r>
        <w:rPr>
          <w:rFonts w:hint="eastAsia" w:ascii="仿宋" w:hAnsi="仿宋" w:eastAsia="仿宋" w:cs="仿宋"/>
          <w:spacing w:val="18"/>
          <w:position w:val="1"/>
          <w:szCs w:val="21"/>
        </w:rPr>
        <w:t>、</w:t>
      </w:r>
      <w:r>
        <w:rPr>
          <w:rFonts w:hint="eastAsia" w:ascii="仿宋" w:hAnsi="仿宋" w:eastAsia="仿宋" w:cs="仿宋"/>
          <w:spacing w:val="12"/>
          <w:position w:val="1"/>
          <w:szCs w:val="21"/>
        </w:rPr>
        <w:t>乙</w:t>
      </w:r>
      <w:r>
        <w:rPr>
          <w:rFonts w:hint="eastAsia" w:ascii="仿宋" w:hAnsi="仿宋" w:eastAsia="仿宋" w:cs="仿宋"/>
          <w:spacing w:val="9"/>
          <w:position w:val="1"/>
          <w:szCs w:val="21"/>
        </w:rPr>
        <w:t>方提供的服务成果在服务质量保证期内发生故障，乙方应负责免费提供后续服务。对</w:t>
      </w:r>
      <w:r>
        <w:rPr>
          <w:rFonts w:hint="eastAsia" w:ascii="仿宋" w:hAnsi="仿宋" w:eastAsia="仿宋" w:cs="仿宋"/>
          <w:spacing w:val="18"/>
          <w:szCs w:val="21"/>
        </w:rPr>
        <w:t>达</w:t>
      </w:r>
      <w:r>
        <w:rPr>
          <w:rFonts w:hint="eastAsia" w:ascii="仿宋" w:hAnsi="仿宋" w:eastAsia="仿宋" w:cs="仿宋"/>
          <w:spacing w:val="9"/>
          <w:szCs w:val="21"/>
        </w:rPr>
        <w:t>不到要求者，根据实际情况，经双方协商，可按以下办法处理：</w:t>
      </w:r>
    </w:p>
    <w:p>
      <w:pPr>
        <w:keepNext w:val="0"/>
        <w:keepLines w:val="0"/>
        <w:pageBreakBefore w:val="0"/>
        <w:widowControl w:val="0"/>
        <w:kinsoku/>
        <w:wordWrap/>
        <w:overflowPunct/>
        <w:topLinePunct w:val="0"/>
        <w:autoSpaceDE/>
        <w:autoSpaceDN/>
        <w:bidi w:val="0"/>
        <w:adjustRightInd/>
        <w:snapToGrid/>
        <w:spacing w:line="400" w:lineRule="exact"/>
        <w:ind w:left="0" w:right="0" w:firstLine="444" w:firstLineChars="200"/>
        <w:textAlignment w:val="auto"/>
        <w:rPr>
          <w:rFonts w:ascii="仿宋" w:hAnsi="仿宋" w:eastAsia="仿宋" w:cs="仿宋"/>
          <w:szCs w:val="21"/>
        </w:rPr>
      </w:pPr>
      <w:r>
        <w:rPr>
          <w:rFonts w:hint="eastAsia" w:ascii="仿宋" w:hAnsi="仿宋" w:eastAsia="仿宋" w:cs="仿宋"/>
          <w:spacing w:val="6"/>
          <w:position w:val="14"/>
          <w:szCs w:val="21"/>
        </w:rPr>
        <w:t>⑴</w:t>
      </w:r>
      <w:r>
        <w:rPr>
          <w:rFonts w:hint="eastAsia" w:ascii="仿宋" w:hAnsi="仿宋" w:eastAsia="仿宋" w:cs="仿宋"/>
          <w:spacing w:val="3"/>
          <w:position w:val="14"/>
          <w:szCs w:val="21"/>
        </w:rPr>
        <w:t>重做：由乙方承担所发生的全部费用。</w:t>
      </w:r>
    </w:p>
    <w:p>
      <w:pPr>
        <w:keepNext w:val="0"/>
        <w:keepLines w:val="0"/>
        <w:pageBreakBefore w:val="0"/>
        <w:widowControl w:val="0"/>
        <w:kinsoku/>
        <w:wordWrap/>
        <w:overflowPunct/>
        <w:topLinePunct w:val="0"/>
        <w:autoSpaceDE/>
        <w:autoSpaceDN/>
        <w:bidi w:val="0"/>
        <w:adjustRightInd/>
        <w:spacing w:line="400" w:lineRule="exact"/>
        <w:ind w:left="0" w:right="0" w:firstLine="436" w:firstLineChars="200"/>
        <w:textAlignment w:val="auto"/>
        <w:rPr>
          <w:rFonts w:ascii="仿宋" w:hAnsi="仿宋" w:eastAsia="仿宋" w:cs="仿宋"/>
          <w:szCs w:val="21"/>
        </w:rPr>
      </w:pPr>
      <w:r>
        <w:rPr>
          <w:rFonts w:hint="eastAsia" w:ascii="仿宋" w:hAnsi="仿宋" w:eastAsia="仿宋" w:cs="仿宋"/>
          <w:spacing w:val="4"/>
          <w:szCs w:val="21"/>
        </w:rPr>
        <w:t>⑵贬值</w:t>
      </w:r>
      <w:r>
        <w:rPr>
          <w:rFonts w:hint="eastAsia" w:ascii="仿宋" w:hAnsi="仿宋" w:eastAsia="仿宋" w:cs="仿宋"/>
          <w:spacing w:val="2"/>
          <w:szCs w:val="21"/>
        </w:rPr>
        <w:t>处理：由甲乙双方合议定价。</w:t>
      </w:r>
    </w:p>
    <w:p>
      <w:pPr>
        <w:keepNext w:val="0"/>
        <w:keepLines w:val="0"/>
        <w:pageBreakBefore w:val="0"/>
        <w:widowControl w:val="0"/>
        <w:kinsoku/>
        <w:wordWrap/>
        <w:overflowPunct/>
        <w:topLinePunct w:val="0"/>
        <w:autoSpaceDE/>
        <w:autoSpaceDN/>
        <w:bidi w:val="0"/>
        <w:adjustRightInd/>
        <w:spacing w:line="400" w:lineRule="exact"/>
        <w:ind w:left="0" w:right="0" w:firstLine="448" w:firstLineChars="200"/>
        <w:textAlignment w:val="auto"/>
        <w:rPr>
          <w:rFonts w:ascii="仿宋" w:hAnsi="仿宋" w:eastAsia="仿宋" w:cs="仿宋"/>
          <w:szCs w:val="21"/>
        </w:rPr>
      </w:pPr>
      <w:r>
        <w:rPr>
          <w:rFonts w:hint="eastAsia" w:ascii="仿宋" w:hAnsi="仿宋" w:eastAsia="仿宋" w:cs="仿宋"/>
          <w:spacing w:val="7"/>
          <w:szCs w:val="21"/>
        </w:rPr>
        <w:t>⑶解除合同</w:t>
      </w:r>
      <w:r>
        <w:rPr>
          <w:rFonts w:hint="eastAsia" w:ascii="仿宋" w:hAnsi="仿宋" w:eastAsia="仿宋" w:cs="仿宋"/>
          <w:spacing w:val="5"/>
          <w:szCs w:val="21"/>
        </w:rPr>
        <w:t>。</w:t>
      </w:r>
    </w:p>
    <w:p>
      <w:pPr>
        <w:keepNext w:val="0"/>
        <w:keepLines w:val="0"/>
        <w:pageBreakBefore w:val="0"/>
        <w:widowControl w:val="0"/>
        <w:kinsoku/>
        <w:wordWrap/>
        <w:overflowPunct/>
        <w:topLinePunct w:val="0"/>
        <w:autoSpaceDE/>
        <w:autoSpaceDN/>
        <w:bidi w:val="0"/>
        <w:adjustRightInd/>
        <w:spacing w:line="400" w:lineRule="exact"/>
        <w:ind w:left="0" w:right="0" w:firstLine="456" w:firstLineChars="200"/>
        <w:textAlignment w:val="auto"/>
        <w:rPr>
          <w:rFonts w:ascii="仿宋" w:hAnsi="仿宋" w:eastAsia="仿宋" w:cs="仿宋"/>
          <w:szCs w:val="21"/>
        </w:rPr>
      </w:pPr>
      <w:r>
        <w:rPr>
          <w:rFonts w:ascii="仿宋" w:hAnsi="仿宋" w:eastAsia="仿宋" w:cs="仿宋"/>
          <w:spacing w:val="9"/>
          <w:szCs w:val="21"/>
        </w:rPr>
        <w:t>3</w:t>
      </w:r>
      <w:r>
        <w:rPr>
          <w:rFonts w:hint="eastAsia" w:ascii="仿宋" w:hAnsi="仿宋" w:eastAsia="仿宋" w:cs="仿宋"/>
          <w:spacing w:val="9"/>
          <w:szCs w:val="21"/>
        </w:rPr>
        <w:t>、如在使用过程中发生问题，乙方在接到甲方通知后在</w:t>
      </w:r>
      <w:r>
        <w:rPr>
          <w:rFonts w:ascii="仿宋" w:hAnsi="仿宋" w:eastAsia="仿宋" w:cs="仿宋"/>
          <w:spacing w:val="9"/>
          <w:szCs w:val="21"/>
          <w:u w:val="single"/>
        </w:rPr>
        <w:t xml:space="preserve">   </w:t>
      </w:r>
      <w:r>
        <w:rPr>
          <w:rFonts w:hint="eastAsia" w:ascii="仿宋" w:hAnsi="仿宋" w:eastAsia="仿宋" w:cs="仿宋"/>
          <w:spacing w:val="9"/>
          <w:szCs w:val="21"/>
        </w:rPr>
        <w:t>小时内到达甲方现场</w:t>
      </w:r>
      <w:r>
        <w:rPr>
          <w:rFonts w:hint="eastAsia" w:ascii="仿宋" w:hAnsi="仿宋" w:eastAsia="仿宋" w:cs="仿宋"/>
          <w:spacing w:val="3"/>
          <w:szCs w:val="21"/>
        </w:rPr>
        <w:t>。</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r>
        <w:rPr>
          <w:rFonts w:hint="eastAsia" w:ascii="仿宋" w:hAnsi="仿宋" w:eastAsia="仿宋" w:cs="仿宋"/>
          <w:spacing w:val="10"/>
          <w:szCs w:val="21"/>
        </w:rPr>
        <w:t>十</w:t>
      </w:r>
      <w:r>
        <w:rPr>
          <w:rFonts w:hint="eastAsia" w:ascii="仿宋" w:hAnsi="仿宋" w:eastAsia="仿宋" w:cs="仿宋"/>
          <w:spacing w:val="9"/>
          <w:szCs w:val="21"/>
        </w:rPr>
        <w:t>一、违约责任</w:t>
      </w:r>
    </w:p>
    <w:p>
      <w:pPr>
        <w:keepNext w:val="0"/>
        <w:keepLines w:val="0"/>
        <w:pageBreakBefore w:val="0"/>
        <w:widowControl w:val="0"/>
        <w:kinsoku/>
        <w:wordWrap/>
        <w:overflowPunct/>
        <w:topLinePunct w:val="0"/>
        <w:autoSpaceDE/>
        <w:autoSpaceDN/>
        <w:bidi w:val="0"/>
        <w:adjustRightInd/>
        <w:spacing w:line="400" w:lineRule="exact"/>
        <w:ind w:left="0" w:right="0" w:firstLine="444" w:firstLineChars="200"/>
        <w:textAlignment w:val="auto"/>
        <w:rPr>
          <w:rFonts w:ascii="仿宋" w:hAnsi="仿宋" w:eastAsia="仿宋" w:cs="仿宋"/>
          <w:szCs w:val="21"/>
        </w:rPr>
      </w:pPr>
      <w:r>
        <w:rPr>
          <w:rFonts w:ascii="仿宋" w:hAnsi="仿宋" w:eastAsia="仿宋" w:cs="仿宋"/>
          <w:spacing w:val="6"/>
          <w:szCs w:val="21"/>
        </w:rPr>
        <w:t>1</w:t>
      </w:r>
      <w:r>
        <w:rPr>
          <w:rFonts w:hint="eastAsia" w:ascii="仿宋" w:hAnsi="仿宋" w:eastAsia="仿宋" w:cs="仿宋"/>
          <w:spacing w:val="6"/>
          <w:szCs w:val="21"/>
        </w:rPr>
        <w:t>、甲方无正当理</w:t>
      </w:r>
      <w:r>
        <w:rPr>
          <w:rFonts w:hint="eastAsia" w:ascii="仿宋" w:hAnsi="仿宋" w:eastAsia="仿宋" w:cs="仿宋"/>
          <w:spacing w:val="3"/>
          <w:szCs w:val="21"/>
        </w:rPr>
        <w:t>由拒收接受服务的，甲方向乙方偿付合同款项百分之二十作为违约金。</w:t>
      </w:r>
    </w:p>
    <w:p>
      <w:pPr>
        <w:keepNext w:val="0"/>
        <w:keepLines w:val="0"/>
        <w:pageBreakBefore w:val="0"/>
        <w:widowControl w:val="0"/>
        <w:kinsoku/>
        <w:wordWrap/>
        <w:overflowPunct/>
        <w:topLinePunct w:val="0"/>
        <w:autoSpaceDE/>
        <w:autoSpaceDN/>
        <w:bidi w:val="0"/>
        <w:adjustRightInd/>
        <w:spacing w:line="400" w:lineRule="exact"/>
        <w:ind w:left="0" w:right="0" w:firstLine="422"/>
        <w:textAlignment w:val="auto"/>
        <w:rPr>
          <w:rFonts w:ascii="仿宋" w:hAnsi="仿宋" w:eastAsia="仿宋" w:cs="仿宋"/>
          <w:szCs w:val="21"/>
        </w:rPr>
      </w:pPr>
      <w:r>
        <w:rPr>
          <w:rFonts w:ascii="仿宋" w:hAnsi="仿宋" w:eastAsia="仿宋" w:cs="仿宋"/>
          <w:spacing w:val="14"/>
          <w:szCs w:val="21"/>
        </w:rPr>
        <w:t>2</w:t>
      </w:r>
      <w:r>
        <w:rPr>
          <w:rFonts w:hint="eastAsia" w:ascii="仿宋" w:hAnsi="仿宋" w:eastAsia="仿宋" w:cs="仿宋"/>
          <w:spacing w:val="13"/>
          <w:szCs w:val="21"/>
        </w:rPr>
        <w:t>、</w:t>
      </w:r>
      <w:r>
        <w:rPr>
          <w:rFonts w:hint="eastAsia" w:ascii="仿宋" w:hAnsi="仿宋" w:eastAsia="仿宋" w:cs="仿宋"/>
          <w:spacing w:val="7"/>
          <w:szCs w:val="21"/>
        </w:rPr>
        <w:t>甲方无故逾期验收和办理款项支付手续的</w:t>
      </w:r>
      <w:r>
        <w:rPr>
          <w:rFonts w:ascii="仿宋" w:hAnsi="仿宋" w:eastAsia="仿宋" w:cs="仿宋"/>
          <w:spacing w:val="7"/>
          <w:szCs w:val="21"/>
        </w:rPr>
        <w:t>,</w:t>
      </w:r>
      <w:r>
        <w:rPr>
          <w:rFonts w:hint="eastAsia" w:ascii="仿宋" w:hAnsi="仿宋" w:eastAsia="仿宋" w:cs="仿宋"/>
          <w:spacing w:val="7"/>
          <w:szCs w:val="21"/>
        </w:rPr>
        <w:t>甲方应按逾期付款总额每日万分之五向乙方支</w:t>
      </w:r>
      <w:r>
        <w:rPr>
          <w:rFonts w:hint="eastAsia" w:ascii="仿宋" w:hAnsi="仿宋" w:eastAsia="仿宋" w:cs="仿宋"/>
          <w:spacing w:val="6"/>
          <w:szCs w:val="21"/>
        </w:rPr>
        <w:t>付违约金</w:t>
      </w:r>
      <w:r>
        <w:rPr>
          <w:rFonts w:hint="eastAsia" w:ascii="仿宋" w:hAnsi="仿宋" w:eastAsia="仿宋" w:cs="仿宋"/>
          <w:spacing w:val="5"/>
          <w:szCs w:val="21"/>
        </w:rPr>
        <w:t>。</w:t>
      </w:r>
    </w:p>
    <w:p>
      <w:pPr>
        <w:keepNext w:val="0"/>
        <w:keepLines w:val="0"/>
        <w:pageBreakBefore w:val="0"/>
        <w:widowControl w:val="0"/>
        <w:kinsoku/>
        <w:wordWrap/>
        <w:overflowPunct/>
        <w:topLinePunct w:val="0"/>
        <w:autoSpaceDE/>
        <w:autoSpaceDN/>
        <w:bidi w:val="0"/>
        <w:adjustRightInd/>
        <w:spacing w:line="400" w:lineRule="exact"/>
        <w:ind w:left="0" w:right="0" w:firstLine="432"/>
        <w:textAlignment w:val="auto"/>
        <w:rPr>
          <w:rFonts w:ascii="仿宋" w:hAnsi="仿宋" w:eastAsia="仿宋" w:cs="仿宋"/>
          <w:szCs w:val="21"/>
        </w:rPr>
      </w:pPr>
      <w:r>
        <w:rPr>
          <w:rFonts w:hint="eastAsia" w:ascii="仿宋" w:hAnsi="仿宋" w:eastAsia="仿宋" w:cs="仿宋"/>
          <w:spacing w:val="13"/>
          <w:szCs w:val="21"/>
        </w:rPr>
        <w:t>乙</w:t>
      </w:r>
      <w:r>
        <w:rPr>
          <w:rFonts w:hint="eastAsia" w:ascii="仿宋" w:hAnsi="仿宋" w:eastAsia="仿宋" w:cs="仿宋"/>
          <w:spacing w:val="7"/>
          <w:szCs w:val="21"/>
        </w:rPr>
        <w:t>方未能如期提供服务的，每日向甲方支付合同款项的千分之十作为违约金。乙方超过约定</w:t>
      </w:r>
      <w:r>
        <w:rPr>
          <w:rFonts w:hint="eastAsia" w:ascii="仿宋" w:hAnsi="仿宋" w:eastAsia="仿宋" w:cs="仿宋"/>
          <w:spacing w:val="5"/>
          <w:szCs w:val="21"/>
        </w:rPr>
        <w:t>日期</w:t>
      </w:r>
      <w:r>
        <w:rPr>
          <w:rFonts w:ascii="仿宋" w:hAnsi="仿宋" w:eastAsia="仿宋" w:cs="仿宋"/>
          <w:spacing w:val="5"/>
          <w:szCs w:val="21"/>
        </w:rPr>
        <w:t>10</w:t>
      </w:r>
      <w:r>
        <w:rPr>
          <w:rFonts w:hint="eastAsia" w:ascii="仿宋" w:hAnsi="仿宋" w:eastAsia="仿宋" w:cs="仿宋"/>
          <w:spacing w:val="5"/>
          <w:szCs w:val="21"/>
        </w:rPr>
        <w:t>个工作日仍不能提供服务的，甲方可解除本合同。乙方因未能如期提供服务或因其</w:t>
      </w:r>
      <w:r>
        <w:rPr>
          <w:rFonts w:hint="eastAsia" w:ascii="仿宋" w:hAnsi="仿宋" w:eastAsia="仿宋" w:cs="仿宋"/>
          <w:spacing w:val="2"/>
          <w:szCs w:val="21"/>
        </w:rPr>
        <w:t>他</w:t>
      </w:r>
      <w:r>
        <w:rPr>
          <w:rFonts w:hint="eastAsia" w:ascii="仿宋" w:hAnsi="仿宋" w:eastAsia="仿宋" w:cs="仿宋"/>
          <w:szCs w:val="21"/>
        </w:rPr>
        <w:t>违</w:t>
      </w:r>
      <w:r>
        <w:rPr>
          <w:rFonts w:ascii="仿宋" w:hAnsi="仿宋" w:eastAsia="仿宋" w:cs="仿宋"/>
          <w:szCs w:val="21"/>
        </w:rPr>
        <w:t xml:space="preserve"> </w:t>
      </w:r>
      <w:r>
        <w:rPr>
          <w:rFonts w:hint="eastAsia" w:ascii="仿宋" w:hAnsi="仿宋" w:eastAsia="仿宋" w:cs="仿宋"/>
          <w:spacing w:val="12"/>
          <w:szCs w:val="21"/>
        </w:rPr>
        <w:t>约</w:t>
      </w:r>
      <w:r>
        <w:rPr>
          <w:rFonts w:hint="eastAsia" w:ascii="仿宋" w:hAnsi="仿宋" w:eastAsia="仿宋" w:cs="仿宋"/>
          <w:spacing w:val="7"/>
          <w:szCs w:val="21"/>
        </w:rPr>
        <w:t>行为导致甲方解除合同的，乙方应向甲方支付合同总值</w:t>
      </w:r>
      <w:r>
        <w:rPr>
          <w:rFonts w:ascii="仿宋" w:hAnsi="仿宋" w:eastAsia="仿宋" w:cs="仿宋"/>
          <w:spacing w:val="7"/>
          <w:szCs w:val="21"/>
        </w:rPr>
        <w:t>20%</w:t>
      </w:r>
      <w:r>
        <w:rPr>
          <w:rFonts w:hint="eastAsia" w:ascii="仿宋" w:hAnsi="仿宋" w:eastAsia="仿宋" w:cs="仿宋"/>
          <w:spacing w:val="7"/>
          <w:szCs w:val="21"/>
        </w:rPr>
        <w:t>的违约金，</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r>
        <w:rPr>
          <w:rFonts w:hint="eastAsia" w:ascii="仿宋" w:hAnsi="仿宋" w:eastAsia="仿宋" w:cs="仿宋"/>
          <w:spacing w:val="16"/>
          <w:szCs w:val="21"/>
        </w:rPr>
        <w:t>如</w:t>
      </w:r>
      <w:r>
        <w:rPr>
          <w:rFonts w:hint="eastAsia" w:ascii="仿宋" w:hAnsi="仿宋" w:eastAsia="仿宋" w:cs="仿宋"/>
          <w:spacing w:val="9"/>
          <w:szCs w:val="21"/>
        </w:rPr>
        <w:t>造成甲方损失超过违约金的，超出部分由乙方继续承担赔偿责任。</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r>
        <w:rPr>
          <w:rFonts w:hint="eastAsia" w:ascii="仿宋" w:hAnsi="仿宋" w:eastAsia="仿宋" w:cs="仿宋"/>
          <w:spacing w:val="10"/>
          <w:szCs w:val="21"/>
        </w:rPr>
        <w:t>十二、不可抗力事件处</w:t>
      </w:r>
      <w:r>
        <w:rPr>
          <w:rFonts w:hint="eastAsia" w:ascii="仿宋" w:hAnsi="仿宋" w:eastAsia="仿宋" w:cs="仿宋"/>
          <w:spacing w:val="9"/>
          <w:szCs w:val="21"/>
        </w:rPr>
        <w:t>理</w:t>
      </w:r>
    </w:p>
    <w:p>
      <w:pPr>
        <w:keepNext w:val="0"/>
        <w:keepLines w:val="0"/>
        <w:pageBreakBefore w:val="0"/>
        <w:widowControl w:val="0"/>
        <w:kinsoku/>
        <w:wordWrap/>
        <w:overflowPunct/>
        <w:topLinePunct w:val="0"/>
        <w:autoSpaceDE/>
        <w:autoSpaceDN/>
        <w:bidi w:val="0"/>
        <w:adjustRightInd/>
        <w:spacing w:line="400" w:lineRule="exact"/>
        <w:ind w:left="0" w:right="0" w:firstLine="434"/>
        <w:textAlignment w:val="auto"/>
        <w:rPr>
          <w:rFonts w:ascii="仿宋" w:hAnsi="仿宋" w:eastAsia="仿宋" w:cs="仿宋"/>
          <w:szCs w:val="21"/>
        </w:rPr>
      </w:pPr>
      <w:r>
        <w:rPr>
          <w:rFonts w:ascii="仿宋" w:hAnsi="仿宋" w:eastAsia="仿宋" w:cs="仿宋"/>
          <w:spacing w:val="8"/>
          <w:szCs w:val="21"/>
        </w:rPr>
        <w:t>1</w:t>
      </w:r>
      <w:r>
        <w:rPr>
          <w:rFonts w:hint="eastAsia" w:ascii="仿宋" w:hAnsi="仿宋" w:eastAsia="仿宋" w:cs="仿宋"/>
          <w:spacing w:val="8"/>
          <w:szCs w:val="21"/>
        </w:rPr>
        <w:t>、在合同有效期内，任何一方因不可抗力事件导致不能履行合同，则合同履行期可延长</w:t>
      </w:r>
      <w:r>
        <w:rPr>
          <w:rFonts w:hint="eastAsia" w:ascii="仿宋" w:hAnsi="仿宋" w:eastAsia="仿宋" w:cs="仿宋"/>
          <w:spacing w:val="6"/>
          <w:szCs w:val="21"/>
        </w:rPr>
        <w:t>，</w:t>
      </w:r>
      <w:r>
        <w:rPr>
          <w:rFonts w:ascii="仿宋" w:hAnsi="仿宋" w:eastAsia="仿宋" w:cs="仿宋"/>
          <w:szCs w:val="21"/>
        </w:rPr>
        <w:t xml:space="preserve"> </w:t>
      </w:r>
      <w:r>
        <w:rPr>
          <w:rFonts w:hint="eastAsia" w:ascii="仿宋" w:hAnsi="仿宋" w:eastAsia="仿宋" w:cs="仿宋"/>
          <w:spacing w:val="16"/>
          <w:szCs w:val="21"/>
        </w:rPr>
        <w:t>其</w:t>
      </w:r>
      <w:r>
        <w:rPr>
          <w:rFonts w:hint="eastAsia" w:ascii="仿宋" w:hAnsi="仿宋" w:eastAsia="仿宋" w:cs="仿宋"/>
          <w:spacing w:val="8"/>
          <w:szCs w:val="21"/>
        </w:rPr>
        <w:t>延长期与不可抗力影响期相同。</w:t>
      </w:r>
    </w:p>
    <w:p>
      <w:pPr>
        <w:keepNext w:val="0"/>
        <w:keepLines w:val="0"/>
        <w:pageBreakBefore w:val="0"/>
        <w:widowControl w:val="0"/>
        <w:kinsoku/>
        <w:wordWrap/>
        <w:overflowPunct/>
        <w:topLinePunct w:val="0"/>
        <w:autoSpaceDE/>
        <w:autoSpaceDN/>
        <w:bidi w:val="0"/>
        <w:adjustRightInd/>
        <w:spacing w:line="400" w:lineRule="exact"/>
        <w:ind w:left="0" w:right="0" w:firstLine="480" w:firstLineChars="200"/>
        <w:textAlignment w:val="auto"/>
        <w:rPr>
          <w:rFonts w:ascii="仿宋" w:hAnsi="仿宋" w:eastAsia="仿宋" w:cs="仿宋"/>
          <w:szCs w:val="21"/>
        </w:rPr>
      </w:pPr>
      <w:r>
        <w:rPr>
          <w:rFonts w:ascii="仿宋" w:hAnsi="仿宋" w:eastAsia="仿宋" w:cs="仿宋"/>
          <w:spacing w:val="15"/>
          <w:position w:val="1"/>
          <w:szCs w:val="21"/>
        </w:rPr>
        <w:t>2</w:t>
      </w:r>
      <w:r>
        <w:rPr>
          <w:rFonts w:hint="eastAsia" w:ascii="仿宋" w:hAnsi="仿宋" w:eastAsia="仿宋" w:cs="仿宋"/>
          <w:spacing w:val="9"/>
          <w:position w:val="1"/>
          <w:szCs w:val="21"/>
        </w:rPr>
        <w:t>、不可抗力事件发生后，应立即通知对方，并寄送有关权威机构出具的证明。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pacing w:line="400" w:lineRule="exact"/>
        <w:ind w:left="0" w:right="0" w:firstLine="444" w:firstLineChars="200"/>
        <w:textAlignment w:val="auto"/>
        <w:rPr>
          <w:rFonts w:ascii="仿宋" w:hAnsi="仿宋" w:eastAsia="仿宋" w:cs="仿宋"/>
          <w:szCs w:val="21"/>
        </w:rPr>
      </w:pPr>
      <w:r>
        <w:rPr>
          <w:rFonts w:ascii="仿宋" w:hAnsi="仿宋" w:eastAsia="仿宋" w:cs="仿宋"/>
          <w:spacing w:val="6"/>
          <w:szCs w:val="21"/>
        </w:rPr>
        <w:t>3</w:t>
      </w:r>
      <w:r>
        <w:rPr>
          <w:rFonts w:hint="eastAsia" w:ascii="仿宋" w:hAnsi="仿宋" w:eastAsia="仿宋" w:cs="仿宋"/>
          <w:spacing w:val="6"/>
          <w:szCs w:val="21"/>
        </w:rPr>
        <w:t>、不可抗力事件延续</w:t>
      </w:r>
      <w:r>
        <w:rPr>
          <w:rFonts w:ascii="仿宋" w:hAnsi="仿宋" w:eastAsia="仿宋" w:cs="仿宋"/>
          <w:spacing w:val="6"/>
          <w:szCs w:val="21"/>
        </w:rPr>
        <w:t>120</w:t>
      </w:r>
      <w:r>
        <w:rPr>
          <w:rFonts w:hint="eastAsia" w:ascii="仿宋" w:hAnsi="仿宋" w:eastAsia="仿宋" w:cs="仿宋"/>
          <w:spacing w:val="6"/>
          <w:szCs w:val="21"/>
        </w:rPr>
        <w:t>天以上，双方应通过友好协商，确定是否继续履行合同</w:t>
      </w:r>
      <w:r>
        <w:rPr>
          <w:rFonts w:hint="eastAsia" w:ascii="仿宋" w:hAnsi="仿宋" w:eastAsia="仿宋" w:cs="仿宋"/>
          <w:spacing w:val="5"/>
          <w:szCs w:val="21"/>
        </w:rPr>
        <w:t>。</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r>
        <w:rPr>
          <w:rFonts w:hint="eastAsia" w:ascii="仿宋" w:hAnsi="仿宋" w:eastAsia="仿宋" w:cs="仿宋"/>
          <w:spacing w:val="9"/>
          <w:szCs w:val="21"/>
        </w:rPr>
        <w:t>十三、诉</w:t>
      </w:r>
      <w:r>
        <w:rPr>
          <w:rFonts w:hint="eastAsia" w:ascii="仿宋" w:hAnsi="仿宋" w:eastAsia="仿宋" w:cs="仿宋"/>
          <w:spacing w:val="8"/>
          <w:szCs w:val="21"/>
        </w:rPr>
        <w:t>讼</w:t>
      </w:r>
    </w:p>
    <w:p>
      <w:pPr>
        <w:keepNext w:val="0"/>
        <w:keepLines w:val="0"/>
        <w:pageBreakBefore w:val="0"/>
        <w:widowControl w:val="0"/>
        <w:kinsoku/>
        <w:wordWrap/>
        <w:overflowPunct/>
        <w:topLinePunct w:val="0"/>
        <w:autoSpaceDE/>
        <w:autoSpaceDN/>
        <w:bidi w:val="0"/>
        <w:adjustRightInd/>
        <w:spacing w:line="400" w:lineRule="exact"/>
        <w:ind w:left="0" w:right="0" w:firstLine="419"/>
        <w:textAlignment w:val="auto"/>
        <w:rPr>
          <w:rFonts w:ascii="仿宋" w:hAnsi="仿宋" w:eastAsia="仿宋" w:cs="仿宋"/>
          <w:szCs w:val="21"/>
        </w:rPr>
      </w:pPr>
      <w:r>
        <w:rPr>
          <w:rFonts w:hint="eastAsia" w:ascii="仿宋" w:hAnsi="仿宋" w:eastAsia="仿宋" w:cs="仿宋"/>
          <w:spacing w:val="14"/>
          <w:szCs w:val="21"/>
        </w:rPr>
        <w:t>双方在</w:t>
      </w:r>
      <w:r>
        <w:rPr>
          <w:rFonts w:hint="eastAsia" w:ascii="仿宋" w:hAnsi="仿宋" w:eastAsia="仿宋" w:cs="仿宋"/>
          <w:spacing w:val="9"/>
          <w:szCs w:val="21"/>
        </w:rPr>
        <w:t>执</w:t>
      </w:r>
      <w:r>
        <w:rPr>
          <w:rFonts w:hint="eastAsia" w:ascii="仿宋" w:hAnsi="仿宋" w:eastAsia="仿宋" w:cs="仿宋"/>
          <w:spacing w:val="7"/>
          <w:szCs w:val="21"/>
        </w:rPr>
        <w:t>行合同中所发生的一切争议，应通过协商解决。如协商不成，可向合同履行地法院</w:t>
      </w:r>
      <w:r>
        <w:rPr>
          <w:rFonts w:hint="eastAsia" w:ascii="仿宋" w:hAnsi="仿宋" w:eastAsia="仿宋" w:cs="仿宋"/>
          <w:spacing w:val="3"/>
          <w:szCs w:val="21"/>
        </w:rPr>
        <w:t>起诉</w:t>
      </w:r>
      <w:r>
        <w:rPr>
          <w:rFonts w:hint="eastAsia" w:ascii="仿宋" w:hAnsi="仿宋" w:eastAsia="仿宋" w:cs="仿宋"/>
          <w:spacing w:val="2"/>
          <w:szCs w:val="21"/>
        </w:rPr>
        <w:t>。</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r>
        <w:rPr>
          <w:rFonts w:hint="eastAsia" w:ascii="仿宋" w:hAnsi="仿宋" w:eastAsia="仿宋" w:cs="仿宋"/>
          <w:spacing w:val="10"/>
          <w:szCs w:val="21"/>
        </w:rPr>
        <w:t>十四、合同生效及其</w:t>
      </w:r>
      <w:r>
        <w:rPr>
          <w:rFonts w:hint="eastAsia" w:ascii="仿宋" w:hAnsi="仿宋" w:eastAsia="仿宋" w:cs="仿宋"/>
          <w:spacing w:val="8"/>
          <w:szCs w:val="21"/>
        </w:rPr>
        <w:t>它</w:t>
      </w:r>
    </w:p>
    <w:p>
      <w:pPr>
        <w:keepNext w:val="0"/>
        <w:keepLines w:val="0"/>
        <w:pageBreakBefore w:val="0"/>
        <w:widowControl w:val="0"/>
        <w:kinsoku/>
        <w:wordWrap/>
        <w:overflowPunct/>
        <w:topLinePunct w:val="0"/>
        <w:autoSpaceDE/>
        <w:autoSpaceDN/>
        <w:bidi w:val="0"/>
        <w:adjustRightInd/>
        <w:spacing w:line="400" w:lineRule="exact"/>
        <w:ind w:left="0" w:right="0" w:firstLine="484" w:firstLineChars="200"/>
        <w:textAlignment w:val="auto"/>
        <w:rPr>
          <w:rFonts w:ascii="仿宋" w:hAnsi="仿宋" w:eastAsia="仿宋" w:cs="仿宋"/>
          <w:szCs w:val="21"/>
        </w:rPr>
      </w:pPr>
      <w:r>
        <w:rPr>
          <w:rFonts w:ascii="仿宋" w:hAnsi="仿宋" w:eastAsia="仿宋" w:cs="仿宋"/>
          <w:spacing w:val="16"/>
          <w:position w:val="1"/>
          <w:szCs w:val="21"/>
        </w:rPr>
        <w:t>1</w:t>
      </w:r>
      <w:r>
        <w:rPr>
          <w:rFonts w:hint="eastAsia" w:ascii="仿宋" w:hAnsi="仿宋" w:eastAsia="仿宋" w:cs="仿宋"/>
          <w:spacing w:val="16"/>
          <w:position w:val="1"/>
          <w:szCs w:val="21"/>
        </w:rPr>
        <w:t>、</w:t>
      </w:r>
      <w:r>
        <w:rPr>
          <w:rFonts w:hint="eastAsia" w:ascii="仿宋" w:hAnsi="仿宋" w:eastAsia="仿宋" w:cs="仿宋"/>
          <w:spacing w:val="11"/>
          <w:position w:val="1"/>
          <w:szCs w:val="21"/>
        </w:rPr>
        <w:t>合</w:t>
      </w:r>
      <w:r>
        <w:rPr>
          <w:rFonts w:hint="eastAsia" w:ascii="仿宋" w:hAnsi="仿宋" w:eastAsia="仿宋" w:cs="仿宋"/>
          <w:spacing w:val="8"/>
          <w:position w:val="1"/>
          <w:szCs w:val="21"/>
        </w:rPr>
        <w:t>同经双方法定代表人或授权代表签字并加盖单位公章后生效。</w:t>
      </w:r>
    </w:p>
    <w:p>
      <w:pPr>
        <w:keepNext w:val="0"/>
        <w:keepLines w:val="0"/>
        <w:pageBreakBefore w:val="0"/>
        <w:widowControl w:val="0"/>
        <w:kinsoku/>
        <w:wordWrap/>
        <w:overflowPunct/>
        <w:topLinePunct w:val="0"/>
        <w:autoSpaceDE/>
        <w:autoSpaceDN/>
        <w:bidi w:val="0"/>
        <w:adjustRightInd/>
        <w:spacing w:line="400" w:lineRule="exact"/>
        <w:ind w:left="0" w:right="0" w:firstLine="456" w:firstLineChars="200"/>
        <w:textAlignment w:val="auto"/>
        <w:rPr>
          <w:rFonts w:ascii="仿宋" w:hAnsi="仿宋" w:eastAsia="仿宋" w:cs="仿宋"/>
          <w:szCs w:val="21"/>
        </w:rPr>
      </w:pPr>
      <w:r>
        <w:rPr>
          <w:rFonts w:ascii="仿宋" w:hAnsi="仿宋" w:eastAsia="仿宋" w:cs="仿宋"/>
          <w:spacing w:val="9"/>
          <w:position w:val="1"/>
          <w:szCs w:val="21"/>
        </w:rPr>
        <w:t>2</w:t>
      </w:r>
      <w:r>
        <w:rPr>
          <w:rFonts w:hint="eastAsia" w:ascii="仿宋" w:hAnsi="仿宋" w:eastAsia="仿宋" w:cs="仿宋"/>
          <w:spacing w:val="9"/>
          <w:position w:val="1"/>
          <w:szCs w:val="21"/>
        </w:rPr>
        <w:t>、本合同未尽事宜，遵照《民法典》有关条文执行</w:t>
      </w:r>
      <w:r>
        <w:rPr>
          <w:rFonts w:hint="eastAsia" w:ascii="仿宋" w:hAnsi="仿宋" w:eastAsia="仿宋" w:cs="仿宋"/>
          <w:spacing w:val="5"/>
          <w:position w:val="1"/>
          <w:szCs w:val="21"/>
        </w:rPr>
        <w:t>。</w:t>
      </w:r>
    </w:p>
    <w:p>
      <w:pPr>
        <w:keepNext w:val="0"/>
        <w:keepLines w:val="0"/>
        <w:pageBreakBefore w:val="0"/>
        <w:widowControl w:val="0"/>
        <w:kinsoku/>
        <w:wordWrap/>
        <w:overflowPunct/>
        <w:topLinePunct w:val="0"/>
        <w:autoSpaceDE/>
        <w:autoSpaceDN/>
        <w:bidi w:val="0"/>
        <w:adjustRightInd/>
        <w:spacing w:line="400" w:lineRule="exact"/>
        <w:ind w:left="0" w:right="0" w:firstLine="460" w:firstLineChars="200"/>
        <w:textAlignment w:val="auto"/>
        <w:rPr>
          <w:rFonts w:ascii="仿宋" w:hAnsi="仿宋" w:eastAsia="仿宋" w:cs="仿宋"/>
          <w:szCs w:val="21"/>
        </w:rPr>
      </w:pPr>
      <w:r>
        <w:rPr>
          <w:rFonts w:ascii="仿宋" w:hAnsi="仿宋" w:eastAsia="仿宋" w:cs="仿宋"/>
          <w:spacing w:val="10"/>
          <w:szCs w:val="21"/>
        </w:rPr>
        <w:t>3</w:t>
      </w:r>
      <w:r>
        <w:rPr>
          <w:rFonts w:hint="eastAsia" w:ascii="仿宋" w:hAnsi="仿宋" w:eastAsia="仿宋" w:cs="仿宋"/>
          <w:spacing w:val="10"/>
          <w:szCs w:val="21"/>
        </w:rPr>
        <w:t>、本</w:t>
      </w:r>
      <w:r>
        <w:rPr>
          <w:rFonts w:hint="eastAsia" w:ascii="仿宋" w:hAnsi="仿宋" w:eastAsia="仿宋" w:cs="仿宋"/>
          <w:spacing w:val="5"/>
          <w:szCs w:val="21"/>
        </w:rPr>
        <w:t>合同正本一式四份，具有同等法律效力，甲乙双方各执两份。</w:t>
      </w:r>
    </w:p>
    <w:p>
      <w:pPr>
        <w:pStyle w:val="8"/>
        <w:keepNext w:val="0"/>
        <w:keepLines w:val="0"/>
        <w:pageBreakBefore w:val="0"/>
        <w:widowControl w:val="0"/>
        <w:kinsoku/>
        <w:wordWrap/>
        <w:overflowPunct/>
        <w:topLinePunct w:val="0"/>
        <w:autoSpaceDE/>
        <w:autoSpaceDN/>
        <w:bidi w:val="0"/>
        <w:adjustRightInd w:val="0"/>
        <w:snapToGrid w:val="0"/>
        <w:spacing w:beforeLines="0" w:afterLines="0" w:line="400" w:lineRule="exact"/>
        <w:ind w:left="0" w:right="0"/>
        <w:textAlignment w:val="auto"/>
        <w:rPr>
          <w:rFonts w:ascii="仿宋" w:hAnsi="仿宋" w:eastAsia="仿宋" w:cs="仿宋"/>
          <w:color w:val="000000"/>
          <w:sz w:val="21"/>
          <w:szCs w:val="21"/>
        </w:rPr>
      </w:pPr>
    </w:p>
    <w:p>
      <w:pPr>
        <w:pStyle w:val="8"/>
        <w:keepNext w:val="0"/>
        <w:keepLines w:val="0"/>
        <w:pageBreakBefore w:val="0"/>
        <w:widowControl w:val="0"/>
        <w:kinsoku/>
        <w:wordWrap/>
        <w:overflowPunct/>
        <w:topLinePunct w:val="0"/>
        <w:autoSpaceDE/>
        <w:autoSpaceDN/>
        <w:bidi w:val="0"/>
        <w:adjustRightInd w:val="0"/>
        <w:snapToGrid w:val="0"/>
        <w:spacing w:beforeLines="0" w:afterLines="0" w:line="400" w:lineRule="exact"/>
        <w:ind w:left="0" w:right="0" w:firstLine="420" w:firstLineChars="200"/>
        <w:textAlignment w:val="auto"/>
        <w:rPr>
          <w:rFonts w:ascii="仿宋" w:hAnsi="仿宋" w:eastAsia="仿宋" w:cs="仿宋"/>
          <w:color w:val="000000"/>
          <w:sz w:val="21"/>
          <w:szCs w:val="21"/>
        </w:rPr>
      </w:pPr>
    </w:p>
    <w:p>
      <w:pPr>
        <w:pStyle w:val="8"/>
        <w:keepNext w:val="0"/>
        <w:keepLines w:val="0"/>
        <w:pageBreakBefore w:val="0"/>
        <w:widowControl w:val="0"/>
        <w:kinsoku/>
        <w:wordWrap/>
        <w:overflowPunct/>
        <w:topLinePunct w:val="0"/>
        <w:autoSpaceDE/>
        <w:autoSpaceDN/>
        <w:bidi w:val="0"/>
        <w:adjustRightInd w:val="0"/>
        <w:snapToGrid w:val="0"/>
        <w:spacing w:beforeLines="0" w:afterLines="0" w:line="400" w:lineRule="exact"/>
        <w:ind w:left="0" w:right="0" w:firstLine="420" w:firstLineChars="200"/>
        <w:textAlignment w:val="auto"/>
        <w:rPr>
          <w:rFonts w:ascii="仿宋" w:hAnsi="仿宋" w:eastAsia="仿宋" w:cs="仿宋"/>
          <w:color w:val="000000"/>
          <w:sz w:val="21"/>
          <w:szCs w:val="21"/>
        </w:rPr>
      </w:pPr>
      <w:r>
        <w:rPr>
          <w:rFonts w:hint="eastAsia" w:ascii="仿宋" w:hAnsi="仿宋" w:eastAsia="仿宋" w:cs="仿宋"/>
          <w:color w:val="000000"/>
          <w:sz w:val="21"/>
          <w:szCs w:val="21"/>
        </w:rPr>
        <w:t>甲方：</w:t>
      </w:r>
      <w:r>
        <w:rPr>
          <w:rFonts w:ascii="仿宋" w:hAnsi="仿宋" w:eastAsia="仿宋" w:cs="仿宋"/>
          <w:color w:val="000000"/>
          <w:sz w:val="21"/>
          <w:szCs w:val="21"/>
        </w:rPr>
        <w:t xml:space="preserve">                                   </w:t>
      </w:r>
      <w:r>
        <w:rPr>
          <w:rFonts w:hint="eastAsia" w:ascii="仿宋" w:hAnsi="仿宋" w:eastAsia="仿宋" w:cs="仿宋"/>
          <w:color w:val="000000"/>
          <w:sz w:val="21"/>
          <w:szCs w:val="21"/>
        </w:rPr>
        <w:t>乙方：</w:t>
      </w:r>
      <w:bookmarkEnd w:id="81"/>
      <w:r>
        <w:rPr>
          <w:rFonts w:ascii="仿宋" w:hAnsi="仿宋" w:eastAsia="仿宋" w:cs="仿宋"/>
          <w:color w:val="000000"/>
          <w:sz w:val="21"/>
          <w:szCs w:val="21"/>
        </w:rPr>
        <w:t xml:space="preserve"> </w:t>
      </w:r>
    </w:p>
    <w:p>
      <w:pPr>
        <w:pStyle w:val="8"/>
        <w:keepNext w:val="0"/>
        <w:keepLines w:val="0"/>
        <w:pageBreakBefore w:val="0"/>
        <w:widowControl w:val="0"/>
        <w:kinsoku/>
        <w:wordWrap/>
        <w:overflowPunct/>
        <w:topLinePunct w:val="0"/>
        <w:autoSpaceDE/>
        <w:autoSpaceDN/>
        <w:bidi w:val="0"/>
        <w:adjustRightInd w:val="0"/>
        <w:snapToGrid w:val="0"/>
        <w:spacing w:beforeLines="0" w:afterLines="0" w:line="400" w:lineRule="exact"/>
        <w:ind w:left="0" w:right="0" w:firstLine="420" w:firstLineChars="200"/>
        <w:textAlignment w:val="auto"/>
        <w:rPr>
          <w:rFonts w:ascii="仿宋" w:hAnsi="仿宋" w:eastAsia="仿宋" w:cs="仿宋"/>
          <w:color w:val="000000"/>
          <w:sz w:val="21"/>
          <w:szCs w:val="21"/>
        </w:rPr>
      </w:pPr>
      <w:bookmarkStart w:id="82" w:name="_Toc293916975"/>
      <w:r>
        <w:rPr>
          <w:rFonts w:hint="eastAsia" w:ascii="仿宋" w:hAnsi="仿宋" w:eastAsia="仿宋" w:cs="仿宋"/>
          <w:color w:val="000000"/>
          <w:sz w:val="21"/>
          <w:szCs w:val="21"/>
        </w:rPr>
        <w:t>地址：</w:t>
      </w:r>
      <w:r>
        <w:rPr>
          <w:rFonts w:ascii="仿宋" w:hAnsi="仿宋" w:eastAsia="仿宋" w:cs="仿宋"/>
          <w:color w:val="000000"/>
          <w:sz w:val="21"/>
          <w:szCs w:val="21"/>
        </w:rPr>
        <w:t xml:space="preserve">                                   </w:t>
      </w:r>
      <w:r>
        <w:rPr>
          <w:rFonts w:hint="eastAsia" w:ascii="仿宋" w:hAnsi="仿宋" w:eastAsia="仿宋" w:cs="仿宋"/>
          <w:color w:val="000000"/>
          <w:sz w:val="21"/>
          <w:szCs w:val="21"/>
        </w:rPr>
        <w:t>地址：</w:t>
      </w:r>
      <w:bookmarkEnd w:id="82"/>
      <w:r>
        <w:rPr>
          <w:rFonts w:ascii="仿宋" w:hAnsi="仿宋" w:eastAsia="仿宋" w:cs="仿宋"/>
          <w:color w:val="000000"/>
          <w:sz w:val="21"/>
          <w:szCs w:val="21"/>
        </w:rPr>
        <w:t xml:space="preserve"> </w:t>
      </w:r>
    </w:p>
    <w:p>
      <w:pPr>
        <w:pStyle w:val="8"/>
        <w:keepNext w:val="0"/>
        <w:keepLines w:val="0"/>
        <w:pageBreakBefore w:val="0"/>
        <w:widowControl w:val="0"/>
        <w:kinsoku/>
        <w:wordWrap/>
        <w:overflowPunct/>
        <w:topLinePunct w:val="0"/>
        <w:autoSpaceDE/>
        <w:autoSpaceDN/>
        <w:bidi w:val="0"/>
        <w:adjustRightInd w:val="0"/>
        <w:snapToGrid w:val="0"/>
        <w:spacing w:beforeLines="0" w:afterLines="0" w:line="400" w:lineRule="exact"/>
        <w:ind w:left="0" w:right="0" w:firstLine="420" w:firstLineChars="200"/>
        <w:textAlignment w:val="auto"/>
        <w:rPr>
          <w:rFonts w:ascii="仿宋" w:hAnsi="仿宋" w:eastAsia="仿宋" w:cs="仿宋"/>
          <w:color w:val="000000"/>
          <w:sz w:val="21"/>
          <w:szCs w:val="21"/>
        </w:rPr>
      </w:pPr>
      <w:bookmarkStart w:id="83" w:name="_Toc293916976"/>
      <w:r>
        <w:rPr>
          <w:rFonts w:hint="eastAsia" w:ascii="仿宋" w:hAnsi="仿宋" w:eastAsia="仿宋" w:cs="仿宋"/>
          <w:color w:val="000000"/>
          <w:sz w:val="21"/>
          <w:szCs w:val="21"/>
        </w:rPr>
        <w:t>法定代表人：</w:t>
      </w:r>
      <w:r>
        <w:rPr>
          <w:rFonts w:ascii="仿宋" w:hAnsi="仿宋" w:eastAsia="仿宋" w:cs="仿宋"/>
          <w:color w:val="000000"/>
          <w:sz w:val="21"/>
          <w:szCs w:val="21"/>
        </w:rPr>
        <w:t xml:space="preserve">                             </w:t>
      </w:r>
      <w:r>
        <w:rPr>
          <w:rFonts w:hint="eastAsia" w:ascii="仿宋" w:hAnsi="仿宋" w:eastAsia="仿宋" w:cs="仿宋"/>
          <w:color w:val="000000"/>
          <w:sz w:val="21"/>
          <w:szCs w:val="21"/>
        </w:rPr>
        <w:t>法定代表人：</w:t>
      </w:r>
      <w:bookmarkEnd w:id="83"/>
    </w:p>
    <w:p>
      <w:pPr>
        <w:keepNext w:val="0"/>
        <w:keepLines w:val="0"/>
        <w:pageBreakBefore w:val="0"/>
        <w:widowControl w:val="0"/>
        <w:kinsoku/>
        <w:wordWrap/>
        <w:overflowPunct/>
        <w:topLinePunct w:val="0"/>
        <w:autoSpaceDE/>
        <w:autoSpaceDN/>
        <w:bidi w:val="0"/>
        <w:spacing w:line="400" w:lineRule="exact"/>
        <w:ind w:left="0" w:right="0" w:firstLine="420" w:firstLineChars="200"/>
        <w:textAlignment w:val="auto"/>
        <w:rPr>
          <w:rFonts w:hint="eastAsia" w:ascii="仿宋" w:hAnsi="仿宋" w:eastAsia="仿宋" w:cs="仿宋"/>
          <w:color w:val="000000"/>
          <w:sz w:val="21"/>
          <w:szCs w:val="21"/>
        </w:rPr>
      </w:pPr>
      <w:bookmarkStart w:id="84" w:name="_Toc293916977"/>
      <w:r>
        <w:rPr>
          <w:rFonts w:hint="eastAsia" w:ascii="仿宋" w:hAnsi="仿宋" w:eastAsia="仿宋" w:cs="仿宋"/>
          <w:color w:val="000000"/>
          <w:sz w:val="21"/>
          <w:szCs w:val="21"/>
        </w:rPr>
        <w:t>签订地点：</w:t>
      </w:r>
      <w:r>
        <w:rPr>
          <w:rFonts w:ascii="仿宋" w:hAnsi="仿宋" w:eastAsia="仿宋" w:cs="仿宋"/>
          <w:color w:val="000000"/>
          <w:sz w:val="21"/>
          <w:szCs w:val="21"/>
        </w:rPr>
        <w:t xml:space="preserve">                               </w:t>
      </w:r>
      <w:r>
        <w:rPr>
          <w:rFonts w:hint="eastAsia" w:ascii="仿宋" w:hAnsi="仿宋" w:eastAsia="仿宋" w:cs="仿宋"/>
          <w:color w:val="000000"/>
          <w:sz w:val="21"/>
          <w:szCs w:val="21"/>
        </w:rPr>
        <w:t>签订日期：</w:t>
      </w:r>
      <w:r>
        <w:rPr>
          <w:rFonts w:ascii="仿宋" w:hAnsi="仿宋" w:eastAsia="仿宋" w:cs="仿宋"/>
          <w:color w:val="000000"/>
          <w:sz w:val="21"/>
          <w:szCs w:val="21"/>
        </w:rPr>
        <w:t xml:space="preserve">      </w:t>
      </w:r>
      <w:r>
        <w:rPr>
          <w:rFonts w:hint="eastAsia" w:ascii="仿宋" w:hAnsi="仿宋" w:eastAsia="仿宋" w:cs="仿宋"/>
          <w:color w:val="000000"/>
          <w:sz w:val="21"/>
          <w:szCs w:val="21"/>
        </w:rPr>
        <w:t>年</w:t>
      </w:r>
      <w:r>
        <w:rPr>
          <w:rFonts w:ascii="仿宋" w:hAnsi="仿宋" w:eastAsia="仿宋" w:cs="仿宋"/>
          <w:color w:val="000000"/>
          <w:sz w:val="21"/>
          <w:szCs w:val="21"/>
        </w:rPr>
        <w:t xml:space="preserve">  </w:t>
      </w:r>
      <w:r>
        <w:rPr>
          <w:rFonts w:hint="eastAsia" w:ascii="仿宋" w:hAnsi="仿宋" w:eastAsia="仿宋" w:cs="仿宋"/>
          <w:color w:val="000000"/>
          <w:sz w:val="21"/>
          <w:szCs w:val="21"/>
        </w:rPr>
        <w:t>月</w:t>
      </w:r>
      <w:r>
        <w:rPr>
          <w:rFonts w:ascii="仿宋" w:hAnsi="仿宋" w:eastAsia="仿宋" w:cs="仿宋"/>
          <w:color w:val="000000"/>
          <w:sz w:val="21"/>
          <w:szCs w:val="21"/>
        </w:rPr>
        <w:t xml:space="preserve">  </w:t>
      </w:r>
      <w:r>
        <w:rPr>
          <w:rFonts w:hint="eastAsia" w:ascii="仿宋" w:hAnsi="仿宋" w:eastAsia="仿宋" w:cs="仿宋"/>
          <w:color w:val="000000"/>
          <w:sz w:val="21"/>
          <w:szCs w:val="21"/>
        </w:rPr>
        <w:t>日</w:t>
      </w:r>
      <w:bookmarkEnd w:id="84"/>
    </w:p>
    <w:p>
      <w:pPr>
        <w:rPr>
          <w:rFonts w:hint="eastAsia" w:ascii="仿宋" w:hAnsi="仿宋" w:eastAsia="仿宋" w:cs="仿宋"/>
          <w:color w:val="000000"/>
          <w:sz w:val="21"/>
          <w:szCs w:val="21"/>
        </w:rPr>
      </w:pPr>
      <w:r>
        <w:rPr>
          <w:rFonts w:hint="eastAsia" w:ascii="仿宋" w:hAnsi="仿宋" w:eastAsia="仿宋" w:cs="仿宋"/>
          <w:color w:val="000000"/>
          <w:sz w:val="21"/>
          <w:szCs w:val="21"/>
        </w:rPr>
        <w:br w:type="page"/>
      </w:r>
    </w:p>
    <w:p>
      <w:pPr>
        <w:pStyle w:val="15"/>
        <w:spacing w:line="360" w:lineRule="auto"/>
        <w:rPr>
          <w:rFonts w:ascii="仿宋" w:hAnsi="仿宋" w:eastAsia="仿宋" w:cs="仿宋"/>
        </w:rPr>
      </w:pPr>
      <w:bookmarkStart w:id="85" w:name="_Toc3547"/>
      <w:r>
        <w:rPr>
          <w:rFonts w:hint="eastAsia" w:ascii="仿宋" w:hAnsi="仿宋" w:eastAsia="仿宋" w:cs="仿宋"/>
        </w:rPr>
        <w:t>第六章</w:t>
      </w:r>
      <w:r>
        <w:rPr>
          <w:rFonts w:ascii="仿宋" w:hAnsi="仿宋" w:eastAsia="仿宋" w:cs="仿宋"/>
        </w:rPr>
        <w:t xml:space="preserve">  </w:t>
      </w:r>
      <w:r>
        <w:rPr>
          <w:rFonts w:hint="eastAsia" w:ascii="仿宋" w:hAnsi="仿宋" w:eastAsia="仿宋" w:cs="仿宋"/>
        </w:rPr>
        <w:t>投标文件格式附件</w:t>
      </w:r>
      <w:bookmarkEnd w:id="85"/>
      <w:bookmarkStart w:id="86" w:name="_Toc293916381"/>
      <w:bookmarkStart w:id="87" w:name="_Toc293916030"/>
    </w:p>
    <w:p>
      <w:pPr>
        <w:adjustRightInd/>
        <w:spacing w:line="240" w:lineRule="auto"/>
        <w:ind w:left="0" w:firstLine="0"/>
        <w:textAlignment w:val="auto"/>
        <w:rPr>
          <w:rFonts w:ascii="仿宋" w:hAnsi="仿宋" w:eastAsia="仿宋" w:cs="仿宋"/>
        </w:rPr>
      </w:pPr>
    </w:p>
    <w:bookmarkEnd w:id="86"/>
    <w:bookmarkEnd w:id="87"/>
    <w:p>
      <w:pPr>
        <w:adjustRightInd/>
        <w:spacing w:line="240" w:lineRule="auto"/>
        <w:ind w:left="0" w:firstLine="0"/>
        <w:jc w:val="center"/>
        <w:textAlignment w:val="auto"/>
        <w:rPr>
          <w:rFonts w:ascii="仿宋" w:hAnsi="仿宋" w:eastAsia="仿宋" w:cs="仿宋"/>
          <w:b/>
          <w:bCs/>
          <w:sz w:val="28"/>
        </w:rPr>
      </w:pPr>
      <w:bookmarkStart w:id="88" w:name="_Toc495242046"/>
      <w:bookmarkStart w:id="89" w:name="_Toc3798"/>
      <w:bookmarkStart w:id="90" w:name="_Toc318084367"/>
      <w:bookmarkStart w:id="91" w:name="_Toc23643"/>
      <w:r>
        <w:rPr>
          <w:rFonts w:hint="eastAsia" w:ascii="仿宋" w:hAnsi="仿宋" w:eastAsia="仿宋" w:cs="仿宋"/>
          <w:b/>
          <w:bCs/>
          <w:sz w:val="28"/>
        </w:rPr>
        <w:t>一、资格证明文件格式</w:t>
      </w:r>
      <w:bookmarkEnd w:id="88"/>
      <w:bookmarkEnd w:id="89"/>
      <w:bookmarkEnd w:id="90"/>
      <w:bookmarkEnd w:id="91"/>
    </w:p>
    <w:p>
      <w:pPr>
        <w:widowControl/>
        <w:adjustRightInd/>
        <w:spacing w:line="240" w:lineRule="auto"/>
        <w:ind w:left="0" w:firstLine="0"/>
        <w:jc w:val="left"/>
        <w:textAlignment w:val="auto"/>
        <w:rPr>
          <w:rFonts w:ascii="仿宋" w:hAnsi="仿宋" w:eastAsia="仿宋" w:cs="仿宋"/>
          <w:b/>
          <w:color w:val="000000"/>
          <w:szCs w:val="21"/>
        </w:rPr>
      </w:pPr>
      <w:bookmarkStart w:id="92" w:name="_Toc25098"/>
      <w:bookmarkStart w:id="93" w:name="_Toc12686"/>
    </w:p>
    <w:p>
      <w:pPr>
        <w:widowControl/>
        <w:adjustRightInd/>
        <w:spacing w:line="240" w:lineRule="auto"/>
        <w:ind w:left="0" w:firstLine="0"/>
        <w:jc w:val="left"/>
        <w:textAlignment w:val="auto"/>
        <w:rPr>
          <w:rFonts w:ascii="仿宋" w:hAnsi="仿宋" w:eastAsia="仿宋" w:cs="仿宋"/>
          <w:b/>
          <w:color w:val="000000"/>
          <w:szCs w:val="21"/>
        </w:rPr>
      </w:pPr>
      <w:r>
        <w:rPr>
          <w:rFonts w:hint="eastAsia" w:ascii="仿宋" w:hAnsi="仿宋" w:eastAsia="仿宋" w:cs="仿宋"/>
          <w:b/>
          <w:color w:val="000000"/>
          <w:szCs w:val="21"/>
        </w:rPr>
        <w:t>一、资格证明文件的外包装封面格式：（不可缺）</w:t>
      </w:r>
      <w:bookmarkEnd w:id="92"/>
      <w:bookmarkEnd w:id="93"/>
    </w:p>
    <w:p>
      <w:pPr>
        <w:snapToGrid w:val="0"/>
        <w:spacing w:line="500" w:lineRule="exact"/>
        <w:ind w:left="0" w:firstLine="0"/>
        <w:jc w:val="center"/>
        <w:textAlignment w:val="auto"/>
        <w:rPr>
          <w:rFonts w:ascii="仿宋" w:hAnsi="仿宋" w:eastAsia="仿宋" w:cs="仿宋"/>
          <w:bCs/>
          <w:color w:val="000000"/>
          <w:szCs w:val="21"/>
        </w:rPr>
      </w:pPr>
    </w:p>
    <w:p>
      <w:pPr>
        <w:snapToGrid w:val="0"/>
        <w:spacing w:line="240" w:lineRule="auto"/>
        <w:ind w:left="0" w:firstLine="0"/>
        <w:jc w:val="center"/>
        <w:textAlignment w:val="auto"/>
        <w:rPr>
          <w:rStyle w:val="20"/>
          <w:rFonts w:ascii="仿宋" w:hAnsi="仿宋" w:eastAsia="仿宋" w:cs="仿宋"/>
          <w:color w:val="000000"/>
          <w:sz w:val="33"/>
          <w:szCs w:val="21"/>
        </w:rPr>
      </w:pPr>
    </w:p>
    <w:p>
      <w:pPr>
        <w:pStyle w:val="26"/>
        <w:rPr>
          <w:rFonts w:ascii="仿宋" w:hAnsi="仿宋" w:eastAsia="仿宋" w:cs="仿宋"/>
        </w:rPr>
      </w:pPr>
    </w:p>
    <w:p>
      <w:pPr>
        <w:snapToGrid w:val="0"/>
        <w:spacing w:line="500" w:lineRule="exact"/>
        <w:ind w:left="0" w:firstLine="0"/>
        <w:jc w:val="center"/>
        <w:textAlignment w:val="auto"/>
        <w:rPr>
          <w:rStyle w:val="20"/>
          <w:rFonts w:ascii="仿宋" w:hAnsi="仿宋" w:eastAsia="仿宋" w:cs="仿宋"/>
          <w:sz w:val="44"/>
          <w:szCs w:val="44"/>
        </w:rPr>
      </w:pPr>
      <w:r>
        <w:rPr>
          <w:rStyle w:val="20"/>
          <w:rFonts w:hint="eastAsia" w:ascii="仿宋" w:hAnsi="仿宋" w:eastAsia="仿宋" w:cs="仿宋"/>
          <w:sz w:val="42"/>
          <w:szCs w:val="42"/>
          <w:lang w:eastAsia="zh-CN"/>
        </w:rPr>
        <w:t>安吉县孝源小学教学专用设备政府采购项目</w:t>
      </w:r>
      <w:r>
        <w:rPr>
          <w:rStyle w:val="20"/>
          <w:rFonts w:ascii="仿宋" w:hAnsi="仿宋" w:eastAsia="仿宋" w:cs="仿宋"/>
          <w:sz w:val="42"/>
          <w:szCs w:val="42"/>
        </w:rPr>
        <w:t xml:space="preserve"> </w:t>
      </w:r>
      <w:r>
        <w:rPr>
          <w:rStyle w:val="20"/>
          <w:rFonts w:ascii="仿宋" w:hAnsi="仿宋" w:eastAsia="仿宋" w:cs="仿宋"/>
          <w:sz w:val="44"/>
          <w:szCs w:val="44"/>
        </w:rPr>
        <w:t xml:space="preserve"> </w:t>
      </w:r>
    </w:p>
    <w:p>
      <w:pPr>
        <w:snapToGrid w:val="0"/>
        <w:spacing w:line="500" w:lineRule="exact"/>
        <w:ind w:left="0" w:firstLine="0"/>
        <w:jc w:val="center"/>
        <w:textAlignment w:val="auto"/>
        <w:rPr>
          <w:rStyle w:val="20"/>
          <w:rFonts w:ascii="仿宋" w:hAnsi="仿宋" w:eastAsia="仿宋" w:cs="仿宋"/>
          <w:sz w:val="44"/>
          <w:szCs w:val="44"/>
        </w:rPr>
      </w:pPr>
    </w:p>
    <w:p>
      <w:pPr>
        <w:snapToGrid w:val="0"/>
        <w:spacing w:line="240" w:lineRule="auto"/>
        <w:ind w:left="0" w:firstLine="0"/>
        <w:jc w:val="center"/>
        <w:textAlignment w:val="auto"/>
        <w:rPr>
          <w:rFonts w:ascii="仿宋" w:hAnsi="仿宋" w:eastAsia="仿宋" w:cs="仿宋"/>
          <w:bCs/>
          <w:color w:val="000000"/>
          <w:sz w:val="33"/>
          <w:szCs w:val="21"/>
        </w:rPr>
      </w:pPr>
    </w:p>
    <w:p>
      <w:pPr>
        <w:snapToGrid w:val="0"/>
        <w:spacing w:afterLines="50" w:line="240" w:lineRule="auto"/>
        <w:ind w:left="0" w:firstLine="0"/>
        <w:jc w:val="center"/>
        <w:textAlignment w:val="auto"/>
        <w:rPr>
          <w:rFonts w:ascii="仿宋" w:hAnsi="仿宋" w:eastAsia="仿宋" w:cs="仿宋"/>
          <w:color w:val="000000"/>
          <w:sz w:val="33"/>
          <w:szCs w:val="21"/>
        </w:rPr>
      </w:pPr>
    </w:p>
    <w:p>
      <w:pPr>
        <w:snapToGrid w:val="0"/>
        <w:spacing w:afterLines="50" w:line="240" w:lineRule="auto"/>
        <w:ind w:left="0" w:firstLine="0"/>
        <w:jc w:val="center"/>
        <w:textAlignment w:val="auto"/>
        <w:rPr>
          <w:rFonts w:ascii="仿宋" w:hAnsi="仿宋" w:eastAsia="仿宋" w:cs="仿宋"/>
          <w:bCs/>
          <w:color w:val="000000"/>
          <w:szCs w:val="21"/>
        </w:rPr>
      </w:pPr>
      <w:r>
        <w:rPr>
          <w:rFonts w:hint="eastAsia" w:ascii="仿宋" w:hAnsi="仿宋" w:eastAsia="仿宋" w:cs="仿宋"/>
          <w:color w:val="000000"/>
          <w:sz w:val="52"/>
          <w:szCs w:val="52"/>
        </w:rPr>
        <w:t>资格证明文件</w:t>
      </w:r>
    </w:p>
    <w:p>
      <w:pPr>
        <w:snapToGrid w:val="0"/>
        <w:spacing w:line="500" w:lineRule="exact"/>
        <w:ind w:left="0" w:firstLine="0"/>
        <w:jc w:val="center"/>
        <w:textAlignment w:val="auto"/>
        <w:rPr>
          <w:rFonts w:ascii="仿宋" w:hAnsi="仿宋" w:eastAsia="仿宋" w:cs="仿宋"/>
          <w:bCs/>
          <w:color w:val="000000"/>
          <w:szCs w:val="21"/>
        </w:rPr>
      </w:pPr>
      <w:r>
        <w:rPr>
          <w:rFonts w:hint="eastAsia" w:ascii="仿宋" w:hAnsi="仿宋" w:eastAsia="仿宋" w:cs="仿宋"/>
          <w:color w:val="000000"/>
          <w:szCs w:val="21"/>
        </w:rPr>
        <w:t>在</w:t>
      </w:r>
      <w:r>
        <w:rPr>
          <w:rFonts w:ascii="仿宋" w:hAnsi="仿宋" w:eastAsia="仿宋" w:cs="仿宋"/>
          <w:bCs/>
          <w:color w:val="000000"/>
          <w:szCs w:val="21"/>
          <w:u w:val="single"/>
        </w:rPr>
        <w:t xml:space="preserve">      </w:t>
      </w:r>
      <w:r>
        <w:rPr>
          <w:rFonts w:hint="eastAsia" w:ascii="仿宋" w:hAnsi="仿宋" w:eastAsia="仿宋" w:cs="仿宋"/>
          <w:color w:val="000000"/>
          <w:szCs w:val="21"/>
        </w:rPr>
        <w:t>年</w:t>
      </w:r>
      <w:r>
        <w:rPr>
          <w:rFonts w:ascii="仿宋" w:hAnsi="仿宋" w:eastAsia="仿宋" w:cs="仿宋"/>
          <w:bCs/>
          <w:color w:val="000000"/>
          <w:szCs w:val="21"/>
          <w:u w:val="single"/>
        </w:rPr>
        <w:t xml:space="preserve">    </w:t>
      </w:r>
      <w:r>
        <w:rPr>
          <w:rFonts w:hint="eastAsia" w:ascii="仿宋" w:hAnsi="仿宋" w:eastAsia="仿宋" w:cs="仿宋"/>
          <w:color w:val="000000"/>
          <w:szCs w:val="21"/>
        </w:rPr>
        <w:t>月</w:t>
      </w:r>
      <w:r>
        <w:rPr>
          <w:rFonts w:ascii="仿宋" w:hAnsi="仿宋" w:eastAsia="仿宋" w:cs="仿宋"/>
          <w:bCs/>
          <w:color w:val="000000"/>
          <w:szCs w:val="21"/>
          <w:u w:val="single"/>
        </w:rPr>
        <w:t xml:space="preserve">    </w:t>
      </w:r>
      <w:r>
        <w:rPr>
          <w:rFonts w:hint="eastAsia" w:ascii="仿宋" w:hAnsi="仿宋" w:eastAsia="仿宋" w:cs="仿宋"/>
          <w:color w:val="000000"/>
          <w:szCs w:val="21"/>
        </w:rPr>
        <w:t>日</w:t>
      </w:r>
      <w:r>
        <w:rPr>
          <w:rFonts w:ascii="仿宋" w:hAnsi="仿宋" w:eastAsia="仿宋" w:cs="仿宋"/>
          <w:bCs/>
          <w:color w:val="000000"/>
          <w:szCs w:val="21"/>
          <w:u w:val="single"/>
        </w:rPr>
        <w:t xml:space="preserve">    </w:t>
      </w:r>
      <w:r>
        <w:rPr>
          <w:rFonts w:hint="eastAsia" w:ascii="仿宋" w:hAnsi="仿宋" w:eastAsia="仿宋" w:cs="仿宋"/>
          <w:color w:val="000000"/>
          <w:szCs w:val="21"/>
        </w:rPr>
        <w:t>时</w:t>
      </w:r>
      <w:r>
        <w:rPr>
          <w:rFonts w:ascii="仿宋" w:hAnsi="仿宋" w:eastAsia="仿宋" w:cs="仿宋"/>
          <w:bCs/>
          <w:color w:val="000000"/>
          <w:szCs w:val="21"/>
          <w:u w:val="single"/>
        </w:rPr>
        <w:t xml:space="preserve">    </w:t>
      </w:r>
      <w:r>
        <w:rPr>
          <w:rFonts w:hint="eastAsia" w:ascii="仿宋" w:hAnsi="仿宋" w:eastAsia="仿宋" w:cs="仿宋"/>
          <w:color w:val="000000"/>
          <w:szCs w:val="21"/>
        </w:rPr>
        <w:t>分（开标时间）之前不得启封</w:t>
      </w: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0"/>
        <w:textAlignment w:val="auto"/>
        <w:rPr>
          <w:rFonts w:ascii="仿宋" w:hAnsi="仿宋" w:eastAsia="仿宋" w:cs="仿宋"/>
          <w:bCs/>
          <w:color w:val="000000"/>
          <w:szCs w:val="21"/>
        </w:rPr>
      </w:pPr>
    </w:p>
    <w:p>
      <w:pPr>
        <w:snapToGrid w:val="0"/>
        <w:spacing w:beforeLines="50" w:afterLines="50" w:line="500" w:lineRule="exact"/>
        <w:ind w:left="0" w:firstLine="840" w:firstLineChars="400"/>
        <w:textAlignment w:val="auto"/>
        <w:rPr>
          <w:rFonts w:ascii="仿宋" w:hAnsi="仿宋" w:eastAsia="仿宋" w:cs="仿宋"/>
          <w:bCs/>
          <w:color w:val="000000"/>
          <w:szCs w:val="21"/>
          <w:u w:val="single"/>
        </w:rPr>
      </w:pPr>
      <w:r>
        <w:rPr>
          <w:rFonts w:hint="eastAsia" w:ascii="仿宋" w:hAnsi="仿宋" w:eastAsia="仿宋" w:cs="仿宋"/>
          <w:bCs/>
          <w:color w:val="000000"/>
          <w:szCs w:val="21"/>
        </w:rPr>
        <w:t>项目名称：</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bCs/>
          <w:color w:val="000000"/>
          <w:szCs w:val="21"/>
          <w:u w:val="single"/>
        </w:rPr>
      </w:pPr>
      <w:r>
        <w:rPr>
          <w:rFonts w:hint="eastAsia" w:ascii="仿宋" w:hAnsi="仿宋" w:eastAsia="仿宋" w:cs="仿宋"/>
          <w:bCs/>
          <w:color w:val="000000"/>
          <w:szCs w:val="21"/>
        </w:rPr>
        <w:t>项目编号：</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color w:val="000000"/>
          <w:szCs w:val="21"/>
        </w:rPr>
      </w:pPr>
      <w:r>
        <w:rPr>
          <w:rFonts w:hint="eastAsia" w:ascii="仿宋" w:hAnsi="仿宋" w:eastAsia="仿宋" w:cs="仿宋"/>
          <w:color w:val="000000"/>
          <w:szCs w:val="21"/>
        </w:rPr>
        <w:t>投标人全称（盖章）：</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color w:val="000000"/>
          <w:szCs w:val="21"/>
        </w:rPr>
      </w:pPr>
      <w:r>
        <w:rPr>
          <w:rFonts w:hint="eastAsia" w:ascii="仿宋" w:hAnsi="仿宋" w:eastAsia="仿宋" w:cs="仿宋"/>
          <w:color w:val="000000"/>
          <w:szCs w:val="21"/>
        </w:rPr>
        <w:t>投标人地址：</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bCs/>
          <w:color w:val="000000"/>
          <w:szCs w:val="21"/>
        </w:rPr>
      </w:pPr>
      <w:r>
        <w:rPr>
          <w:rFonts w:ascii="仿宋" w:hAnsi="仿宋" w:eastAsia="仿宋" w:cs="仿宋"/>
          <w:bCs/>
          <w:color w:val="000000"/>
          <w:szCs w:val="21"/>
          <w:u w:val="single"/>
        </w:rPr>
        <w:t xml:space="preserve">         </w:t>
      </w:r>
      <w:r>
        <w:rPr>
          <w:rFonts w:hint="eastAsia" w:ascii="仿宋" w:hAnsi="仿宋" w:eastAsia="仿宋" w:cs="仿宋"/>
          <w:bCs/>
          <w:color w:val="000000"/>
          <w:szCs w:val="21"/>
        </w:rPr>
        <w:t>年</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月</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日</w:t>
      </w:r>
    </w:p>
    <w:p>
      <w:pPr>
        <w:widowControl/>
        <w:snapToGrid w:val="0"/>
        <w:spacing w:beforeLines="50" w:afterLines="50" w:line="500" w:lineRule="exact"/>
        <w:ind w:left="0" w:firstLine="0"/>
        <w:jc w:val="left"/>
        <w:textAlignment w:val="auto"/>
        <w:rPr>
          <w:rFonts w:ascii="仿宋" w:hAnsi="仿宋" w:eastAsia="仿宋" w:cs="仿宋"/>
          <w:b/>
          <w:bCs/>
          <w:color w:val="000000"/>
          <w:szCs w:val="21"/>
        </w:rPr>
      </w:pPr>
      <w:r>
        <w:rPr>
          <w:rFonts w:ascii="仿宋" w:hAnsi="仿宋" w:eastAsia="仿宋" w:cs="仿宋"/>
          <w:bCs/>
          <w:color w:val="000000"/>
          <w:szCs w:val="21"/>
        </w:rPr>
        <w:br w:type="page"/>
      </w:r>
      <w:r>
        <w:rPr>
          <w:rFonts w:ascii="仿宋" w:hAnsi="仿宋" w:eastAsia="仿宋" w:cs="仿宋"/>
          <w:b/>
          <w:color w:val="000000"/>
          <w:szCs w:val="21"/>
        </w:rPr>
        <w:t>2</w:t>
      </w:r>
      <w:r>
        <w:rPr>
          <w:rFonts w:hint="eastAsia" w:ascii="仿宋" w:hAnsi="仿宋" w:eastAsia="仿宋" w:cs="仿宋"/>
          <w:b/>
          <w:color w:val="000000"/>
          <w:szCs w:val="21"/>
        </w:rPr>
        <w:t>、资格证明文件封面格式：</w:t>
      </w:r>
      <w:r>
        <w:rPr>
          <w:rFonts w:ascii="仿宋" w:hAnsi="仿宋" w:eastAsia="仿宋" w:cs="仿宋"/>
          <w:b/>
          <w:color w:val="000000"/>
          <w:szCs w:val="21"/>
        </w:rPr>
        <w:t xml:space="preserve"> </w:t>
      </w:r>
      <w:r>
        <w:rPr>
          <w:rFonts w:ascii="仿宋" w:hAnsi="仿宋" w:eastAsia="仿宋" w:cs="仿宋"/>
          <w:b/>
          <w:bCs/>
          <w:color w:val="000000"/>
          <w:szCs w:val="21"/>
        </w:rPr>
        <w:t xml:space="preserve">                                     </w:t>
      </w:r>
    </w:p>
    <w:p>
      <w:pPr>
        <w:snapToGrid w:val="0"/>
        <w:spacing w:line="500" w:lineRule="exact"/>
        <w:ind w:left="0" w:firstLine="0"/>
        <w:jc w:val="right"/>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rPr>
        <w:t>正本或副本</w:t>
      </w:r>
    </w:p>
    <w:p>
      <w:pPr>
        <w:snapToGrid w:val="0"/>
        <w:spacing w:line="500" w:lineRule="exact"/>
        <w:ind w:left="0" w:firstLine="0"/>
        <w:jc w:val="right"/>
        <w:textAlignment w:val="auto"/>
        <w:rPr>
          <w:rFonts w:ascii="仿宋" w:hAnsi="仿宋" w:eastAsia="仿宋" w:cs="仿宋"/>
          <w:b/>
          <w:bCs/>
          <w:color w:val="000000"/>
          <w:sz w:val="32"/>
          <w:szCs w:val="32"/>
        </w:rPr>
      </w:pPr>
    </w:p>
    <w:p>
      <w:pPr>
        <w:snapToGrid w:val="0"/>
        <w:spacing w:line="240" w:lineRule="auto"/>
        <w:ind w:left="0" w:firstLine="0"/>
        <w:jc w:val="center"/>
        <w:textAlignment w:val="auto"/>
        <w:rPr>
          <w:rStyle w:val="20"/>
          <w:rFonts w:ascii="仿宋" w:hAnsi="仿宋" w:eastAsia="仿宋" w:cs="仿宋"/>
          <w:b/>
          <w:color w:val="000000"/>
          <w:szCs w:val="21"/>
        </w:rPr>
      </w:pPr>
    </w:p>
    <w:p>
      <w:pPr>
        <w:snapToGrid w:val="0"/>
        <w:spacing w:line="240" w:lineRule="auto"/>
        <w:ind w:left="0" w:firstLine="0"/>
        <w:jc w:val="center"/>
        <w:textAlignment w:val="auto"/>
        <w:rPr>
          <w:rStyle w:val="20"/>
          <w:rFonts w:ascii="仿宋" w:hAnsi="仿宋" w:eastAsia="仿宋" w:cs="仿宋"/>
          <w:color w:val="000000"/>
          <w:sz w:val="33"/>
          <w:szCs w:val="21"/>
        </w:rPr>
      </w:pPr>
    </w:p>
    <w:p>
      <w:pPr>
        <w:snapToGrid w:val="0"/>
        <w:spacing w:line="600" w:lineRule="exact"/>
        <w:ind w:left="0" w:firstLine="0"/>
        <w:jc w:val="center"/>
        <w:textAlignment w:val="auto"/>
        <w:rPr>
          <w:rFonts w:ascii="仿宋" w:hAnsi="仿宋" w:eastAsia="仿宋" w:cs="仿宋"/>
          <w:b/>
          <w:bCs/>
          <w:color w:val="000000"/>
          <w:sz w:val="44"/>
          <w:szCs w:val="44"/>
        </w:rPr>
      </w:pPr>
      <w:r>
        <w:rPr>
          <w:rStyle w:val="20"/>
          <w:rFonts w:hint="eastAsia" w:ascii="仿宋" w:hAnsi="仿宋" w:eastAsia="仿宋" w:cs="仿宋"/>
          <w:sz w:val="42"/>
          <w:szCs w:val="42"/>
          <w:lang w:eastAsia="zh-CN"/>
        </w:rPr>
        <w:t>安吉县孝源小学教学专用设备政府采购项目</w:t>
      </w:r>
      <w:r>
        <w:rPr>
          <w:rStyle w:val="20"/>
          <w:rFonts w:ascii="仿宋" w:hAnsi="仿宋" w:eastAsia="仿宋" w:cs="仿宋"/>
          <w:sz w:val="42"/>
          <w:szCs w:val="42"/>
        </w:rPr>
        <w:t xml:space="preserve"> </w:t>
      </w:r>
      <w:r>
        <w:rPr>
          <w:rStyle w:val="20"/>
          <w:rFonts w:ascii="仿宋" w:hAnsi="仿宋" w:eastAsia="仿宋" w:cs="仿宋"/>
          <w:sz w:val="44"/>
          <w:szCs w:val="44"/>
        </w:rPr>
        <w:t xml:space="preserve"> </w:t>
      </w:r>
    </w:p>
    <w:p>
      <w:pPr>
        <w:snapToGrid w:val="0"/>
        <w:spacing w:line="500" w:lineRule="exact"/>
        <w:ind w:left="0" w:firstLine="0"/>
        <w:jc w:val="center"/>
        <w:textAlignment w:val="auto"/>
        <w:rPr>
          <w:rFonts w:ascii="仿宋" w:hAnsi="仿宋" w:eastAsia="仿宋" w:cs="仿宋"/>
          <w:b/>
          <w:bCs/>
          <w:color w:val="000000"/>
          <w:sz w:val="33"/>
          <w:szCs w:val="21"/>
        </w:rPr>
      </w:pPr>
    </w:p>
    <w:p>
      <w:pPr>
        <w:snapToGrid w:val="0"/>
        <w:spacing w:line="240" w:lineRule="auto"/>
        <w:ind w:left="0" w:firstLine="0"/>
        <w:jc w:val="center"/>
        <w:textAlignment w:val="auto"/>
        <w:rPr>
          <w:rFonts w:ascii="仿宋" w:hAnsi="仿宋" w:eastAsia="仿宋" w:cs="仿宋"/>
          <w:b/>
          <w:color w:val="000000"/>
          <w:sz w:val="33"/>
          <w:szCs w:val="21"/>
        </w:rPr>
      </w:pPr>
    </w:p>
    <w:p>
      <w:pPr>
        <w:snapToGrid w:val="0"/>
        <w:spacing w:line="240" w:lineRule="auto"/>
        <w:ind w:left="0" w:firstLine="0"/>
        <w:jc w:val="center"/>
        <w:textAlignment w:val="auto"/>
        <w:rPr>
          <w:rFonts w:ascii="仿宋" w:hAnsi="仿宋" w:eastAsia="仿宋" w:cs="仿宋"/>
          <w:b/>
          <w:color w:val="000000"/>
          <w:sz w:val="33"/>
          <w:szCs w:val="21"/>
        </w:rPr>
      </w:pPr>
    </w:p>
    <w:p>
      <w:pPr>
        <w:snapToGrid w:val="0"/>
        <w:spacing w:line="360" w:lineRule="auto"/>
        <w:ind w:left="0" w:firstLine="0"/>
        <w:jc w:val="center"/>
        <w:textAlignment w:val="auto"/>
        <w:rPr>
          <w:rFonts w:ascii="仿宋" w:hAnsi="仿宋" w:eastAsia="仿宋" w:cs="仿宋"/>
          <w:color w:val="000000"/>
          <w:sz w:val="33"/>
          <w:szCs w:val="21"/>
        </w:rPr>
      </w:pPr>
    </w:p>
    <w:p>
      <w:pPr>
        <w:pStyle w:val="26"/>
        <w:rPr>
          <w:rFonts w:ascii="仿宋" w:hAnsi="仿宋" w:eastAsia="仿宋" w:cs="仿宋"/>
        </w:rPr>
      </w:pPr>
    </w:p>
    <w:p>
      <w:pPr>
        <w:snapToGrid w:val="0"/>
        <w:spacing w:line="360" w:lineRule="auto"/>
        <w:ind w:left="0" w:firstLine="0"/>
        <w:jc w:val="center"/>
        <w:textAlignment w:val="auto"/>
        <w:rPr>
          <w:rFonts w:ascii="仿宋" w:hAnsi="仿宋" w:eastAsia="仿宋" w:cs="仿宋"/>
          <w:color w:val="000000"/>
          <w:sz w:val="52"/>
          <w:szCs w:val="52"/>
        </w:rPr>
      </w:pPr>
      <w:r>
        <w:rPr>
          <w:rFonts w:hint="eastAsia" w:ascii="仿宋" w:hAnsi="仿宋" w:eastAsia="仿宋" w:cs="仿宋"/>
          <w:color w:val="000000"/>
          <w:sz w:val="52"/>
          <w:szCs w:val="52"/>
        </w:rPr>
        <w:t>资格证明文件</w:t>
      </w: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0"/>
        <w:textAlignment w:val="auto"/>
        <w:rPr>
          <w:rFonts w:ascii="仿宋" w:hAnsi="仿宋" w:eastAsia="仿宋" w:cs="仿宋"/>
          <w:bCs/>
          <w:color w:val="000000"/>
          <w:szCs w:val="21"/>
        </w:rPr>
      </w:pPr>
    </w:p>
    <w:p>
      <w:pPr>
        <w:snapToGrid w:val="0"/>
        <w:spacing w:beforeLines="50" w:afterLines="50" w:line="500" w:lineRule="exact"/>
        <w:ind w:left="0" w:firstLine="840" w:firstLineChars="400"/>
        <w:textAlignment w:val="auto"/>
        <w:rPr>
          <w:rFonts w:ascii="仿宋" w:hAnsi="仿宋" w:eastAsia="仿宋" w:cs="仿宋"/>
          <w:bCs/>
          <w:color w:val="000000"/>
          <w:szCs w:val="21"/>
          <w:u w:val="single"/>
        </w:rPr>
      </w:pPr>
      <w:r>
        <w:rPr>
          <w:rFonts w:hint="eastAsia" w:ascii="仿宋" w:hAnsi="仿宋" w:eastAsia="仿宋" w:cs="仿宋"/>
          <w:bCs/>
          <w:color w:val="000000"/>
          <w:szCs w:val="21"/>
        </w:rPr>
        <w:t>项目名称：</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bCs/>
          <w:color w:val="000000"/>
          <w:szCs w:val="21"/>
          <w:u w:val="single"/>
        </w:rPr>
      </w:pPr>
      <w:r>
        <w:rPr>
          <w:rFonts w:hint="eastAsia" w:ascii="仿宋" w:hAnsi="仿宋" w:eastAsia="仿宋" w:cs="仿宋"/>
          <w:bCs/>
          <w:color w:val="000000"/>
          <w:szCs w:val="21"/>
        </w:rPr>
        <w:t>项目编号：</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color w:val="000000"/>
          <w:szCs w:val="21"/>
        </w:rPr>
      </w:pPr>
      <w:r>
        <w:rPr>
          <w:rFonts w:hint="eastAsia" w:ascii="仿宋" w:hAnsi="仿宋" w:eastAsia="仿宋" w:cs="仿宋"/>
          <w:color w:val="000000"/>
          <w:szCs w:val="21"/>
        </w:rPr>
        <w:t>投标人全称（盖章）：</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color w:val="000000"/>
          <w:szCs w:val="21"/>
        </w:rPr>
      </w:pPr>
      <w:r>
        <w:rPr>
          <w:rFonts w:hint="eastAsia" w:ascii="仿宋" w:hAnsi="仿宋" w:eastAsia="仿宋" w:cs="仿宋"/>
          <w:color w:val="000000"/>
          <w:szCs w:val="21"/>
        </w:rPr>
        <w:t>投标人地址：</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bCs/>
          <w:color w:val="000000"/>
          <w:szCs w:val="21"/>
        </w:rPr>
      </w:pPr>
      <w:r>
        <w:rPr>
          <w:rFonts w:ascii="仿宋" w:hAnsi="仿宋" w:eastAsia="仿宋" w:cs="仿宋"/>
          <w:bCs/>
          <w:color w:val="000000"/>
          <w:szCs w:val="21"/>
          <w:u w:val="single"/>
        </w:rPr>
        <w:t xml:space="preserve">         </w:t>
      </w:r>
      <w:r>
        <w:rPr>
          <w:rFonts w:hint="eastAsia" w:ascii="仿宋" w:hAnsi="仿宋" w:eastAsia="仿宋" w:cs="仿宋"/>
          <w:bCs/>
          <w:color w:val="000000"/>
          <w:szCs w:val="21"/>
        </w:rPr>
        <w:t>年</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月</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日</w:t>
      </w:r>
    </w:p>
    <w:p>
      <w:pPr>
        <w:adjustRightInd/>
        <w:spacing w:line="400" w:lineRule="exact"/>
        <w:ind w:left="0" w:firstLine="0"/>
        <w:textAlignment w:val="auto"/>
        <w:rPr>
          <w:rFonts w:ascii="仿宋" w:hAnsi="仿宋" w:eastAsia="仿宋" w:cs="仿宋"/>
          <w:b/>
          <w:szCs w:val="21"/>
        </w:rPr>
      </w:pPr>
      <w:bookmarkStart w:id="94" w:name="_Toc249866813"/>
      <w:r>
        <w:rPr>
          <w:rFonts w:ascii="仿宋" w:hAnsi="仿宋" w:eastAsia="仿宋" w:cs="仿宋"/>
          <w:b/>
          <w:szCs w:val="21"/>
        </w:rPr>
        <w:br w:type="page"/>
      </w:r>
      <w:r>
        <w:rPr>
          <w:rFonts w:ascii="仿宋" w:hAnsi="仿宋" w:eastAsia="仿宋" w:cs="仿宋"/>
          <w:b/>
          <w:szCs w:val="21"/>
        </w:rPr>
        <w:t>3</w:t>
      </w:r>
      <w:r>
        <w:rPr>
          <w:rFonts w:hint="eastAsia" w:ascii="仿宋" w:hAnsi="仿宋" w:eastAsia="仿宋" w:cs="仿宋"/>
          <w:b/>
          <w:szCs w:val="21"/>
        </w:rPr>
        <w:t>、资格证明文件包括：</w:t>
      </w:r>
    </w:p>
    <w:p>
      <w:pPr>
        <w:adjustRightInd/>
        <w:spacing w:line="40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1</w:t>
      </w:r>
      <w:r>
        <w:rPr>
          <w:rFonts w:hint="eastAsia" w:ascii="仿宋" w:hAnsi="仿宋" w:eastAsia="仿宋" w:cs="仿宋"/>
          <w:szCs w:val="21"/>
        </w:rPr>
        <w:t>）投标声明书</w:t>
      </w:r>
      <w:r>
        <w:rPr>
          <w:rFonts w:ascii="仿宋" w:hAnsi="仿宋" w:eastAsia="仿宋" w:cs="仿宋"/>
          <w:szCs w:val="21"/>
        </w:rPr>
        <w:t>(</w:t>
      </w:r>
      <w:r>
        <w:rPr>
          <w:rFonts w:hint="eastAsia" w:ascii="仿宋" w:hAnsi="仿宋" w:eastAsia="仿宋" w:cs="仿宋"/>
          <w:szCs w:val="21"/>
        </w:rPr>
        <w:t>格式见附件</w:t>
      </w:r>
      <w:r>
        <w:rPr>
          <w:rFonts w:ascii="仿宋" w:hAnsi="仿宋" w:eastAsia="仿宋" w:cs="仿宋"/>
          <w:szCs w:val="21"/>
        </w:rPr>
        <w:t>)</w:t>
      </w:r>
      <w:r>
        <w:rPr>
          <w:rFonts w:hint="eastAsia" w:ascii="仿宋" w:hAnsi="仿宋" w:eastAsia="仿宋" w:cs="仿宋"/>
          <w:szCs w:val="21"/>
        </w:rPr>
        <w:t>；</w:t>
      </w:r>
    </w:p>
    <w:p>
      <w:pPr>
        <w:adjustRightInd/>
        <w:spacing w:line="400" w:lineRule="exact"/>
        <w:ind w:left="0" w:firstLine="420" w:firstLineChars="200"/>
        <w:textAlignment w:val="auto"/>
        <w:rPr>
          <w:rFonts w:ascii="仿宋" w:hAnsi="仿宋" w:eastAsia="仿宋" w:cs="仿宋"/>
          <w:szCs w:val="21"/>
        </w:rPr>
      </w:pPr>
      <w:r>
        <w:rPr>
          <w:rFonts w:hint="eastAsia" w:ascii="仿宋" w:hAnsi="仿宋" w:eastAsia="仿宋" w:cs="仿宋"/>
          <w:color w:val="000000"/>
          <w:szCs w:val="21"/>
        </w:rPr>
        <w:t>（</w:t>
      </w:r>
      <w:r>
        <w:rPr>
          <w:rFonts w:ascii="仿宋" w:hAnsi="仿宋" w:eastAsia="仿宋" w:cs="仿宋"/>
          <w:color w:val="000000"/>
          <w:szCs w:val="21"/>
        </w:rPr>
        <w:t>2</w:t>
      </w:r>
      <w:r>
        <w:rPr>
          <w:rFonts w:hint="eastAsia" w:ascii="仿宋" w:hAnsi="仿宋" w:eastAsia="仿宋" w:cs="仿宋"/>
          <w:color w:val="000000"/>
          <w:szCs w:val="21"/>
        </w:rPr>
        <w:t>）</w:t>
      </w:r>
      <w:r>
        <w:rPr>
          <w:rFonts w:hint="eastAsia" w:ascii="仿宋" w:hAnsi="仿宋" w:eastAsia="仿宋" w:cs="仿宋"/>
          <w:szCs w:val="21"/>
        </w:rPr>
        <w:t>法人营业执照副本（三证合一或五证合一）（复印件加盖公章）；</w:t>
      </w:r>
    </w:p>
    <w:p>
      <w:pPr>
        <w:adjustRightInd/>
        <w:spacing w:line="40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）法定代表人身份证明书、法定代表人身份证复印件</w:t>
      </w:r>
      <w:r>
        <w:rPr>
          <w:rFonts w:ascii="仿宋" w:hAnsi="仿宋" w:eastAsia="仿宋" w:cs="仿宋"/>
          <w:szCs w:val="21"/>
        </w:rPr>
        <w:t>(</w:t>
      </w:r>
      <w:r>
        <w:rPr>
          <w:rFonts w:hint="eastAsia" w:ascii="仿宋" w:hAnsi="仿宋" w:eastAsia="仿宋" w:cs="仿宋"/>
          <w:szCs w:val="21"/>
        </w:rPr>
        <w:t>格式见附件</w:t>
      </w:r>
      <w:r>
        <w:rPr>
          <w:rFonts w:ascii="仿宋" w:hAnsi="仿宋" w:eastAsia="仿宋" w:cs="仿宋"/>
          <w:szCs w:val="21"/>
        </w:rPr>
        <w:t>)</w:t>
      </w:r>
      <w:r>
        <w:rPr>
          <w:rFonts w:hint="eastAsia" w:ascii="仿宋" w:hAnsi="仿宋" w:eastAsia="仿宋" w:cs="仿宋"/>
          <w:szCs w:val="21"/>
        </w:rPr>
        <w:t>（加盖公章）；</w:t>
      </w:r>
    </w:p>
    <w:p>
      <w:pPr>
        <w:adjustRightInd/>
        <w:spacing w:line="40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4</w:t>
      </w:r>
      <w:r>
        <w:rPr>
          <w:rFonts w:hint="eastAsia" w:ascii="仿宋" w:hAnsi="仿宋" w:eastAsia="仿宋" w:cs="仿宋"/>
          <w:szCs w:val="21"/>
        </w:rPr>
        <w:t>）法定代表人授权委托书、授权委托人身份证复印件及社保缴费证明复印件</w:t>
      </w:r>
      <w:r>
        <w:rPr>
          <w:rFonts w:ascii="仿宋" w:hAnsi="仿宋" w:eastAsia="仿宋" w:cs="仿宋"/>
          <w:szCs w:val="21"/>
        </w:rPr>
        <w:t>(</w:t>
      </w:r>
      <w:r>
        <w:rPr>
          <w:rFonts w:hint="eastAsia" w:ascii="仿宋" w:hAnsi="仿宋" w:eastAsia="仿宋" w:cs="仿宋"/>
          <w:szCs w:val="21"/>
        </w:rPr>
        <w:t>格式见附件</w:t>
      </w:r>
      <w:r>
        <w:rPr>
          <w:rFonts w:ascii="仿宋" w:hAnsi="仿宋" w:eastAsia="仿宋" w:cs="仿宋"/>
          <w:szCs w:val="21"/>
        </w:rPr>
        <w:t>)</w:t>
      </w:r>
      <w:r>
        <w:rPr>
          <w:rFonts w:hint="eastAsia" w:ascii="仿宋" w:hAnsi="仿宋" w:eastAsia="仿宋" w:cs="仿宋"/>
          <w:szCs w:val="21"/>
        </w:rPr>
        <w:t>（加盖公章）；</w:t>
      </w:r>
    </w:p>
    <w:p>
      <w:pPr>
        <w:adjustRightInd/>
        <w:spacing w:line="400" w:lineRule="exact"/>
        <w:ind w:left="0" w:firstLine="420" w:firstLineChars="200"/>
        <w:textAlignment w:val="auto"/>
        <w:rPr>
          <w:rFonts w:ascii="仿宋" w:hAnsi="仿宋" w:eastAsia="仿宋" w:cs="仿宋"/>
        </w:rPr>
      </w:pPr>
      <w:r>
        <w:rPr>
          <w:rFonts w:hint="eastAsia" w:ascii="仿宋" w:hAnsi="仿宋" w:eastAsia="仿宋" w:cs="仿宋"/>
          <w:szCs w:val="21"/>
        </w:rPr>
        <w:t>（</w:t>
      </w:r>
      <w:r>
        <w:rPr>
          <w:rFonts w:ascii="仿宋" w:hAnsi="仿宋" w:eastAsia="仿宋" w:cs="仿宋"/>
          <w:szCs w:val="21"/>
        </w:rPr>
        <w:t>5</w:t>
      </w:r>
      <w:r>
        <w:rPr>
          <w:rFonts w:hint="eastAsia" w:ascii="仿宋" w:hAnsi="仿宋" w:eastAsia="仿宋" w:cs="仿宋"/>
          <w:szCs w:val="21"/>
        </w:rPr>
        <w:t>）投标人最近依法缴纳税收和社保费的证明</w:t>
      </w:r>
      <w:r>
        <w:rPr>
          <w:rFonts w:ascii="仿宋" w:hAnsi="仿宋" w:eastAsia="仿宋" w:cs="仿宋"/>
          <w:szCs w:val="21"/>
        </w:rPr>
        <w:t>[</w:t>
      </w:r>
      <w:r>
        <w:rPr>
          <w:rFonts w:hint="eastAsia" w:ascii="仿宋" w:hAnsi="仿宋" w:eastAsia="仿宋" w:cs="仿宋"/>
          <w:szCs w:val="21"/>
        </w:rPr>
        <w:t>税费凭证复印件，或者依法缴纳税费或依法免缴税费的证明</w:t>
      </w:r>
      <w:r>
        <w:rPr>
          <w:rFonts w:ascii="仿宋" w:hAnsi="仿宋" w:eastAsia="仿宋" w:cs="仿宋"/>
          <w:szCs w:val="21"/>
        </w:rPr>
        <w:t>]</w:t>
      </w:r>
      <w:r>
        <w:rPr>
          <w:rFonts w:hint="eastAsia" w:ascii="仿宋" w:hAnsi="仿宋" w:eastAsia="仿宋" w:cs="仿宋"/>
          <w:szCs w:val="21"/>
        </w:rPr>
        <w:t>（复印件加盖公章）；</w:t>
      </w:r>
    </w:p>
    <w:p>
      <w:pPr>
        <w:adjustRightInd/>
        <w:spacing w:line="400" w:lineRule="exact"/>
        <w:ind w:left="0" w:firstLine="420" w:firstLineChars="200"/>
        <w:textAlignment w:val="auto"/>
        <w:rPr>
          <w:rFonts w:hint="eastAsia"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lang w:val="en-US" w:eastAsia="zh-CN"/>
        </w:rPr>
        <w:t>6</w:t>
      </w:r>
      <w:r>
        <w:rPr>
          <w:rFonts w:hint="eastAsia" w:ascii="仿宋" w:hAnsi="仿宋" w:eastAsia="仿宋" w:cs="仿宋"/>
          <w:szCs w:val="21"/>
          <w:lang w:eastAsia="zh-CN"/>
        </w:rPr>
        <w:t>）</w:t>
      </w:r>
      <w:r>
        <w:rPr>
          <w:rFonts w:hint="eastAsia" w:ascii="仿宋" w:hAnsi="仿宋" w:eastAsia="仿宋" w:cs="仿宋"/>
          <w:szCs w:val="21"/>
        </w:rPr>
        <w:t>中小微型企业声明函。（注：本项目为专门面向</w:t>
      </w:r>
      <w:r>
        <w:rPr>
          <w:rFonts w:hint="eastAsia" w:ascii="仿宋" w:hAnsi="仿宋" w:eastAsia="仿宋" w:cs="仿宋"/>
          <w:color w:val="000000"/>
          <w:szCs w:val="21"/>
          <w:highlight w:val="none"/>
          <w:lang w:val="en-US" w:eastAsia="zh-CN"/>
        </w:rPr>
        <w:t>中小</w:t>
      </w:r>
      <w:r>
        <w:rPr>
          <w:rFonts w:hint="eastAsia" w:ascii="仿宋" w:hAnsi="仿宋" w:eastAsia="仿宋" w:cs="仿宋"/>
          <w:szCs w:val="21"/>
        </w:rPr>
        <w:t>企业采购，投标</w:t>
      </w:r>
      <w:r>
        <w:rPr>
          <w:rFonts w:hint="eastAsia" w:ascii="仿宋" w:hAnsi="仿宋" w:eastAsia="仿宋" w:cs="仿宋"/>
          <w:szCs w:val="21"/>
          <w:lang w:val="en-US" w:eastAsia="zh-CN"/>
        </w:rPr>
        <w:t>人</w:t>
      </w:r>
      <w:r>
        <w:rPr>
          <w:rFonts w:hint="eastAsia" w:ascii="仿宋" w:hAnsi="仿宋" w:eastAsia="仿宋" w:cs="仿宋"/>
          <w:szCs w:val="21"/>
        </w:rPr>
        <w:t>非</w:t>
      </w:r>
      <w:r>
        <w:rPr>
          <w:rFonts w:hint="eastAsia" w:ascii="仿宋" w:hAnsi="仿宋" w:eastAsia="仿宋" w:cs="仿宋"/>
          <w:color w:val="000000"/>
          <w:szCs w:val="21"/>
          <w:highlight w:val="none"/>
          <w:lang w:val="en-US" w:eastAsia="zh-CN"/>
        </w:rPr>
        <w:t>中小</w:t>
      </w:r>
      <w:r>
        <w:rPr>
          <w:rFonts w:hint="eastAsia" w:ascii="仿宋" w:hAnsi="仿宋" w:eastAsia="仿宋" w:cs="仿宋"/>
          <w:szCs w:val="21"/>
        </w:rPr>
        <w:t>企业的，资格审查不通过；符合上述条件的</w:t>
      </w:r>
      <w:r>
        <w:rPr>
          <w:rFonts w:hint="eastAsia" w:ascii="仿宋" w:hAnsi="仿宋" w:eastAsia="仿宋" w:cs="仿宋"/>
          <w:color w:val="000000"/>
          <w:szCs w:val="21"/>
          <w:highlight w:val="none"/>
          <w:lang w:val="en-US" w:eastAsia="zh-CN"/>
        </w:rPr>
        <w:t>中小</w:t>
      </w:r>
      <w:r>
        <w:rPr>
          <w:rFonts w:hint="eastAsia" w:ascii="仿宋" w:hAnsi="仿宋" w:eastAsia="仿宋" w:cs="仿宋"/>
          <w:szCs w:val="21"/>
        </w:rPr>
        <w:t>型企业应按照磋商文件附件的格式要求在资格证明文件中提供《中</w:t>
      </w:r>
      <w:r>
        <w:rPr>
          <w:rFonts w:hint="eastAsia" w:ascii="仿宋" w:hAnsi="仿宋" w:eastAsia="仿宋" w:cs="仿宋"/>
          <w:szCs w:val="21"/>
          <w:lang w:val="en-US" w:eastAsia="zh-CN"/>
        </w:rPr>
        <w:t>小微</w:t>
      </w:r>
      <w:r>
        <w:rPr>
          <w:rFonts w:hint="eastAsia" w:ascii="仿宋" w:hAnsi="仿宋" w:eastAsia="仿宋" w:cs="仿宋"/>
          <w:szCs w:val="21"/>
        </w:rPr>
        <w:t>企业声明函》）</w:t>
      </w:r>
      <w:r>
        <w:rPr>
          <w:rFonts w:hint="eastAsia" w:ascii="仿宋" w:hAnsi="仿宋" w:eastAsia="仿宋" w:cs="仿宋"/>
          <w:szCs w:val="21"/>
          <w:lang w:eastAsia="zh-CN"/>
        </w:rPr>
        <w:t>。</w:t>
      </w:r>
    </w:p>
    <w:p>
      <w:pPr>
        <w:adjustRightInd/>
        <w:snapToGrid w:val="0"/>
        <w:spacing w:line="400" w:lineRule="exact"/>
        <w:ind w:left="0" w:firstLine="0"/>
        <w:jc w:val="left"/>
        <w:textAlignment w:val="auto"/>
        <w:rPr>
          <w:rFonts w:ascii="仿宋" w:hAnsi="仿宋" w:eastAsia="仿宋" w:cs="仿宋"/>
          <w:sz w:val="30"/>
          <w:szCs w:val="30"/>
        </w:rPr>
      </w:pPr>
    </w:p>
    <w:p>
      <w:pPr>
        <w:adjustRightInd/>
        <w:snapToGrid w:val="0"/>
        <w:spacing w:line="400" w:lineRule="exact"/>
        <w:ind w:left="0" w:firstLine="0"/>
        <w:jc w:val="left"/>
        <w:textAlignment w:val="auto"/>
        <w:rPr>
          <w:rFonts w:ascii="仿宋" w:hAnsi="仿宋" w:eastAsia="仿宋" w:cs="仿宋"/>
          <w:b/>
          <w:szCs w:val="21"/>
        </w:rPr>
      </w:pPr>
    </w:p>
    <w:p>
      <w:pPr>
        <w:pStyle w:val="26"/>
        <w:rPr>
          <w:rFonts w:ascii="仿宋" w:hAnsi="仿宋" w:eastAsia="仿宋" w:cs="仿宋"/>
        </w:rPr>
      </w:pPr>
    </w:p>
    <w:p>
      <w:pPr>
        <w:adjustRightInd/>
        <w:snapToGrid w:val="0"/>
        <w:spacing w:line="400" w:lineRule="exact"/>
        <w:ind w:left="0" w:firstLine="0"/>
        <w:jc w:val="left"/>
        <w:textAlignment w:val="auto"/>
        <w:rPr>
          <w:rFonts w:ascii="仿宋" w:hAnsi="仿宋" w:eastAsia="仿宋" w:cs="仿宋"/>
          <w:b/>
          <w:color w:val="000000"/>
          <w:szCs w:val="21"/>
        </w:rPr>
      </w:pPr>
      <w:r>
        <w:rPr>
          <w:rFonts w:hint="eastAsia" w:ascii="仿宋" w:hAnsi="仿宋" w:eastAsia="仿宋" w:cs="仿宋"/>
          <w:b/>
          <w:szCs w:val="21"/>
        </w:rPr>
        <w:t>注：</w:t>
      </w:r>
      <w:r>
        <w:rPr>
          <w:rFonts w:hint="eastAsia" w:ascii="仿宋" w:hAnsi="仿宋" w:eastAsia="仿宋" w:cs="仿宋"/>
          <w:b/>
          <w:color w:val="000000"/>
          <w:szCs w:val="21"/>
        </w:rPr>
        <w:t>以上资格证明文件组成部分招标文件有格式的参照后附件格式，无格式的投标单位自拟。</w:t>
      </w:r>
    </w:p>
    <w:p>
      <w:pPr>
        <w:snapToGrid w:val="0"/>
        <w:spacing w:line="400" w:lineRule="exact"/>
        <w:ind w:left="0" w:firstLine="0"/>
        <w:textAlignment w:val="auto"/>
        <w:rPr>
          <w:rFonts w:ascii="仿宋" w:hAnsi="仿宋" w:eastAsia="仿宋" w:cs="仿宋"/>
          <w:sz w:val="30"/>
          <w:szCs w:val="30"/>
        </w:rPr>
      </w:pPr>
    </w:p>
    <w:p>
      <w:pPr>
        <w:snapToGrid w:val="0"/>
        <w:spacing w:line="400" w:lineRule="exact"/>
        <w:ind w:left="0" w:firstLine="0"/>
        <w:textAlignment w:val="auto"/>
        <w:rPr>
          <w:rFonts w:ascii="仿宋" w:hAnsi="仿宋" w:eastAsia="仿宋" w:cs="仿宋"/>
          <w:sz w:val="30"/>
          <w:szCs w:val="30"/>
        </w:rPr>
      </w:pPr>
    </w:p>
    <w:p>
      <w:pPr>
        <w:snapToGrid w:val="0"/>
        <w:spacing w:line="400" w:lineRule="exact"/>
        <w:ind w:left="0" w:firstLine="0"/>
        <w:textAlignment w:val="auto"/>
        <w:rPr>
          <w:rFonts w:ascii="仿宋" w:hAnsi="仿宋" w:eastAsia="仿宋" w:cs="仿宋"/>
          <w:b/>
          <w:szCs w:val="21"/>
        </w:rPr>
      </w:pPr>
      <w:r>
        <w:rPr>
          <w:rFonts w:ascii="仿宋" w:hAnsi="仿宋" w:eastAsia="仿宋" w:cs="仿宋"/>
          <w:b/>
          <w:szCs w:val="21"/>
        </w:rPr>
        <w:br w:type="page"/>
      </w:r>
      <w:r>
        <w:rPr>
          <w:rFonts w:ascii="仿宋" w:hAnsi="仿宋" w:eastAsia="仿宋" w:cs="仿宋"/>
          <w:b/>
          <w:szCs w:val="21"/>
        </w:rPr>
        <w:t>4</w:t>
      </w:r>
      <w:r>
        <w:rPr>
          <w:rFonts w:hint="eastAsia" w:ascii="仿宋" w:hAnsi="仿宋" w:eastAsia="仿宋" w:cs="仿宋"/>
          <w:b/>
          <w:szCs w:val="21"/>
        </w:rPr>
        <w:t>、投标声明书格式：</w:t>
      </w:r>
    </w:p>
    <w:p>
      <w:pPr>
        <w:snapToGrid w:val="0"/>
        <w:spacing w:line="400" w:lineRule="exact"/>
        <w:ind w:left="0" w:firstLine="413" w:firstLineChars="196"/>
        <w:textAlignment w:val="auto"/>
        <w:rPr>
          <w:rFonts w:ascii="仿宋" w:hAnsi="仿宋" w:eastAsia="仿宋" w:cs="仿宋"/>
          <w:b/>
          <w:szCs w:val="21"/>
        </w:rPr>
      </w:pPr>
    </w:p>
    <w:p>
      <w:pPr>
        <w:snapToGrid w:val="0"/>
        <w:spacing w:line="440" w:lineRule="exact"/>
        <w:ind w:left="0" w:firstLine="0"/>
        <w:jc w:val="center"/>
        <w:textAlignment w:val="auto"/>
        <w:rPr>
          <w:rFonts w:ascii="仿宋" w:hAnsi="仿宋" w:eastAsia="仿宋" w:cs="仿宋"/>
          <w:b/>
          <w:color w:val="000000"/>
          <w:sz w:val="30"/>
          <w:szCs w:val="30"/>
        </w:rPr>
      </w:pPr>
      <w:r>
        <w:rPr>
          <w:rFonts w:hint="eastAsia" w:ascii="仿宋" w:hAnsi="仿宋" w:eastAsia="仿宋" w:cs="仿宋"/>
          <w:b/>
          <w:color w:val="000000"/>
          <w:sz w:val="30"/>
          <w:szCs w:val="30"/>
        </w:rPr>
        <w:t>投标声明书</w:t>
      </w:r>
    </w:p>
    <w:p>
      <w:pPr>
        <w:snapToGrid w:val="0"/>
        <w:spacing w:line="440" w:lineRule="exact"/>
        <w:ind w:left="0" w:firstLine="0"/>
        <w:textAlignment w:val="auto"/>
        <w:rPr>
          <w:rFonts w:ascii="仿宋" w:hAnsi="仿宋" w:eastAsia="仿宋" w:cs="仿宋"/>
          <w:color w:val="000000"/>
          <w:szCs w:val="21"/>
        </w:rPr>
      </w:pPr>
    </w:p>
    <w:p>
      <w:pPr>
        <w:adjustRightInd/>
        <w:spacing w:line="440" w:lineRule="exact"/>
        <w:ind w:left="0" w:firstLine="0"/>
        <w:textAlignment w:val="auto"/>
        <w:rPr>
          <w:rFonts w:ascii="仿宋" w:hAnsi="仿宋" w:eastAsia="仿宋" w:cs="仿宋"/>
          <w:szCs w:val="21"/>
        </w:rPr>
      </w:pPr>
      <w:r>
        <w:rPr>
          <w:rFonts w:hint="eastAsia" w:ascii="仿宋" w:hAnsi="仿宋" w:eastAsia="仿宋" w:cs="仿宋"/>
          <w:szCs w:val="21"/>
        </w:rPr>
        <w:t>致：</w:t>
      </w:r>
      <w:r>
        <w:rPr>
          <w:rFonts w:ascii="仿宋" w:hAnsi="仿宋" w:eastAsia="仿宋" w:cs="仿宋"/>
          <w:szCs w:val="21"/>
          <w:u w:val="single"/>
        </w:rPr>
        <w:t xml:space="preserve">           </w:t>
      </w:r>
      <w:r>
        <w:rPr>
          <w:rFonts w:hint="eastAsia" w:ascii="仿宋" w:hAnsi="仿宋" w:eastAsia="仿宋" w:cs="仿宋"/>
          <w:szCs w:val="21"/>
        </w:rPr>
        <w:t>（招标采购单位名称）：</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u w:val="single"/>
        </w:rPr>
        <w:t xml:space="preserve">             </w:t>
      </w:r>
      <w:r>
        <w:rPr>
          <w:rFonts w:hint="eastAsia" w:ascii="仿宋" w:hAnsi="仿宋" w:eastAsia="仿宋" w:cs="仿宋"/>
          <w:szCs w:val="21"/>
        </w:rPr>
        <w:t>（投标人名称）系中华人民共和国合法企业，经营地址</w:t>
      </w:r>
      <w:r>
        <w:rPr>
          <w:rFonts w:ascii="仿宋" w:hAnsi="仿宋" w:eastAsia="仿宋" w:cs="仿宋"/>
          <w:szCs w:val="21"/>
          <w:u w:val="single"/>
        </w:rPr>
        <w:t xml:space="preserve">                </w:t>
      </w:r>
      <w:r>
        <w:rPr>
          <w:rFonts w:hint="eastAsia" w:ascii="仿宋" w:hAnsi="仿宋" w:eastAsia="仿宋" w:cs="仿宋"/>
          <w:szCs w:val="21"/>
        </w:rPr>
        <w:t>。</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我</w:t>
      </w:r>
      <w:r>
        <w:rPr>
          <w:rFonts w:ascii="仿宋" w:hAnsi="仿宋" w:eastAsia="仿宋" w:cs="仿宋"/>
          <w:szCs w:val="21"/>
          <w:u w:val="single"/>
        </w:rPr>
        <w:t xml:space="preserve">            </w:t>
      </w:r>
      <w:r>
        <w:rPr>
          <w:rFonts w:hint="eastAsia" w:ascii="仿宋" w:hAnsi="仿宋" w:eastAsia="仿宋" w:cs="仿宋"/>
          <w:szCs w:val="21"/>
        </w:rPr>
        <w:t>（姓名）系</w:t>
      </w:r>
      <w:r>
        <w:rPr>
          <w:rFonts w:ascii="仿宋" w:hAnsi="仿宋" w:eastAsia="仿宋" w:cs="仿宋"/>
          <w:szCs w:val="21"/>
          <w:u w:val="single"/>
        </w:rPr>
        <w:t xml:space="preserve">              </w:t>
      </w:r>
      <w:r>
        <w:rPr>
          <w:rFonts w:hint="eastAsia" w:ascii="仿宋" w:hAnsi="仿宋" w:eastAsia="仿宋" w:cs="仿宋"/>
          <w:szCs w:val="21"/>
        </w:rPr>
        <w:t>（投标人名称）的法定代表人，我方愿意参加贵方组织的</w:t>
      </w:r>
      <w:r>
        <w:rPr>
          <w:rFonts w:ascii="仿宋" w:hAnsi="仿宋" w:eastAsia="仿宋" w:cs="仿宋"/>
          <w:szCs w:val="21"/>
          <w:u w:val="single"/>
        </w:rPr>
        <w:t xml:space="preserve">                      </w:t>
      </w:r>
      <w:r>
        <w:rPr>
          <w:rFonts w:hint="eastAsia" w:ascii="仿宋" w:hAnsi="仿宋" w:eastAsia="仿宋" w:cs="仿宋"/>
          <w:szCs w:val="21"/>
        </w:rPr>
        <w:t>项目的投标，为此，我方就本次投标有关事项郑重声明如下：</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、我方向贵方提交的所有投标文件、资料都是准确的和真实的；</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、我方不是采购人的附属机构；在获知本项目采购信息后，与采购人聘请的为此项目提供咨询服务的公司及其附属机构没有任何联系。</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3</w:t>
      </w:r>
      <w:r>
        <w:rPr>
          <w:rFonts w:hint="eastAsia" w:ascii="仿宋" w:hAnsi="仿宋" w:eastAsia="仿宋" w:cs="仿宋"/>
          <w:szCs w:val="21"/>
        </w:rPr>
        <w:t>、我方承诺已经具备招标文件规定的参加本项目政府采购活动的</w:t>
      </w:r>
      <w:r>
        <w:rPr>
          <w:rFonts w:hint="eastAsia" w:ascii="仿宋" w:hAnsi="仿宋" w:eastAsia="仿宋" w:cs="仿宋"/>
          <w:szCs w:val="21"/>
          <w:lang w:eastAsia="zh-CN"/>
        </w:rPr>
        <w:t>投标人</w:t>
      </w:r>
      <w:r>
        <w:rPr>
          <w:rFonts w:hint="eastAsia" w:ascii="仿宋" w:hAnsi="仿宋" w:eastAsia="仿宋" w:cs="仿宋"/>
          <w:szCs w:val="21"/>
        </w:rPr>
        <w:t>应当具备的条件：</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1</w:t>
      </w:r>
      <w:r>
        <w:rPr>
          <w:rFonts w:hint="eastAsia" w:ascii="仿宋" w:hAnsi="仿宋" w:eastAsia="仿宋" w:cs="仿宋"/>
          <w:szCs w:val="21"/>
        </w:rPr>
        <w:t>）具有独立承担民事责任的能力；</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2</w:t>
      </w:r>
      <w:r>
        <w:rPr>
          <w:rFonts w:hint="eastAsia" w:ascii="仿宋" w:hAnsi="仿宋" w:eastAsia="仿宋" w:cs="仿宋"/>
          <w:szCs w:val="21"/>
        </w:rPr>
        <w:t>）具有良好的商业信誉和健全的财务会计制度；</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）具有履行合同所必需的设备和专业技术能力；</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4</w:t>
      </w:r>
      <w:r>
        <w:rPr>
          <w:rFonts w:hint="eastAsia" w:ascii="仿宋" w:hAnsi="仿宋" w:eastAsia="仿宋" w:cs="仿宋"/>
          <w:szCs w:val="21"/>
        </w:rPr>
        <w:t>）有依法缴纳税收和社会保障资金的良好记录；</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5</w:t>
      </w:r>
      <w:r>
        <w:rPr>
          <w:rFonts w:hint="eastAsia" w:ascii="仿宋" w:hAnsi="仿宋" w:eastAsia="仿宋" w:cs="仿宋"/>
          <w:szCs w:val="21"/>
        </w:rPr>
        <w:t>）参加本次政府采购活动前三年内，在经营活动中没有重大违法记录；</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6</w:t>
      </w:r>
      <w:r>
        <w:rPr>
          <w:rFonts w:hint="eastAsia" w:ascii="仿宋" w:hAnsi="仿宋" w:eastAsia="仿宋" w:cs="仿宋"/>
          <w:szCs w:val="21"/>
        </w:rPr>
        <w:t>）至本项目投标截止时间前，我方未列入失信被执行人、重大税收违法案件当事人名单、政府采购严重违法失信行为记录名单；</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7</w:t>
      </w:r>
      <w:r>
        <w:rPr>
          <w:rFonts w:hint="eastAsia" w:ascii="仿宋" w:hAnsi="仿宋" w:eastAsia="仿宋" w:cs="仿宋"/>
          <w:szCs w:val="21"/>
        </w:rPr>
        <w:t>）我们非联合体投标。</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4</w:t>
      </w:r>
      <w:r>
        <w:rPr>
          <w:rFonts w:hint="eastAsia" w:ascii="仿宋" w:hAnsi="仿宋" w:eastAsia="仿宋" w:cs="仿宋"/>
          <w:szCs w:val="21"/>
        </w:rPr>
        <w:t>、我方具有房地产估价机构资质证书及安吉当地住建部门备案登记证明文件。</w:t>
      </w:r>
    </w:p>
    <w:p>
      <w:pPr>
        <w:snapToGrid w:val="0"/>
        <w:spacing w:line="400" w:lineRule="exact"/>
        <w:ind w:left="0" w:firstLine="420" w:firstLineChars="200"/>
        <w:textAlignment w:val="auto"/>
        <w:rPr>
          <w:rFonts w:ascii="仿宋" w:hAnsi="仿宋" w:eastAsia="仿宋" w:cs="仿宋"/>
          <w:szCs w:val="21"/>
        </w:rPr>
      </w:pPr>
      <w:r>
        <w:rPr>
          <w:rFonts w:ascii="仿宋" w:hAnsi="仿宋" w:eastAsia="仿宋" w:cs="仿宋"/>
          <w:szCs w:val="21"/>
        </w:rPr>
        <w:t>5</w:t>
      </w:r>
      <w:r>
        <w:rPr>
          <w:rFonts w:hint="eastAsia" w:ascii="仿宋" w:hAnsi="仿宋" w:eastAsia="仿宋" w:cs="仿宋"/>
          <w:szCs w:val="21"/>
        </w:rPr>
        <w:t>、我方近三年内因评估事项接受过主管部门处罚或业主单位通报批评的事项有</w:t>
      </w:r>
      <w:r>
        <w:rPr>
          <w:rFonts w:ascii="仿宋" w:hAnsi="仿宋" w:eastAsia="仿宋" w:cs="仿宋"/>
          <w:szCs w:val="21"/>
          <w:u w:val="single"/>
        </w:rPr>
        <w:t xml:space="preserve">            </w:t>
      </w:r>
      <w:r>
        <w:rPr>
          <w:rFonts w:hint="eastAsia" w:ascii="仿宋" w:hAnsi="仿宋" w:eastAsia="仿宋" w:cs="仿宋"/>
          <w:szCs w:val="21"/>
        </w:rPr>
        <w:t>；</w:t>
      </w:r>
    </w:p>
    <w:p>
      <w:pPr>
        <w:snapToGrid w:val="0"/>
        <w:spacing w:line="400" w:lineRule="exact"/>
        <w:ind w:left="0" w:firstLine="420" w:firstLineChars="200"/>
        <w:textAlignment w:val="auto"/>
        <w:rPr>
          <w:rFonts w:ascii="仿宋" w:hAnsi="仿宋" w:eastAsia="仿宋" w:cs="仿宋"/>
          <w:szCs w:val="21"/>
        </w:rPr>
      </w:pPr>
      <w:r>
        <w:rPr>
          <w:rFonts w:ascii="仿宋" w:hAnsi="仿宋" w:eastAsia="仿宋" w:cs="仿宋"/>
          <w:szCs w:val="21"/>
        </w:rPr>
        <w:t>6</w:t>
      </w:r>
      <w:r>
        <w:rPr>
          <w:rFonts w:hint="eastAsia" w:ascii="仿宋" w:hAnsi="仿宋" w:eastAsia="仿宋" w:cs="仿宋"/>
          <w:szCs w:val="21"/>
        </w:rPr>
        <w:t>、我方近三年内经营活动中有违法犯罪行为的情况有</w:t>
      </w:r>
      <w:r>
        <w:rPr>
          <w:rFonts w:ascii="仿宋" w:hAnsi="仿宋" w:eastAsia="仿宋" w:cs="仿宋"/>
          <w:szCs w:val="21"/>
          <w:u w:val="single"/>
        </w:rPr>
        <w:t xml:space="preserve">                                  </w:t>
      </w:r>
      <w:r>
        <w:rPr>
          <w:rFonts w:hint="eastAsia" w:ascii="仿宋" w:hAnsi="仿宋" w:eastAsia="仿宋" w:cs="仿宋"/>
          <w:szCs w:val="21"/>
        </w:rPr>
        <w:t>。</w:t>
      </w:r>
    </w:p>
    <w:p>
      <w:pPr>
        <w:snapToGrid w:val="0"/>
        <w:spacing w:line="400" w:lineRule="exact"/>
        <w:ind w:left="0" w:firstLine="420" w:firstLineChars="200"/>
        <w:textAlignment w:val="auto"/>
        <w:rPr>
          <w:rFonts w:ascii="仿宋" w:hAnsi="仿宋" w:eastAsia="仿宋" w:cs="仿宋"/>
          <w:color w:val="000000"/>
          <w:szCs w:val="21"/>
        </w:rPr>
      </w:pPr>
      <w:r>
        <w:rPr>
          <w:rFonts w:ascii="仿宋" w:hAnsi="仿宋" w:eastAsia="仿宋" w:cs="仿宋"/>
          <w:szCs w:val="21"/>
        </w:rPr>
        <w:t>7</w:t>
      </w:r>
      <w:r>
        <w:rPr>
          <w:rFonts w:hint="eastAsia" w:ascii="仿宋" w:hAnsi="仿宋" w:eastAsia="仿宋" w:cs="仿宋"/>
          <w:szCs w:val="21"/>
        </w:rPr>
        <w:t>、以上事项如有虚假或隐瞒，我方愿意承担一切后果和责任。</w:t>
      </w:r>
    </w:p>
    <w:p>
      <w:pPr>
        <w:snapToGrid w:val="0"/>
        <w:spacing w:line="440" w:lineRule="exact"/>
        <w:ind w:left="0" w:firstLine="420" w:firstLineChars="200"/>
        <w:textAlignment w:val="auto"/>
        <w:rPr>
          <w:rFonts w:ascii="仿宋" w:hAnsi="仿宋" w:eastAsia="仿宋" w:cs="仿宋"/>
          <w:color w:val="000000"/>
          <w:szCs w:val="21"/>
          <w:u w:val="single"/>
        </w:rPr>
      </w:pPr>
      <w:r>
        <w:rPr>
          <w:rFonts w:hint="eastAsia" w:ascii="仿宋" w:hAnsi="仿宋" w:eastAsia="仿宋" w:cs="仿宋"/>
          <w:color w:val="000000"/>
          <w:szCs w:val="21"/>
        </w:rPr>
        <w:t>法定代表人（签字或盖章）：</w:t>
      </w:r>
      <w:r>
        <w:rPr>
          <w:rFonts w:ascii="仿宋" w:hAnsi="仿宋" w:eastAsia="仿宋" w:cs="仿宋"/>
          <w:color w:val="000000"/>
          <w:szCs w:val="21"/>
          <w:u w:val="single"/>
        </w:rPr>
        <w:t xml:space="preserve">                   </w:t>
      </w:r>
    </w:p>
    <w:p>
      <w:pPr>
        <w:snapToGrid w:val="0"/>
        <w:spacing w:line="440" w:lineRule="exact"/>
        <w:ind w:left="0" w:firstLine="420" w:firstLineChars="200"/>
        <w:textAlignment w:val="auto"/>
        <w:rPr>
          <w:rFonts w:ascii="仿宋" w:hAnsi="仿宋" w:eastAsia="仿宋" w:cs="仿宋"/>
          <w:color w:val="000000"/>
          <w:szCs w:val="21"/>
          <w:u w:val="single"/>
        </w:rPr>
      </w:pPr>
      <w:r>
        <w:rPr>
          <w:rFonts w:hint="eastAsia" w:ascii="仿宋" w:hAnsi="仿宋" w:eastAsia="仿宋" w:cs="仿宋"/>
          <w:color w:val="000000"/>
          <w:szCs w:val="21"/>
        </w:rPr>
        <w:t>投标人全称（盖章）：</w:t>
      </w:r>
      <w:r>
        <w:rPr>
          <w:rFonts w:ascii="仿宋" w:hAnsi="仿宋" w:eastAsia="仿宋" w:cs="仿宋"/>
          <w:color w:val="000000"/>
          <w:szCs w:val="21"/>
          <w:u w:val="single"/>
        </w:rPr>
        <w:t xml:space="preserve">               </w:t>
      </w:r>
      <w:r>
        <w:rPr>
          <w:rFonts w:ascii="仿宋" w:hAnsi="仿宋" w:eastAsia="仿宋" w:cs="仿宋"/>
          <w:color w:val="000000"/>
          <w:szCs w:val="21"/>
        </w:rPr>
        <w:t xml:space="preserve">                      </w:t>
      </w:r>
    </w:p>
    <w:p>
      <w:pPr>
        <w:snapToGrid w:val="0"/>
        <w:spacing w:line="440" w:lineRule="exact"/>
        <w:ind w:left="0" w:firstLine="420" w:firstLineChars="200"/>
        <w:textAlignment w:val="auto"/>
        <w:rPr>
          <w:rFonts w:ascii="仿宋" w:hAnsi="仿宋" w:eastAsia="仿宋" w:cs="仿宋"/>
          <w:color w:val="000000"/>
          <w:szCs w:val="21"/>
          <w:u w:val="single"/>
        </w:rPr>
      </w:pPr>
      <w:r>
        <w:rPr>
          <w:rFonts w:ascii="仿宋" w:hAnsi="仿宋" w:eastAsia="仿宋" w:cs="仿宋"/>
          <w:bCs/>
          <w:color w:val="000000"/>
          <w:szCs w:val="21"/>
          <w:u w:val="single"/>
        </w:rPr>
        <w:t xml:space="preserve">         </w:t>
      </w:r>
      <w:r>
        <w:rPr>
          <w:rFonts w:hint="eastAsia" w:ascii="仿宋" w:hAnsi="仿宋" w:eastAsia="仿宋" w:cs="仿宋"/>
          <w:bCs/>
          <w:color w:val="000000"/>
          <w:szCs w:val="21"/>
        </w:rPr>
        <w:t>年</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月</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日</w:t>
      </w:r>
    </w:p>
    <w:p>
      <w:pPr>
        <w:snapToGrid w:val="0"/>
        <w:spacing w:beforeLines="50" w:afterLines="50" w:line="500" w:lineRule="exact"/>
        <w:ind w:left="0" w:firstLine="0"/>
        <w:textAlignment w:val="auto"/>
        <w:rPr>
          <w:rFonts w:ascii="仿宋" w:hAnsi="仿宋" w:eastAsia="仿宋" w:cs="仿宋"/>
          <w:b/>
          <w:szCs w:val="21"/>
        </w:rPr>
      </w:pPr>
      <w:r>
        <w:rPr>
          <w:rFonts w:ascii="仿宋" w:hAnsi="仿宋" w:eastAsia="仿宋" w:cs="仿宋"/>
          <w:b/>
          <w:szCs w:val="21"/>
        </w:rPr>
        <w:br w:type="page"/>
      </w:r>
      <w:r>
        <w:rPr>
          <w:rFonts w:ascii="仿宋" w:hAnsi="仿宋" w:eastAsia="仿宋" w:cs="仿宋"/>
          <w:b/>
          <w:szCs w:val="21"/>
        </w:rPr>
        <w:t>5</w:t>
      </w:r>
      <w:r>
        <w:rPr>
          <w:rFonts w:hint="eastAsia" w:ascii="仿宋" w:hAnsi="仿宋" w:eastAsia="仿宋" w:cs="仿宋"/>
          <w:b/>
          <w:szCs w:val="21"/>
        </w:rPr>
        <w:t>、法人代表身份证明书格式：</w:t>
      </w:r>
    </w:p>
    <w:p>
      <w:pPr>
        <w:adjustRightInd/>
        <w:spacing w:line="240" w:lineRule="auto"/>
        <w:ind w:left="0" w:firstLine="0"/>
        <w:jc w:val="center"/>
        <w:textAlignment w:val="auto"/>
        <w:rPr>
          <w:rFonts w:ascii="仿宋" w:hAnsi="仿宋" w:eastAsia="仿宋" w:cs="仿宋"/>
          <w:b/>
          <w:szCs w:val="21"/>
        </w:rPr>
      </w:pPr>
    </w:p>
    <w:p>
      <w:pPr>
        <w:snapToGrid w:val="0"/>
        <w:spacing w:line="440" w:lineRule="exact"/>
        <w:ind w:left="0" w:firstLine="0"/>
        <w:jc w:val="center"/>
        <w:textAlignment w:val="auto"/>
        <w:rPr>
          <w:rFonts w:ascii="仿宋" w:hAnsi="仿宋" w:eastAsia="仿宋" w:cs="仿宋"/>
          <w:b/>
          <w:color w:val="000000"/>
          <w:sz w:val="30"/>
          <w:szCs w:val="30"/>
        </w:rPr>
      </w:pPr>
      <w:r>
        <w:rPr>
          <w:rFonts w:hint="eastAsia" w:ascii="仿宋" w:hAnsi="仿宋" w:eastAsia="仿宋" w:cs="仿宋"/>
          <w:b/>
          <w:color w:val="000000"/>
          <w:sz w:val="30"/>
          <w:szCs w:val="30"/>
        </w:rPr>
        <w:t>法定代表人身份证明书</w:t>
      </w:r>
    </w:p>
    <w:p>
      <w:pPr>
        <w:adjustRightInd/>
        <w:spacing w:line="240" w:lineRule="auto"/>
        <w:ind w:left="0" w:firstLine="0"/>
        <w:jc w:val="center"/>
        <w:textAlignment w:val="auto"/>
        <w:rPr>
          <w:rFonts w:ascii="仿宋" w:hAnsi="仿宋" w:eastAsia="仿宋" w:cs="仿宋"/>
          <w:b/>
          <w:szCs w:val="21"/>
        </w:rPr>
      </w:pPr>
    </w:p>
    <w:p>
      <w:pPr>
        <w:adjustRightInd/>
        <w:spacing w:line="480" w:lineRule="exact"/>
        <w:ind w:left="0" w:firstLine="422" w:firstLineChars="200"/>
        <w:textAlignment w:val="auto"/>
        <w:rPr>
          <w:rFonts w:ascii="仿宋" w:hAnsi="仿宋" w:eastAsia="仿宋" w:cs="仿宋"/>
          <w:szCs w:val="21"/>
          <w:u w:val="single"/>
        </w:rPr>
      </w:pPr>
      <w:r>
        <w:rPr>
          <w:rFonts w:ascii="仿宋" w:hAnsi="仿宋" w:eastAsia="仿宋" w:cs="仿宋"/>
          <w:b/>
          <w:szCs w:val="21"/>
          <w:u w:val="single"/>
        </w:rPr>
        <w:t xml:space="preserve"> </w:t>
      </w:r>
      <w:r>
        <w:rPr>
          <w:rFonts w:ascii="仿宋" w:hAnsi="仿宋" w:eastAsia="仿宋" w:cs="仿宋"/>
          <w:szCs w:val="21"/>
          <w:u w:val="single"/>
        </w:rPr>
        <w:t xml:space="preserve">            </w:t>
      </w:r>
      <w:r>
        <w:rPr>
          <w:rFonts w:hint="eastAsia" w:ascii="仿宋" w:hAnsi="仿宋" w:eastAsia="仿宋" w:cs="仿宋"/>
          <w:szCs w:val="21"/>
        </w:rPr>
        <w:t>（姓名）是</w:t>
      </w:r>
      <w:r>
        <w:rPr>
          <w:rFonts w:ascii="仿宋" w:hAnsi="仿宋" w:eastAsia="仿宋" w:cs="仿宋"/>
          <w:szCs w:val="21"/>
          <w:u w:val="single"/>
        </w:rPr>
        <w:t xml:space="preserve">                            </w:t>
      </w:r>
      <w:r>
        <w:rPr>
          <w:rFonts w:hint="eastAsia" w:ascii="仿宋" w:hAnsi="仿宋" w:eastAsia="仿宋" w:cs="仿宋"/>
          <w:szCs w:val="21"/>
        </w:rPr>
        <w:t>（单位名称）的法定代表人，身份证号码为</w:t>
      </w:r>
      <w:r>
        <w:rPr>
          <w:rFonts w:ascii="仿宋" w:hAnsi="仿宋" w:eastAsia="仿宋" w:cs="仿宋"/>
          <w:szCs w:val="21"/>
          <w:u w:val="single"/>
        </w:rPr>
        <w:t xml:space="preserve">                    </w:t>
      </w:r>
      <w:r>
        <w:rPr>
          <w:rFonts w:hint="eastAsia" w:ascii="仿宋" w:hAnsi="仿宋" w:eastAsia="仿宋" w:cs="仿宋"/>
          <w:szCs w:val="21"/>
        </w:rPr>
        <w:t>，性别</w:t>
      </w:r>
      <w:r>
        <w:rPr>
          <w:rFonts w:ascii="仿宋" w:hAnsi="仿宋" w:eastAsia="仿宋" w:cs="仿宋"/>
          <w:szCs w:val="21"/>
          <w:u w:val="single"/>
        </w:rPr>
        <w:t xml:space="preserve">         </w:t>
      </w:r>
      <w:r>
        <w:rPr>
          <w:rFonts w:hint="eastAsia" w:ascii="仿宋" w:hAnsi="仿宋" w:eastAsia="仿宋" w:cs="仿宋"/>
          <w:szCs w:val="21"/>
        </w:rPr>
        <w:t>，职务</w:t>
      </w:r>
      <w:r>
        <w:rPr>
          <w:rFonts w:ascii="仿宋" w:hAnsi="仿宋" w:eastAsia="仿宋" w:cs="仿宋"/>
          <w:szCs w:val="21"/>
          <w:u w:val="single"/>
        </w:rPr>
        <w:t xml:space="preserve">       </w:t>
      </w:r>
      <w:r>
        <w:rPr>
          <w:rFonts w:hint="eastAsia" w:ascii="仿宋" w:hAnsi="仿宋" w:eastAsia="仿宋" w:cs="仿宋"/>
          <w:szCs w:val="21"/>
        </w:rPr>
        <w:t>，联系电话</w:t>
      </w:r>
      <w:r>
        <w:rPr>
          <w:rFonts w:ascii="仿宋" w:hAnsi="仿宋" w:eastAsia="仿宋" w:cs="仿宋"/>
          <w:szCs w:val="21"/>
          <w:u w:val="single"/>
        </w:rPr>
        <w:t xml:space="preserve">              </w:t>
      </w:r>
      <w:r>
        <w:rPr>
          <w:rFonts w:hint="eastAsia" w:ascii="仿宋" w:hAnsi="仿宋" w:eastAsia="仿宋" w:cs="仿宋"/>
          <w:szCs w:val="21"/>
        </w:rPr>
        <w:t>，传真</w:t>
      </w:r>
      <w:r>
        <w:rPr>
          <w:rFonts w:ascii="仿宋" w:hAnsi="仿宋" w:eastAsia="仿宋" w:cs="仿宋"/>
          <w:szCs w:val="21"/>
          <w:u w:val="single"/>
        </w:rPr>
        <w:t xml:space="preserve">               </w:t>
      </w:r>
      <w:r>
        <w:rPr>
          <w:rFonts w:hint="eastAsia" w:ascii="仿宋" w:hAnsi="仿宋" w:eastAsia="仿宋" w:cs="仿宋"/>
          <w:szCs w:val="21"/>
        </w:rPr>
        <w:t>，联系地址：</w:t>
      </w:r>
      <w:r>
        <w:rPr>
          <w:rFonts w:ascii="仿宋" w:hAnsi="仿宋" w:eastAsia="仿宋" w:cs="仿宋"/>
          <w:szCs w:val="21"/>
          <w:u w:val="single"/>
        </w:rPr>
        <w:t xml:space="preserve">              </w:t>
      </w:r>
      <w:r>
        <w:rPr>
          <w:rFonts w:hint="eastAsia" w:ascii="仿宋" w:hAnsi="仿宋" w:eastAsia="仿宋" w:cs="仿宋"/>
          <w:szCs w:val="21"/>
        </w:rPr>
        <w:t>，邮编</w:t>
      </w:r>
      <w:r>
        <w:rPr>
          <w:rFonts w:ascii="仿宋" w:hAnsi="仿宋" w:eastAsia="仿宋" w:cs="仿宋"/>
          <w:szCs w:val="21"/>
          <w:u w:val="single"/>
        </w:rPr>
        <w:t xml:space="preserve">          </w:t>
      </w:r>
    </w:p>
    <w:p>
      <w:pPr>
        <w:adjustRightInd/>
        <w:spacing w:line="480" w:lineRule="exact"/>
        <w:ind w:left="0" w:firstLine="420" w:firstLineChars="200"/>
        <w:textAlignment w:val="auto"/>
        <w:rPr>
          <w:rFonts w:ascii="仿宋" w:hAnsi="仿宋" w:eastAsia="仿宋" w:cs="仿宋"/>
          <w:szCs w:val="21"/>
        </w:rPr>
      </w:pPr>
    </w:p>
    <w:p>
      <w:pPr>
        <w:adjustRightInd/>
        <w:spacing w:line="480" w:lineRule="exact"/>
        <w:ind w:left="0" w:firstLine="630" w:firstLineChars="300"/>
        <w:textAlignment w:val="auto"/>
        <w:rPr>
          <w:rFonts w:ascii="仿宋" w:hAnsi="仿宋" w:eastAsia="仿宋" w:cs="仿宋"/>
          <w:szCs w:val="21"/>
        </w:rPr>
      </w:pPr>
      <w:r>
        <w:rPr>
          <w:rFonts w:hint="eastAsia" w:ascii="仿宋" w:hAnsi="仿宋" w:eastAsia="仿宋" w:cs="仿宋"/>
          <w:szCs w:val="21"/>
        </w:rPr>
        <w:t>特此证明。</w:t>
      </w:r>
      <w:r>
        <w:rPr>
          <w:rFonts w:ascii="仿宋" w:hAnsi="仿宋" w:eastAsia="仿宋" w:cs="仿宋"/>
          <w:szCs w:val="21"/>
        </w:rPr>
        <w:t xml:space="preserve"> </w:t>
      </w:r>
    </w:p>
    <w:p>
      <w:pPr>
        <w:pStyle w:val="26"/>
        <w:rPr>
          <w:rFonts w:ascii="仿宋" w:hAnsi="仿宋" w:eastAsia="仿宋" w:cs="仿宋"/>
        </w:rPr>
      </w:pPr>
    </w:p>
    <w:p>
      <w:pPr>
        <w:adjustRightInd/>
        <w:spacing w:line="480" w:lineRule="exact"/>
        <w:ind w:left="0" w:firstLine="312" w:firstLineChars="149"/>
        <w:textAlignment w:val="auto"/>
        <w:rPr>
          <w:rFonts w:ascii="仿宋" w:hAnsi="仿宋" w:eastAsia="仿宋" w:cs="仿宋"/>
          <w:szCs w:val="21"/>
        </w:rPr>
      </w:pPr>
      <w:r>
        <w:rPr>
          <w:rFonts w:ascii="仿宋" w:hAnsi="仿宋" w:eastAsia="仿宋" w:cs="仿宋"/>
          <w:szCs w:val="21"/>
        </w:rPr>
        <w:t xml:space="preserve">       </w:t>
      </w:r>
    </w:p>
    <w:p>
      <w:pPr>
        <w:adjustRightInd/>
        <w:spacing w:line="480" w:lineRule="exact"/>
        <w:ind w:left="0" w:firstLine="1953" w:firstLineChars="930"/>
        <w:jc w:val="right"/>
        <w:textAlignment w:val="auto"/>
        <w:rPr>
          <w:rFonts w:ascii="仿宋" w:hAnsi="仿宋" w:eastAsia="仿宋" w:cs="仿宋"/>
          <w:szCs w:val="21"/>
          <w:u w:val="single"/>
        </w:rPr>
      </w:pPr>
      <w:r>
        <w:rPr>
          <w:rFonts w:hint="eastAsia" w:ascii="仿宋" w:hAnsi="仿宋" w:eastAsia="仿宋" w:cs="仿宋"/>
          <w:szCs w:val="21"/>
        </w:rPr>
        <w:t>投标人全称：</w:t>
      </w:r>
      <w:r>
        <w:rPr>
          <w:rFonts w:ascii="仿宋" w:hAnsi="仿宋" w:eastAsia="仿宋" w:cs="仿宋"/>
          <w:szCs w:val="21"/>
          <w:u w:val="single"/>
        </w:rPr>
        <w:t xml:space="preserve">                </w:t>
      </w:r>
      <w:r>
        <w:rPr>
          <w:rFonts w:hint="eastAsia" w:ascii="仿宋" w:hAnsi="仿宋" w:eastAsia="仿宋" w:cs="仿宋"/>
          <w:szCs w:val="21"/>
          <w:u w:val="single"/>
        </w:rPr>
        <w:t>（盖章）</w:t>
      </w:r>
    </w:p>
    <w:p>
      <w:pPr>
        <w:adjustRightInd/>
        <w:spacing w:line="480" w:lineRule="exact"/>
        <w:ind w:left="0" w:firstLine="312" w:firstLineChars="149"/>
        <w:jc w:val="right"/>
        <w:textAlignment w:val="auto"/>
        <w:rPr>
          <w:rFonts w:ascii="仿宋" w:hAnsi="仿宋" w:eastAsia="仿宋" w:cs="仿宋"/>
          <w:szCs w:val="21"/>
        </w:rPr>
      </w:pPr>
      <w:r>
        <w:rPr>
          <w:rFonts w:ascii="仿宋" w:hAnsi="仿宋" w:eastAsia="仿宋" w:cs="仿宋"/>
          <w:szCs w:val="21"/>
        </w:rPr>
        <w:t xml:space="preserve">                  </w:t>
      </w:r>
      <w:r>
        <w:rPr>
          <w:rFonts w:hint="eastAsia" w:ascii="仿宋" w:hAnsi="仿宋" w:eastAsia="仿宋" w:cs="仿宋"/>
          <w:szCs w:val="21"/>
        </w:rPr>
        <w:t>日期：</w:t>
      </w:r>
      <w:r>
        <w:rPr>
          <w:rFonts w:ascii="仿宋" w:hAnsi="仿宋" w:eastAsia="仿宋" w:cs="仿宋"/>
          <w:szCs w:val="21"/>
        </w:rPr>
        <w:t xml:space="preserve">        </w:t>
      </w:r>
      <w:r>
        <w:rPr>
          <w:rFonts w:hint="eastAsia" w:ascii="仿宋" w:hAnsi="仿宋" w:eastAsia="仿宋" w:cs="仿宋"/>
          <w:szCs w:val="21"/>
        </w:rPr>
        <w:t>年</w:t>
      </w:r>
      <w:r>
        <w:rPr>
          <w:rFonts w:ascii="仿宋" w:hAnsi="仿宋" w:eastAsia="仿宋" w:cs="仿宋"/>
          <w:szCs w:val="21"/>
        </w:rPr>
        <w:t xml:space="preserve">     </w:t>
      </w:r>
      <w:r>
        <w:rPr>
          <w:rFonts w:hint="eastAsia" w:ascii="仿宋" w:hAnsi="仿宋" w:eastAsia="仿宋" w:cs="仿宋"/>
          <w:szCs w:val="21"/>
        </w:rPr>
        <w:t>月</w:t>
      </w:r>
      <w:r>
        <w:rPr>
          <w:rFonts w:ascii="仿宋" w:hAnsi="仿宋" w:eastAsia="仿宋" w:cs="仿宋"/>
          <w:szCs w:val="21"/>
        </w:rPr>
        <w:t xml:space="preserve">     </w:t>
      </w:r>
      <w:r>
        <w:rPr>
          <w:rFonts w:hint="eastAsia" w:ascii="仿宋" w:hAnsi="仿宋" w:eastAsia="仿宋" w:cs="仿宋"/>
          <w:szCs w:val="21"/>
        </w:rPr>
        <w:t>日</w:t>
      </w:r>
    </w:p>
    <w:p>
      <w:pPr>
        <w:snapToGrid w:val="0"/>
        <w:spacing w:line="440" w:lineRule="exact"/>
        <w:ind w:left="0" w:firstLine="0"/>
        <w:jc w:val="left"/>
        <w:textAlignment w:val="auto"/>
        <w:rPr>
          <w:rFonts w:ascii="仿宋" w:hAnsi="仿宋" w:eastAsia="仿宋" w:cs="仿宋"/>
          <w:b/>
          <w:color w:val="000000"/>
          <w:szCs w:val="21"/>
        </w:rPr>
      </w:pPr>
    </w:p>
    <w:p>
      <w:pPr>
        <w:snapToGrid w:val="0"/>
        <w:spacing w:line="440" w:lineRule="exact"/>
        <w:ind w:left="0" w:firstLine="0"/>
        <w:jc w:val="left"/>
        <w:textAlignment w:val="auto"/>
        <w:rPr>
          <w:rFonts w:ascii="仿宋" w:hAnsi="仿宋" w:eastAsia="仿宋" w:cs="仿宋"/>
          <w:b/>
          <w:color w:val="000000"/>
          <w:szCs w:val="21"/>
        </w:rPr>
      </w:pPr>
    </w:p>
    <w:p>
      <w:pPr>
        <w:pStyle w:val="6"/>
        <w:spacing w:line="440" w:lineRule="exact"/>
        <w:ind w:firstLine="0"/>
        <w:jc w:val="center"/>
        <w:rPr>
          <w:rFonts w:ascii="仿宋" w:hAnsi="仿宋" w:eastAsia="仿宋" w:cs="仿宋"/>
          <w:color w:val="000000"/>
          <w:szCs w:val="21"/>
        </w:rPr>
      </w:pPr>
      <w:r>
        <w:rPr>
          <w:rFonts w:ascii="仿宋" w:hAnsi="仿宋" w:eastAsia="仿宋" w:cs="仿宋"/>
          <w:color w:val="000000"/>
          <w:szCs w:val="21"/>
        </w:rPr>
        <w:t>-------------------------------------------------------------------------------------</w:t>
      </w:r>
    </w:p>
    <w:p>
      <w:pPr>
        <w:pStyle w:val="6"/>
        <w:spacing w:line="440" w:lineRule="exact"/>
        <w:ind w:firstLine="420" w:firstLineChars="200"/>
        <w:rPr>
          <w:rFonts w:ascii="仿宋" w:hAnsi="仿宋" w:eastAsia="仿宋" w:cs="仿宋"/>
          <w:color w:val="000000"/>
          <w:szCs w:val="21"/>
        </w:rPr>
      </w:pPr>
    </w:p>
    <w:p>
      <w:pPr>
        <w:pStyle w:val="6"/>
        <w:spacing w:line="440" w:lineRule="exact"/>
        <w:ind w:firstLine="420" w:firstLineChars="200"/>
        <w:jc w:val="center"/>
        <w:rPr>
          <w:rFonts w:ascii="仿宋" w:hAnsi="仿宋" w:eastAsia="仿宋" w:cs="仿宋"/>
          <w:color w:val="000000"/>
          <w:szCs w:val="21"/>
        </w:rPr>
      </w:pPr>
    </w:p>
    <w:p>
      <w:pPr>
        <w:pStyle w:val="6"/>
        <w:spacing w:line="440" w:lineRule="exact"/>
        <w:ind w:firstLine="420" w:firstLineChars="200"/>
        <w:jc w:val="center"/>
        <w:rPr>
          <w:rFonts w:ascii="仿宋" w:hAnsi="仿宋" w:eastAsia="仿宋" w:cs="仿宋"/>
          <w:color w:val="000000"/>
          <w:szCs w:val="21"/>
        </w:rPr>
      </w:pPr>
    </w:p>
    <w:p>
      <w:pPr>
        <w:pStyle w:val="6"/>
        <w:spacing w:line="44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法定代表人身份证复印件粘贴处</w:t>
      </w:r>
    </w:p>
    <w:p>
      <w:pPr>
        <w:adjustRightInd/>
        <w:snapToGrid w:val="0"/>
        <w:spacing w:beforeLines="50" w:after="50" w:line="460" w:lineRule="exact"/>
        <w:ind w:left="0" w:firstLine="0"/>
        <w:textAlignment w:val="auto"/>
        <w:rPr>
          <w:rFonts w:ascii="仿宋" w:hAnsi="仿宋" w:eastAsia="仿宋" w:cs="仿宋"/>
          <w:color w:val="000000"/>
          <w:sz w:val="30"/>
          <w:szCs w:val="30"/>
        </w:rPr>
      </w:pPr>
    </w:p>
    <w:p>
      <w:pPr>
        <w:adjustRightInd/>
        <w:snapToGrid w:val="0"/>
        <w:spacing w:beforeLines="50" w:after="50" w:line="460" w:lineRule="exact"/>
        <w:ind w:left="0" w:firstLine="0"/>
        <w:textAlignment w:val="auto"/>
        <w:rPr>
          <w:rFonts w:ascii="仿宋" w:hAnsi="仿宋" w:eastAsia="仿宋" w:cs="仿宋"/>
          <w:color w:val="000000"/>
          <w:sz w:val="30"/>
          <w:szCs w:val="30"/>
        </w:rPr>
      </w:pPr>
    </w:p>
    <w:p>
      <w:pPr>
        <w:adjustRightInd/>
        <w:snapToGrid w:val="0"/>
        <w:spacing w:beforeLines="50" w:after="50" w:line="460" w:lineRule="exact"/>
        <w:ind w:left="0" w:firstLine="0"/>
        <w:textAlignment w:val="auto"/>
        <w:rPr>
          <w:rFonts w:ascii="仿宋" w:hAnsi="仿宋" w:eastAsia="仿宋" w:cs="仿宋"/>
          <w:color w:val="000000"/>
          <w:sz w:val="30"/>
          <w:szCs w:val="30"/>
        </w:rPr>
      </w:pPr>
    </w:p>
    <w:p>
      <w:pPr>
        <w:adjustRightInd/>
        <w:snapToGrid w:val="0"/>
        <w:spacing w:beforeLines="50" w:after="50" w:line="460" w:lineRule="exact"/>
        <w:ind w:left="0" w:firstLine="0"/>
        <w:textAlignment w:val="auto"/>
        <w:rPr>
          <w:rFonts w:ascii="仿宋" w:hAnsi="仿宋" w:eastAsia="仿宋" w:cs="仿宋"/>
          <w:color w:val="000000"/>
          <w:sz w:val="30"/>
          <w:szCs w:val="30"/>
        </w:rPr>
      </w:pPr>
    </w:p>
    <w:p>
      <w:pPr>
        <w:adjustRightInd/>
        <w:snapToGrid w:val="0"/>
        <w:spacing w:beforeLines="50" w:after="50" w:line="460" w:lineRule="exact"/>
        <w:ind w:left="0" w:firstLine="0"/>
        <w:textAlignment w:val="auto"/>
        <w:rPr>
          <w:rFonts w:ascii="仿宋" w:hAnsi="仿宋" w:eastAsia="仿宋" w:cs="仿宋"/>
          <w:color w:val="000000"/>
          <w:sz w:val="30"/>
          <w:szCs w:val="30"/>
        </w:rPr>
      </w:pPr>
    </w:p>
    <w:p>
      <w:pPr>
        <w:adjustRightInd/>
        <w:snapToGrid w:val="0"/>
        <w:spacing w:beforeLines="50" w:after="50" w:line="460" w:lineRule="exact"/>
        <w:ind w:left="0" w:firstLine="0"/>
        <w:textAlignment w:val="auto"/>
        <w:rPr>
          <w:rFonts w:ascii="仿宋" w:hAnsi="仿宋" w:eastAsia="仿宋" w:cs="仿宋"/>
          <w:color w:val="000000"/>
          <w:sz w:val="30"/>
          <w:szCs w:val="30"/>
        </w:rPr>
      </w:pPr>
    </w:p>
    <w:p>
      <w:pPr>
        <w:snapToGrid w:val="0"/>
        <w:spacing w:beforeLines="50" w:afterLines="50" w:line="500" w:lineRule="exact"/>
        <w:ind w:left="0" w:firstLine="0"/>
        <w:textAlignment w:val="auto"/>
        <w:rPr>
          <w:rFonts w:ascii="仿宋" w:hAnsi="仿宋" w:eastAsia="仿宋" w:cs="仿宋"/>
          <w:b/>
          <w:szCs w:val="21"/>
        </w:rPr>
      </w:pPr>
      <w:r>
        <w:rPr>
          <w:rFonts w:ascii="仿宋" w:hAnsi="仿宋" w:eastAsia="仿宋" w:cs="仿宋"/>
          <w:b/>
          <w:szCs w:val="21"/>
        </w:rPr>
        <w:t>6</w:t>
      </w:r>
      <w:r>
        <w:rPr>
          <w:rFonts w:hint="eastAsia" w:ascii="仿宋" w:hAnsi="仿宋" w:eastAsia="仿宋" w:cs="仿宋"/>
          <w:b/>
          <w:szCs w:val="21"/>
        </w:rPr>
        <w:t>、法定代表人授权委托书格式：</w:t>
      </w:r>
    </w:p>
    <w:p>
      <w:pPr>
        <w:pStyle w:val="26"/>
        <w:rPr>
          <w:rFonts w:ascii="仿宋" w:hAnsi="仿宋" w:eastAsia="仿宋" w:cs="仿宋"/>
        </w:rPr>
      </w:pPr>
    </w:p>
    <w:p>
      <w:pPr>
        <w:snapToGrid w:val="0"/>
        <w:spacing w:line="440" w:lineRule="exact"/>
        <w:ind w:left="0" w:firstLine="0"/>
        <w:jc w:val="center"/>
        <w:textAlignment w:val="auto"/>
        <w:rPr>
          <w:rFonts w:ascii="仿宋" w:hAnsi="仿宋" w:eastAsia="仿宋" w:cs="仿宋"/>
          <w:bCs/>
          <w:color w:val="000000"/>
          <w:sz w:val="30"/>
          <w:szCs w:val="30"/>
        </w:rPr>
      </w:pPr>
      <w:r>
        <w:rPr>
          <w:rFonts w:hint="eastAsia" w:ascii="仿宋" w:hAnsi="仿宋" w:eastAsia="仿宋" w:cs="仿宋"/>
          <w:b/>
          <w:color w:val="000000"/>
          <w:sz w:val="30"/>
          <w:szCs w:val="30"/>
        </w:rPr>
        <w:t>法定代表人授权委托书</w:t>
      </w:r>
    </w:p>
    <w:p>
      <w:pPr>
        <w:snapToGrid w:val="0"/>
        <w:spacing w:line="440" w:lineRule="exact"/>
        <w:ind w:left="0" w:firstLine="0"/>
        <w:textAlignment w:val="auto"/>
        <w:rPr>
          <w:rFonts w:ascii="仿宋" w:hAnsi="仿宋" w:eastAsia="仿宋" w:cs="仿宋"/>
          <w:b/>
          <w:bCs/>
          <w:color w:val="000000"/>
          <w:szCs w:val="21"/>
        </w:rPr>
      </w:pPr>
      <w:r>
        <w:rPr>
          <w:rFonts w:hint="eastAsia" w:ascii="仿宋" w:hAnsi="仿宋" w:eastAsia="仿宋" w:cs="仿宋"/>
          <w:bCs/>
          <w:color w:val="000000"/>
          <w:szCs w:val="21"/>
        </w:rPr>
        <w:t>致：</w:t>
      </w:r>
      <w:r>
        <w:rPr>
          <w:rFonts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44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我</w:t>
      </w:r>
      <w:r>
        <w:rPr>
          <w:rFonts w:ascii="仿宋" w:hAnsi="仿宋" w:eastAsia="仿宋" w:cs="仿宋"/>
          <w:color w:val="000000"/>
          <w:szCs w:val="21"/>
          <w:u w:val="single"/>
        </w:rPr>
        <w:t xml:space="preserve">    </w:t>
      </w:r>
      <w:r>
        <w:rPr>
          <w:rFonts w:hint="eastAsia" w:ascii="仿宋" w:hAnsi="仿宋" w:eastAsia="仿宋" w:cs="仿宋"/>
          <w:color w:val="000000"/>
          <w:szCs w:val="21"/>
        </w:rPr>
        <w:t>（姓名）系</w:t>
      </w:r>
      <w:r>
        <w:rPr>
          <w:rFonts w:ascii="仿宋" w:hAnsi="仿宋" w:eastAsia="仿宋" w:cs="仿宋"/>
          <w:color w:val="000000"/>
          <w:szCs w:val="21"/>
          <w:u w:val="single"/>
        </w:rPr>
        <w:t xml:space="preserve">      </w:t>
      </w:r>
      <w:r>
        <w:rPr>
          <w:rFonts w:hint="eastAsia" w:ascii="仿宋" w:hAnsi="仿宋" w:eastAsia="仿宋" w:cs="仿宋"/>
          <w:color w:val="000000"/>
          <w:szCs w:val="21"/>
        </w:rPr>
        <w:t>（投标人名称）的法定代表人，现授权委托本单位在职职工</w:t>
      </w:r>
      <w:r>
        <w:rPr>
          <w:rFonts w:ascii="仿宋" w:hAnsi="仿宋" w:eastAsia="仿宋" w:cs="仿宋"/>
          <w:color w:val="000000"/>
          <w:szCs w:val="21"/>
        </w:rPr>
        <w:t xml:space="preserve"> </w:t>
      </w:r>
      <w:r>
        <w:rPr>
          <w:rFonts w:ascii="仿宋" w:hAnsi="仿宋" w:eastAsia="仿宋" w:cs="仿宋"/>
          <w:color w:val="000000"/>
          <w:szCs w:val="21"/>
          <w:u w:val="single"/>
        </w:rPr>
        <w:t xml:space="preserve">     </w:t>
      </w:r>
      <w:r>
        <w:rPr>
          <w:rFonts w:hint="eastAsia" w:ascii="仿宋" w:hAnsi="仿宋" w:eastAsia="仿宋" w:cs="仿宋"/>
          <w:color w:val="000000"/>
          <w:szCs w:val="21"/>
        </w:rPr>
        <w:t>（姓名）为全权代表，以我方的名义参加</w:t>
      </w:r>
      <w:r>
        <w:rPr>
          <w:rFonts w:ascii="仿宋" w:hAnsi="仿宋" w:eastAsia="仿宋" w:cs="仿宋"/>
          <w:color w:val="000000"/>
          <w:szCs w:val="21"/>
          <w:u w:val="single"/>
        </w:rPr>
        <w:t xml:space="preserve">            </w:t>
      </w:r>
      <w:r>
        <w:rPr>
          <w:rFonts w:hint="eastAsia" w:ascii="仿宋" w:hAnsi="仿宋" w:eastAsia="仿宋" w:cs="仿宋"/>
          <w:color w:val="000000"/>
          <w:szCs w:val="21"/>
        </w:rPr>
        <w:t>项目的投标活动，并代表我方全权办理针对上述项目的投标、开标、评标、签约等具体事务和签署相关文件。我方对被授权人的签名负全部责任。</w:t>
      </w:r>
    </w:p>
    <w:p>
      <w:pPr>
        <w:snapToGrid w:val="0"/>
        <w:spacing w:line="44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在撤销授权的书面通知以前，本授权书一直有效。被授权人在授权书有效期内签署的所有文件不因授权的撤销而失效。</w:t>
      </w:r>
    </w:p>
    <w:p>
      <w:pPr>
        <w:snapToGrid w:val="0"/>
        <w:spacing w:line="44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被授权人无转委托权，特此委托。</w:t>
      </w:r>
    </w:p>
    <w:p>
      <w:pPr>
        <w:snapToGrid w:val="0"/>
        <w:spacing w:line="440" w:lineRule="exact"/>
        <w:ind w:left="0" w:firstLine="420" w:firstLineChars="200"/>
        <w:textAlignment w:val="auto"/>
        <w:rPr>
          <w:rFonts w:ascii="仿宋" w:hAnsi="仿宋" w:eastAsia="仿宋" w:cs="仿宋"/>
          <w:color w:val="000000"/>
          <w:szCs w:val="21"/>
        </w:rPr>
      </w:pPr>
    </w:p>
    <w:p>
      <w:pPr>
        <w:snapToGrid w:val="0"/>
        <w:spacing w:line="440" w:lineRule="exact"/>
        <w:ind w:left="0" w:firstLine="420" w:firstLineChars="200"/>
        <w:textAlignment w:val="auto"/>
        <w:rPr>
          <w:rFonts w:ascii="仿宋" w:hAnsi="仿宋" w:eastAsia="仿宋" w:cs="仿宋"/>
          <w:color w:val="000000"/>
          <w:szCs w:val="21"/>
          <w:u w:val="single"/>
        </w:rPr>
      </w:pPr>
      <w:r>
        <w:rPr>
          <w:rFonts w:hint="eastAsia" w:ascii="仿宋" w:hAnsi="仿宋" w:eastAsia="仿宋" w:cs="仿宋"/>
          <w:color w:val="000000"/>
          <w:szCs w:val="21"/>
        </w:rPr>
        <w:t>被授权人（签字或盖章）：</w:t>
      </w:r>
      <w:r>
        <w:rPr>
          <w:rFonts w:ascii="仿宋" w:hAnsi="仿宋" w:eastAsia="仿宋" w:cs="仿宋"/>
          <w:color w:val="000000"/>
          <w:szCs w:val="21"/>
          <w:u w:val="single"/>
        </w:rPr>
        <w:t xml:space="preserve">          </w:t>
      </w:r>
      <w:r>
        <w:rPr>
          <w:rFonts w:ascii="仿宋" w:hAnsi="仿宋" w:eastAsia="仿宋" w:cs="仿宋"/>
          <w:color w:val="000000"/>
          <w:szCs w:val="21"/>
        </w:rPr>
        <w:t xml:space="preserve">            </w:t>
      </w:r>
      <w:r>
        <w:rPr>
          <w:rFonts w:hint="eastAsia" w:ascii="仿宋" w:hAnsi="仿宋" w:eastAsia="仿宋" w:cs="仿宋"/>
          <w:color w:val="000000"/>
          <w:szCs w:val="21"/>
        </w:rPr>
        <w:t>法定代表人（签字或盖章）：</w:t>
      </w:r>
      <w:r>
        <w:rPr>
          <w:rFonts w:ascii="仿宋" w:hAnsi="仿宋" w:eastAsia="仿宋" w:cs="仿宋"/>
          <w:color w:val="000000"/>
          <w:szCs w:val="21"/>
          <w:u w:val="single"/>
        </w:rPr>
        <w:t xml:space="preserve">            </w:t>
      </w:r>
    </w:p>
    <w:p>
      <w:pPr>
        <w:snapToGrid w:val="0"/>
        <w:spacing w:line="44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被授权人身份证号码：</w:t>
      </w:r>
      <w:r>
        <w:rPr>
          <w:rFonts w:ascii="仿宋" w:hAnsi="仿宋" w:eastAsia="仿宋" w:cs="仿宋"/>
          <w:color w:val="000000"/>
          <w:szCs w:val="21"/>
          <w:u w:val="single"/>
        </w:rPr>
        <w:t xml:space="preserve">                             </w:t>
      </w:r>
      <w:r>
        <w:rPr>
          <w:rFonts w:ascii="仿宋" w:hAnsi="仿宋" w:eastAsia="仿宋" w:cs="仿宋"/>
          <w:color w:val="000000"/>
          <w:szCs w:val="21"/>
        </w:rPr>
        <w:t xml:space="preserve"> </w:t>
      </w:r>
    </w:p>
    <w:p>
      <w:pPr>
        <w:snapToGrid w:val="0"/>
        <w:spacing w:line="440" w:lineRule="exact"/>
        <w:ind w:left="0" w:firstLine="420" w:firstLineChars="200"/>
        <w:textAlignment w:val="auto"/>
        <w:rPr>
          <w:rFonts w:ascii="仿宋" w:hAnsi="仿宋" w:eastAsia="仿宋" w:cs="仿宋"/>
          <w:color w:val="000000"/>
          <w:szCs w:val="21"/>
        </w:rPr>
      </w:pPr>
    </w:p>
    <w:p>
      <w:pPr>
        <w:snapToGrid w:val="0"/>
        <w:spacing w:line="440" w:lineRule="exact"/>
        <w:ind w:left="0" w:firstLine="420" w:firstLineChars="200"/>
        <w:textAlignment w:val="auto"/>
        <w:rPr>
          <w:rFonts w:ascii="仿宋" w:hAnsi="仿宋" w:eastAsia="仿宋" w:cs="仿宋"/>
          <w:color w:val="000000"/>
          <w:szCs w:val="21"/>
        </w:rPr>
      </w:pPr>
    </w:p>
    <w:p>
      <w:pPr>
        <w:snapToGrid w:val="0"/>
        <w:spacing w:line="44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投标人全称（盖章）：</w:t>
      </w:r>
    </w:p>
    <w:p>
      <w:pPr>
        <w:snapToGrid w:val="0"/>
        <w:spacing w:line="440" w:lineRule="exact"/>
        <w:ind w:left="0" w:firstLine="420" w:firstLineChars="200"/>
        <w:textAlignment w:val="auto"/>
        <w:rPr>
          <w:rFonts w:ascii="仿宋" w:hAnsi="仿宋" w:eastAsia="仿宋" w:cs="仿宋"/>
          <w:bCs/>
          <w:color w:val="000000"/>
          <w:szCs w:val="21"/>
        </w:rPr>
      </w:pPr>
      <w:r>
        <w:rPr>
          <w:rFonts w:ascii="仿宋" w:hAnsi="仿宋" w:eastAsia="仿宋" w:cs="仿宋"/>
          <w:bCs/>
          <w:color w:val="000000"/>
          <w:szCs w:val="21"/>
          <w:u w:val="single"/>
        </w:rPr>
        <w:t xml:space="preserve">         </w:t>
      </w:r>
      <w:r>
        <w:rPr>
          <w:rFonts w:hint="eastAsia" w:ascii="仿宋" w:hAnsi="仿宋" w:eastAsia="仿宋" w:cs="仿宋"/>
          <w:bCs/>
          <w:color w:val="000000"/>
          <w:szCs w:val="21"/>
        </w:rPr>
        <w:t>年</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月</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日</w:t>
      </w:r>
    </w:p>
    <w:p>
      <w:pPr>
        <w:pStyle w:val="6"/>
        <w:spacing w:line="440" w:lineRule="exact"/>
        <w:ind w:firstLine="420" w:firstLineChars="200"/>
        <w:rPr>
          <w:rFonts w:ascii="仿宋" w:hAnsi="仿宋" w:eastAsia="仿宋" w:cs="仿宋"/>
          <w:color w:val="000000"/>
          <w:szCs w:val="21"/>
        </w:rPr>
      </w:pPr>
    </w:p>
    <w:p>
      <w:pPr>
        <w:pStyle w:val="6"/>
        <w:spacing w:line="440" w:lineRule="exact"/>
        <w:ind w:firstLine="420" w:firstLineChars="200"/>
        <w:rPr>
          <w:rFonts w:ascii="仿宋" w:hAnsi="仿宋" w:eastAsia="仿宋" w:cs="仿宋"/>
          <w:color w:val="000000"/>
          <w:szCs w:val="21"/>
        </w:rPr>
      </w:pPr>
    </w:p>
    <w:p>
      <w:pPr>
        <w:pStyle w:val="6"/>
        <w:spacing w:line="440" w:lineRule="exact"/>
        <w:ind w:firstLine="420" w:firstLineChars="200"/>
        <w:rPr>
          <w:rFonts w:ascii="仿宋" w:hAnsi="仿宋" w:eastAsia="仿宋" w:cs="仿宋"/>
          <w:color w:val="000000"/>
          <w:szCs w:val="21"/>
        </w:rPr>
      </w:pPr>
      <w:r>
        <w:rPr>
          <w:rFonts w:ascii="仿宋" w:hAnsi="仿宋" w:eastAsia="仿宋" w:cs="仿宋"/>
          <w:color w:val="000000"/>
          <w:szCs w:val="21"/>
        </w:rPr>
        <w:t xml:space="preserve">---------------------------------------------------------- </w:t>
      </w:r>
    </w:p>
    <w:p>
      <w:pPr>
        <w:pStyle w:val="6"/>
        <w:spacing w:line="440" w:lineRule="exact"/>
        <w:ind w:firstLine="0"/>
        <w:rPr>
          <w:rFonts w:ascii="仿宋" w:hAnsi="仿宋" w:eastAsia="仿宋" w:cs="仿宋"/>
          <w:color w:val="000000"/>
          <w:szCs w:val="21"/>
        </w:rPr>
      </w:pPr>
    </w:p>
    <w:p>
      <w:pPr>
        <w:snapToGrid w:val="0"/>
        <w:spacing w:beforeLines="50" w:afterLines="50" w:line="500" w:lineRule="exact"/>
        <w:ind w:left="0" w:firstLine="0"/>
        <w:jc w:val="center"/>
        <w:textAlignment w:val="auto"/>
        <w:rPr>
          <w:rFonts w:ascii="仿宋" w:hAnsi="仿宋" w:eastAsia="仿宋" w:cs="仿宋"/>
          <w:color w:val="000000"/>
          <w:sz w:val="30"/>
          <w:szCs w:val="30"/>
        </w:rPr>
      </w:pPr>
      <w:r>
        <w:rPr>
          <w:rFonts w:hint="eastAsia" w:ascii="仿宋" w:hAnsi="仿宋" w:eastAsia="仿宋" w:cs="仿宋"/>
          <w:color w:val="000000"/>
          <w:sz w:val="30"/>
          <w:szCs w:val="30"/>
        </w:rPr>
        <w:t>授权委托人有效身份证明复印件粘贴处</w:t>
      </w:r>
    </w:p>
    <w:p>
      <w:pPr>
        <w:snapToGrid w:val="0"/>
        <w:spacing w:beforeLines="50" w:afterLines="50" w:line="500" w:lineRule="exact"/>
        <w:ind w:left="0" w:firstLine="0"/>
        <w:textAlignment w:val="auto"/>
        <w:rPr>
          <w:rFonts w:ascii="仿宋" w:hAnsi="仿宋" w:eastAsia="仿宋" w:cs="仿宋"/>
          <w:szCs w:val="21"/>
        </w:rPr>
      </w:pPr>
    </w:p>
    <w:p>
      <w:pPr>
        <w:snapToGrid w:val="0"/>
        <w:spacing w:beforeLines="50" w:afterLines="50" w:line="500" w:lineRule="exact"/>
        <w:ind w:left="0" w:firstLine="0"/>
        <w:textAlignment w:val="auto"/>
        <w:rPr>
          <w:rFonts w:ascii="仿宋" w:hAnsi="仿宋" w:eastAsia="仿宋" w:cs="仿宋"/>
          <w:szCs w:val="21"/>
        </w:rPr>
      </w:pPr>
    </w:p>
    <w:p>
      <w:pPr>
        <w:snapToGrid w:val="0"/>
        <w:spacing w:beforeLines="50" w:afterLines="50" w:line="500" w:lineRule="exact"/>
        <w:ind w:left="0" w:firstLine="0"/>
        <w:textAlignment w:val="auto"/>
        <w:rPr>
          <w:rFonts w:ascii="仿宋" w:hAnsi="仿宋" w:eastAsia="仿宋" w:cs="仿宋"/>
          <w:b/>
          <w:szCs w:val="21"/>
        </w:rPr>
      </w:pPr>
      <w:r>
        <w:rPr>
          <w:rFonts w:hint="eastAsia" w:ascii="仿宋" w:hAnsi="仿宋" w:eastAsia="仿宋" w:cs="仿宋"/>
          <w:color w:val="000000"/>
          <w:sz w:val="24"/>
        </w:rPr>
        <w:t>附：委托人社保缴费证明（加盖社保机构章）</w:t>
      </w:r>
      <w:r>
        <w:rPr>
          <w:rFonts w:ascii="仿宋" w:hAnsi="仿宋" w:eastAsia="仿宋" w:cs="仿宋"/>
          <w:szCs w:val="21"/>
        </w:rPr>
        <w:br w:type="page"/>
      </w:r>
      <w:r>
        <w:rPr>
          <w:rFonts w:ascii="仿宋" w:hAnsi="仿宋" w:eastAsia="仿宋" w:cs="仿宋"/>
          <w:b/>
          <w:szCs w:val="21"/>
        </w:rPr>
        <w:t>7</w:t>
      </w:r>
      <w:r>
        <w:rPr>
          <w:rFonts w:hint="eastAsia" w:ascii="仿宋" w:hAnsi="仿宋" w:eastAsia="仿宋" w:cs="仿宋"/>
          <w:b/>
          <w:szCs w:val="21"/>
        </w:rPr>
        <w:t>、法人营业执照副本（三证合一或五证合一）（复印件加盖公章）；</w:t>
      </w:r>
    </w:p>
    <w:p>
      <w:pPr>
        <w:snapToGrid w:val="0"/>
        <w:spacing w:beforeLines="50" w:afterLines="50" w:line="500" w:lineRule="exact"/>
        <w:ind w:left="0" w:firstLine="0"/>
        <w:textAlignment w:val="auto"/>
        <w:rPr>
          <w:rFonts w:ascii="仿宋" w:hAnsi="仿宋" w:eastAsia="仿宋" w:cs="仿宋"/>
          <w:b/>
          <w:szCs w:val="21"/>
        </w:rPr>
      </w:pPr>
    </w:p>
    <w:p>
      <w:pPr>
        <w:snapToGrid w:val="0"/>
        <w:spacing w:beforeLines="50" w:afterLines="50" w:line="500" w:lineRule="exact"/>
        <w:ind w:left="0" w:firstLine="0"/>
        <w:textAlignment w:val="auto"/>
        <w:rPr>
          <w:rFonts w:ascii="仿宋" w:hAnsi="仿宋" w:eastAsia="仿宋" w:cs="仿宋"/>
          <w:b/>
          <w:szCs w:val="21"/>
        </w:rPr>
      </w:pPr>
    </w:p>
    <w:p>
      <w:pPr>
        <w:pStyle w:val="28"/>
        <w:spacing w:before="120"/>
        <w:rPr>
          <w:rFonts w:ascii="仿宋" w:hAnsi="仿宋" w:eastAsia="仿宋" w:cs="仿宋"/>
          <w:b/>
          <w:szCs w:val="21"/>
        </w:rPr>
      </w:pPr>
    </w:p>
    <w:p>
      <w:pPr>
        <w:pStyle w:val="28"/>
        <w:spacing w:before="120"/>
        <w:rPr>
          <w:rFonts w:ascii="仿宋" w:hAnsi="仿宋" w:eastAsia="仿宋" w:cs="仿宋"/>
          <w:b/>
          <w:szCs w:val="21"/>
        </w:rPr>
      </w:pPr>
    </w:p>
    <w:p>
      <w:pPr>
        <w:pStyle w:val="28"/>
        <w:spacing w:before="120"/>
        <w:rPr>
          <w:rFonts w:ascii="仿宋" w:hAnsi="仿宋" w:eastAsia="仿宋" w:cs="仿宋"/>
          <w:b/>
          <w:szCs w:val="21"/>
        </w:rPr>
      </w:pPr>
    </w:p>
    <w:p>
      <w:pPr>
        <w:snapToGrid w:val="0"/>
        <w:spacing w:beforeLines="50" w:afterLines="50" w:line="500" w:lineRule="exact"/>
        <w:ind w:left="0" w:firstLine="0"/>
        <w:textAlignment w:val="auto"/>
        <w:rPr>
          <w:rFonts w:ascii="仿宋" w:hAnsi="仿宋" w:eastAsia="仿宋" w:cs="仿宋"/>
          <w:b/>
          <w:szCs w:val="21"/>
        </w:rPr>
      </w:pPr>
    </w:p>
    <w:p>
      <w:pPr>
        <w:snapToGrid w:val="0"/>
        <w:spacing w:beforeLines="50" w:afterLines="50" w:line="500" w:lineRule="exact"/>
        <w:ind w:left="0" w:firstLine="0"/>
        <w:textAlignment w:val="auto"/>
        <w:rPr>
          <w:rFonts w:ascii="仿宋" w:hAnsi="仿宋" w:eastAsia="仿宋" w:cs="仿宋"/>
          <w:b/>
          <w:szCs w:val="21"/>
        </w:rPr>
      </w:pPr>
      <w:r>
        <w:rPr>
          <w:rFonts w:ascii="仿宋" w:hAnsi="仿宋" w:eastAsia="仿宋" w:cs="仿宋"/>
          <w:b/>
          <w:szCs w:val="21"/>
        </w:rPr>
        <w:t>8</w:t>
      </w:r>
      <w:r>
        <w:rPr>
          <w:rFonts w:hint="eastAsia" w:ascii="仿宋" w:hAnsi="仿宋" w:eastAsia="仿宋" w:cs="仿宋"/>
          <w:b/>
          <w:szCs w:val="21"/>
        </w:rPr>
        <w:t>、投标人最近依法缴纳税收和社保费的证明</w:t>
      </w:r>
      <w:r>
        <w:rPr>
          <w:rFonts w:ascii="仿宋" w:hAnsi="仿宋" w:eastAsia="仿宋" w:cs="仿宋"/>
          <w:b/>
          <w:szCs w:val="21"/>
        </w:rPr>
        <w:t>[</w:t>
      </w:r>
      <w:r>
        <w:rPr>
          <w:rFonts w:hint="eastAsia" w:ascii="仿宋" w:hAnsi="仿宋" w:eastAsia="仿宋" w:cs="仿宋"/>
          <w:b/>
          <w:szCs w:val="21"/>
        </w:rPr>
        <w:t>税费凭证复印件，或者依法缴纳税费或依法免缴税费的证明</w:t>
      </w:r>
      <w:r>
        <w:rPr>
          <w:rFonts w:ascii="仿宋" w:hAnsi="仿宋" w:eastAsia="仿宋" w:cs="仿宋"/>
          <w:b/>
          <w:szCs w:val="21"/>
        </w:rPr>
        <w:t>]</w:t>
      </w:r>
      <w:r>
        <w:rPr>
          <w:rFonts w:hint="eastAsia" w:ascii="仿宋" w:hAnsi="仿宋" w:eastAsia="仿宋" w:cs="仿宋"/>
          <w:b/>
          <w:szCs w:val="21"/>
        </w:rPr>
        <w:t>（复印件加盖公章）；</w:t>
      </w:r>
    </w:p>
    <w:p>
      <w:pPr>
        <w:snapToGrid w:val="0"/>
        <w:spacing w:beforeLines="50" w:afterLines="50" w:line="500" w:lineRule="exact"/>
        <w:ind w:left="0" w:firstLine="0"/>
        <w:textAlignment w:val="auto"/>
        <w:rPr>
          <w:rFonts w:ascii="仿宋" w:hAnsi="仿宋" w:eastAsia="仿宋" w:cs="仿宋"/>
          <w:szCs w:val="21"/>
        </w:rPr>
      </w:pPr>
    </w:p>
    <w:p>
      <w:pPr>
        <w:keepNext/>
        <w:pageBreakBefore/>
        <w:spacing w:line="400" w:lineRule="exact"/>
        <w:ind w:left="0" w:leftChars="0" w:firstLine="0" w:firstLineChars="0"/>
        <w:jc w:val="left"/>
        <w:rPr>
          <w:rFonts w:hint="eastAsia" w:ascii="仿宋" w:hAnsi="仿宋" w:eastAsia="仿宋" w:cs="仿宋"/>
          <w:b/>
          <w:bCs/>
          <w:color w:val="000000"/>
          <w:sz w:val="21"/>
          <w:szCs w:val="21"/>
        </w:rPr>
      </w:pPr>
      <w:r>
        <w:rPr>
          <w:rFonts w:hint="eastAsia" w:ascii="仿宋" w:hAnsi="仿宋" w:eastAsia="仿宋" w:cs="仿宋"/>
          <w:b/>
          <w:bCs/>
          <w:color w:val="000000"/>
          <w:sz w:val="21"/>
          <w:szCs w:val="21"/>
          <w:lang w:val="en-US" w:eastAsia="zh-CN"/>
        </w:rPr>
        <w:t>9、</w:t>
      </w:r>
      <w:r>
        <w:rPr>
          <w:rFonts w:hint="eastAsia" w:ascii="仿宋" w:hAnsi="仿宋" w:eastAsia="仿宋" w:cs="仿宋"/>
          <w:b/>
          <w:bCs/>
          <w:color w:val="000000"/>
          <w:sz w:val="21"/>
          <w:szCs w:val="21"/>
        </w:rPr>
        <w:t>中</w:t>
      </w:r>
      <w:r>
        <w:rPr>
          <w:rFonts w:hint="eastAsia" w:ascii="仿宋" w:hAnsi="仿宋" w:eastAsia="仿宋" w:cs="仿宋"/>
          <w:b/>
          <w:bCs/>
          <w:color w:val="000000"/>
          <w:sz w:val="21"/>
          <w:szCs w:val="21"/>
          <w:lang w:val="en-US" w:eastAsia="zh-CN"/>
        </w:rPr>
        <w:t>小微</w:t>
      </w:r>
      <w:r>
        <w:rPr>
          <w:rFonts w:hint="eastAsia" w:ascii="仿宋" w:hAnsi="仿宋" w:eastAsia="仿宋" w:cs="仿宋"/>
          <w:b/>
          <w:bCs/>
          <w:color w:val="000000"/>
          <w:sz w:val="21"/>
          <w:szCs w:val="21"/>
        </w:rPr>
        <w:t>企业声明函</w:t>
      </w:r>
    </w:p>
    <w:p>
      <w:pPr>
        <w:spacing w:line="588" w:lineRule="exact"/>
        <w:jc w:val="center"/>
        <w:rPr>
          <w:rFonts w:hint="eastAsia" w:ascii="仿宋" w:hAnsi="仿宋" w:eastAsia="仿宋" w:cs="仿宋"/>
          <w:b/>
          <w:spacing w:val="6"/>
          <w:sz w:val="21"/>
          <w:szCs w:val="21"/>
        </w:rPr>
      </w:pPr>
    </w:p>
    <w:p>
      <w:pPr>
        <w:widowControl/>
        <w:spacing w:line="360" w:lineRule="auto"/>
        <w:jc w:val="center"/>
        <w:rPr>
          <w:rFonts w:hint="eastAsia"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中</w:t>
      </w:r>
      <w:r>
        <w:rPr>
          <w:rFonts w:hint="eastAsia" w:ascii="仿宋" w:hAnsi="仿宋" w:eastAsia="仿宋" w:cs="仿宋"/>
          <w:b/>
          <w:color w:val="000000"/>
          <w:kern w:val="0"/>
          <w:sz w:val="21"/>
          <w:szCs w:val="21"/>
          <w:lang w:val="en-US" w:eastAsia="zh-CN" w:bidi="ar"/>
        </w:rPr>
        <w:t>小微</w:t>
      </w:r>
      <w:r>
        <w:rPr>
          <w:rFonts w:hint="eastAsia" w:ascii="仿宋" w:hAnsi="仿宋" w:eastAsia="仿宋" w:cs="仿宋"/>
          <w:b/>
          <w:color w:val="000000"/>
          <w:kern w:val="0"/>
          <w:sz w:val="21"/>
          <w:szCs w:val="21"/>
          <w:lang w:bidi="ar"/>
        </w:rPr>
        <w:t>企业声明函</w:t>
      </w:r>
    </w:p>
    <w:p>
      <w:pPr>
        <w:widowControl/>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bidi="ar"/>
        </w:rPr>
        <w:t>本公司郑重声明，根据《政府采购促进中小企业发展管理办法》（财库﹝2020﹞46 号）的规定，本公司参加</w:t>
      </w:r>
      <w:r>
        <w:rPr>
          <w:rFonts w:hint="eastAsia" w:ascii="仿宋" w:hAnsi="仿宋" w:eastAsia="仿宋" w:cs="仿宋"/>
          <w:b/>
          <w:bCs/>
          <w:color w:val="000000"/>
          <w:kern w:val="0"/>
          <w:sz w:val="21"/>
          <w:szCs w:val="21"/>
          <w:u w:val="single"/>
          <w:lang w:eastAsia="zh-CN" w:bidi="ar"/>
        </w:rPr>
        <w:t>安吉县孝源小学教学专用设备政府采购项目</w:t>
      </w:r>
      <w:r>
        <w:rPr>
          <w:rFonts w:hint="eastAsia" w:ascii="仿宋" w:hAnsi="仿宋" w:eastAsia="仿宋" w:cs="仿宋"/>
          <w:color w:val="000000"/>
          <w:kern w:val="0"/>
          <w:sz w:val="21"/>
          <w:szCs w:val="21"/>
          <w:lang w:bidi="ar"/>
        </w:rPr>
        <w:t>采购活动，</w:t>
      </w:r>
      <w:r>
        <w:rPr>
          <w:rFonts w:hint="eastAsia" w:ascii="仿宋" w:hAnsi="仿宋" w:eastAsia="仿宋" w:cs="仿宋"/>
          <w:color w:val="000000"/>
          <w:kern w:val="0"/>
          <w:sz w:val="21"/>
          <w:szCs w:val="21"/>
          <w:lang w:val="en-US" w:eastAsia="zh-CN" w:bidi="ar"/>
        </w:rPr>
        <w:t>提供的货物</w:t>
      </w:r>
      <w:r>
        <w:rPr>
          <w:rFonts w:hint="eastAsia" w:ascii="仿宋" w:hAnsi="仿宋" w:eastAsia="仿宋" w:cs="仿宋"/>
          <w:color w:val="000000"/>
          <w:kern w:val="0"/>
          <w:sz w:val="21"/>
          <w:szCs w:val="21"/>
          <w:lang w:bidi="ar"/>
        </w:rPr>
        <w:t>全部由符合政策要求的</w:t>
      </w:r>
      <w:r>
        <w:rPr>
          <w:rFonts w:hint="eastAsia" w:ascii="仿宋" w:hAnsi="仿宋" w:eastAsia="仿宋" w:cs="仿宋"/>
          <w:color w:val="000000"/>
          <w:szCs w:val="21"/>
          <w:highlight w:val="none"/>
          <w:lang w:val="en-US" w:eastAsia="zh-CN"/>
        </w:rPr>
        <w:t>中小</w:t>
      </w:r>
      <w:r>
        <w:rPr>
          <w:rFonts w:hint="eastAsia" w:ascii="仿宋" w:hAnsi="仿宋" w:eastAsia="仿宋" w:cs="仿宋"/>
          <w:color w:val="000000"/>
          <w:kern w:val="0"/>
          <w:sz w:val="21"/>
          <w:szCs w:val="21"/>
          <w:lang w:bidi="ar"/>
        </w:rPr>
        <w:t>企业</w:t>
      </w:r>
      <w:r>
        <w:rPr>
          <w:rFonts w:hint="eastAsia" w:ascii="仿宋" w:hAnsi="仿宋" w:eastAsia="仿宋" w:cs="仿宋"/>
          <w:color w:val="000000"/>
          <w:kern w:val="0"/>
          <w:sz w:val="21"/>
          <w:szCs w:val="21"/>
          <w:lang w:val="en-US" w:eastAsia="zh-CN" w:bidi="ar"/>
        </w:rPr>
        <w:t>制造</w:t>
      </w:r>
      <w:r>
        <w:rPr>
          <w:rFonts w:hint="eastAsia" w:ascii="仿宋" w:hAnsi="仿宋" w:eastAsia="仿宋" w:cs="仿宋"/>
          <w:color w:val="000000"/>
          <w:kern w:val="0"/>
          <w:sz w:val="21"/>
          <w:szCs w:val="21"/>
          <w:lang w:bidi="ar"/>
        </w:rPr>
        <w:t>。相关企业（含联合体中的</w:t>
      </w:r>
      <w:r>
        <w:rPr>
          <w:rFonts w:hint="eastAsia" w:ascii="仿宋" w:hAnsi="仿宋" w:eastAsia="仿宋" w:cs="仿宋"/>
          <w:color w:val="000000"/>
          <w:szCs w:val="21"/>
          <w:highlight w:val="none"/>
          <w:lang w:val="en-US" w:eastAsia="zh-CN"/>
        </w:rPr>
        <w:t>中小</w:t>
      </w:r>
      <w:r>
        <w:rPr>
          <w:rFonts w:hint="eastAsia" w:ascii="仿宋" w:hAnsi="仿宋" w:eastAsia="仿宋" w:cs="仿宋"/>
          <w:color w:val="000000"/>
          <w:kern w:val="0"/>
          <w:sz w:val="21"/>
          <w:szCs w:val="21"/>
          <w:lang w:bidi="ar"/>
        </w:rPr>
        <w:t>企业、签订分包意向协议的</w:t>
      </w:r>
      <w:r>
        <w:rPr>
          <w:rFonts w:hint="eastAsia" w:ascii="仿宋" w:hAnsi="仿宋" w:eastAsia="仿宋" w:cs="仿宋"/>
          <w:color w:val="000000"/>
          <w:szCs w:val="21"/>
          <w:highlight w:val="none"/>
          <w:lang w:val="en-US" w:eastAsia="zh-CN"/>
        </w:rPr>
        <w:t>中小</w:t>
      </w:r>
      <w:r>
        <w:rPr>
          <w:rFonts w:hint="eastAsia" w:ascii="仿宋" w:hAnsi="仿宋" w:eastAsia="仿宋" w:cs="仿宋"/>
          <w:color w:val="000000"/>
          <w:kern w:val="0"/>
          <w:sz w:val="21"/>
          <w:szCs w:val="21"/>
          <w:lang w:bidi="ar"/>
        </w:rPr>
        <w:t>企业）的具体情况如下：</w:t>
      </w:r>
    </w:p>
    <w:p>
      <w:pPr>
        <w:widowControl/>
        <w:numPr>
          <w:ilvl w:val="0"/>
          <w:numId w:val="12"/>
        </w:numPr>
        <w:spacing w:line="360" w:lineRule="auto"/>
        <w:ind w:firstLine="420" w:firstLineChars="20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一体化白板，属于（其他未列明行业）；制造商为（企业名称），从业人员  人，营业收入为  万元，资产总额为  万元，属于（中型企业、小型企业、微型企业）；</w:t>
      </w:r>
    </w:p>
    <w:p>
      <w:pPr>
        <w:widowControl/>
        <w:numPr>
          <w:ilvl w:val="0"/>
          <w:numId w:val="12"/>
        </w:numPr>
        <w:spacing w:line="360" w:lineRule="auto"/>
        <w:ind w:firstLine="420" w:firstLineChars="20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 xml:space="preserve">多媒体终端，属于（其他未列明行业）；制造商为（企业名称），从业人员  人，营业收入为  万元，资产总额为  万元，属于（中型企业、小型企业、微型企业）； </w:t>
      </w:r>
    </w:p>
    <w:p>
      <w:pPr>
        <w:widowControl/>
        <w:numPr>
          <w:ilvl w:val="0"/>
          <w:numId w:val="12"/>
        </w:numPr>
        <w:spacing w:line="360" w:lineRule="auto"/>
        <w:ind w:firstLine="420" w:firstLineChars="200"/>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 w:val="21"/>
          <w:szCs w:val="21"/>
          <w:lang w:val="en-US" w:eastAsia="zh-CN" w:bidi="ar"/>
        </w:rPr>
        <w:t>激光投影机，属于（其</w:t>
      </w:r>
      <w:r>
        <w:rPr>
          <w:rFonts w:hint="eastAsia" w:ascii="仿宋" w:hAnsi="仿宋" w:eastAsia="仿宋" w:cs="仿宋"/>
          <w:color w:val="000000"/>
          <w:kern w:val="0"/>
          <w:sz w:val="21"/>
          <w:szCs w:val="21"/>
          <w:lang w:bidi="ar"/>
        </w:rPr>
        <w:t>他未列明行业）；</w:t>
      </w:r>
      <w:r>
        <w:rPr>
          <w:rFonts w:hint="eastAsia" w:ascii="仿宋" w:hAnsi="仿宋" w:eastAsia="仿宋" w:cs="仿宋"/>
          <w:color w:val="000000"/>
          <w:kern w:val="0"/>
          <w:sz w:val="21"/>
          <w:szCs w:val="21"/>
          <w:lang w:val="en-US" w:eastAsia="zh-CN" w:bidi="ar"/>
        </w:rPr>
        <w:t>制造商</w:t>
      </w:r>
      <w:r>
        <w:rPr>
          <w:rFonts w:hint="eastAsia" w:ascii="仿宋" w:hAnsi="仿宋" w:eastAsia="仿宋" w:cs="仿宋"/>
          <w:color w:val="000000"/>
          <w:kern w:val="0"/>
          <w:sz w:val="21"/>
          <w:szCs w:val="21"/>
          <w:lang w:bidi="ar"/>
        </w:rPr>
        <w:t>为（企业名称），从业人员</w:t>
      </w:r>
      <w:r>
        <w:rPr>
          <w:rFonts w:hint="eastAsia" w:ascii="仿宋" w:hAnsi="仿宋" w:eastAsia="仿宋" w:cs="仿宋"/>
          <w:color w:val="000000"/>
          <w:kern w:val="0"/>
          <w:sz w:val="21"/>
          <w:szCs w:val="21"/>
          <w:u w:val="single"/>
          <w:lang w:bidi="ar"/>
        </w:rPr>
        <w:t xml:space="preserve">  </w:t>
      </w:r>
      <w:r>
        <w:rPr>
          <w:rFonts w:hint="eastAsia" w:ascii="仿宋" w:hAnsi="仿宋" w:eastAsia="仿宋" w:cs="仿宋"/>
          <w:color w:val="000000"/>
          <w:kern w:val="0"/>
          <w:sz w:val="21"/>
          <w:szCs w:val="21"/>
          <w:lang w:bidi="ar"/>
        </w:rPr>
        <w:t>人，营业收入为</w:t>
      </w:r>
      <w:r>
        <w:rPr>
          <w:rFonts w:hint="eastAsia" w:ascii="仿宋" w:hAnsi="仿宋" w:eastAsia="仿宋" w:cs="仿宋"/>
          <w:color w:val="000000"/>
          <w:kern w:val="0"/>
          <w:sz w:val="21"/>
          <w:szCs w:val="21"/>
          <w:u w:val="single"/>
          <w:lang w:bidi="ar"/>
        </w:rPr>
        <w:t xml:space="preserve">  </w:t>
      </w:r>
      <w:r>
        <w:rPr>
          <w:rFonts w:hint="eastAsia" w:ascii="仿宋" w:hAnsi="仿宋" w:eastAsia="仿宋" w:cs="仿宋"/>
          <w:color w:val="000000"/>
          <w:kern w:val="0"/>
          <w:sz w:val="21"/>
          <w:szCs w:val="21"/>
          <w:lang w:bidi="ar"/>
        </w:rPr>
        <w:t>万元，资产总额为</w:t>
      </w:r>
      <w:r>
        <w:rPr>
          <w:rFonts w:hint="eastAsia" w:ascii="仿宋" w:hAnsi="仿宋" w:eastAsia="仿宋" w:cs="仿宋"/>
          <w:color w:val="000000"/>
          <w:kern w:val="0"/>
          <w:sz w:val="21"/>
          <w:szCs w:val="21"/>
          <w:u w:val="single"/>
          <w:lang w:bidi="ar"/>
        </w:rPr>
        <w:t xml:space="preserve">  </w:t>
      </w:r>
      <w:r>
        <w:rPr>
          <w:rFonts w:hint="eastAsia" w:ascii="仿宋" w:hAnsi="仿宋" w:eastAsia="仿宋" w:cs="仿宋"/>
          <w:color w:val="000000"/>
          <w:kern w:val="0"/>
          <w:sz w:val="21"/>
          <w:szCs w:val="21"/>
          <w:lang w:bidi="ar"/>
        </w:rPr>
        <w:t xml:space="preserve">万元，属于（中型企业、小型企业、微型企业）； </w:t>
      </w:r>
    </w:p>
    <w:p>
      <w:pPr>
        <w:widowControl/>
        <w:spacing w:line="360" w:lineRule="auto"/>
        <w:ind w:firstLine="420" w:firstLineChars="200"/>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w:t>
      </w:r>
    </w:p>
    <w:p>
      <w:pPr>
        <w:widowControl/>
        <w:spacing w:line="360" w:lineRule="auto"/>
        <w:ind w:firstLine="420" w:firstLineChars="200"/>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w:t>
      </w:r>
    </w:p>
    <w:p>
      <w:pPr>
        <w:widowControl/>
        <w:spacing w:line="360" w:lineRule="auto"/>
        <w:ind w:firstLine="420" w:firstLineChars="200"/>
        <w:jc w:val="left"/>
        <w:rPr>
          <w:rFonts w:hint="eastAsia"/>
        </w:rPr>
      </w:pPr>
      <w:r>
        <w:rPr>
          <w:rFonts w:hint="eastAsia" w:ascii="仿宋" w:hAnsi="仿宋" w:eastAsia="仿宋" w:cs="仿宋"/>
          <w:color w:val="000000"/>
          <w:kern w:val="0"/>
          <w:sz w:val="21"/>
          <w:szCs w:val="21"/>
          <w:lang w:bidi="ar"/>
        </w:rPr>
        <w:t>……</w:t>
      </w:r>
    </w:p>
    <w:p>
      <w:pPr>
        <w:pStyle w:val="2"/>
        <w:rPr>
          <w:rFonts w:hint="eastAsia"/>
        </w:rPr>
      </w:pPr>
    </w:p>
    <w:p>
      <w:pPr>
        <w:widowControl/>
        <w:numPr>
          <w:ilvl w:val="0"/>
          <w:numId w:val="0"/>
        </w:numPr>
        <w:spacing w:line="360" w:lineRule="auto"/>
        <w:ind w:leftChars="200" w:firstLine="420" w:firstLineChars="20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采购文件清单中所有货物的制造商均</w:t>
      </w:r>
      <w:r>
        <w:rPr>
          <w:rFonts w:hint="eastAsia" w:ascii="仿宋" w:hAnsi="仿宋" w:eastAsia="仿宋" w:cs="仿宋"/>
          <w:color w:val="000000"/>
          <w:kern w:val="0"/>
          <w:sz w:val="21"/>
          <w:szCs w:val="21"/>
          <w:lang w:bidi="ar"/>
        </w:rPr>
        <w:t>属于（中型企业、小型企业、微型企业）</w:t>
      </w:r>
      <w:r>
        <w:rPr>
          <w:rFonts w:hint="eastAsia" w:ascii="仿宋" w:hAnsi="仿宋" w:eastAsia="仿宋" w:cs="仿宋"/>
          <w:color w:val="000000"/>
          <w:kern w:val="0"/>
          <w:sz w:val="21"/>
          <w:szCs w:val="21"/>
          <w:lang w:eastAsia="zh-CN" w:bidi="ar"/>
        </w:rPr>
        <w:t>；</w:t>
      </w:r>
    </w:p>
    <w:p>
      <w:pPr>
        <w:widowControl/>
        <w:spacing w:line="360" w:lineRule="auto"/>
        <w:ind w:firstLine="420" w:firstLineChars="200"/>
        <w:jc w:val="left"/>
        <w:rPr>
          <w:rFonts w:hint="eastAsia" w:ascii="仿宋" w:hAnsi="仿宋" w:eastAsia="仿宋" w:cs="仿宋"/>
          <w:color w:val="000000"/>
          <w:kern w:val="0"/>
          <w:sz w:val="21"/>
          <w:szCs w:val="21"/>
          <w:lang w:bidi="ar"/>
        </w:rPr>
      </w:pPr>
    </w:p>
    <w:p>
      <w:pPr>
        <w:widowControl/>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bidi="ar"/>
        </w:rPr>
        <w:t>以上企业，不属于大企业的分支机构，不存在控股股东为大企业的情形，也不存在与大企业的负责人为同一人的情形。</w:t>
      </w:r>
    </w:p>
    <w:p>
      <w:pPr>
        <w:widowControl/>
        <w:spacing w:line="360" w:lineRule="auto"/>
        <w:ind w:firstLine="422" w:firstLineChars="200"/>
        <w:jc w:val="left"/>
        <w:rPr>
          <w:rFonts w:hint="eastAsia" w:ascii="仿宋" w:hAnsi="仿宋" w:eastAsia="仿宋" w:cs="仿宋"/>
          <w:b/>
          <w:bCs/>
          <w:color w:val="000000"/>
          <w:kern w:val="0"/>
          <w:sz w:val="21"/>
          <w:szCs w:val="21"/>
          <w:lang w:bidi="ar"/>
        </w:rPr>
      </w:pPr>
    </w:p>
    <w:p>
      <w:pPr>
        <w:widowControl/>
        <w:spacing w:line="360" w:lineRule="auto"/>
        <w:ind w:firstLine="422" w:firstLineChars="200"/>
        <w:jc w:val="left"/>
        <w:rPr>
          <w:rFonts w:hint="eastAsia" w:ascii="仿宋" w:hAnsi="仿宋" w:eastAsia="仿宋" w:cs="仿宋"/>
          <w:sz w:val="21"/>
          <w:szCs w:val="21"/>
        </w:rPr>
      </w:pPr>
      <w:r>
        <w:rPr>
          <w:rFonts w:hint="eastAsia" w:ascii="仿宋" w:hAnsi="仿宋" w:eastAsia="仿宋" w:cs="仿宋"/>
          <w:b/>
          <w:bCs/>
          <w:color w:val="000000"/>
          <w:kern w:val="0"/>
          <w:sz w:val="21"/>
          <w:szCs w:val="21"/>
          <w:lang w:bidi="ar"/>
        </w:rPr>
        <w:t>本企业对上述声明内容的真实性负责。如有虚假，将依法承担相应责任。</w:t>
      </w:r>
      <w:r>
        <w:rPr>
          <w:rFonts w:hint="eastAsia" w:ascii="仿宋" w:hAnsi="仿宋" w:eastAsia="仿宋" w:cs="仿宋"/>
          <w:color w:val="000000"/>
          <w:kern w:val="0"/>
          <w:sz w:val="21"/>
          <w:szCs w:val="21"/>
          <w:lang w:bidi="ar"/>
        </w:rPr>
        <w:t xml:space="preserve"> </w:t>
      </w:r>
    </w:p>
    <w:p>
      <w:pPr>
        <w:widowControl/>
        <w:spacing w:line="360" w:lineRule="auto"/>
        <w:jc w:val="right"/>
        <w:rPr>
          <w:rFonts w:hint="eastAsia" w:ascii="仿宋" w:hAnsi="仿宋" w:eastAsia="仿宋" w:cs="仿宋"/>
          <w:color w:val="000000"/>
          <w:kern w:val="0"/>
          <w:sz w:val="21"/>
          <w:szCs w:val="21"/>
          <w:lang w:bidi="ar"/>
        </w:rPr>
      </w:pPr>
    </w:p>
    <w:p>
      <w:pPr>
        <w:widowControl/>
        <w:spacing w:line="360" w:lineRule="auto"/>
        <w:jc w:val="right"/>
        <w:rPr>
          <w:rFonts w:hint="eastAsia" w:ascii="仿宋" w:hAnsi="仿宋" w:eastAsia="仿宋" w:cs="仿宋"/>
          <w:color w:val="000000"/>
          <w:kern w:val="0"/>
          <w:sz w:val="21"/>
          <w:szCs w:val="21"/>
          <w:lang w:bidi="ar"/>
        </w:rPr>
      </w:pPr>
    </w:p>
    <w:p>
      <w:pPr>
        <w:widowControl/>
        <w:spacing w:line="360" w:lineRule="auto"/>
        <w:jc w:val="right"/>
        <w:rPr>
          <w:rFonts w:hint="eastAsia" w:ascii="仿宋" w:hAnsi="仿宋" w:eastAsia="仿宋" w:cs="仿宋"/>
          <w:sz w:val="21"/>
          <w:szCs w:val="21"/>
        </w:rPr>
      </w:pPr>
      <w:r>
        <w:rPr>
          <w:rFonts w:hint="eastAsia" w:ascii="仿宋" w:hAnsi="仿宋" w:eastAsia="仿宋" w:cs="仿宋"/>
          <w:color w:val="000000"/>
          <w:kern w:val="0"/>
          <w:sz w:val="21"/>
          <w:szCs w:val="21"/>
          <w:lang w:bidi="ar"/>
        </w:rPr>
        <w:t xml:space="preserve">企业名称（盖章）： </w:t>
      </w:r>
    </w:p>
    <w:p>
      <w:pPr>
        <w:widowControl/>
        <w:spacing w:line="360" w:lineRule="auto"/>
        <w:jc w:val="right"/>
        <w:rPr>
          <w:rFonts w:hint="eastAsia" w:ascii="仿宋" w:hAnsi="仿宋" w:eastAsia="仿宋" w:cs="仿宋"/>
          <w:sz w:val="21"/>
          <w:szCs w:val="21"/>
        </w:rPr>
      </w:pPr>
      <w:r>
        <w:rPr>
          <w:rFonts w:hint="eastAsia" w:ascii="仿宋" w:hAnsi="仿宋" w:eastAsia="仿宋" w:cs="仿宋"/>
          <w:color w:val="000000"/>
          <w:kern w:val="0"/>
          <w:sz w:val="21"/>
          <w:szCs w:val="21"/>
          <w:lang w:bidi="ar"/>
        </w:rPr>
        <w:t xml:space="preserve">日 期： </w:t>
      </w:r>
    </w:p>
    <w:p>
      <w:pPr>
        <w:widowControl/>
        <w:spacing w:line="400" w:lineRule="exact"/>
        <w:jc w:val="left"/>
        <w:rPr>
          <w:rFonts w:hint="eastAsia" w:ascii="仿宋" w:hAnsi="仿宋" w:eastAsia="仿宋" w:cs="仿宋"/>
          <w:color w:val="000000"/>
          <w:kern w:val="0"/>
          <w:sz w:val="21"/>
          <w:szCs w:val="21"/>
          <w:lang w:bidi="ar"/>
        </w:rPr>
      </w:pPr>
    </w:p>
    <w:p>
      <w:pPr>
        <w:keepNext w:val="0"/>
        <w:keepLines w:val="0"/>
        <w:pageBreakBefore w:val="0"/>
        <w:kinsoku/>
        <w:wordWrap/>
        <w:overflowPunct/>
        <w:topLinePunct w:val="0"/>
        <w:autoSpaceDE/>
        <w:autoSpaceDN/>
        <w:bidi w:val="0"/>
        <w:snapToGrid/>
        <w:spacing w:line="380" w:lineRule="exact"/>
        <w:ind w:left="0" w:leftChars="0" w:firstLine="0" w:firstLineChars="0"/>
        <w:jc w:val="lef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br w:type="page"/>
      </w:r>
      <w:r>
        <w:rPr>
          <w:rFonts w:hint="eastAsia" w:ascii="仿宋" w:hAnsi="仿宋" w:eastAsia="仿宋" w:cs="仿宋"/>
          <w:color w:val="000000"/>
          <w:kern w:val="0"/>
          <w:szCs w:val="21"/>
          <w:lang w:bidi="ar"/>
        </w:rPr>
        <w:t>说明：1、从业人员、营业收入、资产总额填报上一年度数据，无上一年度数据的新成立企业可不填报。为本项目提供服务的企业按照《关于印发中小企业划型标准规定的通知》（工信部联企业〔2011〕300 号）的所属行业分类为其他未列明行业。</w:t>
      </w:r>
    </w:p>
    <w:p>
      <w:pPr>
        <w:keepNext w:val="0"/>
        <w:keepLines w:val="0"/>
        <w:pageBreakBefore w:val="0"/>
        <w:kinsoku/>
        <w:wordWrap/>
        <w:overflowPunct/>
        <w:topLinePunct w:val="0"/>
        <w:autoSpaceDE/>
        <w:autoSpaceDN/>
        <w:bidi w:val="0"/>
        <w:snapToGrid/>
        <w:spacing w:line="380" w:lineRule="exact"/>
        <w:ind w:left="0" w:leftChars="0" w:firstLine="420" w:firstLineChars="200"/>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r>
        <w:rPr>
          <w:rStyle w:val="19"/>
          <w:rFonts w:hint="eastAsia" w:ascii="仿宋" w:hAnsi="仿宋" w:eastAsia="仿宋" w:cs="仿宋"/>
          <w:b w:val="0"/>
          <w:color w:val="000000"/>
          <w:kern w:val="0"/>
          <w:szCs w:val="21"/>
          <w:lang w:bidi="ar"/>
        </w:rPr>
        <w:t>中小企业划分为中型、小型、微型三种类型，具体标准根据企业从业人员、营业收入、资产总额等指标，结合行业特点制定。各行业划型标准为：</w:t>
      </w:r>
    </w:p>
    <w:p>
      <w:pPr>
        <w:pStyle w:val="14"/>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2" w:firstLineChars="300"/>
        <w:jc w:val="both"/>
        <w:rPr>
          <w:rFonts w:ascii="仿宋" w:hAnsi="仿宋" w:eastAsia="仿宋" w:cs="仿宋"/>
          <w:color w:val="191919"/>
          <w:sz w:val="21"/>
          <w:szCs w:val="21"/>
        </w:rPr>
      </w:pPr>
      <w:r>
        <w:rPr>
          <w:rStyle w:val="19"/>
          <w:rFonts w:hint="eastAsia" w:ascii="仿宋" w:hAnsi="仿宋" w:eastAsia="仿宋" w:cs="仿宋"/>
          <w:color w:val="191919"/>
          <w:sz w:val="21"/>
          <w:szCs w:val="21"/>
          <w:shd w:val="clear" w:color="auto" w:fill="FFFFFF"/>
        </w:rPr>
        <w:t>（一）农、林、牧、渔业</w:t>
      </w:r>
    </w:p>
    <w:p>
      <w:pPr>
        <w:pStyle w:val="14"/>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营业收入20000万元以下的为中小微型企业。其中，营业收入500万元及以上的为中型企业，营业收入50万元及以上的为小型企业，营业收入50万元以下的为微型企业。</w:t>
      </w:r>
    </w:p>
    <w:p>
      <w:pPr>
        <w:pStyle w:val="14"/>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2" w:firstLineChars="300"/>
        <w:rPr>
          <w:rFonts w:ascii="仿宋" w:hAnsi="仿宋" w:eastAsia="仿宋" w:cs="仿宋"/>
          <w:color w:val="191919"/>
          <w:sz w:val="21"/>
          <w:szCs w:val="21"/>
        </w:rPr>
      </w:pPr>
      <w:r>
        <w:rPr>
          <w:rStyle w:val="19"/>
          <w:rFonts w:hint="eastAsia" w:ascii="仿宋" w:hAnsi="仿宋" w:eastAsia="仿宋" w:cs="仿宋"/>
          <w:color w:val="191919"/>
          <w:sz w:val="21"/>
          <w:szCs w:val="21"/>
          <w:shd w:val="clear" w:color="auto" w:fill="FFFFFF"/>
        </w:rPr>
        <w:t>（二）工业</w:t>
      </w:r>
    </w:p>
    <w:p>
      <w:pPr>
        <w:pStyle w:val="14"/>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14"/>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2" w:firstLineChars="300"/>
        <w:rPr>
          <w:rFonts w:ascii="仿宋" w:hAnsi="仿宋" w:eastAsia="仿宋" w:cs="仿宋"/>
          <w:color w:val="191919"/>
          <w:sz w:val="21"/>
          <w:szCs w:val="21"/>
        </w:rPr>
      </w:pPr>
      <w:r>
        <w:rPr>
          <w:rStyle w:val="19"/>
          <w:rFonts w:hint="eastAsia" w:ascii="仿宋" w:hAnsi="仿宋" w:eastAsia="仿宋" w:cs="仿宋"/>
          <w:color w:val="191919"/>
          <w:sz w:val="21"/>
          <w:szCs w:val="21"/>
          <w:shd w:val="clear" w:color="auto" w:fill="FFFFFF"/>
        </w:rPr>
        <w:t>（三）建筑业</w:t>
      </w:r>
    </w:p>
    <w:p>
      <w:pPr>
        <w:pStyle w:val="14"/>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14"/>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2" w:firstLineChars="300"/>
        <w:rPr>
          <w:rFonts w:ascii="仿宋" w:hAnsi="仿宋" w:eastAsia="仿宋" w:cs="仿宋"/>
          <w:color w:val="191919"/>
          <w:sz w:val="21"/>
          <w:szCs w:val="21"/>
        </w:rPr>
      </w:pPr>
      <w:r>
        <w:rPr>
          <w:rStyle w:val="19"/>
          <w:rFonts w:hint="eastAsia" w:ascii="仿宋" w:hAnsi="仿宋" w:eastAsia="仿宋" w:cs="仿宋"/>
          <w:color w:val="191919"/>
          <w:sz w:val="21"/>
          <w:szCs w:val="21"/>
          <w:shd w:val="clear" w:color="auto" w:fill="FFFFFF"/>
        </w:rPr>
        <w:t>（四）批发业</w:t>
      </w:r>
    </w:p>
    <w:p>
      <w:pPr>
        <w:pStyle w:val="14"/>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14"/>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2" w:firstLineChars="300"/>
        <w:rPr>
          <w:rFonts w:ascii="仿宋" w:hAnsi="仿宋" w:eastAsia="仿宋" w:cs="仿宋"/>
          <w:color w:val="191919"/>
          <w:sz w:val="21"/>
          <w:szCs w:val="21"/>
        </w:rPr>
      </w:pPr>
      <w:r>
        <w:rPr>
          <w:rStyle w:val="19"/>
          <w:rFonts w:hint="eastAsia" w:ascii="仿宋" w:hAnsi="仿宋" w:eastAsia="仿宋" w:cs="仿宋"/>
          <w:color w:val="191919"/>
          <w:sz w:val="21"/>
          <w:szCs w:val="21"/>
          <w:shd w:val="clear" w:color="auto" w:fill="FFFFFF"/>
        </w:rPr>
        <w:t>（五）零售业</w:t>
      </w:r>
    </w:p>
    <w:p>
      <w:pPr>
        <w:pStyle w:val="14"/>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14"/>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2" w:firstLineChars="300"/>
        <w:rPr>
          <w:rFonts w:ascii="仿宋" w:hAnsi="仿宋" w:eastAsia="仿宋" w:cs="仿宋"/>
          <w:color w:val="191919"/>
          <w:sz w:val="21"/>
          <w:szCs w:val="21"/>
        </w:rPr>
      </w:pPr>
      <w:r>
        <w:rPr>
          <w:rStyle w:val="19"/>
          <w:rFonts w:hint="eastAsia" w:ascii="仿宋" w:hAnsi="仿宋" w:eastAsia="仿宋" w:cs="仿宋"/>
          <w:color w:val="191919"/>
          <w:sz w:val="21"/>
          <w:szCs w:val="21"/>
          <w:shd w:val="clear" w:color="auto" w:fill="FFFFFF"/>
        </w:rPr>
        <w:t>（六）交通运输业</w:t>
      </w:r>
    </w:p>
    <w:p>
      <w:pPr>
        <w:pStyle w:val="14"/>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从业人员1000人以下或营业收入30000万元以下的为中小微型企业。</w:t>
      </w:r>
    </w:p>
    <w:p>
      <w:pPr>
        <w:pStyle w:val="14"/>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2" w:firstLineChars="300"/>
        <w:rPr>
          <w:rFonts w:ascii="仿宋" w:hAnsi="仿宋" w:eastAsia="仿宋" w:cs="仿宋"/>
          <w:color w:val="191919"/>
          <w:sz w:val="21"/>
          <w:szCs w:val="21"/>
        </w:rPr>
      </w:pPr>
      <w:r>
        <w:rPr>
          <w:rStyle w:val="19"/>
          <w:rFonts w:hint="eastAsia" w:ascii="仿宋" w:hAnsi="仿宋" w:eastAsia="仿宋" w:cs="仿宋"/>
          <w:color w:val="191919"/>
          <w:sz w:val="21"/>
          <w:szCs w:val="21"/>
          <w:shd w:val="clear" w:color="auto" w:fill="FFFFFF"/>
        </w:rPr>
        <w:t>（七）仓储业</w:t>
      </w:r>
    </w:p>
    <w:p>
      <w:pPr>
        <w:pStyle w:val="14"/>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14"/>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2" w:firstLineChars="300"/>
        <w:rPr>
          <w:rFonts w:ascii="仿宋" w:hAnsi="仿宋" w:eastAsia="仿宋" w:cs="仿宋"/>
          <w:color w:val="191919"/>
          <w:sz w:val="21"/>
          <w:szCs w:val="21"/>
        </w:rPr>
      </w:pPr>
      <w:r>
        <w:rPr>
          <w:rStyle w:val="19"/>
          <w:rFonts w:hint="eastAsia" w:ascii="仿宋" w:hAnsi="仿宋" w:eastAsia="仿宋" w:cs="仿宋"/>
          <w:color w:val="191919"/>
          <w:sz w:val="21"/>
          <w:szCs w:val="21"/>
          <w:shd w:val="clear" w:color="auto" w:fill="FFFFFF"/>
        </w:rPr>
        <w:t>（八）邮政业</w:t>
      </w:r>
    </w:p>
    <w:p>
      <w:pPr>
        <w:pStyle w:val="14"/>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14"/>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422" w:firstLineChars="200"/>
        <w:rPr>
          <w:rFonts w:ascii="仿宋" w:hAnsi="仿宋" w:eastAsia="仿宋" w:cs="仿宋"/>
          <w:color w:val="191919"/>
          <w:sz w:val="21"/>
          <w:szCs w:val="21"/>
        </w:rPr>
      </w:pPr>
      <w:r>
        <w:rPr>
          <w:rStyle w:val="19"/>
          <w:rFonts w:hint="eastAsia" w:ascii="仿宋" w:hAnsi="仿宋" w:eastAsia="仿宋" w:cs="仿宋"/>
          <w:color w:val="191919"/>
          <w:sz w:val="21"/>
          <w:szCs w:val="21"/>
          <w:shd w:val="clear" w:color="auto" w:fill="FFFFFF"/>
        </w:rPr>
        <w:t>（九）住宿业</w:t>
      </w:r>
    </w:p>
    <w:p>
      <w:pPr>
        <w:pStyle w:val="14"/>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4"/>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422" w:firstLineChars="200"/>
        <w:rPr>
          <w:rFonts w:ascii="仿宋" w:hAnsi="仿宋" w:eastAsia="仿宋" w:cs="仿宋"/>
          <w:color w:val="191919"/>
          <w:sz w:val="21"/>
          <w:szCs w:val="21"/>
        </w:rPr>
      </w:pPr>
      <w:r>
        <w:rPr>
          <w:rStyle w:val="19"/>
          <w:rFonts w:hint="eastAsia" w:ascii="仿宋" w:hAnsi="仿宋" w:eastAsia="仿宋" w:cs="仿宋"/>
          <w:color w:val="191919"/>
          <w:sz w:val="21"/>
          <w:szCs w:val="21"/>
          <w:shd w:val="clear" w:color="auto" w:fill="FFFFFF"/>
        </w:rPr>
        <w:t>（十）餐饮业</w:t>
      </w:r>
    </w:p>
    <w:p>
      <w:pPr>
        <w:pStyle w:val="14"/>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4"/>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422" w:firstLineChars="200"/>
        <w:rPr>
          <w:rFonts w:ascii="仿宋" w:hAnsi="仿宋" w:eastAsia="仿宋" w:cs="仿宋"/>
          <w:color w:val="191919"/>
          <w:sz w:val="21"/>
          <w:szCs w:val="21"/>
        </w:rPr>
      </w:pPr>
      <w:r>
        <w:rPr>
          <w:rStyle w:val="19"/>
          <w:rFonts w:hint="eastAsia" w:ascii="仿宋" w:hAnsi="仿宋" w:eastAsia="仿宋" w:cs="仿宋"/>
          <w:color w:val="191919"/>
          <w:sz w:val="21"/>
          <w:szCs w:val="21"/>
          <w:shd w:val="clear" w:color="auto" w:fill="FFFFFF"/>
        </w:rPr>
        <w:t>（十一）信息传输业</w:t>
      </w:r>
    </w:p>
    <w:p>
      <w:pPr>
        <w:pStyle w:val="14"/>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14"/>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422" w:firstLineChars="200"/>
        <w:rPr>
          <w:rFonts w:ascii="仿宋" w:hAnsi="仿宋" w:eastAsia="仿宋" w:cs="仿宋"/>
          <w:color w:val="191919"/>
          <w:sz w:val="21"/>
          <w:szCs w:val="21"/>
        </w:rPr>
      </w:pPr>
      <w:r>
        <w:rPr>
          <w:rStyle w:val="19"/>
          <w:rFonts w:hint="eastAsia" w:ascii="仿宋" w:hAnsi="仿宋" w:eastAsia="仿宋" w:cs="仿宋"/>
          <w:color w:val="191919"/>
          <w:sz w:val="21"/>
          <w:szCs w:val="21"/>
          <w:shd w:val="clear" w:color="auto" w:fill="FFFFFF"/>
        </w:rPr>
        <w:t>（十二）软件和信息技术服务业</w:t>
      </w:r>
    </w:p>
    <w:p>
      <w:pPr>
        <w:pStyle w:val="14"/>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14"/>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422" w:firstLineChars="200"/>
        <w:rPr>
          <w:rFonts w:ascii="仿宋" w:hAnsi="仿宋" w:eastAsia="仿宋" w:cs="仿宋"/>
          <w:color w:val="191919"/>
          <w:sz w:val="21"/>
          <w:szCs w:val="21"/>
        </w:rPr>
      </w:pPr>
      <w:r>
        <w:rPr>
          <w:rStyle w:val="19"/>
          <w:rFonts w:hint="eastAsia" w:ascii="仿宋" w:hAnsi="仿宋" w:eastAsia="仿宋" w:cs="仿宋"/>
          <w:color w:val="191919"/>
          <w:sz w:val="21"/>
          <w:szCs w:val="21"/>
          <w:shd w:val="clear" w:color="auto" w:fill="FFFFFF"/>
        </w:rPr>
        <w:t>（十三）房地产开发经营</w:t>
      </w:r>
    </w:p>
    <w:p>
      <w:pPr>
        <w:pStyle w:val="14"/>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14"/>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422" w:firstLineChars="200"/>
        <w:rPr>
          <w:rFonts w:ascii="仿宋" w:hAnsi="仿宋" w:eastAsia="仿宋" w:cs="仿宋"/>
          <w:color w:val="191919"/>
          <w:sz w:val="21"/>
          <w:szCs w:val="21"/>
        </w:rPr>
      </w:pPr>
      <w:r>
        <w:rPr>
          <w:rStyle w:val="19"/>
          <w:rFonts w:hint="eastAsia" w:ascii="仿宋" w:hAnsi="仿宋" w:eastAsia="仿宋" w:cs="仿宋"/>
          <w:color w:val="191919"/>
          <w:sz w:val="21"/>
          <w:szCs w:val="21"/>
          <w:shd w:val="clear" w:color="auto" w:fill="FFFFFF"/>
        </w:rPr>
        <w:t>（十四）物业管理</w:t>
      </w:r>
    </w:p>
    <w:p>
      <w:pPr>
        <w:pStyle w:val="14"/>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14"/>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422" w:firstLineChars="200"/>
        <w:rPr>
          <w:rFonts w:ascii="仿宋" w:hAnsi="仿宋" w:eastAsia="仿宋" w:cs="仿宋"/>
          <w:color w:val="191919"/>
          <w:sz w:val="21"/>
          <w:szCs w:val="21"/>
        </w:rPr>
      </w:pPr>
      <w:r>
        <w:rPr>
          <w:rStyle w:val="19"/>
          <w:rFonts w:hint="eastAsia" w:ascii="仿宋" w:hAnsi="仿宋" w:eastAsia="仿宋" w:cs="仿宋"/>
          <w:color w:val="191919"/>
          <w:sz w:val="21"/>
          <w:szCs w:val="21"/>
          <w:shd w:val="clear" w:color="auto" w:fill="FFFFFF"/>
        </w:rPr>
        <w:t>（十五）租赁和商务服务业</w:t>
      </w:r>
    </w:p>
    <w:p>
      <w:pPr>
        <w:pStyle w:val="14"/>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14"/>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422" w:firstLineChars="200"/>
        <w:rPr>
          <w:rFonts w:ascii="仿宋" w:hAnsi="仿宋" w:eastAsia="仿宋" w:cs="仿宋"/>
          <w:color w:val="191919"/>
          <w:sz w:val="21"/>
          <w:szCs w:val="21"/>
        </w:rPr>
      </w:pPr>
      <w:r>
        <w:rPr>
          <w:rStyle w:val="19"/>
          <w:rFonts w:hint="eastAsia" w:ascii="仿宋" w:hAnsi="仿宋" w:eastAsia="仿宋" w:cs="仿宋"/>
          <w:color w:val="191919"/>
          <w:sz w:val="21"/>
          <w:szCs w:val="21"/>
          <w:shd w:val="clear" w:color="auto" w:fill="FFFFFF"/>
        </w:rPr>
        <w:t>（十六）其他未列明行业</w:t>
      </w:r>
    </w:p>
    <w:p>
      <w:pPr>
        <w:pStyle w:val="14"/>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420" w:firstLineChars="200"/>
        <w:jc w:val="both"/>
        <w:rPr>
          <w:rFonts w:ascii="仿宋" w:hAnsi="仿宋" w:eastAsia="仿宋" w:cs="仿宋"/>
          <w:b/>
          <w:sz w:val="21"/>
          <w:szCs w:val="21"/>
        </w:rPr>
      </w:pPr>
      <w:r>
        <w:rPr>
          <w:rFonts w:hint="eastAsia" w:ascii="仿宋" w:hAnsi="仿宋" w:eastAsia="仿宋" w:cs="仿宋"/>
          <w:color w:val="191919"/>
          <w:sz w:val="21"/>
          <w:szCs w:val="21"/>
          <w:shd w:val="clear" w:color="auto" w:fill="FFFFFF"/>
        </w:rPr>
        <w:t>从业人员300人以下的为中小微型企业。其中，从业人员100人及以上的为中型企业；从业人员10人及以上的为小型企业；从业人员10人以下的为微型企业。</w:t>
      </w:r>
    </w:p>
    <w:p>
      <w:pPr>
        <w:pStyle w:val="14"/>
        <w:shd w:val="clear" w:color="auto" w:fill="FFFFFF"/>
        <w:spacing w:before="0" w:beforeAutospacing="0" w:after="0" w:afterAutospacing="0" w:line="400" w:lineRule="exact"/>
        <w:ind w:firstLine="422" w:firstLineChars="200"/>
        <w:jc w:val="both"/>
        <w:rPr>
          <w:rFonts w:hint="eastAsia" w:ascii="仿宋" w:hAnsi="仿宋" w:eastAsia="仿宋" w:cs="仿宋"/>
          <w:b/>
          <w:sz w:val="21"/>
          <w:szCs w:val="21"/>
        </w:rPr>
      </w:pPr>
    </w:p>
    <w:p>
      <w:pPr>
        <w:snapToGrid w:val="0"/>
        <w:spacing w:line="240" w:lineRule="auto"/>
        <w:ind w:left="0" w:firstLine="0"/>
        <w:jc w:val="center"/>
        <w:textAlignment w:val="auto"/>
        <w:rPr>
          <w:rFonts w:ascii="仿宋" w:hAnsi="仿宋" w:eastAsia="仿宋" w:cs="仿宋"/>
          <w:b/>
          <w:color w:val="000000"/>
          <w:sz w:val="28"/>
          <w:szCs w:val="30"/>
        </w:rPr>
      </w:pPr>
      <w:r>
        <w:rPr>
          <w:rFonts w:ascii="仿宋" w:hAnsi="仿宋" w:eastAsia="仿宋" w:cs="仿宋"/>
          <w:b/>
          <w:szCs w:val="21"/>
        </w:rPr>
        <w:br w:type="page"/>
      </w:r>
      <w:r>
        <w:rPr>
          <w:rFonts w:hint="eastAsia" w:ascii="仿宋" w:hAnsi="仿宋" w:eastAsia="仿宋" w:cs="仿宋"/>
          <w:b/>
          <w:color w:val="000000"/>
          <w:sz w:val="28"/>
          <w:szCs w:val="30"/>
        </w:rPr>
        <w:t>二、商务</w:t>
      </w:r>
      <w:r>
        <w:rPr>
          <w:rFonts w:ascii="仿宋" w:hAnsi="仿宋" w:eastAsia="仿宋" w:cs="仿宋"/>
          <w:b/>
          <w:color w:val="000000"/>
          <w:sz w:val="28"/>
          <w:szCs w:val="30"/>
        </w:rPr>
        <w:t>/</w:t>
      </w:r>
      <w:r>
        <w:rPr>
          <w:rFonts w:hint="eastAsia" w:ascii="仿宋" w:hAnsi="仿宋" w:eastAsia="仿宋" w:cs="仿宋"/>
          <w:b/>
          <w:color w:val="000000"/>
          <w:sz w:val="28"/>
          <w:szCs w:val="30"/>
        </w:rPr>
        <w:t>技术文件格式</w:t>
      </w:r>
    </w:p>
    <w:p>
      <w:pPr>
        <w:snapToGrid w:val="0"/>
        <w:spacing w:beforeLines="50" w:afterLines="50" w:line="500" w:lineRule="exact"/>
        <w:ind w:left="0" w:firstLine="0"/>
        <w:textAlignment w:val="auto"/>
        <w:rPr>
          <w:rFonts w:ascii="仿宋" w:hAnsi="仿宋" w:eastAsia="仿宋" w:cs="仿宋"/>
          <w:b/>
          <w:color w:val="000000"/>
          <w:szCs w:val="21"/>
        </w:rPr>
      </w:pPr>
      <w:r>
        <w:rPr>
          <w:rFonts w:ascii="仿宋" w:hAnsi="仿宋" w:eastAsia="仿宋" w:cs="仿宋"/>
          <w:b/>
          <w:color w:val="000000"/>
          <w:szCs w:val="21"/>
        </w:rPr>
        <w:t>1</w:t>
      </w:r>
      <w:r>
        <w:rPr>
          <w:rFonts w:hint="eastAsia" w:ascii="仿宋" w:hAnsi="仿宋" w:eastAsia="仿宋" w:cs="仿宋"/>
          <w:b/>
          <w:color w:val="000000"/>
          <w:szCs w:val="21"/>
        </w:rPr>
        <w:t>、商务</w:t>
      </w:r>
      <w:r>
        <w:rPr>
          <w:rFonts w:ascii="仿宋" w:hAnsi="仿宋" w:eastAsia="仿宋" w:cs="仿宋"/>
          <w:b/>
          <w:color w:val="000000"/>
          <w:szCs w:val="21"/>
        </w:rPr>
        <w:t>/</w:t>
      </w:r>
      <w:r>
        <w:rPr>
          <w:rFonts w:hint="eastAsia" w:ascii="仿宋" w:hAnsi="仿宋" w:eastAsia="仿宋" w:cs="仿宋"/>
          <w:b/>
          <w:color w:val="000000"/>
          <w:szCs w:val="21"/>
        </w:rPr>
        <w:t>技术文件的外包装封面格式：（不可缺）</w:t>
      </w:r>
    </w:p>
    <w:p>
      <w:pPr>
        <w:snapToGrid w:val="0"/>
        <w:spacing w:line="500" w:lineRule="exact"/>
        <w:ind w:left="0" w:firstLine="0"/>
        <w:jc w:val="center"/>
        <w:textAlignment w:val="auto"/>
        <w:rPr>
          <w:rFonts w:ascii="仿宋" w:hAnsi="仿宋" w:eastAsia="仿宋" w:cs="仿宋"/>
          <w:bCs/>
          <w:color w:val="000000"/>
          <w:szCs w:val="21"/>
        </w:rPr>
      </w:pPr>
    </w:p>
    <w:p>
      <w:pPr>
        <w:snapToGrid w:val="0"/>
        <w:spacing w:line="240" w:lineRule="auto"/>
        <w:ind w:left="0" w:firstLine="0"/>
        <w:jc w:val="center"/>
        <w:textAlignment w:val="auto"/>
        <w:rPr>
          <w:rStyle w:val="20"/>
          <w:rFonts w:ascii="仿宋" w:hAnsi="仿宋" w:eastAsia="仿宋" w:cs="仿宋"/>
          <w:color w:val="000000"/>
          <w:sz w:val="33"/>
          <w:szCs w:val="21"/>
        </w:rPr>
      </w:pPr>
    </w:p>
    <w:p>
      <w:pPr>
        <w:snapToGrid w:val="0"/>
        <w:spacing w:line="600" w:lineRule="exact"/>
        <w:ind w:left="0" w:firstLine="0"/>
        <w:jc w:val="center"/>
        <w:textAlignment w:val="auto"/>
        <w:rPr>
          <w:rFonts w:ascii="仿宋" w:hAnsi="仿宋" w:eastAsia="仿宋" w:cs="仿宋"/>
          <w:b/>
          <w:bCs/>
          <w:color w:val="000000"/>
          <w:sz w:val="44"/>
          <w:szCs w:val="44"/>
        </w:rPr>
      </w:pPr>
      <w:r>
        <w:rPr>
          <w:rStyle w:val="20"/>
          <w:rFonts w:hint="eastAsia" w:ascii="仿宋" w:hAnsi="仿宋" w:eastAsia="仿宋" w:cs="仿宋"/>
          <w:sz w:val="42"/>
          <w:szCs w:val="42"/>
          <w:lang w:eastAsia="zh-CN"/>
        </w:rPr>
        <w:t>安吉县孝源小学教学专用设备政府采购项目</w:t>
      </w:r>
      <w:r>
        <w:rPr>
          <w:rStyle w:val="20"/>
          <w:rFonts w:ascii="仿宋" w:hAnsi="仿宋" w:eastAsia="仿宋" w:cs="仿宋"/>
          <w:sz w:val="42"/>
          <w:szCs w:val="42"/>
        </w:rPr>
        <w:t xml:space="preserve"> </w:t>
      </w:r>
      <w:r>
        <w:rPr>
          <w:rStyle w:val="20"/>
          <w:rFonts w:ascii="仿宋" w:hAnsi="仿宋" w:eastAsia="仿宋" w:cs="仿宋"/>
          <w:sz w:val="44"/>
          <w:szCs w:val="44"/>
        </w:rPr>
        <w:t xml:space="preserve"> </w:t>
      </w:r>
    </w:p>
    <w:p>
      <w:pPr>
        <w:snapToGrid w:val="0"/>
        <w:spacing w:line="240" w:lineRule="auto"/>
        <w:ind w:left="0" w:firstLine="0"/>
        <w:jc w:val="center"/>
        <w:textAlignment w:val="auto"/>
        <w:rPr>
          <w:rStyle w:val="20"/>
          <w:rFonts w:ascii="仿宋" w:hAnsi="仿宋" w:eastAsia="仿宋" w:cs="仿宋"/>
          <w:color w:val="000000"/>
          <w:sz w:val="36"/>
          <w:szCs w:val="44"/>
        </w:rPr>
      </w:pPr>
    </w:p>
    <w:p>
      <w:pPr>
        <w:snapToGrid w:val="0"/>
        <w:spacing w:line="500" w:lineRule="exact"/>
        <w:ind w:left="0" w:firstLine="0"/>
        <w:jc w:val="center"/>
        <w:textAlignment w:val="auto"/>
        <w:rPr>
          <w:rFonts w:ascii="仿宋" w:hAnsi="仿宋" w:eastAsia="仿宋" w:cs="仿宋"/>
          <w:bCs/>
          <w:color w:val="000000"/>
          <w:sz w:val="33"/>
          <w:szCs w:val="21"/>
        </w:rPr>
      </w:pPr>
    </w:p>
    <w:p>
      <w:pPr>
        <w:snapToGrid w:val="0"/>
        <w:spacing w:line="240" w:lineRule="auto"/>
        <w:ind w:left="0" w:firstLine="0"/>
        <w:jc w:val="center"/>
        <w:textAlignment w:val="auto"/>
        <w:rPr>
          <w:rFonts w:ascii="仿宋" w:hAnsi="仿宋" w:eastAsia="仿宋" w:cs="仿宋"/>
          <w:bCs/>
          <w:color w:val="000000"/>
          <w:sz w:val="33"/>
          <w:szCs w:val="21"/>
        </w:rPr>
      </w:pPr>
    </w:p>
    <w:p>
      <w:pPr>
        <w:snapToGrid w:val="0"/>
        <w:spacing w:afterLines="50" w:line="240" w:lineRule="auto"/>
        <w:ind w:left="0" w:firstLine="0"/>
        <w:jc w:val="center"/>
        <w:textAlignment w:val="auto"/>
        <w:rPr>
          <w:rFonts w:ascii="仿宋" w:hAnsi="仿宋" w:eastAsia="仿宋" w:cs="仿宋"/>
          <w:color w:val="000000"/>
          <w:sz w:val="33"/>
          <w:szCs w:val="21"/>
        </w:rPr>
      </w:pPr>
    </w:p>
    <w:p>
      <w:pPr>
        <w:snapToGrid w:val="0"/>
        <w:spacing w:afterLines="50" w:line="240" w:lineRule="auto"/>
        <w:ind w:left="0" w:firstLine="0"/>
        <w:jc w:val="center"/>
        <w:textAlignment w:val="auto"/>
        <w:rPr>
          <w:rFonts w:ascii="仿宋" w:hAnsi="仿宋" w:eastAsia="仿宋" w:cs="仿宋"/>
          <w:color w:val="000000"/>
          <w:sz w:val="52"/>
          <w:szCs w:val="52"/>
        </w:rPr>
      </w:pPr>
      <w:r>
        <w:rPr>
          <w:rFonts w:hint="eastAsia" w:ascii="仿宋" w:hAnsi="仿宋" w:eastAsia="仿宋" w:cs="仿宋"/>
          <w:color w:val="000000"/>
          <w:sz w:val="52"/>
          <w:szCs w:val="52"/>
        </w:rPr>
        <w:t>商务</w:t>
      </w:r>
      <w:r>
        <w:rPr>
          <w:rFonts w:ascii="仿宋" w:hAnsi="仿宋" w:eastAsia="仿宋" w:cs="仿宋"/>
          <w:color w:val="000000"/>
          <w:sz w:val="52"/>
          <w:szCs w:val="52"/>
        </w:rPr>
        <w:t>/</w:t>
      </w:r>
      <w:r>
        <w:rPr>
          <w:rFonts w:hint="eastAsia" w:ascii="仿宋" w:hAnsi="仿宋" w:eastAsia="仿宋" w:cs="仿宋"/>
          <w:color w:val="000000"/>
          <w:sz w:val="52"/>
          <w:szCs w:val="52"/>
        </w:rPr>
        <w:t>技术文件</w:t>
      </w: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0"/>
        <w:jc w:val="center"/>
        <w:textAlignment w:val="auto"/>
        <w:rPr>
          <w:rFonts w:ascii="仿宋" w:hAnsi="仿宋" w:eastAsia="仿宋" w:cs="仿宋"/>
          <w:bCs/>
          <w:color w:val="000000"/>
          <w:szCs w:val="21"/>
        </w:rPr>
      </w:pPr>
      <w:r>
        <w:rPr>
          <w:rFonts w:hint="eastAsia" w:ascii="仿宋" w:hAnsi="仿宋" w:eastAsia="仿宋" w:cs="仿宋"/>
          <w:color w:val="000000"/>
          <w:szCs w:val="21"/>
        </w:rPr>
        <w:t>在</w:t>
      </w:r>
      <w:r>
        <w:rPr>
          <w:rFonts w:ascii="仿宋" w:hAnsi="仿宋" w:eastAsia="仿宋" w:cs="仿宋"/>
          <w:bCs/>
          <w:color w:val="000000"/>
          <w:szCs w:val="21"/>
          <w:u w:val="single"/>
        </w:rPr>
        <w:t xml:space="preserve">      </w:t>
      </w:r>
      <w:r>
        <w:rPr>
          <w:rFonts w:hint="eastAsia" w:ascii="仿宋" w:hAnsi="仿宋" w:eastAsia="仿宋" w:cs="仿宋"/>
          <w:color w:val="000000"/>
          <w:szCs w:val="21"/>
        </w:rPr>
        <w:t>年</w:t>
      </w:r>
      <w:r>
        <w:rPr>
          <w:rFonts w:ascii="仿宋" w:hAnsi="仿宋" w:eastAsia="仿宋" w:cs="仿宋"/>
          <w:bCs/>
          <w:color w:val="000000"/>
          <w:szCs w:val="21"/>
          <w:u w:val="single"/>
        </w:rPr>
        <w:t xml:space="preserve">    </w:t>
      </w:r>
      <w:r>
        <w:rPr>
          <w:rFonts w:hint="eastAsia" w:ascii="仿宋" w:hAnsi="仿宋" w:eastAsia="仿宋" w:cs="仿宋"/>
          <w:color w:val="000000"/>
          <w:szCs w:val="21"/>
        </w:rPr>
        <w:t>月</w:t>
      </w:r>
      <w:r>
        <w:rPr>
          <w:rFonts w:ascii="仿宋" w:hAnsi="仿宋" w:eastAsia="仿宋" w:cs="仿宋"/>
          <w:bCs/>
          <w:color w:val="000000"/>
          <w:szCs w:val="21"/>
          <w:u w:val="single"/>
        </w:rPr>
        <w:t xml:space="preserve">    </w:t>
      </w:r>
      <w:r>
        <w:rPr>
          <w:rFonts w:hint="eastAsia" w:ascii="仿宋" w:hAnsi="仿宋" w:eastAsia="仿宋" w:cs="仿宋"/>
          <w:color w:val="000000"/>
          <w:szCs w:val="21"/>
        </w:rPr>
        <w:t>日</w:t>
      </w:r>
      <w:r>
        <w:rPr>
          <w:rFonts w:ascii="仿宋" w:hAnsi="仿宋" w:eastAsia="仿宋" w:cs="仿宋"/>
          <w:bCs/>
          <w:color w:val="000000"/>
          <w:szCs w:val="21"/>
          <w:u w:val="single"/>
        </w:rPr>
        <w:t xml:space="preserve">    </w:t>
      </w:r>
      <w:r>
        <w:rPr>
          <w:rFonts w:hint="eastAsia" w:ascii="仿宋" w:hAnsi="仿宋" w:eastAsia="仿宋" w:cs="仿宋"/>
          <w:color w:val="000000"/>
          <w:szCs w:val="21"/>
        </w:rPr>
        <w:t>时</w:t>
      </w:r>
      <w:r>
        <w:rPr>
          <w:rFonts w:ascii="仿宋" w:hAnsi="仿宋" w:eastAsia="仿宋" w:cs="仿宋"/>
          <w:bCs/>
          <w:color w:val="000000"/>
          <w:szCs w:val="21"/>
          <w:u w:val="single"/>
        </w:rPr>
        <w:t xml:space="preserve">    </w:t>
      </w:r>
      <w:r>
        <w:rPr>
          <w:rFonts w:hint="eastAsia" w:ascii="仿宋" w:hAnsi="仿宋" w:eastAsia="仿宋" w:cs="仿宋"/>
          <w:color w:val="000000"/>
          <w:szCs w:val="21"/>
        </w:rPr>
        <w:t>分（开标时间）之前不得启封</w:t>
      </w: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0"/>
        <w:textAlignment w:val="auto"/>
        <w:rPr>
          <w:rFonts w:ascii="仿宋" w:hAnsi="仿宋" w:eastAsia="仿宋" w:cs="仿宋"/>
          <w:bCs/>
          <w:color w:val="000000"/>
          <w:szCs w:val="21"/>
        </w:rPr>
      </w:pPr>
    </w:p>
    <w:p>
      <w:pPr>
        <w:snapToGrid w:val="0"/>
        <w:spacing w:beforeLines="50" w:afterLines="50" w:line="500" w:lineRule="exact"/>
        <w:ind w:left="0" w:firstLine="840" w:firstLineChars="400"/>
        <w:textAlignment w:val="auto"/>
        <w:rPr>
          <w:rFonts w:ascii="仿宋" w:hAnsi="仿宋" w:eastAsia="仿宋" w:cs="仿宋"/>
          <w:bCs/>
          <w:color w:val="000000"/>
          <w:szCs w:val="21"/>
          <w:u w:val="single"/>
        </w:rPr>
      </w:pPr>
      <w:r>
        <w:rPr>
          <w:rFonts w:hint="eastAsia" w:ascii="仿宋" w:hAnsi="仿宋" w:eastAsia="仿宋" w:cs="仿宋"/>
          <w:bCs/>
          <w:color w:val="000000"/>
          <w:szCs w:val="21"/>
        </w:rPr>
        <w:t>项目名称：</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bCs/>
          <w:color w:val="000000"/>
          <w:szCs w:val="21"/>
          <w:u w:val="single"/>
        </w:rPr>
      </w:pPr>
      <w:r>
        <w:rPr>
          <w:rFonts w:hint="eastAsia" w:ascii="仿宋" w:hAnsi="仿宋" w:eastAsia="仿宋" w:cs="仿宋"/>
          <w:bCs/>
          <w:color w:val="000000"/>
          <w:szCs w:val="21"/>
        </w:rPr>
        <w:t>项目编号：</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color w:val="000000"/>
          <w:szCs w:val="21"/>
        </w:rPr>
      </w:pPr>
      <w:r>
        <w:rPr>
          <w:rFonts w:hint="eastAsia" w:ascii="仿宋" w:hAnsi="仿宋" w:eastAsia="仿宋" w:cs="仿宋"/>
          <w:color w:val="000000"/>
          <w:szCs w:val="21"/>
        </w:rPr>
        <w:t>投标人全称（盖章）：</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color w:val="000000"/>
          <w:szCs w:val="21"/>
        </w:rPr>
      </w:pPr>
      <w:r>
        <w:rPr>
          <w:rFonts w:hint="eastAsia" w:ascii="仿宋" w:hAnsi="仿宋" w:eastAsia="仿宋" w:cs="仿宋"/>
          <w:color w:val="000000"/>
          <w:szCs w:val="21"/>
        </w:rPr>
        <w:t>投标人地址：</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bCs/>
          <w:color w:val="000000"/>
          <w:szCs w:val="21"/>
        </w:rPr>
      </w:pPr>
      <w:r>
        <w:rPr>
          <w:rFonts w:ascii="仿宋" w:hAnsi="仿宋" w:eastAsia="仿宋" w:cs="仿宋"/>
          <w:bCs/>
          <w:color w:val="000000"/>
          <w:szCs w:val="21"/>
          <w:u w:val="single"/>
        </w:rPr>
        <w:t xml:space="preserve">         </w:t>
      </w:r>
      <w:r>
        <w:rPr>
          <w:rFonts w:hint="eastAsia" w:ascii="仿宋" w:hAnsi="仿宋" w:eastAsia="仿宋" w:cs="仿宋"/>
          <w:bCs/>
          <w:color w:val="000000"/>
          <w:szCs w:val="21"/>
        </w:rPr>
        <w:t>年</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月</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日</w:t>
      </w:r>
    </w:p>
    <w:p>
      <w:pPr>
        <w:snapToGrid w:val="0"/>
        <w:spacing w:beforeLines="50" w:afterLines="50" w:line="500" w:lineRule="exact"/>
        <w:ind w:left="0" w:firstLine="0"/>
        <w:textAlignment w:val="auto"/>
        <w:rPr>
          <w:rFonts w:ascii="仿宋" w:hAnsi="仿宋" w:eastAsia="仿宋" w:cs="仿宋"/>
          <w:b/>
          <w:bCs/>
          <w:color w:val="000000"/>
          <w:szCs w:val="21"/>
        </w:rPr>
      </w:pPr>
      <w:r>
        <w:rPr>
          <w:rFonts w:ascii="仿宋" w:hAnsi="仿宋" w:eastAsia="仿宋" w:cs="仿宋"/>
          <w:b/>
          <w:sz w:val="32"/>
          <w:szCs w:val="32"/>
        </w:rPr>
        <w:br w:type="page"/>
      </w:r>
      <w:r>
        <w:rPr>
          <w:rFonts w:ascii="仿宋" w:hAnsi="仿宋" w:eastAsia="仿宋" w:cs="仿宋"/>
          <w:b/>
          <w:color w:val="000000"/>
          <w:szCs w:val="21"/>
        </w:rPr>
        <w:t>2</w:t>
      </w:r>
      <w:r>
        <w:rPr>
          <w:rFonts w:hint="eastAsia" w:ascii="仿宋" w:hAnsi="仿宋" w:eastAsia="仿宋" w:cs="仿宋"/>
          <w:b/>
          <w:color w:val="000000"/>
          <w:szCs w:val="21"/>
        </w:rPr>
        <w:t>、商务</w:t>
      </w:r>
      <w:r>
        <w:rPr>
          <w:rFonts w:ascii="仿宋" w:hAnsi="仿宋" w:eastAsia="仿宋" w:cs="仿宋"/>
          <w:b/>
          <w:color w:val="000000"/>
          <w:szCs w:val="21"/>
        </w:rPr>
        <w:t>/</w:t>
      </w:r>
      <w:r>
        <w:rPr>
          <w:rFonts w:hint="eastAsia" w:ascii="仿宋" w:hAnsi="仿宋" w:eastAsia="仿宋" w:cs="仿宋"/>
          <w:b/>
          <w:color w:val="000000"/>
          <w:szCs w:val="21"/>
        </w:rPr>
        <w:t>技术文件封面格式：</w:t>
      </w:r>
      <w:r>
        <w:rPr>
          <w:rFonts w:ascii="仿宋" w:hAnsi="仿宋" w:eastAsia="仿宋" w:cs="仿宋"/>
          <w:b/>
          <w:color w:val="000000"/>
          <w:szCs w:val="21"/>
        </w:rPr>
        <w:t xml:space="preserve"> </w:t>
      </w:r>
      <w:r>
        <w:rPr>
          <w:rFonts w:ascii="仿宋" w:hAnsi="仿宋" w:eastAsia="仿宋" w:cs="仿宋"/>
          <w:b/>
          <w:bCs/>
          <w:color w:val="000000"/>
          <w:szCs w:val="21"/>
        </w:rPr>
        <w:t xml:space="preserve">                                     </w:t>
      </w:r>
    </w:p>
    <w:p>
      <w:pPr>
        <w:snapToGrid w:val="0"/>
        <w:spacing w:line="500" w:lineRule="exact"/>
        <w:ind w:left="0" w:firstLine="0"/>
        <w:jc w:val="right"/>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rPr>
        <w:t>正本或副本</w:t>
      </w:r>
    </w:p>
    <w:p>
      <w:pPr>
        <w:snapToGrid w:val="0"/>
        <w:spacing w:line="500" w:lineRule="exact"/>
        <w:ind w:left="0" w:firstLine="0"/>
        <w:jc w:val="right"/>
        <w:textAlignment w:val="auto"/>
        <w:rPr>
          <w:rFonts w:ascii="仿宋" w:hAnsi="仿宋" w:eastAsia="仿宋" w:cs="仿宋"/>
          <w:b/>
          <w:bCs/>
          <w:color w:val="000000"/>
          <w:sz w:val="32"/>
          <w:szCs w:val="32"/>
        </w:rPr>
      </w:pPr>
    </w:p>
    <w:p>
      <w:pPr>
        <w:snapToGrid w:val="0"/>
        <w:spacing w:line="240" w:lineRule="auto"/>
        <w:ind w:left="0" w:firstLine="0"/>
        <w:jc w:val="center"/>
        <w:textAlignment w:val="auto"/>
        <w:rPr>
          <w:rStyle w:val="20"/>
          <w:rFonts w:ascii="仿宋" w:hAnsi="仿宋" w:eastAsia="仿宋" w:cs="仿宋"/>
          <w:b/>
          <w:color w:val="000000"/>
          <w:szCs w:val="21"/>
        </w:rPr>
      </w:pPr>
    </w:p>
    <w:p>
      <w:pPr>
        <w:snapToGrid w:val="0"/>
        <w:spacing w:line="240" w:lineRule="auto"/>
        <w:ind w:left="0" w:firstLine="0"/>
        <w:jc w:val="center"/>
        <w:textAlignment w:val="auto"/>
        <w:rPr>
          <w:rStyle w:val="20"/>
          <w:rFonts w:ascii="仿宋" w:hAnsi="仿宋" w:eastAsia="仿宋" w:cs="仿宋"/>
          <w:color w:val="000000"/>
          <w:sz w:val="33"/>
          <w:szCs w:val="21"/>
        </w:rPr>
      </w:pPr>
    </w:p>
    <w:p>
      <w:pPr>
        <w:snapToGrid w:val="0"/>
        <w:spacing w:line="600" w:lineRule="exact"/>
        <w:ind w:left="0" w:firstLine="0"/>
        <w:jc w:val="center"/>
        <w:textAlignment w:val="auto"/>
        <w:rPr>
          <w:rFonts w:ascii="仿宋" w:hAnsi="仿宋" w:eastAsia="仿宋" w:cs="仿宋"/>
          <w:b/>
          <w:bCs/>
          <w:color w:val="000000"/>
          <w:sz w:val="44"/>
          <w:szCs w:val="44"/>
        </w:rPr>
      </w:pPr>
      <w:r>
        <w:rPr>
          <w:rStyle w:val="20"/>
          <w:rFonts w:hint="eastAsia" w:ascii="仿宋" w:hAnsi="仿宋" w:eastAsia="仿宋" w:cs="仿宋"/>
          <w:sz w:val="42"/>
          <w:szCs w:val="42"/>
          <w:lang w:eastAsia="zh-CN"/>
        </w:rPr>
        <w:t>安吉县孝源小学教学专用设备政府采购项目</w:t>
      </w:r>
      <w:r>
        <w:rPr>
          <w:rStyle w:val="20"/>
          <w:rFonts w:ascii="仿宋" w:hAnsi="仿宋" w:eastAsia="仿宋" w:cs="仿宋"/>
          <w:sz w:val="42"/>
          <w:szCs w:val="42"/>
        </w:rPr>
        <w:t xml:space="preserve"> </w:t>
      </w:r>
      <w:r>
        <w:rPr>
          <w:rStyle w:val="20"/>
          <w:rFonts w:ascii="仿宋" w:hAnsi="仿宋" w:eastAsia="仿宋" w:cs="仿宋"/>
          <w:sz w:val="44"/>
          <w:szCs w:val="44"/>
        </w:rPr>
        <w:t xml:space="preserve"> </w:t>
      </w:r>
    </w:p>
    <w:p>
      <w:pPr>
        <w:snapToGrid w:val="0"/>
        <w:spacing w:line="240" w:lineRule="auto"/>
        <w:ind w:left="0" w:firstLine="0"/>
        <w:jc w:val="center"/>
        <w:textAlignment w:val="auto"/>
        <w:rPr>
          <w:rStyle w:val="20"/>
          <w:rFonts w:ascii="仿宋" w:hAnsi="仿宋" w:eastAsia="仿宋" w:cs="仿宋"/>
          <w:color w:val="000000"/>
          <w:sz w:val="36"/>
          <w:szCs w:val="44"/>
        </w:rPr>
      </w:pPr>
    </w:p>
    <w:p>
      <w:pPr>
        <w:snapToGrid w:val="0"/>
        <w:spacing w:line="500" w:lineRule="exact"/>
        <w:ind w:left="0" w:firstLine="0"/>
        <w:jc w:val="center"/>
        <w:textAlignment w:val="auto"/>
        <w:rPr>
          <w:rFonts w:ascii="仿宋" w:hAnsi="仿宋" w:eastAsia="仿宋" w:cs="仿宋"/>
          <w:b/>
          <w:bCs/>
          <w:color w:val="000000"/>
          <w:sz w:val="33"/>
          <w:szCs w:val="21"/>
        </w:rPr>
      </w:pPr>
    </w:p>
    <w:p>
      <w:pPr>
        <w:snapToGrid w:val="0"/>
        <w:spacing w:line="240" w:lineRule="auto"/>
        <w:ind w:left="0" w:firstLine="0"/>
        <w:jc w:val="center"/>
        <w:textAlignment w:val="auto"/>
        <w:rPr>
          <w:rFonts w:ascii="仿宋" w:hAnsi="仿宋" w:eastAsia="仿宋" w:cs="仿宋"/>
          <w:b/>
          <w:color w:val="000000"/>
          <w:sz w:val="33"/>
          <w:szCs w:val="21"/>
        </w:rPr>
      </w:pPr>
    </w:p>
    <w:p>
      <w:pPr>
        <w:snapToGrid w:val="0"/>
        <w:spacing w:line="360" w:lineRule="auto"/>
        <w:ind w:left="0" w:firstLine="0"/>
        <w:textAlignment w:val="auto"/>
        <w:rPr>
          <w:rFonts w:ascii="仿宋" w:hAnsi="仿宋" w:eastAsia="仿宋" w:cs="仿宋"/>
          <w:color w:val="000000"/>
          <w:sz w:val="33"/>
          <w:szCs w:val="21"/>
        </w:rPr>
      </w:pPr>
    </w:p>
    <w:p>
      <w:pPr>
        <w:snapToGrid w:val="0"/>
        <w:spacing w:line="360" w:lineRule="auto"/>
        <w:ind w:left="0" w:firstLine="0"/>
        <w:jc w:val="center"/>
        <w:textAlignment w:val="auto"/>
        <w:rPr>
          <w:rFonts w:ascii="仿宋" w:hAnsi="仿宋" w:eastAsia="仿宋" w:cs="仿宋"/>
          <w:color w:val="000000"/>
          <w:sz w:val="52"/>
          <w:szCs w:val="52"/>
        </w:rPr>
      </w:pPr>
      <w:r>
        <w:rPr>
          <w:rFonts w:hint="eastAsia" w:ascii="仿宋" w:hAnsi="仿宋" w:eastAsia="仿宋" w:cs="仿宋"/>
          <w:color w:val="000000"/>
          <w:sz w:val="52"/>
          <w:szCs w:val="52"/>
        </w:rPr>
        <w:t>商务</w:t>
      </w:r>
      <w:r>
        <w:rPr>
          <w:rFonts w:ascii="仿宋" w:hAnsi="仿宋" w:eastAsia="仿宋" w:cs="仿宋"/>
          <w:color w:val="000000"/>
          <w:sz w:val="52"/>
          <w:szCs w:val="52"/>
        </w:rPr>
        <w:t>/</w:t>
      </w:r>
      <w:r>
        <w:rPr>
          <w:rFonts w:hint="eastAsia" w:ascii="仿宋" w:hAnsi="仿宋" w:eastAsia="仿宋" w:cs="仿宋"/>
          <w:color w:val="000000"/>
          <w:sz w:val="52"/>
          <w:szCs w:val="52"/>
        </w:rPr>
        <w:t>技术文件</w:t>
      </w: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0"/>
        <w:textAlignment w:val="auto"/>
        <w:rPr>
          <w:rFonts w:ascii="仿宋" w:hAnsi="仿宋" w:eastAsia="仿宋" w:cs="仿宋"/>
          <w:bCs/>
          <w:color w:val="000000"/>
          <w:szCs w:val="21"/>
        </w:rPr>
      </w:pPr>
    </w:p>
    <w:p>
      <w:pPr>
        <w:snapToGrid w:val="0"/>
        <w:spacing w:beforeLines="50" w:afterLines="50" w:line="500" w:lineRule="exact"/>
        <w:ind w:left="0" w:firstLine="840" w:firstLineChars="400"/>
        <w:textAlignment w:val="auto"/>
        <w:rPr>
          <w:rFonts w:ascii="仿宋" w:hAnsi="仿宋" w:eastAsia="仿宋" w:cs="仿宋"/>
          <w:bCs/>
          <w:color w:val="000000"/>
          <w:szCs w:val="21"/>
          <w:u w:val="single"/>
        </w:rPr>
      </w:pPr>
      <w:r>
        <w:rPr>
          <w:rFonts w:hint="eastAsia" w:ascii="仿宋" w:hAnsi="仿宋" w:eastAsia="仿宋" w:cs="仿宋"/>
          <w:bCs/>
          <w:color w:val="000000"/>
          <w:szCs w:val="21"/>
        </w:rPr>
        <w:t>项目名称：</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bCs/>
          <w:color w:val="000000"/>
          <w:szCs w:val="21"/>
          <w:u w:val="single"/>
        </w:rPr>
      </w:pPr>
      <w:r>
        <w:rPr>
          <w:rFonts w:hint="eastAsia" w:ascii="仿宋" w:hAnsi="仿宋" w:eastAsia="仿宋" w:cs="仿宋"/>
          <w:bCs/>
          <w:color w:val="000000"/>
          <w:szCs w:val="21"/>
        </w:rPr>
        <w:t>项目编号：</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color w:val="000000"/>
          <w:szCs w:val="21"/>
        </w:rPr>
      </w:pPr>
      <w:r>
        <w:rPr>
          <w:rFonts w:hint="eastAsia" w:ascii="仿宋" w:hAnsi="仿宋" w:eastAsia="仿宋" w:cs="仿宋"/>
          <w:color w:val="000000"/>
          <w:szCs w:val="21"/>
        </w:rPr>
        <w:t>投标人全称（盖章）：</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color w:val="000000"/>
          <w:szCs w:val="21"/>
        </w:rPr>
      </w:pPr>
      <w:r>
        <w:rPr>
          <w:rFonts w:hint="eastAsia" w:ascii="仿宋" w:hAnsi="仿宋" w:eastAsia="仿宋" w:cs="仿宋"/>
          <w:color w:val="000000"/>
          <w:szCs w:val="21"/>
        </w:rPr>
        <w:t>投标人地址：</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bCs/>
          <w:color w:val="000000"/>
          <w:szCs w:val="21"/>
        </w:rPr>
      </w:pPr>
      <w:r>
        <w:rPr>
          <w:rFonts w:ascii="仿宋" w:hAnsi="仿宋" w:eastAsia="仿宋" w:cs="仿宋"/>
          <w:bCs/>
          <w:color w:val="000000"/>
          <w:szCs w:val="21"/>
          <w:u w:val="single"/>
        </w:rPr>
        <w:t xml:space="preserve">         </w:t>
      </w:r>
      <w:r>
        <w:rPr>
          <w:rFonts w:hint="eastAsia" w:ascii="仿宋" w:hAnsi="仿宋" w:eastAsia="仿宋" w:cs="仿宋"/>
          <w:bCs/>
          <w:color w:val="000000"/>
          <w:szCs w:val="21"/>
        </w:rPr>
        <w:t>年</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月</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日</w:t>
      </w:r>
    </w:p>
    <w:p>
      <w:pPr>
        <w:adjustRightInd/>
        <w:spacing w:line="400" w:lineRule="exact"/>
        <w:ind w:left="0" w:firstLine="0"/>
        <w:textAlignment w:val="auto"/>
        <w:rPr>
          <w:rFonts w:ascii="仿宋" w:hAnsi="仿宋" w:eastAsia="仿宋" w:cs="仿宋"/>
          <w:bCs/>
          <w:color w:val="000000"/>
          <w:szCs w:val="21"/>
        </w:rPr>
      </w:pPr>
      <w:r>
        <w:rPr>
          <w:rFonts w:ascii="仿宋" w:hAnsi="仿宋" w:eastAsia="仿宋" w:cs="仿宋"/>
          <w:bCs/>
          <w:color w:val="000000"/>
          <w:szCs w:val="21"/>
        </w:rPr>
        <w:br w:type="page"/>
      </w:r>
      <w:r>
        <w:rPr>
          <w:rFonts w:ascii="仿宋" w:hAnsi="仿宋" w:eastAsia="仿宋" w:cs="仿宋"/>
          <w:b/>
          <w:szCs w:val="21"/>
        </w:rPr>
        <w:t>3</w:t>
      </w:r>
      <w:r>
        <w:rPr>
          <w:rFonts w:hint="eastAsia" w:ascii="仿宋" w:hAnsi="仿宋" w:eastAsia="仿宋" w:cs="仿宋"/>
          <w:b/>
          <w:szCs w:val="21"/>
        </w:rPr>
        <w:t>、商务</w:t>
      </w:r>
      <w:r>
        <w:rPr>
          <w:rFonts w:ascii="仿宋" w:hAnsi="仿宋" w:eastAsia="仿宋" w:cs="仿宋"/>
          <w:b/>
          <w:szCs w:val="21"/>
        </w:rPr>
        <w:t>/</w:t>
      </w:r>
      <w:r>
        <w:rPr>
          <w:rFonts w:hint="eastAsia" w:ascii="仿宋" w:hAnsi="仿宋" w:eastAsia="仿宋" w:cs="仿宋"/>
          <w:b/>
          <w:szCs w:val="21"/>
        </w:rPr>
        <w:t>技术文件包括：</w:t>
      </w:r>
    </w:p>
    <w:p>
      <w:pPr>
        <w:numPr>
          <w:ilvl w:val="0"/>
          <w:numId w:val="1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rPr>
        <w:t>投标函（格式见附件）；</w:t>
      </w:r>
    </w:p>
    <w:p>
      <w:pPr>
        <w:numPr>
          <w:ilvl w:val="0"/>
          <w:numId w:val="1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rPr>
        <w:t>投标人情况一览表（格式见附件）；</w:t>
      </w:r>
    </w:p>
    <w:p>
      <w:pPr>
        <w:numPr>
          <w:ilvl w:val="0"/>
          <w:numId w:val="1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rPr>
        <w:t>设备技术指标、参数；</w:t>
      </w:r>
    </w:p>
    <w:p>
      <w:pPr>
        <w:numPr>
          <w:ilvl w:val="0"/>
          <w:numId w:val="1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rPr>
        <w:t>样品；</w:t>
      </w:r>
    </w:p>
    <w:p>
      <w:pPr>
        <w:numPr>
          <w:ilvl w:val="0"/>
          <w:numId w:val="1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 w:val="21"/>
          <w:szCs w:val="21"/>
        </w:rPr>
        <w:t>项目实施方案</w:t>
      </w:r>
    </w:p>
    <w:p>
      <w:pPr>
        <w:numPr>
          <w:ilvl w:val="0"/>
          <w:numId w:val="1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rPr>
        <w:t>安装、调试、验收方案和措施；</w:t>
      </w:r>
    </w:p>
    <w:p>
      <w:pPr>
        <w:numPr>
          <w:ilvl w:val="0"/>
          <w:numId w:val="1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rPr>
        <w:t>项目技术力量投入；</w:t>
      </w:r>
    </w:p>
    <w:p>
      <w:pPr>
        <w:numPr>
          <w:ilvl w:val="0"/>
          <w:numId w:val="1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lang w:eastAsia="zh-CN"/>
        </w:rPr>
        <w:t>售后服务、培训及响应时间</w:t>
      </w:r>
      <w:r>
        <w:rPr>
          <w:rFonts w:hint="eastAsia" w:ascii="仿宋" w:hAnsi="仿宋" w:eastAsia="仿宋" w:cs="仿宋"/>
          <w:szCs w:val="21"/>
        </w:rPr>
        <w:t>；</w:t>
      </w:r>
    </w:p>
    <w:p>
      <w:pPr>
        <w:numPr>
          <w:ilvl w:val="0"/>
          <w:numId w:val="1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rPr>
        <w:t>类似项目业绩</w:t>
      </w:r>
      <w:r>
        <w:rPr>
          <w:rFonts w:hint="eastAsia" w:ascii="仿宋" w:hAnsi="仿宋" w:eastAsia="仿宋" w:cs="仿宋"/>
          <w:szCs w:val="21"/>
          <w:lang w:eastAsia="zh-CN"/>
        </w:rPr>
        <w:t>；</w:t>
      </w:r>
    </w:p>
    <w:p>
      <w:pPr>
        <w:numPr>
          <w:ilvl w:val="0"/>
          <w:numId w:val="1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 w:val="21"/>
          <w:szCs w:val="21"/>
          <w:lang w:eastAsia="zh-CN"/>
        </w:rPr>
        <w:t>政策分；</w:t>
      </w:r>
    </w:p>
    <w:p>
      <w:pPr>
        <w:numPr>
          <w:ilvl w:val="0"/>
          <w:numId w:val="1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 w:val="21"/>
          <w:szCs w:val="21"/>
          <w:lang w:eastAsia="zh-CN"/>
        </w:rPr>
        <w:t>权威认证；</w:t>
      </w:r>
    </w:p>
    <w:p>
      <w:pPr>
        <w:numPr>
          <w:ilvl w:val="0"/>
          <w:numId w:val="1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 w:val="21"/>
          <w:szCs w:val="21"/>
          <w:highlight w:val="none"/>
        </w:rPr>
        <w:t>质保期</w:t>
      </w:r>
      <w:r>
        <w:rPr>
          <w:rFonts w:hint="eastAsia" w:ascii="仿宋" w:hAnsi="仿宋" w:eastAsia="仿宋" w:cs="仿宋"/>
          <w:szCs w:val="21"/>
          <w:lang w:eastAsia="zh-CN"/>
        </w:rPr>
        <w:t>；</w:t>
      </w:r>
    </w:p>
    <w:p>
      <w:pPr>
        <w:numPr>
          <w:ilvl w:val="0"/>
          <w:numId w:val="1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rPr>
        <w:t>招标需求响应表（格式见附件）；</w:t>
      </w:r>
    </w:p>
    <w:p>
      <w:pPr>
        <w:numPr>
          <w:ilvl w:val="0"/>
          <w:numId w:val="1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rPr>
        <w:t>招标文件要求提供及投标人认为需要提供的其他技术方面的资料。</w:t>
      </w:r>
    </w:p>
    <w:p>
      <w:pPr>
        <w:snapToGrid w:val="0"/>
        <w:spacing w:line="400" w:lineRule="exact"/>
        <w:ind w:left="0" w:firstLine="422" w:firstLineChars="200"/>
        <w:textAlignment w:val="auto"/>
        <w:rPr>
          <w:rFonts w:ascii="仿宋" w:hAnsi="仿宋" w:eastAsia="仿宋" w:cs="仿宋"/>
          <w:szCs w:val="21"/>
        </w:rPr>
      </w:pPr>
      <w:r>
        <w:rPr>
          <w:rFonts w:hint="eastAsia" w:ascii="仿宋" w:hAnsi="仿宋" w:eastAsia="仿宋" w:cs="仿宋"/>
          <w:b/>
          <w:color w:val="000000"/>
          <w:szCs w:val="21"/>
        </w:rPr>
        <w:t>以上商务</w:t>
      </w:r>
      <w:r>
        <w:rPr>
          <w:rFonts w:hint="eastAsia" w:ascii="仿宋" w:hAnsi="仿宋" w:eastAsia="仿宋" w:cs="仿宋"/>
          <w:b/>
          <w:szCs w:val="21"/>
        </w:rPr>
        <w:t>技术</w:t>
      </w:r>
      <w:r>
        <w:rPr>
          <w:rFonts w:hint="eastAsia" w:ascii="仿宋" w:hAnsi="仿宋" w:eastAsia="仿宋" w:cs="仿宋"/>
          <w:b/>
          <w:color w:val="000000"/>
          <w:szCs w:val="21"/>
        </w:rPr>
        <w:t>文件组成部分招标文件有格式的参照后附件格式，无格式</w:t>
      </w:r>
      <w:r>
        <w:rPr>
          <w:rFonts w:hint="eastAsia" w:ascii="仿宋" w:hAnsi="仿宋" w:eastAsia="仿宋" w:cs="仿宋"/>
          <w:b/>
          <w:szCs w:val="21"/>
        </w:rPr>
        <w:t>或影响投标人分值评定的内容各</w:t>
      </w:r>
      <w:r>
        <w:rPr>
          <w:rFonts w:hint="eastAsia" w:ascii="仿宋" w:hAnsi="仿宋" w:eastAsia="仿宋" w:cs="仿宋"/>
          <w:b/>
          <w:color w:val="000000"/>
          <w:szCs w:val="21"/>
        </w:rPr>
        <w:t>投标单位</w:t>
      </w:r>
      <w:r>
        <w:rPr>
          <w:rFonts w:hint="eastAsia" w:ascii="仿宋" w:hAnsi="仿宋" w:eastAsia="仿宋" w:cs="仿宋"/>
          <w:b/>
          <w:szCs w:val="21"/>
        </w:rPr>
        <w:t>自行添加</w:t>
      </w:r>
      <w:r>
        <w:rPr>
          <w:rFonts w:hint="eastAsia" w:ascii="仿宋" w:hAnsi="仿宋" w:eastAsia="仿宋" w:cs="仿宋"/>
          <w:b/>
          <w:color w:val="000000"/>
          <w:szCs w:val="21"/>
        </w:rPr>
        <w:t>。</w:t>
      </w:r>
      <w:r>
        <w:rPr>
          <w:rFonts w:ascii="仿宋" w:hAnsi="仿宋" w:eastAsia="仿宋" w:cs="仿宋"/>
          <w:szCs w:val="21"/>
        </w:rPr>
        <w:br w:type="page"/>
      </w:r>
      <w:r>
        <w:rPr>
          <w:rFonts w:ascii="仿宋" w:hAnsi="仿宋" w:eastAsia="仿宋" w:cs="仿宋"/>
          <w:b/>
          <w:szCs w:val="21"/>
        </w:rPr>
        <w:t>4</w:t>
      </w:r>
      <w:r>
        <w:rPr>
          <w:rFonts w:hint="eastAsia" w:ascii="仿宋" w:hAnsi="仿宋" w:eastAsia="仿宋" w:cs="仿宋"/>
          <w:b/>
          <w:szCs w:val="21"/>
        </w:rPr>
        <w:t>、投标函：</w:t>
      </w:r>
    </w:p>
    <w:p>
      <w:pPr>
        <w:snapToGrid w:val="0"/>
        <w:spacing w:beforeLines="50" w:afterLines="50" w:line="500" w:lineRule="exact"/>
        <w:ind w:left="0" w:firstLine="0"/>
        <w:jc w:val="center"/>
        <w:textAlignment w:val="auto"/>
        <w:rPr>
          <w:rFonts w:ascii="仿宋" w:hAnsi="仿宋" w:eastAsia="仿宋" w:cs="仿宋"/>
          <w:b/>
          <w:szCs w:val="21"/>
        </w:rPr>
      </w:pPr>
      <w:r>
        <w:rPr>
          <w:rFonts w:hint="eastAsia" w:ascii="仿宋" w:hAnsi="仿宋" w:eastAsia="仿宋" w:cs="仿宋"/>
          <w:b/>
          <w:szCs w:val="21"/>
        </w:rPr>
        <w:t>投</w:t>
      </w:r>
      <w:r>
        <w:rPr>
          <w:rFonts w:ascii="仿宋" w:hAnsi="仿宋" w:eastAsia="仿宋" w:cs="仿宋"/>
          <w:b/>
          <w:szCs w:val="21"/>
        </w:rPr>
        <w:t xml:space="preserve"> </w:t>
      </w:r>
      <w:r>
        <w:rPr>
          <w:rFonts w:hint="eastAsia" w:ascii="仿宋" w:hAnsi="仿宋" w:eastAsia="仿宋" w:cs="仿宋"/>
          <w:b/>
          <w:szCs w:val="21"/>
        </w:rPr>
        <w:t>标</w:t>
      </w:r>
      <w:r>
        <w:rPr>
          <w:rFonts w:ascii="仿宋" w:hAnsi="仿宋" w:eastAsia="仿宋" w:cs="仿宋"/>
          <w:b/>
          <w:szCs w:val="21"/>
        </w:rPr>
        <w:t xml:space="preserve"> </w:t>
      </w:r>
      <w:r>
        <w:rPr>
          <w:rFonts w:hint="eastAsia" w:ascii="仿宋" w:hAnsi="仿宋" w:eastAsia="仿宋" w:cs="仿宋"/>
          <w:b/>
          <w:szCs w:val="21"/>
        </w:rPr>
        <w:t>函</w:t>
      </w:r>
    </w:p>
    <w:p>
      <w:pPr>
        <w:adjustRightInd/>
        <w:snapToGrid w:val="0"/>
        <w:spacing w:line="50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致：</w:t>
      </w:r>
      <w:r>
        <w:rPr>
          <w:rFonts w:ascii="仿宋" w:hAnsi="仿宋" w:eastAsia="仿宋" w:cs="仿宋"/>
          <w:color w:val="000000"/>
          <w:szCs w:val="21"/>
          <w:u w:val="single"/>
        </w:rPr>
        <w:t xml:space="preserve">                 </w:t>
      </w:r>
      <w:r>
        <w:rPr>
          <w:rFonts w:ascii="仿宋" w:hAnsi="仿宋" w:eastAsia="仿宋" w:cs="仿宋"/>
          <w:color w:val="000000"/>
          <w:szCs w:val="21"/>
        </w:rPr>
        <w:t xml:space="preserve"> </w:t>
      </w:r>
      <w:r>
        <w:rPr>
          <w:rFonts w:hint="eastAsia" w:ascii="仿宋" w:hAnsi="仿宋" w:eastAsia="仿宋" w:cs="仿宋"/>
          <w:color w:val="000000"/>
          <w:szCs w:val="21"/>
        </w:rPr>
        <w:t>（招标采购单位）：</w:t>
      </w:r>
    </w:p>
    <w:p>
      <w:pPr>
        <w:adjustRightInd/>
        <w:snapToGrid w:val="0"/>
        <w:spacing w:line="50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根据贵方为</w:t>
      </w:r>
      <w:r>
        <w:rPr>
          <w:rFonts w:ascii="仿宋" w:hAnsi="仿宋" w:eastAsia="仿宋" w:cs="仿宋"/>
          <w:color w:val="000000"/>
          <w:szCs w:val="21"/>
          <w:u w:val="single"/>
        </w:rPr>
        <w:t xml:space="preserve">         </w:t>
      </w:r>
      <w:r>
        <w:rPr>
          <w:rFonts w:hint="eastAsia" w:ascii="仿宋" w:hAnsi="仿宋" w:eastAsia="仿宋" w:cs="仿宋"/>
          <w:color w:val="000000"/>
          <w:szCs w:val="21"/>
        </w:rPr>
        <w:t>项目的招标公告（项目编号：</w:t>
      </w:r>
      <w:r>
        <w:rPr>
          <w:rFonts w:ascii="仿宋" w:hAnsi="仿宋" w:eastAsia="仿宋" w:cs="仿宋"/>
          <w:color w:val="000000"/>
          <w:szCs w:val="21"/>
          <w:u w:val="single"/>
        </w:rPr>
        <w:t xml:space="preserve">         </w:t>
      </w:r>
      <w:r>
        <w:rPr>
          <w:rFonts w:hint="eastAsia" w:ascii="仿宋" w:hAnsi="仿宋" w:eastAsia="仿宋" w:cs="仿宋"/>
          <w:color w:val="000000"/>
          <w:szCs w:val="21"/>
        </w:rPr>
        <w:t>），签字代表</w:t>
      </w:r>
      <w:r>
        <w:rPr>
          <w:rFonts w:ascii="仿宋" w:hAnsi="仿宋" w:eastAsia="仿宋" w:cs="仿宋"/>
          <w:color w:val="000000"/>
          <w:szCs w:val="21"/>
          <w:u w:val="single"/>
        </w:rPr>
        <w:t xml:space="preserve">           </w:t>
      </w:r>
      <w:r>
        <w:rPr>
          <w:rFonts w:hint="eastAsia" w:ascii="仿宋" w:hAnsi="仿宋" w:eastAsia="仿宋" w:cs="仿宋"/>
          <w:color w:val="000000"/>
          <w:szCs w:val="21"/>
        </w:rPr>
        <w:t>（全名）经正式授权并代表投标人</w:t>
      </w:r>
      <w:r>
        <w:rPr>
          <w:rFonts w:ascii="仿宋" w:hAnsi="仿宋" w:eastAsia="仿宋" w:cs="仿宋"/>
          <w:color w:val="000000"/>
          <w:szCs w:val="21"/>
          <w:u w:val="single"/>
        </w:rPr>
        <w:t xml:space="preserve">               </w:t>
      </w:r>
      <w:r>
        <w:rPr>
          <w:rFonts w:hint="eastAsia" w:ascii="仿宋" w:hAnsi="仿宋" w:eastAsia="仿宋" w:cs="仿宋"/>
          <w:color w:val="000000"/>
          <w:szCs w:val="21"/>
        </w:rPr>
        <w:t>（投标人名称）提交“电子加密投标文件”，“备份投标文件”（如有）。</w:t>
      </w:r>
    </w:p>
    <w:p>
      <w:pPr>
        <w:adjustRightInd/>
        <w:snapToGrid w:val="0"/>
        <w:spacing w:line="50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据此函，签字代表宣布同意如下：</w:t>
      </w:r>
    </w:p>
    <w:p>
      <w:pPr>
        <w:adjustRightInd/>
        <w:snapToGrid w:val="0"/>
        <w:spacing w:line="500" w:lineRule="exact"/>
        <w:ind w:left="0" w:firstLine="420" w:firstLineChars="200"/>
        <w:textAlignment w:val="auto"/>
        <w:rPr>
          <w:rFonts w:ascii="仿宋" w:hAnsi="仿宋" w:eastAsia="仿宋" w:cs="仿宋"/>
          <w:color w:val="000000"/>
          <w:szCs w:val="21"/>
        </w:rPr>
      </w:pPr>
      <w:r>
        <w:rPr>
          <w:rFonts w:ascii="仿宋" w:hAnsi="仿宋" w:eastAsia="仿宋" w:cs="仿宋"/>
          <w:color w:val="000000"/>
          <w:szCs w:val="21"/>
        </w:rPr>
        <w:t>1</w:t>
      </w:r>
      <w:r>
        <w:rPr>
          <w:rFonts w:hint="eastAsia" w:ascii="仿宋" w:hAnsi="仿宋" w:eastAsia="仿宋" w:cs="仿宋"/>
          <w:color w:val="000000"/>
          <w:szCs w:val="21"/>
        </w:rPr>
        <w:t>、投标人已详细审查全部“招标文件”，包括修改文件（如有的话）以及全部参考资料和有关附件，已经了解我方对于招标文件、采购过程、采购结果有依法进行询问、质疑、投诉的权利及相关渠道和要求。</w:t>
      </w:r>
    </w:p>
    <w:p>
      <w:pPr>
        <w:adjustRightInd/>
        <w:snapToGrid w:val="0"/>
        <w:spacing w:line="500" w:lineRule="exact"/>
        <w:ind w:left="0" w:firstLine="420" w:firstLineChars="200"/>
        <w:textAlignment w:val="auto"/>
        <w:rPr>
          <w:rFonts w:ascii="仿宋" w:hAnsi="仿宋" w:eastAsia="仿宋" w:cs="仿宋"/>
          <w:color w:val="000000"/>
          <w:szCs w:val="21"/>
        </w:rPr>
      </w:pPr>
      <w:r>
        <w:rPr>
          <w:rFonts w:ascii="仿宋" w:hAnsi="仿宋" w:eastAsia="仿宋" w:cs="仿宋"/>
          <w:color w:val="000000"/>
          <w:szCs w:val="21"/>
        </w:rPr>
        <w:t>2</w:t>
      </w:r>
      <w:r>
        <w:rPr>
          <w:rFonts w:hint="eastAsia" w:ascii="仿宋" w:hAnsi="仿宋" w:eastAsia="仿宋" w:cs="仿宋"/>
          <w:color w:val="000000"/>
          <w:szCs w:val="21"/>
        </w:rPr>
        <w:t>、投标人在投标之前已经与贵方进行了充分的沟通，完全理解并接受招标文件的各项规定和要求，对招标文件的合理性、合法性不再有异议。</w:t>
      </w:r>
    </w:p>
    <w:p>
      <w:pPr>
        <w:adjustRightInd/>
        <w:snapToGrid w:val="0"/>
        <w:spacing w:line="500" w:lineRule="exact"/>
        <w:ind w:left="0" w:firstLine="420" w:firstLineChars="200"/>
        <w:textAlignment w:val="auto"/>
        <w:rPr>
          <w:rFonts w:ascii="仿宋" w:hAnsi="仿宋" w:eastAsia="仿宋" w:cs="仿宋"/>
          <w:color w:val="000000"/>
          <w:szCs w:val="21"/>
        </w:rPr>
      </w:pPr>
      <w:r>
        <w:rPr>
          <w:rFonts w:ascii="仿宋" w:hAnsi="仿宋" w:eastAsia="仿宋" w:cs="仿宋"/>
          <w:color w:val="000000"/>
          <w:szCs w:val="21"/>
        </w:rPr>
        <w:t>3</w:t>
      </w:r>
      <w:r>
        <w:rPr>
          <w:rFonts w:hint="eastAsia" w:ascii="仿宋" w:hAnsi="仿宋" w:eastAsia="仿宋" w:cs="仿宋"/>
          <w:color w:val="000000"/>
          <w:szCs w:val="21"/>
        </w:rPr>
        <w:t>、本投标有效期自开标日起</w:t>
      </w:r>
      <w:r>
        <w:rPr>
          <w:rFonts w:ascii="仿宋" w:hAnsi="仿宋" w:eastAsia="仿宋" w:cs="仿宋"/>
          <w:color w:val="000000"/>
          <w:szCs w:val="21"/>
        </w:rPr>
        <w:t xml:space="preserve"> 90</w:t>
      </w:r>
      <w:r>
        <w:rPr>
          <w:rFonts w:hint="eastAsia" w:ascii="仿宋" w:hAnsi="仿宋" w:eastAsia="仿宋" w:cs="仿宋"/>
          <w:color w:val="000000"/>
          <w:szCs w:val="21"/>
        </w:rPr>
        <w:t>个日历天。</w:t>
      </w:r>
    </w:p>
    <w:p>
      <w:pPr>
        <w:adjustRightInd/>
        <w:snapToGrid w:val="0"/>
        <w:spacing w:line="500" w:lineRule="exact"/>
        <w:ind w:left="0" w:firstLine="420" w:firstLineChars="200"/>
        <w:textAlignment w:val="auto"/>
        <w:rPr>
          <w:rFonts w:ascii="仿宋" w:hAnsi="仿宋" w:eastAsia="仿宋" w:cs="仿宋"/>
          <w:color w:val="000000"/>
          <w:szCs w:val="21"/>
        </w:rPr>
      </w:pPr>
      <w:r>
        <w:rPr>
          <w:rFonts w:ascii="仿宋" w:hAnsi="仿宋" w:eastAsia="仿宋" w:cs="仿宋"/>
          <w:color w:val="000000"/>
          <w:szCs w:val="21"/>
        </w:rPr>
        <w:t>4</w:t>
      </w:r>
      <w:r>
        <w:rPr>
          <w:rFonts w:hint="eastAsia" w:ascii="仿宋" w:hAnsi="仿宋" w:eastAsia="仿宋" w:cs="仿宋"/>
          <w:color w:val="000000"/>
          <w:szCs w:val="21"/>
        </w:rPr>
        <w:t>、如中标，本投标文件至本项目合同履行完毕止均保持有效，本投标人将按“招标文件”及政府采购法律、法规的规定履行合同责任和义务。</w:t>
      </w:r>
    </w:p>
    <w:p>
      <w:pPr>
        <w:adjustRightInd/>
        <w:snapToGrid w:val="0"/>
        <w:spacing w:line="500" w:lineRule="exact"/>
        <w:ind w:left="0" w:firstLine="420" w:firstLineChars="200"/>
        <w:textAlignment w:val="auto"/>
        <w:rPr>
          <w:rFonts w:ascii="仿宋" w:hAnsi="仿宋" w:eastAsia="仿宋" w:cs="仿宋"/>
          <w:color w:val="000000"/>
          <w:szCs w:val="21"/>
        </w:rPr>
      </w:pPr>
      <w:r>
        <w:rPr>
          <w:rFonts w:ascii="仿宋" w:hAnsi="仿宋" w:eastAsia="仿宋" w:cs="仿宋"/>
          <w:color w:val="000000"/>
          <w:szCs w:val="21"/>
        </w:rPr>
        <w:t>5</w:t>
      </w:r>
      <w:r>
        <w:rPr>
          <w:rFonts w:hint="eastAsia" w:ascii="仿宋" w:hAnsi="仿宋" w:eastAsia="仿宋" w:cs="仿宋"/>
          <w:color w:val="000000"/>
          <w:szCs w:val="21"/>
        </w:rPr>
        <w:t>、投标人同意按照贵方要求提供与投标有关的一切数据或资料，并保证其真实性、合法性。</w:t>
      </w:r>
    </w:p>
    <w:p>
      <w:pPr>
        <w:adjustRightInd/>
        <w:snapToGrid w:val="0"/>
        <w:spacing w:line="500" w:lineRule="exact"/>
        <w:ind w:left="0" w:firstLine="420" w:firstLineChars="200"/>
        <w:textAlignment w:val="auto"/>
        <w:rPr>
          <w:rFonts w:ascii="仿宋" w:hAnsi="仿宋" w:eastAsia="仿宋" w:cs="仿宋"/>
          <w:color w:val="000000"/>
          <w:szCs w:val="21"/>
        </w:rPr>
      </w:pPr>
      <w:r>
        <w:rPr>
          <w:rFonts w:ascii="仿宋" w:hAnsi="仿宋" w:eastAsia="仿宋" w:cs="仿宋"/>
          <w:color w:val="000000"/>
          <w:szCs w:val="21"/>
        </w:rPr>
        <w:t>6</w:t>
      </w:r>
      <w:r>
        <w:rPr>
          <w:rFonts w:hint="eastAsia" w:ascii="仿宋" w:hAnsi="仿宋" w:eastAsia="仿宋" w:cs="仿宋"/>
          <w:color w:val="000000"/>
          <w:szCs w:val="21"/>
        </w:rPr>
        <w:t>、与本投标有关的一切正式往来信函请寄：</w:t>
      </w:r>
    </w:p>
    <w:p>
      <w:pPr>
        <w:adjustRightInd/>
        <w:snapToGrid w:val="0"/>
        <w:spacing w:line="50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地址：</w:t>
      </w:r>
      <w:r>
        <w:rPr>
          <w:rFonts w:ascii="仿宋" w:hAnsi="仿宋" w:eastAsia="仿宋" w:cs="仿宋"/>
          <w:color w:val="000000"/>
          <w:szCs w:val="21"/>
          <w:u w:val="single"/>
        </w:rPr>
        <w:t xml:space="preserve">              </w:t>
      </w:r>
      <w:r>
        <w:rPr>
          <w:rFonts w:ascii="仿宋" w:hAnsi="仿宋" w:eastAsia="仿宋" w:cs="仿宋"/>
          <w:color w:val="000000"/>
          <w:szCs w:val="21"/>
        </w:rPr>
        <w:t xml:space="preserve"> </w:t>
      </w:r>
      <w:r>
        <w:rPr>
          <w:rFonts w:hint="eastAsia" w:ascii="仿宋" w:hAnsi="仿宋" w:eastAsia="仿宋" w:cs="仿宋"/>
          <w:color w:val="000000"/>
          <w:szCs w:val="21"/>
        </w:rPr>
        <w:t>邮编：</w:t>
      </w:r>
      <w:r>
        <w:rPr>
          <w:rFonts w:ascii="仿宋" w:hAnsi="仿宋" w:eastAsia="仿宋" w:cs="仿宋"/>
          <w:color w:val="000000"/>
          <w:szCs w:val="21"/>
          <w:u w:val="single"/>
        </w:rPr>
        <w:t xml:space="preserve">             </w:t>
      </w:r>
      <w:r>
        <w:rPr>
          <w:rFonts w:ascii="仿宋" w:hAnsi="仿宋" w:eastAsia="仿宋" w:cs="仿宋"/>
          <w:color w:val="000000"/>
          <w:szCs w:val="21"/>
        </w:rPr>
        <w:t xml:space="preserve">  </w:t>
      </w:r>
      <w:r>
        <w:rPr>
          <w:rFonts w:hint="eastAsia" w:ascii="仿宋" w:hAnsi="仿宋" w:eastAsia="仿宋" w:cs="仿宋"/>
          <w:color w:val="000000"/>
          <w:szCs w:val="21"/>
        </w:rPr>
        <w:t>电话：</w:t>
      </w:r>
      <w:r>
        <w:rPr>
          <w:rFonts w:ascii="仿宋" w:hAnsi="仿宋" w:eastAsia="仿宋" w:cs="仿宋"/>
          <w:color w:val="000000"/>
          <w:szCs w:val="21"/>
          <w:u w:val="single"/>
        </w:rPr>
        <w:t xml:space="preserve">              </w:t>
      </w:r>
    </w:p>
    <w:p>
      <w:pPr>
        <w:adjustRightInd/>
        <w:snapToGrid w:val="0"/>
        <w:spacing w:line="50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传真：</w:t>
      </w:r>
      <w:r>
        <w:rPr>
          <w:rFonts w:ascii="仿宋" w:hAnsi="仿宋" w:eastAsia="仿宋" w:cs="仿宋"/>
          <w:color w:val="000000"/>
          <w:szCs w:val="21"/>
          <w:u w:val="single"/>
        </w:rPr>
        <w:t xml:space="preserve">              </w:t>
      </w:r>
      <w:r>
        <w:rPr>
          <w:rFonts w:ascii="仿宋" w:hAnsi="仿宋" w:eastAsia="仿宋" w:cs="仿宋"/>
          <w:color w:val="000000"/>
          <w:szCs w:val="21"/>
        </w:rPr>
        <w:t xml:space="preserve"> </w:t>
      </w:r>
      <w:r>
        <w:rPr>
          <w:rFonts w:hint="eastAsia" w:ascii="仿宋" w:hAnsi="仿宋" w:eastAsia="仿宋" w:cs="仿宋"/>
          <w:color w:val="000000"/>
          <w:szCs w:val="21"/>
        </w:rPr>
        <w:t>投标人代表姓名</w:t>
      </w:r>
      <w:r>
        <w:rPr>
          <w:rFonts w:ascii="仿宋" w:hAnsi="仿宋" w:eastAsia="仿宋" w:cs="仿宋"/>
          <w:color w:val="000000"/>
          <w:szCs w:val="21"/>
        </w:rPr>
        <w:t>:</w:t>
      </w:r>
      <w:r>
        <w:rPr>
          <w:rFonts w:ascii="仿宋" w:hAnsi="仿宋" w:eastAsia="仿宋" w:cs="仿宋"/>
          <w:color w:val="000000"/>
          <w:szCs w:val="21"/>
          <w:u w:val="single"/>
        </w:rPr>
        <w:t xml:space="preserve">              </w:t>
      </w:r>
      <w:r>
        <w:rPr>
          <w:rFonts w:ascii="仿宋" w:hAnsi="仿宋" w:eastAsia="仿宋" w:cs="仿宋"/>
          <w:color w:val="000000"/>
          <w:szCs w:val="21"/>
        </w:rPr>
        <w:t xml:space="preserve">  </w:t>
      </w:r>
      <w:r>
        <w:rPr>
          <w:rFonts w:hint="eastAsia" w:ascii="仿宋" w:hAnsi="仿宋" w:eastAsia="仿宋" w:cs="仿宋"/>
          <w:color w:val="000000"/>
          <w:szCs w:val="21"/>
        </w:rPr>
        <w:t>职务：</w:t>
      </w:r>
      <w:r>
        <w:rPr>
          <w:rFonts w:ascii="仿宋" w:hAnsi="仿宋" w:eastAsia="仿宋" w:cs="仿宋"/>
          <w:color w:val="000000"/>
          <w:szCs w:val="21"/>
          <w:u w:val="single"/>
        </w:rPr>
        <w:t xml:space="preserve">              </w:t>
      </w:r>
    </w:p>
    <w:p>
      <w:pPr>
        <w:adjustRightInd/>
        <w:snapToGrid w:val="0"/>
        <w:spacing w:line="500" w:lineRule="exact"/>
        <w:ind w:left="0" w:firstLine="0"/>
        <w:textAlignment w:val="auto"/>
        <w:rPr>
          <w:rFonts w:ascii="仿宋" w:hAnsi="仿宋" w:eastAsia="仿宋" w:cs="仿宋"/>
          <w:color w:val="000000"/>
          <w:szCs w:val="21"/>
        </w:rPr>
      </w:pPr>
    </w:p>
    <w:p>
      <w:pPr>
        <w:adjustRightInd/>
        <w:snapToGrid w:val="0"/>
        <w:spacing w:line="50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投标人名称（盖章）</w:t>
      </w:r>
      <w:r>
        <w:rPr>
          <w:rFonts w:ascii="仿宋" w:hAnsi="仿宋" w:eastAsia="仿宋" w:cs="仿宋"/>
          <w:color w:val="000000"/>
          <w:szCs w:val="21"/>
        </w:rPr>
        <w:t>:</w:t>
      </w:r>
      <w:r>
        <w:rPr>
          <w:rFonts w:ascii="仿宋" w:hAnsi="仿宋" w:eastAsia="仿宋" w:cs="仿宋"/>
          <w:color w:val="000000"/>
          <w:szCs w:val="21"/>
          <w:u w:val="single"/>
        </w:rPr>
        <w:t xml:space="preserve">                   </w:t>
      </w:r>
    </w:p>
    <w:p>
      <w:pPr>
        <w:adjustRightInd/>
        <w:snapToGrid w:val="0"/>
        <w:spacing w:line="50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开户银行：</w:t>
      </w:r>
      <w:r>
        <w:rPr>
          <w:rFonts w:ascii="仿宋" w:hAnsi="仿宋" w:eastAsia="仿宋" w:cs="仿宋"/>
          <w:color w:val="000000"/>
          <w:szCs w:val="21"/>
          <w:u w:val="single"/>
        </w:rPr>
        <w:t xml:space="preserve">                          </w:t>
      </w:r>
    </w:p>
    <w:p>
      <w:pPr>
        <w:adjustRightInd/>
        <w:snapToGrid w:val="0"/>
        <w:spacing w:line="50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银行帐号：</w:t>
      </w:r>
      <w:r>
        <w:rPr>
          <w:rFonts w:ascii="仿宋" w:hAnsi="仿宋" w:eastAsia="仿宋" w:cs="仿宋"/>
          <w:color w:val="000000"/>
          <w:szCs w:val="21"/>
          <w:u w:val="single"/>
        </w:rPr>
        <w:t xml:space="preserve">                          </w:t>
      </w:r>
    </w:p>
    <w:p>
      <w:pPr>
        <w:adjustRightInd/>
        <w:snapToGrid w:val="0"/>
        <w:spacing w:line="50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法定代表人（签字或盖章）</w:t>
      </w:r>
      <w:r>
        <w:rPr>
          <w:rFonts w:ascii="仿宋" w:hAnsi="仿宋" w:eastAsia="仿宋" w:cs="仿宋"/>
          <w:color w:val="000000"/>
          <w:szCs w:val="21"/>
        </w:rPr>
        <w:t>:</w:t>
      </w:r>
      <w:r>
        <w:rPr>
          <w:rFonts w:ascii="仿宋" w:hAnsi="仿宋" w:eastAsia="仿宋" w:cs="仿宋"/>
          <w:color w:val="000000"/>
          <w:szCs w:val="21"/>
          <w:u w:val="single"/>
        </w:rPr>
        <w:t xml:space="preserve">                     </w:t>
      </w:r>
    </w:p>
    <w:p>
      <w:pPr>
        <w:snapToGrid w:val="0"/>
        <w:spacing w:beforeLines="50" w:afterLines="50" w:line="50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日期</w:t>
      </w:r>
      <w:r>
        <w:rPr>
          <w:rFonts w:ascii="仿宋" w:hAnsi="仿宋" w:eastAsia="仿宋" w:cs="仿宋"/>
          <w:color w:val="000000"/>
          <w:szCs w:val="21"/>
        </w:rPr>
        <w:t>:</w:t>
      </w:r>
      <w:r>
        <w:rPr>
          <w:rFonts w:ascii="仿宋" w:hAnsi="仿宋" w:eastAsia="仿宋" w:cs="仿宋"/>
          <w:color w:val="000000"/>
          <w:szCs w:val="21"/>
          <w:u w:val="single"/>
        </w:rPr>
        <w:t xml:space="preserve">      </w:t>
      </w:r>
      <w:r>
        <w:rPr>
          <w:rFonts w:hint="eastAsia" w:ascii="仿宋" w:hAnsi="仿宋" w:eastAsia="仿宋" w:cs="仿宋"/>
          <w:color w:val="000000"/>
          <w:szCs w:val="21"/>
        </w:rPr>
        <w:t>年</w:t>
      </w:r>
      <w:r>
        <w:rPr>
          <w:rFonts w:ascii="仿宋" w:hAnsi="仿宋" w:eastAsia="仿宋" w:cs="仿宋"/>
          <w:color w:val="000000"/>
          <w:szCs w:val="21"/>
          <w:u w:val="single"/>
        </w:rPr>
        <w:t xml:space="preserve">   </w:t>
      </w:r>
      <w:r>
        <w:rPr>
          <w:rFonts w:hint="eastAsia" w:ascii="仿宋" w:hAnsi="仿宋" w:eastAsia="仿宋" w:cs="仿宋"/>
          <w:color w:val="000000"/>
          <w:szCs w:val="21"/>
        </w:rPr>
        <w:t>月</w:t>
      </w:r>
      <w:r>
        <w:rPr>
          <w:rFonts w:ascii="仿宋" w:hAnsi="仿宋" w:eastAsia="仿宋" w:cs="仿宋"/>
          <w:color w:val="000000"/>
          <w:szCs w:val="21"/>
          <w:u w:val="single"/>
        </w:rPr>
        <w:t xml:space="preserve">   </w:t>
      </w:r>
      <w:r>
        <w:rPr>
          <w:rFonts w:hint="eastAsia" w:ascii="仿宋" w:hAnsi="仿宋" w:eastAsia="仿宋" w:cs="仿宋"/>
          <w:color w:val="000000"/>
          <w:szCs w:val="21"/>
        </w:rPr>
        <w:t>日</w:t>
      </w:r>
    </w:p>
    <w:p>
      <w:pPr>
        <w:snapToGrid w:val="0"/>
        <w:spacing w:line="240" w:lineRule="auto"/>
        <w:ind w:left="0" w:firstLine="0"/>
        <w:jc w:val="left"/>
        <w:textAlignment w:val="auto"/>
        <w:rPr>
          <w:rFonts w:ascii="仿宋" w:hAnsi="仿宋" w:eastAsia="仿宋" w:cs="仿宋"/>
          <w:b/>
          <w:bCs/>
          <w:szCs w:val="21"/>
        </w:rPr>
      </w:pPr>
      <w:r>
        <w:rPr>
          <w:rFonts w:ascii="仿宋" w:hAnsi="仿宋" w:eastAsia="仿宋" w:cs="仿宋"/>
          <w:color w:val="000000"/>
          <w:szCs w:val="21"/>
        </w:rPr>
        <w:br w:type="page"/>
      </w:r>
      <w:r>
        <w:rPr>
          <w:rFonts w:ascii="仿宋" w:hAnsi="仿宋" w:eastAsia="仿宋" w:cs="仿宋"/>
          <w:b/>
          <w:bCs/>
          <w:color w:val="000000"/>
          <w:szCs w:val="21"/>
        </w:rPr>
        <w:t>5</w:t>
      </w:r>
      <w:r>
        <w:rPr>
          <w:rFonts w:hint="eastAsia" w:ascii="仿宋" w:hAnsi="仿宋" w:eastAsia="仿宋" w:cs="仿宋"/>
          <w:b/>
          <w:bCs/>
          <w:color w:val="000000"/>
          <w:szCs w:val="21"/>
        </w:rPr>
        <w:t>、</w:t>
      </w:r>
      <w:r>
        <w:rPr>
          <w:rFonts w:hint="eastAsia" w:ascii="仿宋" w:hAnsi="仿宋" w:eastAsia="仿宋" w:cs="仿宋"/>
          <w:b/>
          <w:szCs w:val="21"/>
        </w:rPr>
        <w:t>投标人情况一览表</w:t>
      </w:r>
      <w:r>
        <w:rPr>
          <w:rFonts w:hint="eastAsia" w:ascii="仿宋" w:hAnsi="仿宋" w:eastAsia="仿宋" w:cs="仿宋"/>
          <w:b/>
          <w:bCs/>
          <w:szCs w:val="21"/>
        </w:rPr>
        <w:t>格式：</w:t>
      </w:r>
    </w:p>
    <w:p>
      <w:pPr>
        <w:pStyle w:val="26"/>
        <w:rPr>
          <w:rFonts w:ascii="仿宋" w:hAnsi="仿宋" w:eastAsia="仿宋" w:cs="仿宋"/>
          <w:sz w:val="21"/>
          <w:szCs w:val="21"/>
        </w:rPr>
      </w:pPr>
    </w:p>
    <w:p>
      <w:pPr>
        <w:snapToGrid w:val="0"/>
        <w:spacing w:line="480" w:lineRule="auto"/>
        <w:ind w:left="0" w:firstLine="0"/>
        <w:jc w:val="center"/>
        <w:textAlignment w:val="auto"/>
        <w:rPr>
          <w:rFonts w:ascii="仿宋" w:hAnsi="仿宋" w:eastAsia="仿宋" w:cs="仿宋"/>
          <w:b/>
          <w:szCs w:val="21"/>
        </w:rPr>
      </w:pPr>
      <w:r>
        <w:rPr>
          <w:rFonts w:hint="eastAsia" w:ascii="仿宋" w:hAnsi="仿宋" w:eastAsia="仿宋" w:cs="仿宋"/>
          <w:b/>
          <w:szCs w:val="21"/>
        </w:rPr>
        <w:t>投标人情况一览表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16"/>
        <w:gridCol w:w="1720"/>
        <w:gridCol w:w="1859"/>
        <w:gridCol w:w="1758"/>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公司名称</w:t>
            </w:r>
          </w:p>
        </w:tc>
        <w:tc>
          <w:tcPr>
            <w:tcW w:w="5239" w:type="dxa"/>
            <w:gridSpan w:val="3"/>
            <w:noWrap w:val="0"/>
            <w:vAlign w:val="center"/>
          </w:tcPr>
          <w:p>
            <w:pPr>
              <w:adjustRightInd/>
              <w:spacing w:line="240" w:lineRule="atLeast"/>
              <w:ind w:left="0" w:firstLine="0"/>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注册资金</w:t>
            </w:r>
          </w:p>
        </w:tc>
        <w:tc>
          <w:tcPr>
            <w:tcW w:w="5239" w:type="dxa"/>
            <w:gridSpan w:val="3"/>
            <w:noWrap w:val="0"/>
            <w:vAlign w:val="center"/>
          </w:tcPr>
          <w:p>
            <w:pPr>
              <w:adjustRightInd/>
              <w:spacing w:line="240" w:lineRule="atLeast"/>
              <w:ind w:left="0" w:firstLine="0"/>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地址、邮编</w:t>
            </w:r>
          </w:p>
        </w:tc>
        <w:tc>
          <w:tcPr>
            <w:tcW w:w="5239" w:type="dxa"/>
            <w:gridSpan w:val="3"/>
            <w:noWrap w:val="0"/>
            <w:vAlign w:val="center"/>
          </w:tcPr>
          <w:p>
            <w:pPr>
              <w:adjustRightInd/>
              <w:spacing w:line="240" w:lineRule="atLeast"/>
              <w:ind w:left="0" w:firstLine="0"/>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主要业务范围</w:t>
            </w:r>
          </w:p>
        </w:tc>
        <w:tc>
          <w:tcPr>
            <w:tcW w:w="5239" w:type="dxa"/>
            <w:gridSpan w:val="3"/>
            <w:noWrap w:val="0"/>
            <w:vAlign w:val="center"/>
          </w:tcPr>
          <w:p>
            <w:pPr>
              <w:adjustRightInd/>
              <w:spacing w:line="240" w:lineRule="atLeast"/>
              <w:ind w:left="0" w:firstLine="0"/>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企业性质</w:t>
            </w:r>
          </w:p>
        </w:tc>
        <w:tc>
          <w:tcPr>
            <w:tcW w:w="5239" w:type="dxa"/>
            <w:gridSpan w:val="3"/>
            <w:noWrap w:val="0"/>
            <w:vAlign w:val="center"/>
          </w:tcPr>
          <w:p>
            <w:pPr>
              <w:adjustRightInd/>
              <w:spacing w:line="240" w:lineRule="atLeast"/>
              <w:ind w:left="0" w:firstLine="0"/>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成立时间</w:t>
            </w:r>
          </w:p>
        </w:tc>
        <w:tc>
          <w:tcPr>
            <w:tcW w:w="5239" w:type="dxa"/>
            <w:gridSpan w:val="3"/>
            <w:noWrap w:val="0"/>
            <w:vAlign w:val="center"/>
          </w:tcPr>
          <w:p>
            <w:pPr>
              <w:adjustRightInd/>
              <w:spacing w:line="240" w:lineRule="atLeast"/>
              <w:ind w:left="0" w:firstLine="0"/>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生产经营场所规模（平方）</w:t>
            </w:r>
          </w:p>
        </w:tc>
        <w:tc>
          <w:tcPr>
            <w:tcW w:w="5239" w:type="dxa"/>
            <w:gridSpan w:val="3"/>
            <w:noWrap w:val="0"/>
            <w:vAlign w:val="center"/>
          </w:tcPr>
          <w:p>
            <w:pPr>
              <w:adjustRightInd/>
              <w:spacing w:line="240" w:lineRule="atLeast"/>
              <w:ind w:left="0" w:firstLine="0"/>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720" w:type="dxa"/>
            <w:gridSpan w:val="6"/>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公司领导班子构成情况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法人代表</w:t>
            </w:r>
          </w:p>
        </w:tc>
        <w:tc>
          <w:tcPr>
            <w:tcW w:w="1720"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公司经理</w:t>
            </w:r>
          </w:p>
        </w:tc>
        <w:tc>
          <w:tcPr>
            <w:tcW w:w="1859"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总工程师</w:t>
            </w:r>
          </w:p>
        </w:tc>
        <w:tc>
          <w:tcPr>
            <w:tcW w:w="1758"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总经济师</w:t>
            </w:r>
          </w:p>
        </w:tc>
        <w:tc>
          <w:tcPr>
            <w:tcW w:w="1622"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总会计师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noWrap w:val="0"/>
            <w:vAlign w:val="center"/>
          </w:tcPr>
          <w:p>
            <w:pPr>
              <w:adjustRightInd/>
              <w:spacing w:line="240" w:lineRule="atLeast"/>
              <w:ind w:left="0" w:firstLine="0"/>
              <w:textAlignment w:val="auto"/>
              <w:rPr>
                <w:rFonts w:ascii="仿宋" w:hAnsi="仿宋" w:eastAsia="仿宋" w:cs="仿宋"/>
                <w:szCs w:val="21"/>
              </w:rPr>
            </w:pPr>
          </w:p>
        </w:tc>
        <w:tc>
          <w:tcPr>
            <w:tcW w:w="1720" w:type="dxa"/>
            <w:noWrap w:val="0"/>
            <w:vAlign w:val="center"/>
          </w:tcPr>
          <w:p>
            <w:pPr>
              <w:adjustRightInd/>
              <w:spacing w:line="240" w:lineRule="atLeast"/>
              <w:ind w:left="0" w:firstLine="0"/>
              <w:textAlignment w:val="auto"/>
              <w:rPr>
                <w:rFonts w:ascii="仿宋" w:hAnsi="仿宋" w:eastAsia="仿宋" w:cs="仿宋"/>
                <w:szCs w:val="21"/>
              </w:rPr>
            </w:pPr>
          </w:p>
        </w:tc>
        <w:tc>
          <w:tcPr>
            <w:tcW w:w="1859" w:type="dxa"/>
            <w:noWrap w:val="0"/>
            <w:vAlign w:val="center"/>
          </w:tcPr>
          <w:p>
            <w:pPr>
              <w:adjustRightInd/>
              <w:spacing w:line="240" w:lineRule="atLeast"/>
              <w:ind w:left="0" w:firstLine="0"/>
              <w:textAlignment w:val="auto"/>
              <w:rPr>
                <w:rFonts w:ascii="仿宋" w:hAnsi="仿宋" w:eastAsia="仿宋" w:cs="仿宋"/>
                <w:szCs w:val="21"/>
              </w:rPr>
            </w:pPr>
          </w:p>
        </w:tc>
        <w:tc>
          <w:tcPr>
            <w:tcW w:w="1758" w:type="dxa"/>
            <w:noWrap w:val="0"/>
            <w:vAlign w:val="center"/>
          </w:tcPr>
          <w:p>
            <w:pPr>
              <w:adjustRightInd/>
              <w:spacing w:line="240" w:lineRule="atLeast"/>
              <w:ind w:left="0" w:firstLine="0"/>
              <w:textAlignment w:val="auto"/>
              <w:rPr>
                <w:rFonts w:ascii="仿宋" w:hAnsi="仿宋" w:eastAsia="仿宋" w:cs="仿宋"/>
                <w:szCs w:val="21"/>
              </w:rPr>
            </w:pPr>
          </w:p>
        </w:tc>
        <w:tc>
          <w:tcPr>
            <w:tcW w:w="1622" w:type="dxa"/>
            <w:noWrap w:val="0"/>
            <w:vAlign w:val="center"/>
          </w:tcPr>
          <w:p>
            <w:pPr>
              <w:adjustRightInd/>
              <w:spacing w:line="240" w:lineRule="atLeast"/>
              <w:ind w:left="0" w:firstLine="0"/>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720" w:type="dxa"/>
            <w:gridSpan w:val="6"/>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公司人员职称构成情况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restart"/>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人员总数（人）</w:t>
            </w:r>
          </w:p>
        </w:tc>
        <w:tc>
          <w:tcPr>
            <w:tcW w:w="1720"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高级职称</w:t>
            </w:r>
          </w:p>
        </w:tc>
        <w:tc>
          <w:tcPr>
            <w:tcW w:w="1859"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中级职称</w:t>
            </w:r>
          </w:p>
        </w:tc>
        <w:tc>
          <w:tcPr>
            <w:tcW w:w="1758"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初级职称</w:t>
            </w:r>
          </w:p>
        </w:tc>
        <w:tc>
          <w:tcPr>
            <w:tcW w:w="1622"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continue"/>
            <w:noWrap w:val="0"/>
            <w:vAlign w:val="center"/>
          </w:tcPr>
          <w:p>
            <w:pPr>
              <w:adjustRightInd/>
              <w:spacing w:line="240" w:lineRule="atLeast"/>
              <w:ind w:left="0" w:firstLine="0"/>
              <w:textAlignment w:val="auto"/>
              <w:rPr>
                <w:rFonts w:ascii="仿宋" w:hAnsi="仿宋" w:eastAsia="仿宋" w:cs="仿宋"/>
                <w:szCs w:val="21"/>
              </w:rPr>
            </w:pPr>
          </w:p>
        </w:tc>
        <w:tc>
          <w:tcPr>
            <w:tcW w:w="1720" w:type="dxa"/>
            <w:noWrap w:val="0"/>
            <w:vAlign w:val="center"/>
          </w:tcPr>
          <w:p>
            <w:pPr>
              <w:adjustRightInd/>
              <w:spacing w:line="240" w:lineRule="atLeast"/>
              <w:ind w:left="0" w:firstLine="0"/>
              <w:textAlignment w:val="auto"/>
              <w:rPr>
                <w:rFonts w:ascii="仿宋" w:hAnsi="仿宋" w:eastAsia="仿宋" w:cs="仿宋"/>
                <w:szCs w:val="21"/>
              </w:rPr>
            </w:pPr>
          </w:p>
        </w:tc>
        <w:tc>
          <w:tcPr>
            <w:tcW w:w="1859" w:type="dxa"/>
            <w:noWrap w:val="0"/>
            <w:vAlign w:val="center"/>
          </w:tcPr>
          <w:p>
            <w:pPr>
              <w:adjustRightInd/>
              <w:spacing w:line="240" w:lineRule="atLeast"/>
              <w:ind w:left="0" w:firstLine="0"/>
              <w:textAlignment w:val="auto"/>
              <w:rPr>
                <w:rFonts w:ascii="仿宋" w:hAnsi="仿宋" w:eastAsia="仿宋" w:cs="仿宋"/>
                <w:szCs w:val="21"/>
              </w:rPr>
            </w:pPr>
          </w:p>
        </w:tc>
        <w:tc>
          <w:tcPr>
            <w:tcW w:w="1758" w:type="dxa"/>
            <w:noWrap w:val="0"/>
            <w:vAlign w:val="center"/>
          </w:tcPr>
          <w:p>
            <w:pPr>
              <w:adjustRightInd/>
              <w:spacing w:line="240" w:lineRule="atLeast"/>
              <w:ind w:left="0" w:firstLine="0"/>
              <w:textAlignment w:val="auto"/>
              <w:rPr>
                <w:rFonts w:ascii="仿宋" w:hAnsi="仿宋" w:eastAsia="仿宋" w:cs="仿宋"/>
                <w:szCs w:val="21"/>
              </w:rPr>
            </w:pPr>
          </w:p>
        </w:tc>
        <w:tc>
          <w:tcPr>
            <w:tcW w:w="1622" w:type="dxa"/>
            <w:noWrap w:val="0"/>
            <w:vAlign w:val="center"/>
          </w:tcPr>
          <w:p>
            <w:pPr>
              <w:adjustRightInd/>
              <w:spacing w:line="240" w:lineRule="atLeast"/>
              <w:ind w:left="0" w:firstLine="0"/>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restart"/>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人员构成（</w:t>
            </w:r>
            <w:r>
              <w:rPr>
                <w:rFonts w:ascii="仿宋" w:hAnsi="仿宋" w:eastAsia="仿宋" w:cs="仿宋"/>
                <w:szCs w:val="21"/>
              </w:rPr>
              <w:t>%</w:t>
            </w:r>
            <w:r>
              <w:rPr>
                <w:rFonts w:hint="eastAsia" w:ascii="仿宋" w:hAnsi="仿宋" w:eastAsia="仿宋" w:cs="仿宋"/>
                <w:szCs w:val="21"/>
              </w:rPr>
              <w:t>）</w:t>
            </w:r>
          </w:p>
        </w:tc>
        <w:tc>
          <w:tcPr>
            <w:tcW w:w="1720"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管理人员</w:t>
            </w:r>
          </w:p>
        </w:tc>
        <w:tc>
          <w:tcPr>
            <w:tcW w:w="1859"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技术人员</w:t>
            </w:r>
          </w:p>
        </w:tc>
        <w:tc>
          <w:tcPr>
            <w:tcW w:w="1758"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后勤人员</w:t>
            </w:r>
          </w:p>
        </w:tc>
        <w:tc>
          <w:tcPr>
            <w:tcW w:w="1622"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continue"/>
            <w:noWrap w:val="0"/>
            <w:vAlign w:val="center"/>
          </w:tcPr>
          <w:p>
            <w:pPr>
              <w:adjustRightInd/>
              <w:spacing w:line="240" w:lineRule="atLeast"/>
              <w:ind w:left="0" w:firstLine="0"/>
              <w:textAlignment w:val="auto"/>
              <w:rPr>
                <w:rFonts w:ascii="仿宋" w:hAnsi="仿宋" w:eastAsia="仿宋" w:cs="仿宋"/>
                <w:szCs w:val="21"/>
              </w:rPr>
            </w:pPr>
          </w:p>
        </w:tc>
        <w:tc>
          <w:tcPr>
            <w:tcW w:w="1720" w:type="dxa"/>
            <w:noWrap w:val="0"/>
            <w:vAlign w:val="center"/>
          </w:tcPr>
          <w:p>
            <w:pPr>
              <w:adjustRightInd/>
              <w:spacing w:line="240" w:lineRule="atLeast"/>
              <w:ind w:left="0" w:firstLine="0"/>
              <w:textAlignment w:val="auto"/>
              <w:rPr>
                <w:rFonts w:ascii="仿宋" w:hAnsi="仿宋" w:eastAsia="仿宋" w:cs="仿宋"/>
                <w:szCs w:val="21"/>
              </w:rPr>
            </w:pPr>
          </w:p>
        </w:tc>
        <w:tc>
          <w:tcPr>
            <w:tcW w:w="1859" w:type="dxa"/>
            <w:noWrap w:val="0"/>
            <w:vAlign w:val="center"/>
          </w:tcPr>
          <w:p>
            <w:pPr>
              <w:adjustRightInd/>
              <w:spacing w:line="240" w:lineRule="atLeast"/>
              <w:ind w:left="0" w:firstLine="0"/>
              <w:textAlignment w:val="auto"/>
              <w:rPr>
                <w:rFonts w:ascii="仿宋" w:hAnsi="仿宋" w:eastAsia="仿宋" w:cs="仿宋"/>
                <w:szCs w:val="21"/>
              </w:rPr>
            </w:pPr>
          </w:p>
        </w:tc>
        <w:tc>
          <w:tcPr>
            <w:tcW w:w="1758" w:type="dxa"/>
            <w:noWrap w:val="0"/>
            <w:vAlign w:val="center"/>
          </w:tcPr>
          <w:p>
            <w:pPr>
              <w:adjustRightInd/>
              <w:spacing w:line="240" w:lineRule="atLeast"/>
              <w:ind w:left="0" w:firstLine="0"/>
              <w:textAlignment w:val="auto"/>
              <w:rPr>
                <w:rFonts w:ascii="仿宋" w:hAnsi="仿宋" w:eastAsia="仿宋" w:cs="仿宋"/>
                <w:szCs w:val="21"/>
              </w:rPr>
            </w:pPr>
          </w:p>
        </w:tc>
        <w:tc>
          <w:tcPr>
            <w:tcW w:w="1622" w:type="dxa"/>
            <w:noWrap w:val="0"/>
            <w:vAlign w:val="center"/>
          </w:tcPr>
          <w:p>
            <w:pPr>
              <w:adjustRightInd/>
              <w:spacing w:line="240" w:lineRule="atLeast"/>
              <w:ind w:left="0" w:firstLine="0"/>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restart"/>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上年度末资产及负债情况</w:t>
            </w:r>
          </w:p>
        </w:tc>
        <w:tc>
          <w:tcPr>
            <w:tcW w:w="1720"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总资产</w:t>
            </w:r>
          </w:p>
        </w:tc>
        <w:tc>
          <w:tcPr>
            <w:tcW w:w="1859"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固定资产净额</w:t>
            </w:r>
          </w:p>
        </w:tc>
        <w:tc>
          <w:tcPr>
            <w:tcW w:w="1758"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流动资产</w:t>
            </w:r>
          </w:p>
        </w:tc>
        <w:tc>
          <w:tcPr>
            <w:tcW w:w="1622"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资产负债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continue"/>
            <w:noWrap w:val="0"/>
            <w:vAlign w:val="center"/>
          </w:tcPr>
          <w:p>
            <w:pPr>
              <w:adjustRightInd/>
              <w:spacing w:line="240" w:lineRule="atLeast"/>
              <w:ind w:left="0" w:firstLine="0"/>
              <w:textAlignment w:val="auto"/>
              <w:rPr>
                <w:rFonts w:ascii="仿宋" w:hAnsi="仿宋" w:eastAsia="仿宋" w:cs="仿宋"/>
                <w:szCs w:val="21"/>
              </w:rPr>
            </w:pPr>
          </w:p>
        </w:tc>
        <w:tc>
          <w:tcPr>
            <w:tcW w:w="1720" w:type="dxa"/>
            <w:noWrap w:val="0"/>
            <w:vAlign w:val="center"/>
          </w:tcPr>
          <w:p>
            <w:pPr>
              <w:adjustRightInd/>
              <w:spacing w:line="240" w:lineRule="atLeast"/>
              <w:ind w:left="0" w:firstLine="0"/>
              <w:textAlignment w:val="auto"/>
              <w:rPr>
                <w:rFonts w:ascii="仿宋" w:hAnsi="仿宋" w:eastAsia="仿宋" w:cs="仿宋"/>
                <w:szCs w:val="21"/>
              </w:rPr>
            </w:pPr>
          </w:p>
        </w:tc>
        <w:tc>
          <w:tcPr>
            <w:tcW w:w="1859" w:type="dxa"/>
            <w:noWrap w:val="0"/>
            <w:vAlign w:val="center"/>
          </w:tcPr>
          <w:p>
            <w:pPr>
              <w:adjustRightInd/>
              <w:spacing w:line="240" w:lineRule="atLeast"/>
              <w:ind w:left="0" w:firstLine="0"/>
              <w:textAlignment w:val="auto"/>
              <w:rPr>
                <w:rFonts w:ascii="仿宋" w:hAnsi="仿宋" w:eastAsia="仿宋" w:cs="仿宋"/>
                <w:szCs w:val="21"/>
              </w:rPr>
            </w:pPr>
          </w:p>
        </w:tc>
        <w:tc>
          <w:tcPr>
            <w:tcW w:w="1758" w:type="dxa"/>
            <w:noWrap w:val="0"/>
            <w:vAlign w:val="center"/>
          </w:tcPr>
          <w:p>
            <w:pPr>
              <w:adjustRightInd/>
              <w:spacing w:line="240" w:lineRule="atLeast"/>
              <w:ind w:left="0" w:firstLine="0"/>
              <w:textAlignment w:val="auto"/>
              <w:rPr>
                <w:rFonts w:ascii="仿宋" w:hAnsi="仿宋" w:eastAsia="仿宋" w:cs="仿宋"/>
                <w:szCs w:val="21"/>
              </w:rPr>
            </w:pPr>
          </w:p>
        </w:tc>
        <w:tc>
          <w:tcPr>
            <w:tcW w:w="1622" w:type="dxa"/>
            <w:noWrap w:val="0"/>
            <w:vAlign w:val="center"/>
          </w:tcPr>
          <w:p>
            <w:pPr>
              <w:adjustRightInd/>
              <w:spacing w:line="240" w:lineRule="atLeast"/>
              <w:ind w:left="0" w:firstLine="0"/>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exact"/>
        </w:trPr>
        <w:tc>
          <w:tcPr>
            <w:tcW w:w="645" w:type="dxa"/>
            <w:noWrap w:val="0"/>
            <w:vAlign w:val="center"/>
          </w:tcPr>
          <w:p>
            <w:pPr>
              <w:adjustRightInd/>
              <w:spacing w:line="240" w:lineRule="auto"/>
              <w:ind w:left="0" w:firstLine="0"/>
              <w:textAlignment w:val="auto"/>
              <w:rPr>
                <w:rFonts w:ascii="仿宋" w:hAnsi="仿宋" w:eastAsia="仿宋" w:cs="仿宋"/>
                <w:szCs w:val="21"/>
              </w:rPr>
            </w:pPr>
            <w:r>
              <w:rPr>
                <w:rFonts w:hint="eastAsia" w:ascii="仿宋" w:hAnsi="仿宋" w:eastAsia="仿宋" w:cs="仿宋"/>
                <w:szCs w:val="21"/>
              </w:rPr>
              <w:t>企业概况</w:t>
            </w:r>
          </w:p>
        </w:tc>
        <w:tc>
          <w:tcPr>
            <w:tcW w:w="8075" w:type="dxa"/>
            <w:gridSpan w:val="5"/>
            <w:noWrap w:val="0"/>
            <w:vAlign w:val="center"/>
          </w:tcPr>
          <w:p>
            <w:pPr>
              <w:adjustRightInd/>
              <w:spacing w:line="240" w:lineRule="auto"/>
              <w:ind w:left="0" w:firstLine="0"/>
              <w:textAlignment w:val="auto"/>
              <w:rPr>
                <w:rFonts w:ascii="仿宋" w:hAnsi="仿宋" w:eastAsia="仿宋" w:cs="仿宋"/>
                <w:szCs w:val="21"/>
              </w:rPr>
            </w:pPr>
          </w:p>
        </w:tc>
      </w:tr>
    </w:tbl>
    <w:p>
      <w:pPr>
        <w:snapToGrid w:val="0"/>
        <w:spacing w:line="400" w:lineRule="exact"/>
        <w:ind w:left="0" w:firstLine="0"/>
        <w:textAlignment w:val="auto"/>
        <w:rPr>
          <w:rFonts w:ascii="仿宋" w:hAnsi="仿宋" w:eastAsia="仿宋" w:cs="仿宋"/>
          <w:szCs w:val="21"/>
        </w:rPr>
      </w:pPr>
      <w:r>
        <w:rPr>
          <w:rFonts w:hint="eastAsia" w:ascii="仿宋" w:hAnsi="仿宋" w:eastAsia="仿宋" w:cs="仿宋"/>
          <w:szCs w:val="21"/>
        </w:rPr>
        <w:t>说明：本表格可视情形添加或删减。除表格外，可另附文字、图片等情况加以说明。</w:t>
      </w:r>
    </w:p>
    <w:p>
      <w:pPr>
        <w:adjustRightInd/>
        <w:snapToGrid w:val="0"/>
        <w:spacing w:line="440" w:lineRule="exact"/>
        <w:ind w:left="0" w:firstLine="0"/>
        <w:textAlignment w:val="auto"/>
        <w:rPr>
          <w:rFonts w:ascii="仿宋" w:hAnsi="仿宋" w:eastAsia="仿宋" w:cs="仿宋"/>
          <w:szCs w:val="21"/>
        </w:rPr>
      </w:pPr>
    </w:p>
    <w:p>
      <w:pPr>
        <w:pStyle w:val="7"/>
        <w:adjustRightInd w:val="0"/>
        <w:snapToGrid w:val="0"/>
        <w:spacing w:after="0" w:line="360" w:lineRule="auto"/>
        <w:rPr>
          <w:rFonts w:ascii="仿宋" w:hAnsi="仿宋" w:eastAsia="仿宋" w:cs="仿宋"/>
          <w:szCs w:val="21"/>
        </w:rPr>
      </w:pPr>
    </w:p>
    <w:p>
      <w:pPr>
        <w:pStyle w:val="7"/>
        <w:adjustRightInd w:val="0"/>
        <w:snapToGrid w:val="0"/>
        <w:spacing w:after="0" w:line="360" w:lineRule="auto"/>
        <w:rPr>
          <w:rFonts w:ascii="仿宋" w:hAnsi="仿宋" w:eastAsia="仿宋" w:cs="仿宋"/>
          <w:szCs w:val="21"/>
        </w:rPr>
      </w:pPr>
      <w:r>
        <w:rPr>
          <w:rFonts w:hint="eastAsia" w:ascii="仿宋" w:hAnsi="仿宋" w:eastAsia="仿宋" w:cs="仿宋"/>
          <w:szCs w:val="21"/>
        </w:rPr>
        <w:t>投标人盖章：</w:t>
      </w:r>
      <w:r>
        <w:rPr>
          <w:rFonts w:ascii="仿宋" w:hAnsi="仿宋" w:eastAsia="仿宋" w:cs="仿宋"/>
          <w:szCs w:val="21"/>
          <w:u w:val="single"/>
        </w:rPr>
        <w:t xml:space="preserve">                </w:t>
      </w:r>
    </w:p>
    <w:p>
      <w:pPr>
        <w:snapToGrid w:val="0"/>
        <w:spacing w:line="360" w:lineRule="auto"/>
        <w:ind w:left="0" w:firstLine="0"/>
        <w:textAlignment w:val="auto"/>
        <w:rPr>
          <w:rFonts w:ascii="仿宋" w:hAnsi="仿宋" w:eastAsia="仿宋" w:cs="仿宋"/>
          <w:b/>
          <w:szCs w:val="21"/>
        </w:rPr>
      </w:pPr>
      <w:r>
        <w:rPr>
          <w:rFonts w:ascii="仿宋" w:hAnsi="仿宋" w:eastAsia="仿宋" w:cs="仿宋"/>
          <w:bCs/>
          <w:szCs w:val="21"/>
          <w:u w:val="single"/>
        </w:rPr>
        <w:t xml:space="preserve">         </w:t>
      </w:r>
      <w:r>
        <w:rPr>
          <w:rFonts w:hint="eastAsia" w:ascii="仿宋" w:hAnsi="仿宋" w:eastAsia="仿宋" w:cs="仿宋"/>
          <w:bCs/>
          <w:szCs w:val="21"/>
        </w:rPr>
        <w:t>年</w:t>
      </w:r>
      <w:r>
        <w:rPr>
          <w:rFonts w:ascii="仿宋" w:hAnsi="仿宋" w:eastAsia="仿宋" w:cs="仿宋"/>
          <w:bCs/>
          <w:szCs w:val="21"/>
          <w:u w:val="single"/>
        </w:rPr>
        <w:t xml:space="preserve">    </w:t>
      </w:r>
      <w:r>
        <w:rPr>
          <w:rFonts w:hint="eastAsia" w:ascii="仿宋" w:hAnsi="仿宋" w:eastAsia="仿宋" w:cs="仿宋"/>
          <w:bCs/>
          <w:szCs w:val="21"/>
        </w:rPr>
        <w:t>月</w:t>
      </w:r>
      <w:r>
        <w:rPr>
          <w:rFonts w:ascii="仿宋" w:hAnsi="仿宋" w:eastAsia="仿宋" w:cs="仿宋"/>
          <w:bCs/>
          <w:szCs w:val="21"/>
          <w:u w:val="single"/>
        </w:rPr>
        <w:t xml:space="preserve">    </w:t>
      </w:r>
      <w:r>
        <w:rPr>
          <w:rFonts w:hint="eastAsia" w:ascii="仿宋" w:hAnsi="仿宋" w:eastAsia="仿宋" w:cs="仿宋"/>
          <w:bCs/>
          <w:szCs w:val="21"/>
        </w:rPr>
        <w:t>日</w:t>
      </w:r>
    </w:p>
    <w:p>
      <w:pPr>
        <w:snapToGrid w:val="0"/>
        <w:spacing w:line="440" w:lineRule="exact"/>
        <w:ind w:left="0" w:firstLine="0"/>
        <w:jc w:val="left"/>
        <w:textAlignment w:val="auto"/>
        <w:rPr>
          <w:rFonts w:ascii="仿宋" w:hAnsi="仿宋" w:eastAsia="仿宋" w:cs="仿宋"/>
          <w:b/>
          <w:szCs w:val="21"/>
        </w:rPr>
      </w:pPr>
    </w:p>
    <w:p>
      <w:pPr>
        <w:snapToGrid w:val="0"/>
        <w:spacing w:line="240" w:lineRule="auto"/>
        <w:ind w:left="0" w:firstLine="0"/>
        <w:jc w:val="left"/>
        <w:textAlignment w:val="auto"/>
        <w:rPr>
          <w:rFonts w:ascii="仿宋" w:hAnsi="仿宋" w:eastAsia="仿宋" w:cs="仿宋"/>
          <w:b/>
          <w:szCs w:val="21"/>
        </w:rPr>
      </w:pPr>
      <w:r>
        <w:rPr>
          <w:rFonts w:ascii="仿宋" w:hAnsi="仿宋" w:eastAsia="仿宋" w:cs="仿宋"/>
          <w:b/>
          <w:bCs/>
          <w:color w:val="000000"/>
          <w:szCs w:val="21"/>
        </w:rPr>
        <w:br w:type="page"/>
      </w:r>
      <w:r>
        <w:rPr>
          <w:rFonts w:ascii="仿宋" w:hAnsi="仿宋" w:eastAsia="仿宋" w:cs="仿宋"/>
          <w:b/>
          <w:szCs w:val="21"/>
        </w:rPr>
        <w:t>6</w:t>
      </w:r>
      <w:r>
        <w:rPr>
          <w:rFonts w:hint="eastAsia" w:ascii="仿宋" w:hAnsi="仿宋" w:eastAsia="仿宋" w:cs="仿宋"/>
          <w:b/>
          <w:szCs w:val="21"/>
        </w:rPr>
        <w:t>、投标人同类项目实施情况一览表格式：</w:t>
      </w:r>
    </w:p>
    <w:p>
      <w:pPr>
        <w:pStyle w:val="26"/>
        <w:rPr>
          <w:rFonts w:ascii="仿宋" w:hAnsi="仿宋" w:eastAsia="仿宋" w:cs="仿宋"/>
          <w:sz w:val="21"/>
          <w:szCs w:val="21"/>
        </w:rPr>
      </w:pPr>
    </w:p>
    <w:p>
      <w:pPr>
        <w:snapToGrid w:val="0"/>
        <w:spacing w:line="480" w:lineRule="auto"/>
        <w:ind w:left="0" w:firstLine="0"/>
        <w:jc w:val="center"/>
        <w:textAlignment w:val="auto"/>
        <w:rPr>
          <w:rFonts w:ascii="仿宋" w:hAnsi="仿宋" w:eastAsia="仿宋" w:cs="仿宋"/>
          <w:b/>
          <w:szCs w:val="21"/>
        </w:rPr>
      </w:pPr>
      <w:r>
        <w:rPr>
          <w:rFonts w:hint="eastAsia" w:ascii="仿宋" w:hAnsi="仿宋" w:eastAsia="仿宋" w:cs="仿宋"/>
          <w:b/>
          <w:szCs w:val="21"/>
        </w:rPr>
        <w:t>投标人同类项目实施情况一览表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712"/>
        <w:gridCol w:w="1197"/>
        <w:gridCol w:w="1197"/>
        <w:gridCol w:w="1601"/>
        <w:gridCol w:w="118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noWrap w:val="0"/>
            <w:vAlign w:val="center"/>
          </w:tcPr>
          <w:p>
            <w:pPr>
              <w:adjustRightInd/>
              <w:spacing w:line="240" w:lineRule="auto"/>
              <w:ind w:left="0" w:firstLine="0"/>
              <w:jc w:val="center"/>
              <w:textAlignment w:val="auto"/>
              <w:rPr>
                <w:rFonts w:ascii="仿宋" w:hAnsi="仿宋" w:eastAsia="仿宋" w:cs="仿宋"/>
                <w:b/>
                <w:szCs w:val="21"/>
              </w:rPr>
            </w:pPr>
            <w:r>
              <w:rPr>
                <w:rFonts w:hint="eastAsia" w:ascii="仿宋" w:hAnsi="仿宋" w:eastAsia="仿宋" w:cs="仿宋"/>
                <w:b/>
                <w:szCs w:val="21"/>
              </w:rPr>
              <w:t>序号</w:t>
            </w:r>
          </w:p>
        </w:tc>
        <w:tc>
          <w:tcPr>
            <w:tcW w:w="1712" w:type="dxa"/>
            <w:noWrap w:val="0"/>
            <w:vAlign w:val="center"/>
          </w:tcPr>
          <w:p>
            <w:pPr>
              <w:adjustRightInd/>
              <w:spacing w:line="240" w:lineRule="auto"/>
              <w:ind w:left="0" w:firstLine="0"/>
              <w:jc w:val="center"/>
              <w:textAlignment w:val="auto"/>
              <w:rPr>
                <w:rFonts w:ascii="仿宋" w:hAnsi="仿宋" w:eastAsia="仿宋" w:cs="仿宋"/>
                <w:b/>
                <w:szCs w:val="21"/>
              </w:rPr>
            </w:pPr>
            <w:r>
              <w:rPr>
                <w:rFonts w:hint="eastAsia" w:ascii="仿宋" w:hAnsi="仿宋" w:eastAsia="仿宋" w:cs="仿宋"/>
                <w:b/>
                <w:szCs w:val="21"/>
              </w:rPr>
              <w:t>采购人</w:t>
            </w:r>
          </w:p>
        </w:tc>
        <w:tc>
          <w:tcPr>
            <w:tcW w:w="1197" w:type="dxa"/>
            <w:noWrap w:val="0"/>
            <w:vAlign w:val="center"/>
          </w:tcPr>
          <w:p>
            <w:pPr>
              <w:adjustRightInd/>
              <w:spacing w:line="240" w:lineRule="auto"/>
              <w:ind w:left="0" w:firstLine="0"/>
              <w:jc w:val="center"/>
              <w:textAlignment w:val="auto"/>
              <w:rPr>
                <w:rFonts w:ascii="仿宋" w:hAnsi="仿宋" w:eastAsia="仿宋" w:cs="仿宋"/>
                <w:b/>
                <w:szCs w:val="21"/>
              </w:rPr>
            </w:pPr>
            <w:r>
              <w:rPr>
                <w:rFonts w:hint="eastAsia" w:ascii="仿宋" w:hAnsi="仿宋" w:eastAsia="仿宋" w:cs="仿宋"/>
                <w:b/>
                <w:szCs w:val="21"/>
              </w:rPr>
              <w:t>合同金额</w:t>
            </w:r>
          </w:p>
        </w:tc>
        <w:tc>
          <w:tcPr>
            <w:tcW w:w="1197" w:type="dxa"/>
            <w:noWrap w:val="0"/>
            <w:vAlign w:val="center"/>
          </w:tcPr>
          <w:p>
            <w:pPr>
              <w:adjustRightInd/>
              <w:spacing w:line="240" w:lineRule="auto"/>
              <w:ind w:left="0" w:firstLine="0"/>
              <w:jc w:val="center"/>
              <w:textAlignment w:val="auto"/>
              <w:rPr>
                <w:rFonts w:ascii="仿宋" w:hAnsi="仿宋" w:eastAsia="仿宋" w:cs="仿宋"/>
                <w:b/>
                <w:szCs w:val="21"/>
              </w:rPr>
            </w:pPr>
            <w:r>
              <w:rPr>
                <w:rFonts w:hint="eastAsia" w:ascii="仿宋" w:hAnsi="仿宋" w:eastAsia="仿宋" w:cs="仿宋"/>
                <w:b/>
                <w:szCs w:val="21"/>
              </w:rPr>
              <w:t>完工时间</w:t>
            </w:r>
          </w:p>
        </w:tc>
        <w:tc>
          <w:tcPr>
            <w:tcW w:w="1601" w:type="dxa"/>
            <w:noWrap w:val="0"/>
            <w:vAlign w:val="center"/>
          </w:tcPr>
          <w:p>
            <w:pPr>
              <w:adjustRightInd/>
              <w:spacing w:line="240" w:lineRule="auto"/>
              <w:ind w:left="0" w:firstLine="0"/>
              <w:jc w:val="center"/>
              <w:textAlignment w:val="auto"/>
              <w:rPr>
                <w:rFonts w:ascii="仿宋" w:hAnsi="仿宋" w:eastAsia="仿宋" w:cs="仿宋"/>
                <w:b/>
                <w:szCs w:val="21"/>
              </w:rPr>
            </w:pPr>
            <w:r>
              <w:rPr>
                <w:rFonts w:hint="eastAsia" w:ascii="仿宋" w:hAnsi="仿宋" w:eastAsia="仿宋" w:cs="仿宋"/>
                <w:b/>
                <w:szCs w:val="21"/>
              </w:rPr>
              <w:t>采购人联系人</w:t>
            </w:r>
          </w:p>
        </w:tc>
        <w:tc>
          <w:tcPr>
            <w:tcW w:w="1180" w:type="dxa"/>
            <w:noWrap w:val="0"/>
            <w:vAlign w:val="center"/>
          </w:tcPr>
          <w:p>
            <w:pPr>
              <w:adjustRightInd/>
              <w:spacing w:line="240" w:lineRule="auto"/>
              <w:ind w:left="0" w:firstLine="0"/>
              <w:jc w:val="center"/>
              <w:textAlignment w:val="auto"/>
              <w:rPr>
                <w:rFonts w:ascii="仿宋" w:hAnsi="仿宋" w:eastAsia="仿宋" w:cs="仿宋"/>
                <w:b/>
                <w:szCs w:val="21"/>
              </w:rPr>
            </w:pPr>
            <w:r>
              <w:rPr>
                <w:rFonts w:hint="eastAsia" w:ascii="仿宋" w:hAnsi="仿宋" w:eastAsia="仿宋" w:cs="仿宋"/>
                <w:b/>
                <w:szCs w:val="21"/>
              </w:rPr>
              <w:t>联系方式</w:t>
            </w:r>
          </w:p>
        </w:tc>
        <w:tc>
          <w:tcPr>
            <w:tcW w:w="1144" w:type="dxa"/>
            <w:noWrap w:val="0"/>
            <w:vAlign w:val="center"/>
          </w:tcPr>
          <w:p>
            <w:pPr>
              <w:adjustRightInd/>
              <w:spacing w:line="240" w:lineRule="auto"/>
              <w:ind w:left="0" w:firstLine="0"/>
              <w:jc w:val="center"/>
              <w:textAlignment w:val="auto"/>
              <w:rPr>
                <w:rFonts w:ascii="仿宋" w:hAnsi="仿宋" w:eastAsia="仿宋" w:cs="仿宋"/>
                <w:b/>
                <w:szCs w:val="21"/>
              </w:rPr>
            </w:pPr>
            <w:r>
              <w:rPr>
                <w:rFonts w:hint="eastAsia" w:ascii="仿宋" w:hAnsi="仿宋" w:eastAsia="仿宋" w:cs="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71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601"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80"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44" w:type="dxa"/>
            <w:noWrap w:val="0"/>
            <w:vAlign w:val="top"/>
          </w:tcPr>
          <w:p>
            <w:pPr>
              <w:adjustRightInd/>
              <w:spacing w:line="240" w:lineRule="auto"/>
              <w:ind w:left="0" w:firstLine="0"/>
              <w:jc w:val="center"/>
              <w:textAlignment w:val="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71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601"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80"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44" w:type="dxa"/>
            <w:noWrap w:val="0"/>
            <w:vAlign w:val="top"/>
          </w:tcPr>
          <w:p>
            <w:pPr>
              <w:adjustRightInd/>
              <w:spacing w:line="240" w:lineRule="auto"/>
              <w:ind w:left="0" w:firstLine="0"/>
              <w:jc w:val="center"/>
              <w:textAlignment w:val="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71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601"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80"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44" w:type="dxa"/>
            <w:noWrap w:val="0"/>
            <w:vAlign w:val="top"/>
          </w:tcPr>
          <w:p>
            <w:pPr>
              <w:adjustRightInd/>
              <w:spacing w:line="240" w:lineRule="auto"/>
              <w:ind w:left="0" w:firstLine="0"/>
              <w:jc w:val="center"/>
              <w:textAlignment w:val="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71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601"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80"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44" w:type="dxa"/>
            <w:noWrap w:val="0"/>
            <w:vAlign w:val="top"/>
          </w:tcPr>
          <w:p>
            <w:pPr>
              <w:adjustRightInd/>
              <w:spacing w:line="240" w:lineRule="auto"/>
              <w:ind w:left="0" w:firstLine="0"/>
              <w:jc w:val="center"/>
              <w:textAlignment w:val="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71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601"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80"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44" w:type="dxa"/>
            <w:noWrap w:val="0"/>
            <w:vAlign w:val="top"/>
          </w:tcPr>
          <w:p>
            <w:pPr>
              <w:adjustRightInd/>
              <w:spacing w:line="240" w:lineRule="auto"/>
              <w:ind w:left="0" w:firstLine="0"/>
              <w:jc w:val="center"/>
              <w:textAlignment w:val="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71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601"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80"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44" w:type="dxa"/>
            <w:noWrap w:val="0"/>
            <w:vAlign w:val="top"/>
          </w:tcPr>
          <w:p>
            <w:pPr>
              <w:adjustRightInd/>
              <w:spacing w:line="240" w:lineRule="auto"/>
              <w:ind w:left="0" w:firstLine="0"/>
              <w:jc w:val="center"/>
              <w:textAlignment w:val="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71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601"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80"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44" w:type="dxa"/>
            <w:noWrap w:val="0"/>
            <w:vAlign w:val="top"/>
          </w:tcPr>
          <w:p>
            <w:pPr>
              <w:adjustRightInd/>
              <w:spacing w:line="240" w:lineRule="auto"/>
              <w:ind w:left="0" w:firstLine="0"/>
              <w:jc w:val="center"/>
              <w:textAlignment w:val="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71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601"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80"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44" w:type="dxa"/>
            <w:noWrap w:val="0"/>
            <w:vAlign w:val="top"/>
          </w:tcPr>
          <w:p>
            <w:pPr>
              <w:adjustRightInd/>
              <w:spacing w:line="240" w:lineRule="auto"/>
              <w:ind w:left="0" w:firstLine="0"/>
              <w:jc w:val="center"/>
              <w:textAlignment w:val="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71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601"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80"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44" w:type="dxa"/>
            <w:noWrap w:val="0"/>
            <w:vAlign w:val="top"/>
          </w:tcPr>
          <w:p>
            <w:pPr>
              <w:adjustRightInd/>
              <w:spacing w:line="240" w:lineRule="auto"/>
              <w:ind w:left="0" w:firstLine="0"/>
              <w:jc w:val="center"/>
              <w:textAlignment w:val="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71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601"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80"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44" w:type="dxa"/>
            <w:noWrap w:val="0"/>
            <w:vAlign w:val="top"/>
          </w:tcPr>
          <w:p>
            <w:pPr>
              <w:adjustRightInd/>
              <w:spacing w:line="240" w:lineRule="auto"/>
              <w:ind w:left="0" w:firstLine="0"/>
              <w:jc w:val="center"/>
              <w:textAlignment w:val="auto"/>
              <w:rPr>
                <w:rFonts w:ascii="仿宋" w:hAnsi="仿宋" w:eastAsia="仿宋" w:cs="仿宋"/>
                <w:bCs/>
                <w:szCs w:val="21"/>
              </w:rPr>
            </w:pPr>
          </w:p>
        </w:tc>
      </w:tr>
    </w:tbl>
    <w:p>
      <w:pPr>
        <w:autoSpaceDE w:val="0"/>
        <w:autoSpaceDN w:val="0"/>
        <w:snapToGrid w:val="0"/>
        <w:spacing w:line="440" w:lineRule="exact"/>
        <w:ind w:left="0" w:firstLine="422" w:firstLineChars="200"/>
        <w:textAlignment w:val="auto"/>
        <w:rPr>
          <w:rFonts w:ascii="仿宋" w:hAnsi="仿宋" w:eastAsia="仿宋" w:cs="仿宋"/>
          <w:b/>
          <w:kern w:val="0"/>
          <w:szCs w:val="21"/>
        </w:rPr>
      </w:pPr>
      <w:r>
        <w:rPr>
          <w:rFonts w:hint="eastAsia" w:ascii="仿宋" w:hAnsi="仿宋" w:eastAsia="仿宋" w:cs="仿宋"/>
          <w:b/>
          <w:kern w:val="0"/>
          <w:szCs w:val="21"/>
        </w:rPr>
        <w:t>注：</w:t>
      </w:r>
      <w:r>
        <w:rPr>
          <w:rFonts w:hint="eastAsia" w:ascii="仿宋" w:hAnsi="仿宋" w:eastAsia="仿宋" w:cs="仿宋"/>
          <w:b/>
          <w:bCs/>
          <w:szCs w:val="21"/>
        </w:rPr>
        <w:t>提供</w:t>
      </w:r>
      <w:r>
        <w:rPr>
          <w:rFonts w:hint="eastAsia" w:ascii="仿宋" w:hAnsi="仿宋" w:eastAsia="仿宋" w:cs="仿宋"/>
          <w:b/>
          <w:bCs/>
          <w:szCs w:val="21"/>
          <w:lang w:val="en-US" w:eastAsia="zh-CN"/>
        </w:rPr>
        <w:t>中标通知书及</w:t>
      </w:r>
      <w:r>
        <w:rPr>
          <w:rFonts w:hint="eastAsia" w:ascii="仿宋" w:hAnsi="仿宋" w:eastAsia="仿宋" w:cs="仿宋"/>
          <w:b/>
          <w:bCs/>
          <w:szCs w:val="21"/>
        </w:rPr>
        <w:t>合同复印件</w:t>
      </w:r>
      <w:r>
        <w:rPr>
          <w:rFonts w:hint="eastAsia" w:ascii="仿宋" w:hAnsi="仿宋" w:eastAsia="仿宋" w:cs="仿宋"/>
          <w:b/>
          <w:kern w:val="0"/>
          <w:szCs w:val="21"/>
        </w:rPr>
        <w:t>。</w:t>
      </w:r>
    </w:p>
    <w:p>
      <w:pPr>
        <w:autoSpaceDE w:val="0"/>
        <w:autoSpaceDN w:val="0"/>
        <w:snapToGrid w:val="0"/>
        <w:spacing w:line="440" w:lineRule="exact"/>
        <w:ind w:left="0" w:firstLine="422" w:firstLineChars="200"/>
        <w:textAlignment w:val="auto"/>
        <w:rPr>
          <w:rFonts w:ascii="仿宋" w:hAnsi="仿宋" w:eastAsia="仿宋" w:cs="仿宋"/>
          <w:b/>
          <w:kern w:val="0"/>
          <w:szCs w:val="21"/>
        </w:rPr>
      </w:pPr>
    </w:p>
    <w:p>
      <w:pPr>
        <w:adjustRightInd/>
        <w:snapToGrid w:val="0"/>
        <w:spacing w:line="360" w:lineRule="auto"/>
        <w:ind w:left="0" w:firstLine="0"/>
        <w:textAlignment w:val="auto"/>
        <w:rPr>
          <w:rFonts w:ascii="仿宋" w:hAnsi="仿宋" w:eastAsia="仿宋" w:cs="仿宋"/>
          <w:szCs w:val="21"/>
        </w:rPr>
      </w:pPr>
    </w:p>
    <w:p>
      <w:pPr>
        <w:rPr>
          <w:rFonts w:ascii="仿宋" w:hAnsi="仿宋" w:eastAsia="仿宋" w:cs="仿宋"/>
          <w:szCs w:val="21"/>
        </w:rPr>
      </w:pPr>
    </w:p>
    <w:p>
      <w:pPr>
        <w:pStyle w:val="7"/>
        <w:adjustRightInd w:val="0"/>
        <w:snapToGrid w:val="0"/>
        <w:spacing w:after="0" w:line="360" w:lineRule="auto"/>
        <w:ind w:firstLine="420" w:firstLineChars="200"/>
        <w:rPr>
          <w:rFonts w:ascii="仿宋" w:hAnsi="仿宋" w:eastAsia="仿宋" w:cs="仿宋"/>
          <w:szCs w:val="21"/>
        </w:rPr>
      </w:pPr>
    </w:p>
    <w:p>
      <w:pPr>
        <w:pStyle w:val="7"/>
        <w:adjustRightInd w:val="0"/>
        <w:snapToGrid w:val="0"/>
        <w:spacing w:after="0" w:line="360" w:lineRule="auto"/>
        <w:ind w:firstLine="420" w:firstLineChars="200"/>
        <w:rPr>
          <w:rFonts w:ascii="仿宋" w:hAnsi="仿宋" w:eastAsia="仿宋" w:cs="仿宋"/>
          <w:szCs w:val="21"/>
        </w:rPr>
      </w:pPr>
      <w:r>
        <w:rPr>
          <w:rFonts w:hint="eastAsia" w:ascii="仿宋" w:hAnsi="仿宋" w:eastAsia="仿宋" w:cs="仿宋"/>
          <w:szCs w:val="21"/>
        </w:rPr>
        <w:t>投标人盖章：</w:t>
      </w:r>
      <w:r>
        <w:rPr>
          <w:rFonts w:ascii="仿宋" w:hAnsi="仿宋" w:eastAsia="仿宋" w:cs="仿宋"/>
          <w:szCs w:val="21"/>
          <w:u w:val="single"/>
        </w:rPr>
        <w:t xml:space="preserve">                </w:t>
      </w:r>
    </w:p>
    <w:p>
      <w:pPr>
        <w:adjustRightInd/>
        <w:spacing w:line="360" w:lineRule="auto"/>
        <w:ind w:left="0" w:firstLine="420" w:firstLineChars="200"/>
        <w:jc w:val="left"/>
        <w:textAlignment w:val="auto"/>
        <w:rPr>
          <w:rFonts w:ascii="仿宋" w:hAnsi="仿宋" w:eastAsia="仿宋" w:cs="仿宋"/>
          <w:bCs/>
          <w:szCs w:val="21"/>
        </w:rPr>
      </w:pPr>
      <w:r>
        <w:rPr>
          <w:rFonts w:ascii="仿宋" w:hAnsi="仿宋" w:eastAsia="仿宋" w:cs="仿宋"/>
          <w:bCs/>
          <w:szCs w:val="21"/>
          <w:u w:val="single"/>
        </w:rPr>
        <w:t xml:space="preserve">         </w:t>
      </w:r>
      <w:r>
        <w:rPr>
          <w:rFonts w:hint="eastAsia" w:ascii="仿宋" w:hAnsi="仿宋" w:eastAsia="仿宋" w:cs="仿宋"/>
          <w:bCs/>
          <w:szCs w:val="21"/>
        </w:rPr>
        <w:t>年</w:t>
      </w:r>
      <w:r>
        <w:rPr>
          <w:rFonts w:ascii="仿宋" w:hAnsi="仿宋" w:eastAsia="仿宋" w:cs="仿宋"/>
          <w:bCs/>
          <w:szCs w:val="21"/>
          <w:u w:val="single"/>
        </w:rPr>
        <w:t xml:space="preserve">    </w:t>
      </w:r>
      <w:r>
        <w:rPr>
          <w:rFonts w:hint="eastAsia" w:ascii="仿宋" w:hAnsi="仿宋" w:eastAsia="仿宋" w:cs="仿宋"/>
          <w:bCs/>
          <w:szCs w:val="21"/>
        </w:rPr>
        <w:t>月</w:t>
      </w:r>
      <w:r>
        <w:rPr>
          <w:rFonts w:ascii="仿宋" w:hAnsi="仿宋" w:eastAsia="仿宋" w:cs="仿宋"/>
          <w:bCs/>
          <w:szCs w:val="21"/>
          <w:u w:val="single"/>
        </w:rPr>
        <w:t xml:space="preserve">    </w:t>
      </w:r>
      <w:r>
        <w:rPr>
          <w:rFonts w:hint="eastAsia" w:ascii="仿宋" w:hAnsi="仿宋" w:eastAsia="仿宋" w:cs="仿宋"/>
          <w:bCs/>
          <w:szCs w:val="21"/>
        </w:rPr>
        <w:t>日</w:t>
      </w:r>
    </w:p>
    <w:p>
      <w:pPr>
        <w:adjustRightInd/>
        <w:spacing w:line="400" w:lineRule="exact"/>
        <w:ind w:left="0" w:firstLine="0"/>
        <w:jc w:val="left"/>
        <w:textAlignment w:val="auto"/>
        <w:rPr>
          <w:rFonts w:ascii="仿宋" w:hAnsi="仿宋" w:eastAsia="仿宋" w:cs="仿宋"/>
          <w:szCs w:val="21"/>
        </w:rPr>
      </w:pPr>
      <w:r>
        <w:rPr>
          <w:rFonts w:ascii="仿宋" w:hAnsi="仿宋" w:eastAsia="仿宋" w:cs="仿宋"/>
          <w:b/>
          <w:bCs/>
          <w:color w:val="000000"/>
          <w:szCs w:val="21"/>
        </w:rPr>
        <w:br w:type="page"/>
      </w:r>
      <w:r>
        <w:rPr>
          <w:rFonts w:ascii="仿宋" w:hAnsi="仿宋" w:eastAsia="仿宋" w:cs="仿宋"/>
          <w:b/>
          <w:szCs w:val="21"/>
        </w:rPr>
        <w:t>7</w:t>
      </w:r>
      <w:r>
        <w:rPr>
          <w:rFonts w:hint="eastAsia" w:ascii="仿宋" w:hAnsi="仿宋" w:eastAsia="仿宋" w:cs="仿宋"/>
          <w:b/>
          <w:szCs w:val="21"/>
        </w:rPr>
        <w:t>、项目实施人员一览表格式</w:t>
      </w:r>
    </w:p>
    <w:p>
      <w:pPr>
        <w:adjustRightInd/>
        <w:spacing w:line="360" w:lineRule="auto"/>
        <w:ind w:left="0" w:firstLine="0"/>
        <w:jc w:val="center"/>
        <w:textAlignment w:val="auto"/>
        <w:rPr>
          <w:rFonts w:ascii="仿宋" w:hAnsi="仿宋" w:eastAsia="仿宋" w:cs="仿宋"/>
          <w:bCs/>
          <w:szCs w:val="21"/>
        </w:rPr>
      </w:pPr>
    </w:p>
    <w:p>
      <w:pPr>
        <w:snapToGrid w:val="0"/>
        <w:spacing w:line="480" w:lineRule="auto"/>
        <w:ind w:left="0" w:firstLine="0"/>
        <w:jc w:val="center"/>
        <w:textAlignment w:val="auto"/>
        <w:rPr>
          <w:rFonts w:ascii="仿宋" w:hAnsi="仿宋" w:eastAsia="仿宋" w:cs="仿宋"/>
          <w:b/>
          <w:szCs w:val="21"/>
        </w:rPr>
      </w:pPr>
      <w:r>
        <w:rPr>
          <w:rFonts w:hint="eastAsia" w:ascii="仿宋" w:hAnsi="仿宋" w:eastAsia="仿宋" w:cs="仿宋"/>
          <w:b/>
          <w:szCs w:val="21"/>
        </w:rPr>
        <w:t>项目实施人员一览表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944"/>
        <w:gridCol w:w="1561"/>
        <w:gridCol w:w="1182"/>
        <w:gridCol w:w="2367"/>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943" w:type="dxa"/>
            <w:noWrap w:val="0"/>
            <w:vAlign w:val="center"/>
          </w:tcPr>
          <w:p>
            <w:pPr>
              <w:adjustRightInd/>
              <w:spacing w:line="360" w:lineRule="exact"/>
              <w:ind w:left="0" w:firstLine="0"/>
              <w:jc w:val="center"/>
              <w:textAlignment w:val="auto"/>
              <w:rPr>
                <w:rFonts w:ascii="仿宋" w:hAnsi="仿宋" w:eastAsia="仿宋" w:cs="仿宋"/>
                <w:szCs w:val="21"/>
              </w:rPr>
            </w:pPr>
            <w:r>
              <w:rPr>
                <w:rFonts w:hint="eastAsia" w:ascii="仿宋" w:hAnsi="仿宋" w:eastAsia="仿宋" w:cs="仿宋"/>
                <w:szCs w:val="21"/>
              </w:rPr>
              <w:t>姓名</w:t>
            </w:r>
          </w:p>
        </w:tc>
        <w:tc>
          <w:tcPr>
            <w:tcW w:w="944" w:type="dxa"/>
            <w:noWrap w:val="0"/>
            <w:vAlign w:val="center"/>
          </w:tcPr>
          <w:p>
            <w:pPr>
              <w:adjustRightInd/>
              <w:spacing w:line="360" w:lineRule="exact"/>
              <w:ind w:left="0" w:firstLine="0"/>
              <w:jc w:val="center"/>
              <w:textAlignment w:val="auto"/>
              <w:rPr>
                <w:rFonts w:ascii="仿宋" w:hAnsi="仿宋" w:eastAsia="仿宋" w:cs="仿宋"/>
                <w:szCs w:val="21"/>
              </w:rPr>
            </w:pPr>
            <w:r>
              <w:rPr>
                <w:rFonts w:hint="eastAsia" w:ascii="仿宋" w:hAnsi="仿宋" w:eastAsia="仿宋" w:cs="仿宋"/>
                <w:szCs w:val="21"/>
              </w:rPr>
              <w:t>职务</w:t>
            </w:r>
          </w:p>
        </w:tc>
        <w:tc>
          <w:tcPr>
            <w:tcW w:w="1561" w:type="dxa"/>
            <w:noWrap w:val="0"/>
            <w:vAlign w:val="center"/>
          </w:tcPr>
          <w:p>
            <w:pPr>
              <w:adjustRightInd/>
              <w:spacing w:line="360" w:lineRule="exact"/>
              <w:ind w:left="0" w:firstLine="0"/>
              <w:jc w:val="center"/>
              <w:textAlignment w:val="auto"/>
              <w:rPr>
                <w:rFonts w:ascii="仿宋" w:hAnsi="仿宋" w:eastAsia="仿宋" w:cs="仿宋"/>
                <w:szCs w:val="21"/>
              </w:rPr>
            </w:pPr>
            <w:r>
              <w:rPr>
                <w:rFonts w:hint="eastAsia" w:ascii="仿宋" w:hAnsi="仿宋" w:eastAsia="仿宋" w:cs="仿宋"/>
                <w:szCs w:val="21"/>
              </w:rPr>
              <w:t>专业技术资格</w:t>
            </w:r>
          </w:p>
        </w:tc>
        <w:tc>
          <w:tcPr>
            <w:tcW w:w="1182" w:type="dxa"/>
            <w:noWrap w:val="0"/>
            <w:vAlign w:val="center"/>
          </w:tcPr>
          <w:p>
            <w:pPr>
              <w:adjustRightInd/>
              <w:spacing w:line="360" w:lineRule="exact"/>
              <w:ind w:left="0" w:firstLine="0"/>
              <w:jc w:val="center"/>
              <w:textAlignment w:val="auto"/>
              <w:rPr>
                <w:rFonts w:ascii="仿宋" w:hAnsi="仿宋" w:eastAsia="仿宋" w:cs="仿宋"/>
                <w:szCs w:val="21"/>
              </w:rPr>
            </w:pPr>
            <w:r>
              <w:rPr>
                <w:rFonts w:hint="eastAsia" w:ascii="仿宋" w:hAnsi="仿宋" w:eastAsia="仿宋" w:cs="仿宋"/>
                <w:szCs w:val="21"/>
              </w:rPr>
              <w:t>证书编号</w:t>
            </w:r>
          </w:p>
        </w:tc>
        <w:tc>
          <w:tcPr>
            <w:tcW w:w="2367" w:type="dxa"/>
            <w:noWrap w:val="0"/>
            <w:vAlign w:val="center"/>
          </w:tcPr>
          <w:p>
            <w:pPr>
              <w:adjustRightInd/>
              <w:spacing w:line="360" w:lineRule="exact"/>
              <w:ind w:left="0" w:firstLine="0"/>
              <w:jc w:val="center"/>
              <w:textAlignment w:val="auto"/>
              <w:rPr>
                <w:rFonts w:ascii="仿宋" w:hAnsi="仿宋" w:eastAsia="仿宋" w:cs="仿宋"/>
                <w:szCs w:val="21"/>
              </w:rPr>
            </w:pPr>
            <w:r>
              <w:rPr>
                <w:rFonts w:hint="eastAsia" w:ascii="仿宋" w:hAnsi="仿宋" w:eastAsia="仿宋" w:cs="仿宋"/>
                <w:szCs w:val="21"/>
              </w:rPr>
              <w:t>参加本单位工作时间</w:t>
            </w:r>
          </w:p>
        </w:tc>
        <w:tc>
          <w:tcPr>
            <w:tcW w:w="1723" w:type="dxa"/>
            <w:noWrap w:val="0"/>
            <w:vAlign w:val="center"/>
          </w:tcPr>
          <w:p>
            <w:pPr>
              <w:adjustRightInd/>
              <w:spacing w:line="360" w:lineRule="exact"/>
              <w:ind w:left="0" w:firstLine="0"/>
              <w:jc w:val="center"/>
              <w:textAlignment w:val="auto"/>
              <w:rPr>
                <w:rFonts w:ascii="仿宋" w:hAnsi="仿宋" w:eastAsia="仿宋" w:cs="仿宋"/>
                <w:szCs w:val="21"/>
              </w:rPr>
            </w:pPr>
            <w:r>
              <w:rPr>
                <w:rFonts w:hint="eastAsia" w:ascii="仿宋" w:hAnsi="仿宋" w:eastAsia="仿宋" w:cs="仿宋"/>
                <w:szCs w:val="21"/>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944"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561"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182"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2367"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723" w:type="dxa"/>
            <w:noWrap w:val="0"/>
            <w:vAlign w:val="center"/>
          </w:tcPr>
          <w:p>
            <w:pPr>
              <w:adjustRightInd/>
              <w:spacing w:line="360" w:lineRule="exact"/>
              <w:ind w:left="0" w:firstLine="0"/>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944"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561"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182"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2367"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723" w:type="dxa"/>
            <w:noWrap w:val="0"/>
            <w:vAlign w:val="center"/>
          </w:tcPr>
          <w:p>
            <w:pPr>
              <w:adjustRightInd/>
              <w:spacing w:line="360" w:lineRule="exact"/>
              <w:ind w:left="0" w:firstLine="0"/>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944"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561"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182"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2367"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723" w:type="dxa"/>
            <w:noWrap w:val="0"/>
            <w:vAlign w:val="center"/>
          </w:tcPr>
          <w:p>
            <w:pPr>
              <w:adjustRightInd/>
              <w:spacing w:line="360" w:lineRule="exact"/>
              <w:ind w:left="0" w:firstLine="0"/>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944"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561"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182"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2367"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723" w:type="dxa"/>
            <w:noWrap w:val="0"/>
            <w:vAlign w:val="center"/>
          </w:tcPr>
          <w:p>
            <w:pPr>
              <w:adjustRightInd/>
              <w:spacing w:line="360" w:lineRule="exact"/>
              <w:ind w:left="0" w:firstLine="0"/>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944"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561"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182"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2367"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723" w:type="dxa"/>
            <w:noWrap w:val="0"/>
            <w:vAlign w:val="center"/>
          </w:tcPr>
          <w:p>
            <w:pPr>
              <w:adjustRightInd/>
              <w:spacing w:line="360" w:lineRule="exact"/>
              <w:ind w:left="0" w:firstLine="0"/>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944"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561"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182"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2367"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723" w:type="dxa"/>
            <w:noWrap w:val="0"/>
            <w:vAlign w:val="center"/>
          </w:tcPr>
          <w:p>
            <w:pPr>
              <w:adjustRightInd/>
              <w:spacing w:line="360" w:lineRule="exact"/>
              <w:ind w:left="0" w:firstLine="0"/>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944"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561"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182"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2367"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723" w:type="dxa"/>
            <w:noWrap w:val="0"/>
            <w:vAlign w:val="center"/>
          </w:tcPr>
          <w:p>
            <w:pPr>
              <w:adjustRightInd/>
              <w:spacing w:line="360" w:lineRule="exact"/>
              <w:ind w:left="0" w:firstLine="0"/>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944"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561"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182"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2367"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723" w:type="dxa"/>
            <w:noWrap w:val="0"/>
            <w:vAlign w:val="center"/>
          </w:tcPr>
          <w:p>
            <w:pPr>
              <w:adjustRightInd/>
              <w:spacing w:line="360" w:lineRule="exact"/>
              <w:ind w:left="0" w:firstLine="0"/>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944"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561"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182"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2367"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723" w:type="dxa"/>
            <w:noWrap w:val="0"/>
            <w:vAlign w:val="center"/>
          </w:tcPr>
          <w:p>
            <w:pPr>
              <w:adjustRightInd/>
              <w:spacing w:line="360" w:lineRule="exact"/>
              <w:ind w:left="0" w:firstLine="0"/>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944"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561"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182"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2367"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723" w:type="dxa"/>
            <w:noWrap w:val="0"/>
            <w:vAlign w:val="center"/>
          </w:tcPr>
          <w:p>
            <w:pPr>
              <w:adjustRightInd/>
              <w:spacing w:line="360" w:lineRule="exact"/>
              <w:ind w:left="0" w:firstLine="0"/>
              <w:jc w:val="center"/>
              <w:textAlignment w:val="auto"/>
              <w:rPr>
                <w:rFonts w:ascii="仿宋" w:hAnsi="仿宋" w:eastAsia="仿宋" w:cs="仿宋"/>
                <w:szCs w:val="21"/>
              </w:rPr>
            </w:pPr>
          </w:p>
        </w:tc>
      </w:tr>
    </w:tbl>
    <w:p>
      <w:pPr>
        <w:adjustRightInd/>
        <w:snapToGrid w:val="0"/>
        <w:spacing w:line="400" w:lineRule="exact"/>
        <w:ind w:left="0" w:firstLine="420"/>
        <w:jc w:val="left"/>
        <w:textAlignment w:val="auto"/>
        <w:rPr>
          <w:rFonts w:ascii="仿宋" w:hAnsi="仿宋" w:eastAsia="仿宋" w:cs="仿宋"/>
          <w:color w:val="000000"/>
          <w:szCs w:val="21"/>
        </w:rPr>
      </w:pPr>
      <w:r>
        <w:rPr>
          <w:rFonts w:hint="eastAsia" w:ascii="仿宋" w:hAnsi="仿宋" w:eastAsia="仿宋" w:cs="仿宋"/>
          <w:color w:val="000000"/>
          <w:szCs w:val="21"/>
        </w:rPr>
        <w:t>注：在填写时，如本表格不适合磋商单位的实际情况，可根据本表格式自行划表填写。</w:t>
      </w:r>
    </w:p>
    <w:p>
      <w:pPr>
        <w:pStyle w:val="26"/>
        <w:spacing w:before="0" w:after="0" w:line="400" w:lineRule="exact"/>
        <w:ind w:firstLine="923" w:firstLineChars="400"/>
        <w:rPr>
          <w:rFonts w:ascii="仿宋" w:hAnsi="仿宋" w:eastAsia="仿宋" w:cs="仿宋"/>
          <w:sz w:val="21"/>
          <w:szCs w:val="21"/>
        </w:rPr>
      </w:pPr>
      <w:r>
        <w:rPr>
          <w:rFonts w:hint="eastAsia" w:ascii="仿宋" w:hAnsi="仿宋" w:eastAsia="仿宋" w:cs="仿宋"/>
          <w:b/>
          <w:bCs/>
          <w:sz w:val="21"/>
          <w:szCs w:val="21"/>
        </w:rPr>
        <w:t>相关证明材料附后。</w:t>
      </w:r>
    </w:p>
    <w:p>
      <w:pPr>
        <w:adjustRightInd/>
        <w:snapToGrid w:val="0"/>
        <w:spacing w:before="50" w:afterLines="50" w:line="360" w:lineRule="auto"/>
        <w:ind w:left="0" w:firstLine="0"/>
        <w:jc w:val="left"/>
        <w:textAlignment w:val="auto"/>
        <w:rPr>
          <w:rFonts w:ascii="仿宋" w:hAnsi="仿宋" w:eastAsia="仿宋" w:cs="仿宋"/>
          <w:color w:val="000000"/>
          <w:szCs w:val="21"/>
        </w:rPr>
      </w:pPr>
    </w:p>
    <w:p>
      <w:pPr>
        <w:pStyle w:val="26"/>
        <w:rPr>
          <w:rFonts w:ascii="仿宋" w:hAnsi="仿宋" w:eastAsia="仿宋" w:cs="仿宋"/>
          <w:sz w:val="21"/>
          <w:szCs w:val="21"/>
        </w:rPr>
      </w:pPr>
    </w:p>
    <w:p>
      <w:pPr>
        <w:pStyle w:val="7"/>
        <w:adjustRightInd w:val="0"/>
        <w:snapToGrid w:val="0"/>
        <w:spacing w:after="0" w:line="440" w:lineRule="exact"/>
        <w:ind w:firstLine="420" w:firstLineChars="200"/>
        <w:rPr>
          <w:rFonts w:ascii="仿宋" w:hAnsi="仿宋" w:eastAsia="仿宋" w:cs="仿宋"/>
          <w:color w:val="000000"/>
          <w:szCs w:val="21"/>
        </w:rPr>
      </w:pPr>
    </w:p>
    <w:p>
      <w:pPr>
        <w:pStyle w:val="7"/>
        <w:adjustRightInd w:val="0"/>
        <w:snapToGrid w:val="0"/>
        <w:spacing w:after="0" w:line="44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投标人盖章：</w:t>
      </w:r>
      <w:r>
        <w:rPr>
          <w:rFonts w:ascii="仿宋" w:hAnsi="仿宋" w:eastAsia="仿宋" w:cs="仿宋"/>
          <w:color w:val="000000"/>
          <w:szCs w:val="21"/>
          <w:u w:val="single"/>
        </w:rPr>
        <w:t xml:space="preserve">               </w:t>
      </w:r>
      <w:r>
        <w:rPr>
          <w:rFonts w:ascii="仿宋" w:hAnsi="仿宋" w:eastAsia="仿宋" w:cs="仿宋"/>
          <w:color w:val="000000"/>
          <w:szCs w:val="21"/>
        </w:rPr>
        <w:t xml:space="preserve"> </w:t>
      </w:r>
    </w:p>
    <w:p>
      <w:pPr>
        <w:snapToGrid w:val="0"/>
        <w:spacing w:line="440" w:lineRule="exact"/>
        <w:ind w:left="0" w:firstLine="420" w:firstLineChars="200"/>
        <w:textAlignment w:val="auto"/>
        <w:rPr>
          <w:rFonts w:ascii="仿宋" w:hAnsi="仿宋" w:eastAsia="仿宋" w:cs="仿宋"/>
          <w:b/>
          <w:szCs w:val="21"/>
        </w:rPr>
      </w:pPr>
      <w:r>
        <w:rPr>
          <w:rFonts w:ascii="仿宋" w:hAnsi="仿宋" w:eastAsia="仿宋" w:cs="仿宋"/>
          <w:bCs/>
          <w:color w:val="000000"/>
          <w:szCs w:val="21"/>
          <w:u w:val="single"/>
        </w:rPr>
        <w:t xml:space="preserve">         </w:t>
      </w:r>
      <w:r>
        <w:rPr>
          <w:rFonts w:hint="eastAsia" w:ascii="仿宋" w:hAnsi="仿宋" w:eastAsia="仿宋" w:cs="仿宋"/>
          <w:bCs/>
          <w:color w:val="000000"/>
          <w:szCs w:val="21"/>
        </w:rPr>
        <w:t>年</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月</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日</w:t>
      </w:r>
      <w:r>
        <w:rPr>
          <w:rFonts w:ascii="仿宋" w:hAnsi="仿宋" w:eastAsia="仿宋" w:cs="仿宋"/>
          <w:color w:val="000000"/>
          <w:szCs w:val="21"/>
        </w:rPr>
        <w:br w:type="page"/>
      </w:r>
      <w:r>
        <w:rPr>
          <w:rFonts w:ascii="仿宋" w:hAnsi="仿宋" w:eastAsia="仿宋" w:cs="仿宋"/>
          <w:b/>
          <w:szCs w:val="21"/>
        </w:rPr>
        <w:t>8</w:t>
      </w:r>
      <w:r>
        <w:rPr>
          <w:rFonts w:hint="eastAsia" w:ascii="仿宋" w:hAnsi="仿宋" w:eastAsia="仿宋" w:cs="仿宋"/>
          <w:b/>
          <w:szCs w:val="21"/>
        </w:rPr>
        <w:t>、设备配置清单格式：</w:t>
      </w:r>
    </w:p>
    <w:p>
      <w:pPr>
        <w:pStyle w:val="26"/>
        <w:rPr>
          <w:rFonts w:ascii="仿宋" w:hAnsi="仿宋" w:eastAsia="仿宋" w:cs="仿宋"/>
          <w:sz w:val="21"/>
          <w:szCs w:val="21"/>
        </w:rPr>
      </w:pPr>
    </w:p>
    <w:p>
      <w:pPr>
        <w:snapToGrid w:val="0"/>
        <w:spacing w:line="480" w:lineRule="auto"/>
        <w:ind w:left="0" w:firstLine="0"/>
        <w:jc w:val="center"/>
        <w:textAlignment w:val="auto"/>
        <w:rPr>
          <w:rFonts w:ascii="仿宋" w:hAnsi="仿宋" w:eastAsia="仿宋" w:cs="仿宋"/>
          <w:b/>
          <w:szCs w:val="21"/>
        </w:rPr>
      </w:pPr>
      <w:r>
        <w:rPr>
          <w:rFonts w:hint="eastAsia" w:ascii="仿宋" w:hAnsi="仿宋" w:eastAsia="仿宋" w:cs="仿宋"/>
          <w:b/>
          <w:szCs w:val="21"/>
        </w:rPr>
        <w:t>设备配置清单</w:t>
      </w:r>
    </w:p>
    <w:tbl>
      <w:tblPr>
        <w:tblStyle w:val="17"/>
        <w:tblW w:w="0" w:type="auto"/>
        <w:tblInd w:w="0" w:type="dxa"/>
        <w:tblLayout w:type="fixed"/>
        <w:tblCellMar>
          <w:top w:w="0" w:type="dxa"/>
          <w:left w:w="108" w:type="dxa"/>
          <w:bottom w:w="0" w:type="dxa"/>
          <w:right w:w="108" w:type="dxa"/>
        </w:tblCellMar>
      </w:tblPr>
      <w:tblGrid>
        <w:gridCol w:w="726"/>
        <w:gridCol w:w="1529"/>
        <w:gridCol w:w="1145"/>
        <w:gridCol w:w="1609"/>
        <w:gridCol w:w="1718"/>
        <w:gridCol w:w="1582"/>
        <w:gridCol w:w="1214"/>
      </w:tblGrid>
      <w:tr>
        <w:tblPrEx>
          <w:tblCellMar>
            <w:top w:w="0" w:type="dxa"/>
            <w:left w:w="108" w:type="dxa"/>
            <w:bottom w:w="0" w:type="dxa"/>
            <w:right w:w="108" w:type="dxa"/>
          </w:tblCellMar>
        </w:tblPrEx>
        <w:trPr>
          <w:trHeight w:val="831" w:hRule="exact"/>
        </w:trPr>
        <w:tc>
          <w:tcPr>
            <w:tcW w:w="726"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left="0" w:firstLine="0"/>
              <w:jc w:val="center"/>
              <w:textAlignment w:val="auto"/>
              <w:rPr>
                <w:rFonts w:ascii="仿宋" w:hAnsi="仿宋" w:eastAsia="仿宋" w:cs="仿宋"/>
                <w:b/>
                <w:bCs/>
                <w:szCs w:val="21"/>
              </w:rPr>
            </w:pPr>
            <w:r>
              <w:rPr>
                <w:rFonts w:hint="eastAsia" w:ascii="仿宋" w:hAnsi="仿宋" w:eastAsia="仿宋" w:cs="仿宋"/>
                <w:b/>
                <w:bCs/>
                <w:color w:val="000000"/>
                <w:szCs w:val="21"/>
              </w:rPr>
              <w:t>序号</w:t>
            </w:r>
          </w:p>
        </w:tc>
        <w:tc>
          <w:tcPr>
            <w:tcW w:w="1529"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left="0" w:firstLine="0"/>
              <w:jc w:val="center"/>
              <w:textAlignment w:val="auto"/>
              <w:rPr>
                <w:rFonts w:ascii="仿宋" w:hAnsi="仿宋" w:eastAsia="仿宋" w:cs="仿宋"/>
                <w:b/>
                <w:bCs/>
                <w:szCs w:val="21"/>
              </w:rPr>
            </w:pPr>
            <w:r>
              <w:rPr>
                <w:rFonts w:hint="eastAsia" w:ascii="仿宋" w:hAnsi="仿宋" w:eastAsia="仿宋" w:cs="仿宋"/>
                <w:b/>
                <w:bCs/>
                <w:color w:val="000000"/>
                <w:szCs w:val="21"/>
              </w:rPr>
              <w:t>设备名称</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left="0" w:firstLine="0"/>
              <w:jc w:val="center"/>
              <w:textAlignment w:val="auto"/>
              <w:rPr>
                <w:rFonts w:ascii="仿宋" w:hAnsi="仿宋" w:eastAsia="仿宋" w:cs="仿宋"/>
                <w:b/>
                <w:bCs/>
                <w:szCs w:val="21"/>
              </w:rPr>
            </w:pPr>
            <w:r>
              <w:rPr>
                <w:rFonts w:hint="eastAsia" w:ascii="仿宋" w:hAnsi="仿宋" w:eastAsia="仿宋" w:cs="仿宋"/>
                <w:b/>
                <w:bCs/>
                <w:color w:val="000000"/>
                <w:szCs w:val="21"/>
              </w:rPr>
              <w:t>品牌</w:t>
            </w:r>
          </w:p>
        </w:tc>
        <w:tc>
          <w:tcPr>
            <w:tcW w:w="1609"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left="0" w:firstLine="0"/>
              <w:jc w:val="center"/>
              <w:textAlignment w:val="auto"/>
              <w:rPr>
                <w:rFonts w:ascii="仿宋" w:hAnsi="仿宋" w:eastAsia="仿宋" w:cs="仿宋"/>
                <w:b/>
                <w:bCs/>
                <w:szCs w:val="21"/>
              </w:rPr>
            </w:pPr>
            <w:r>
              <w:rPr>
                <w:rFonts w:hint="eastAsia" w:ascii="仿宋" w:hAnsi="仿宋" w:eastAsia="仿宋" w:cs="仿宋"/>
                <w:b/>
                <w:bCs/>
                <w:color w:val="000000"/>
                <w:szCs w:val="21"/>
              </w:rPr>
              <w:t>规格型号</w:t>
            </w:r>
          </w:p>
        </w:tc>
        <w:tc>
          <w:tcPr>
            <w:tcW w:w="1718" w:type="dxa"/>
            <w:tcBorders>
              <w:top w:val="single" w:color="auto" w:sz="6" w:space="0"/>
              <w:left w:val="single" w:color="auto" w:sz="6" w:space="0"/>
              <w:bottom w:val="single" w:color="auto" w:sz="6" w:space="0"/>
              <w:right w:val="single" w:color="auto" w:sz="4" w:space="0"/>
            </w:tcBorders>
            <w:noWrap w:val="0"/>
            <w:vAlign w:val="center"/>
          </w:tcPr>
          <w:p>
            <w:pPr>
              <w:snapToGrid w:val="0"/>
              <w:spacing w:line="240" w:lineRule="auto"/>
              <w:ind w:left="0" w:firstLine="0"/>
              <w:jc w:val="center"/>
              <w:textAlignment w:val="auto"/>
              <w:rPr>
                <w:rFonts w:ascii="仿宋" w:hAnsi="仿宋" w:eastAsia="仿宋" w:cs="仿宋"/>
                <w:b/>
                <w:bCs/>
                <w:szCs w:val="21"/>
              </w:rPr>
            </w:pPr>
            <w:r>
              <w:rPr>
                <w:rFonts w:hint="eastAsia" w:ascii="仿宋" w:hAnsi="仿宋" w:eastAsia="仿宋" w:cs="仿宋"/>
                <w:b/>
                <w:bCs/>
                <w:color w:val="000000"/>
                <w:szCs w:val="21"/>
              </w:rPr>
              <w:t>单位及数量</w:t>
            </w:r>
          </w:p>
        </w:tc>
        <w:tc>
          <w:tcPr>
            <w:tcW w:w="1582" w:type="dxa"/>
            <w:tcBorders>
              <w:top w:val="single" w:color="auto" w:sz="6" w:space="0"/>
              <w:left w:val="single" w:color="auto" w:sz="4" w:space="0"/>
              <w:bottom w:val="single" w:color="auto" w:sz="6" w:space="0"/>
              <w:right w:val="single" w:color="auto" w:sz="6" w:space="0"/>
            </w:tcBorders>
            <w:noWrap w:val="0"/>
            <w:vAlign w:val="center"/>
          </w:tcPr>
          <w:p>
            <w:pPr>
              <w:snapToGrid w:val="0"/>
              <w:spacing w:line="240" w:lineRule="auto"/>
              <w:ind w:left="0" w:firstLine="0"/>
              <w:jc w:val="center"/>
              <w:textAlignment w:val="auto"/>
              <w:rPr>
                <w:rFonts w:ascii="仿宋" w:hAnsi="仿宋" w:eastAsia="仿宋" w:cs="仿宋"/>
                <w:b/>
                <w:bCs/>
                <w:szCs w:val="21"/>
              </w:rPr>
            </w:pPr>
            <w:r>
              <w:rPr>
                <w:rFonts w:hint="eastAsia" w:ascii="仿宋" w:hAnsi="仿宋" w:eastAsia="仿宋" w:cs="仿宋"/>
                <w:b/>
                <w:bCs/>
                <w:color w:val="000000"/>
                <w:szCs w:val="21"/>
              </w:rPr>
              <w:t>性能及指标</w:t>
            </w:r>
          </w:p>
        </w:tc>
        <w:tc>
          <w:tcPr>
            <w:tcW w:w="1214" w:type="dxa"/>
            <w:tcBorders>
              <w:top w:val="single" w:color="auto" w:sz="6" w:space="0"/>
              <w:left w:val="single" w:color="auto" w:sz="4" w:space="0"/>
              <w:bottom w:val="single" w:color="auto" w:sz="6" w:space="0"/>
              <w:right w:val="single" w:color="auto" w:sz="6" w:space="0"/>
            </w:tcBorders>
            <w:noWrap w:val="0"/>
            <w:vAlign w:val="center"/>
          </w:tcPr>
          <w:p>
            <w:pPr>
              <w:snapToGrid w:val="0"/>
              <w:spacing w:line="240" w:lineRule="auto"/>
              <w:ind w:left="0" w:firstLine="0"/>
              <w:jc w:val="center"/>
              <w:textAlignment w:val="auto"/>
              <w:rPr>
                <w:rFonts w:ascii="仿宋" w:hAnsi="仿宋" w:eastAsia="仿宋" w:cs="仿宋"/>
                <w:b/>
                <w:bCs/>
                <w:szCs w:val="21"/>
              </w:rPr>
            </w:pPr>
            <w:r>
              <w:rPr>
                <w:rFonts w:hint="eastAsia" w:ascii="仿宋" w:hAnsi="仿宋" w:eastAsia="仿宋" w:cs="仿宋"/>
                <w:b/>
                <w:bCs/>
                <w:color w:val="000000"/>
                <w:szCs w:val="21"/>
              </w:rPr>
              <w:t>产地</w:t>
            </w:r>
          </w:p>
        </w:tc>
      </w:tr>
      <w:tr>
        <w:tblPrEx>
          <w:tblCellMar>
            <w:top w:w="0" w:type="dxa"/>
            <w:left w:w="108" w:type="dxa"/>
            <w:bottom w:w="0" w:type="dxa"/>
            <w:right w:w="108" w:type="dxa"/>
          </w:tblCellMar>
        </w:tblPrEx>
        <w:trPr>
          <w:trHeight w:val="567" w:hRule="exact"/>
        </w:trPr>
        <w:tc>
          <w:tcPr>
            <w:tcW w:w="726"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5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145"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60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718"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szCs w:val="21"/>
              </w:rPr>
            </w:pPr>
          </w:p>
        </w:tc>
        <w:tc>
          <w:tcPr>
            <w:tcW w:w="1582"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214"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r>
      <w:tr>
        <w:tblPrEx>
          <w:tblCellMar>
            <w:top w:w="0" w:type="dxa"/>
            <w:left w:w="108" w:type="dxa"/>
            <w:bottom w:w="0" w:type="dxa"/>
            <w:right w:w="108" w:type="dxa"/>
          </w:tblCellMar>
        </w:tblPrEx>
        <w:trPr>
          <w:trHeight w:val="567" w:hRule="exact"/>
        </w:trPr>
        <w:tc>
          <w:tcPr>
            <w:tcW w:w="726"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5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145"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60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718"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szCs w:val="21"/>
              </w:rPr>
            </w:pPr>
          </w:p>
        </w:tc>
        <w:tc>
          <w:tcPr>
            <w:tcW w:w="1582"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214"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r>
      <w:tr>
        <w:tblPrEx>
          <w:tblCellMar>
            <w:top w:w="0" w:type="dxa"/>
            <w:left w:w="108" w:type="dxa"/>
            <w:bottom w:w="0" w:type="dxa"/>
            <w:right w:w="108" w:type="dxa"/>
          </w:tblCellMar>
        </w:tblPrEx>
        <w:trPr>
          <w:trHeight w:val="567" w:hRule="exact"/>
        </w:trPr>
        <w:tc>
          <w:tcPr>
            <w:tcW w:w="726"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5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145"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60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718"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szCs w:val="21"/>
              </w:rPr>
            </w:pPr>
          </w:p>
        </w:tc>
        <w:tc>
          <w:tcPr>
            <w:tcW w:w="1582"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214"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r>
      <w:tr>
        <w:tblPrEx>
          <w:tblCellMar>
            <w:top w:w="0" w:type="dxa"/>
            <w:left w:w="108" w:type="dxa"/>
            <w:bottom w:w="0" w:type="dxa"/>
            <w:right w:w="108" w:type="dxa"/>
          </w:tblCellMar>
        </w:tblPrEx>
        <w:trPr>
          <w:trHeight w:val="567" w:hRule="exact"/>
        </w:trPr>
        <w:tc>
          <w:tcPr>
            <w:tcW w:w="726"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5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145"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60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718"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szCs w:val="21"/>
              </w:rPr>
            </w:pPr>
          </w:p>
        </w:tc>
        <w:tc>
          <w:tcPr>
            <w:tcW w:w="1582"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214"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r>
      <w:tr>
        <w:tblPrEx>
          <w:tblCellMar>
            <w:top w:w="0" w:type="dxa"/>
            <w:left w:w="108" w:type="dxa"/>
            <w:bottom w:w="0" w:type="dxa"/>
            <w:right w:w="108" w:type="dxa"/>
          </w:tblCellMar>
        </w:tblPrEx>
        <w:trPr>
          <w:trHeight w:val="567" w:hRule="exact"/>
        </w:trPr>
        <w:tc>
          <w:tcPr>
            <w:tcW w:w="726"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5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145"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60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718"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szCs w:val="21"/>
              </w:rPr>
            </w:pPr>
          </w:p>
        </w:tc>
        <w:tc>
          <w:tcPr>
            <w:tcW w:w="1582"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214"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r>
      <w:tr>
        <w:tblPrEx>
          <w:tblCellMar>
            <w:top w:w="0" w:type="dxa"/>
            <w:left w:w="108" w:type="dxa"/>
            <w:bottom w:w="0" w:type="dxa"/>
            <w:right w:w="108" w:type="dxa"/>
          </w:tblCellMar>
        </w:tblPrEx>
        <w:trPr>
          <w:trHeight w:val="567" w:hRule="exact"/>
        </w:trPr>
        <w:tc>
          <w:tcPr>
            <w:tcW w:w="726"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5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145"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60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718"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szCs w:val="21"/>
              </w:rPr>
            </w:pPr>
          </w:p>
        </w:tc>
        <w:tc>
          <w:tcPr>
            <w:tcW w:w="1582"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214"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r>
      <w:tr>
        <w:tblPrEx>
          <w:tblCellMar>
            <w:top w:w="0" w:type="dxa"/>
            <w:left w:w="108" w:type="dxa"/>
            <w:bottom w:w="0" w:type="dxa"/>
            <w:right w:w="108" w:type="dxa"/>
          </w:tblCellMar>
        </w:tblPrEx>
        <w:trPr>
          <w:trHeight w:val="567" w:hRule="exact"/>
        </w:trPr>
        <w:tc>
          <w:tcPr>
            <w:tcW w:w="726"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5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145"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60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718"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szCs w:val="21"/>
              </w:rPr>
            </w:pPr>
          </w:p>
        </w:tc>
        <w:tc>
          <w:tcPr>
            <w:tcW w:w="1582"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214"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r>
      <w:tr>
        <w:tblPrEx>
          <w:tblCellMar>
            <w:top w:w="0" w:type="dxa"/>
            <w:left w:w="108" w:type="dxa"/>
            <w:bottom w:w="0" w:type="dxa"/>
            <w:right w:w="108" w:type="dxa"/>
          </w:tblCellMar>
        </w:tblPrEx>
        <w:trPr>
          <w:trHeight w:val="567" w:hRule="exact"/>
        </w:trPr>
        <w:tc>
          <w:tcPr>
            <w:tcW w:w="726"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5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145"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60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718"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szCs w:val="21"/>
              </w:rPr>
            </w:pPr>
          </w:p>
        </w:tc>
        <w:tc>
          <w:tcPr>
            <w:tcW w:w="1582"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214"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r>
      <w:tr>
        <w:tblPrEx>
          <w:tblCellMar>
            <w:top w:w="0" w:type="dxa"/>
            <w:left w:w="108" w:type="dxa"/>
            <w:bottom w:w="0" w:type="dxa"/>
            <w:right w:w="108" w:type="dxa"/>
          </w:tblCellMar>
        </w:tblPrEx>
        <w:trPr>
          <w:trHeight w:val="567" w:hRule="exact"/>
        </w:trPr>
        <w:tc>
          <w:tcPr>
            <w:tcW w:w="726"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5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145"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60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718"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szCs w:val="21"/>
              </w:rPr>
            </w:pPr>
          </w:p>
        </w:tc>
        <w:tc>
          <w:tcPr>
            <w:tcW w:w="1582"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214"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r>
      <w:tr>
        <w:tblPrEx>
          <w:tblCellMar>
            <w:top w:w="0" w:type="dxa"/>
            <w:left w:w="108" w:type="dxa"/>
            <w:bottom w:w="0" w:type="dxa"/>
            <w:right w:w="108" w:type="dxa"/>
          </w:tblCellMar>
        </w:tblPrEx>
        <w:trPr>
          <w:trHeight w:val="567" w:hRule="exact"/>
        </w:trPr>
        <w:tc>
          <w:tcPr>
            <w:tcW w:w="726"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5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145"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60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718"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szCs w:val="21"/>
              </w:rPr>
            </w:pPr>
          </w:p>
        </w:tc>
        <w:tc>
          <w:tcPr>
            <w:tcW w:w="1582"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214"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r>
    </w:tbl>
    <w:p>
      <w:pPr>
        <w:adjustRightInd/>
        <w:spacing w:beforeLines="50" w:afterLines="50" w:line="400" w:lineRule="exact"/>
        <w:ind w:left="0" w:firstLine="0"/>
        <w:textAlignment w:val="auto"/>
        <w:rPr>
          <w:rFonts w:ascii="仿宋" w:hAnsi="仿宋" w:eastAsia="仿宋" w:cs="仿宋"/>
          <w:szCs w:val="21"/>
        </w:rPr>
      </w:pPr>
      <w:r>
        <w:rPr>
          <w:rFonts w:hint="eastAsia" w:ascii="仿宋" w:hAnsi="仿宋" w:eastAsia="仿宋" w:cs="仿宋"/>
          <w:szCs w:val="21"/>
        </w:rPr>
        <w:t>注：本表格应提供采购清单中所需设备的材料的详细资料，在填写时，如本表格不适合投标单位的实际情况，可根据本表格式自行划表填写行数不够，请自行添加。</w:t>
      </w:r>
    </w:p>
    <w:p>
      <w:pPr>
        <w:adjustRightInd/>
        <w:spacing w:beforeLines="50" w:afterLines="50" w:line="400" w:lineRule="exact"/>
        <w:ind w:left="0" w:firstLine="0"/>
        <w:textAlignment w:val="auto"/>
        <w:rPr>
          <w:rFonts w:ascii="仿宋" w:hAnsi="仿宋" w:eastAsia="仿宋" w:cs="仿宋"/>
          <w:szCs w:val="21"/>
        </w:rPr>
      </w:pPr>
    </w:p>
    <w:p>
      <w:pPr>
        <w:adjustRightInd/>
        <w:snapToGrid w:val="0"/>
        <w:spacing w:line="360" w:lineRule="auto"/>
        <w:ind w:left="0" w:firstLine="0"/>
        <w:textAlignment w:val="auto"/>
        <w:rPr>
          <w:rFonts w:ascii="仿宋" w:hAnsi="仿宋" w:eastAsia="仿宋" w:cs="仿宋"/>
          <w:color w:val="000000"/>
          <w:szCs w:val="21"/>
        </w:rPr>
      </w:pPr>
    </w:p>
    <w:p>
      <w:pPr>
        <w:pStyle w:val="7"/>
        <w:adjustRightInd w:val="0"/>
        <w:snapToGrid w:val="0"/>
        <w:spacing w:after="0" w:line="360" w:lineRule="auto"/>
        <w:rPr>
          <w:rFonts w:ascii="仿宋" w:hAnsi="仿宋" w:eastAsia="仿宋" w:cs="仿宋"/>
          <w:color w:val="000000"/>
          <w:szCs w:val="21"/>
        </w:rPr>
      </w:pPr>
    </w:p>
    <w:p>
      <w:pPr>
        <w:pStyle w:val="7"/>
        <w:adjustRightInd w:val="0"/>
        <w:snapToGrid w:val="0"/>
        <w:spacing w:after="0" w:line="360" w:lineRule="auto"/>
        <w:rPr>
          <w:rFonts w:ascii="仿宋" w:hAnsi="仿宋" w:eastAsia="仿宋" w:cs="仿宋"/>
          <w:color w:val="000000"/>
          <w:szCs w:val="21"/>
        </w:rPr>
      </w:pPr>
      <w:r>
        <w:rPr>
          <w:rFonts w:hint="eastAsia" w:ascii="仿宋" w:hAnsi="仿宋" w:eastAsia="仿宋" w:cs="仿宋"/>
          <w:color w:val="000000"/>
          <w:szCs w:val="21"/>
        </w:rPr>
        <w:t>投标人盖章：</w:t>
      </w:r>
      <w:r>
        <w:rPr>
          <w:rFonts w:ascii="仿宋" w:hAnsi="仿宋" w:eastAsia="仿宋" w:cs="仿宋"/>
          <w:color w:val="000000"/>
          <w:szCs w:val="21"/>
          <w:u w:val="single"/>
        </w:rPr>
        <w:t xml:space="preserve">               </w:t>
      </w:r>
      <w:r>
        <w:rPr>
          <w:rFonts w:ascii="仿宋" w:hAnsi="仿宋" w:eastAsia="仿宋" w:cs="仿宋"/>
          <w:color w:val="000000"/>
          <w:szCs w:val="21"/>
        </w:rPr>
        <w:t xml:space="preserve"> </w:t>
      </w:r>
    </w:p>
    <w:p>
      <w:pPr>
        <w:pStyle w:val="7"/>
        <w:spacing w:after="0" w:line="360" w:lineRule="auto"/>
        <w:rPr>
          <w:rFonts w:ascii="仿宋" w:hAnsi="仿宋" w:eastAsia="仿宋" w:cs="仿宋"/>
          <w:b/>
          <w:szCs w:val="21"/>
        </w:rPr>
      </w:pPr>
      <w:r>
        <w:rPr>
          <w:rFonts w:ascii="仿宋" w:hAnsi="仿宋" w:eastAsia="仿宋" w:cs="仿宋"/>
          <w:bCs/>
          <w:color w:val="000000"/>
          <w:szCs w:val="21"/>
          <w:u w:val="single"/>
        </w:rPr>
        <w:t xml:space="preserve">         </w:t>
      </w:r>
      <w:r>
        <w:rPr>
          <w:rFonts w:hint="eastAsia" w:ascii="仿宋" w:hAnsi="仿宋" w:eastAsia="仿宋" w:cs="仿宋"/>
          <w:bCs/>
          <w:color w:val="000000"/>
          <w:szCs w:val="21"/>
        </w:rPr>
        <w:t>年</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月</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日</w:t>
      </w:r>
    </w:p>
    <w:p>
      <w:pPr>
        <w:snapToGrid w:val="0"/>
        <w:spacing w:line="340" w:lineRule="exact"/>
        <w:ind w:left="0" w:firstLine="0"/>
        <w:jc w:val="left"/>
        <w:textAlignment w:val="auto"/>
        <w:rPr>
          <w:rFonts w:ascii="仿宋" w:hAnsi="仿宋" w:eastAsia="仿宋" w:cs="仿宋"/>
          <w:b/>
          <w:szCs w:val="21"/>
        </w:rPr>
      </w:pPr>
    </w:p>
    <w:p>
      <w:pPr>
        <w:pStyle w:val="26"/>
        <w:rPr>
          <w:rFonts w:ascii="仿宋" w:hAnsi="仿宋" w:eastAsia="仿宋" w:cs="仿宋"/>
          <w:b/>
          <w:sz w:val="21"/>
          <w:szCs w:val="21"/>
        </w:rPr>
      </w:pPr>
    </w:p>
    <w:p>
      <w:pPr>
        <w:pStyle w:val="7"/>
        <w:rPr>
          <w:rFonts w:ascii="仿宋" w:hAnsi="仿宋" w:eastAsia="仿宋" w:cs="仿宋"/>
          <w:szCs w:val="21"/>
        </w:rPr>
      </w:pPr>
    </w:p>
    <w:p>
      <w:pPr>
        <w:snapToGrid w:val="0"/>
        <w:spacing w:line="480" w:lineRule="auto"/>
        <w:ind w:left="0" w:firstLine="0"/>
        <w:textAlignment w:val="auto"/>
        <w:rPr>
          <w:rFonts w:ascii="仿宋" w:hAnsi="仿宋" w:eastAsia="仿宋" w:cs="仿宋"/>
          <w:szCs w:val="21"/>
        </w:rPr>
      </w:pPr>
      <w:r>
        <w:rPr>
          <w:rFonts w:ascii="仿宋" w:hAnsi="仿宋" w:eastAsia="仿宋" w:cs="仿宋"/>
          <w:b/>
          <w:color w:val="000000"/>
          <w:szCs w:val="21"/>
        </w:rPr>
        <w:br w:type="page"/>
      </w:r>
      <w:r>
        <w:rPr>
          <w:rFonts w:ascii="仿宋" w:hAnsi="仿宋" w:eastAsia="仿宋" w:cs="仿宋"/>
          <w:b/>
          <w:color w:val="000000"/>
          <w:szCs w:val="21"/>
        </w:rPr>
        <w:t>9</w:t>
      </w:r>
      <w:r>
        <w:rPr>
          <w:rFonts w:hint="eastAsia" w:ascii="仿宋" w:hAnsi="仿宋" w:eastAsia="仿宋" w:cs="仿宋"/>
          <w:b/>
          <w:color w:val="000000"/>
          <w:szCs w:val="21"/>
        </w:rPr>
        <w:t>、</w:t>
      </w:r>
      <w:r>
        <w:rPr>
          <w:rFonts w:hint="eastAsia" w:ascii="仿宋" w:hAnsi="仿宋" w:eastAsia="仿宋" w:cs="仿宋"/>
          <w:b/>
          <w:szCs w:val="21"/>
        </w:rPr>
        <w:t>距离本项目最近的售后服务网点情况表格式：</w:t>
      </w:r>
    </w:p>
    <w:p>
      <w:pPr>
        <w:pStyle w:val="26"/>
        <w:rPr>
          <w:rFonts w:ascii="仿宋" w:hAnsi="仿宋" w:eastAsia="仿宋" w:cs="仿宋"/>
          <w:sz w:val="21"/>
          <w:szCs w:val="21"/>
        </w:rPr>
      </w:pPr>
    </w:p>
    <w:p>
      <w:pPr>
        <w:snapToGrid w:val="0"/>
        <w:spacing w:line="480" w:lineRule="auto"/>
        <w:ind w:left="0" w:firstLine="0"/>
        <w:jc w:val="center"/>
        <w:textAlignment w:val="auto"/>
        <w:rPr>
          <w:rFonts w:ascii="仿宋" w:hAnsi="仿宋" w:eastAsia="仿宋" w:cs="仿宋"/>
          <w:b/>
          <w:szCs w:val="21"/>
        </w:rPr>
      </w:pPr>
      <w:r>
        <w:rPr>
          <w:rFonts w:hint="eastAsia" w:ascii="仿宋" w:hAnsi="仿宋" w:eastAsia="仿宋" w:cs="仿宋"/>
          <w:b/>
          <w:szCs w:val="21"/>
        </w:rPr>
        <w:t>距离本项目最近的售后服务网点情况表</w:t>
      </w:r>
    </w:p>
    <w:p>
      <w:pPr>
        <w:adjustRightInd/>
        <w:spacing w:afterLines="50" w:line="400" w:lineRule="exact"/>
        <w:ind w:left="0" w:firstLine="420" w:firstLineChars="200"/>
        <w:jc w:val="left"/>
        <w:textAlignment w:val="auto"/>
        <w:rPr>
          <w:rFonts w:ascii="仿宋" w:hAnsi="仿宋" w:eastAsia="仿宋" w:cs="仿宋"/>
          <w:szCs w:val="21"/>
        </w:rPr>
      </w:pPr>
      <w:r>
        <w:rPr>
          <w:rFonts w:hint="eastAsia" w:ascii="仿宋" w:hAnsi="仿宋" w:eastAsia="仿宋" w:cs="仿宋"/>
          <w:szCs w:val="21"/>
        </w:rPr>
        <w:t>项目名称：</w:t>
      </w:r>
      <w:r>
        <w:rPr>
          <w:rFonts w:ascii="仿宋" w:hAnsi="仿宋" w:eastAsia="仿宋" w:cs="仿宋"/>
          <w:szCs w:val="21"/>
        </w:rPr>
        <w:t xml:space="preserve">                                </w:t>
      </w:r>
      <w:r>
        <w:rPr>
          <w:rFonts w:hint="eastAsia" w:ascii="仿宋" w:hAnsi="仿宋" w:eastAsia="仿宋" w:cs="仿宋"/>
          <w:szCs w:val="21"/>
        </w:rPr>
        <w:t>项目编号：</w:t>
      </w:r>
      <w:r>
        <w:rPr>
          <w:rFonts w:ascii="仿宋" w:hAnsi="仿宋" w:eastAsia="仿宋" w:cs="仿宋"/>
          <w:szCs w:val="21"/>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7"/>
        <w:gridCol w:w="1896"/>
        <w:gridCol w:w="223"/>
        <w:gridCol w:w="1682"/>
        <w:gridCol w:w="1038"/>
        <w:gridCol w:w="16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2017" w:type="dxa"/>
            <w:tcBorders>
              <w:top w:val="single" w:color="auto" w:sz="4" w:space="0"/>
              <w:bottom w:val="single" w:color="auto" w:sz="4" w:space="0"/>
              <w:right w:val="single" w:color="auto" w:sz="4"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服务网点名称</w:t>
            </w:r>
          </w:p>
        </w:tc>
        <w:tc>
          <w:tcPr>
            <w:tcW w:w="6516" w:type="dxa"/>
            <w:gridSpan w:val="5"/>
            <w:tcBorders>
              <w:top w:val="single" w:color="auto" w:sz="4" w:space="0"/>
              <w:left w:val="single" w:color="auto" w:sz="4" w:space="0"/>
              <w:bottom w:val="single" w:color="auto" w:sz="4"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2017" w:type="dxa"/>
            <w:tcBorders>
              <w:top w:val="single" w:color="auto" w:sz="4" w:space="0"/>
              <w:bottom w:val="single" w:color="auto" w:sz="4" w:space="0"/>
              <w:right w:val="single" w:color="auto" w:sz="4"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地址</w:t>
            </w:r>
          </w:p>
        </w:tc>
        <w:tc>
          <w:tcPr>
            <w:tcW w:w="6516" w:type="dxa"/>
            <w:gridSpan w:val="5"/>
            <w:tcBorders>
              <w:top w:val="single" w:color="auto" w:sz="4" w:space="0"/>
              <w:left w:val="single" w:color="auto" w:sz="4" w:space="0"/>
              <w:bottom w:val="single" w:color="auto" w:sz="4"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17" w:type="dxa"/>
            <w:tcBorders>
              <w:top w:val="single" w:color="auto" w:sz="4" w:space="0"/>
              <w:bottom w:val="single" w:color="auto" w:sz="4" w:space="0"/>
              <w:right w:val="single" w:color="auto" w:sz="4"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注册资本金</w:t>
            </w:r>
          </w:p>
        </w:tc>
        <w:tc>
          <w:tcPr>
            <w:tcW w:w="18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c>
          <w:tcPr>
            <w:tcW w:w="294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其中：投标人出资比例</w:t>
            </w:r>
          </w:p>
        </w:tc>
        <w:tc>
          <w:tcPr>
            <w:tcW w:w="1677" w:type="dxa"/>
            <w:tcBorders>
              <w:top w:val="single" w:color="auto" w:sz="4" w:space="0"/>
              <w:left w:val="single" w:color="auto" w:sz="4" w:space="0"/>
              <w:bottom w:val="single" w:color="auto" w:sz="4"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17" w:type="dxa"/>
            <w:tcBorders>
              <w:top w:val="single" w:color="auto" w:sz="4" w:space="0"/>
              <w:bottom w:val="single" w:color="auto" w:sz="4" w:space="0"/>
              <w:right w:val="single" w:color="auto" w:sz="4"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员工总人数</w:t>
            </w:r>
          </w:p>
        </w:tc>
        <w:tc>
          <w:tcPr>
            <w:tcW w:w="18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c>
          <w:tcPr>
            <w:tcW w:w="294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其中：技术人员数</w:t>
            </w:r>
          </w:p>
        </w:tc>
        <w:tc>
          <w:tcPr>
            <w:tcW w:w="1677" w:type="dxa"/>
            <w:tcBorders>
              <w:top w:val="single" w:color="auto" w:sz="4" w:space="0"/>
              <w:left w:val="single" w:color="auto" w:sz="4" w:space="0"/>
              <w:bottom w:val="single" w:color="auto" w:sz="4"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17" w:type="dxa"/>
            <w:tcBorders>
              <w:top w:val="single" w:color="auto" w:sz="4" w:space="0"/>
              <w:bottom w:val="single" w:color="auto" w:sz="4" w:space="0"/>
              <w:right w:val="single" w:color="auto" w:sz="4"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经营期限</w:t>
            </w:r>
          </w:p>
        </w:tc>
        <w:tc>
          <w:tcPr>
            <w:tcW w:w="6516" w:type="dxa"/>
            <w:gridSpan w:val="5"/>
            <w:tcBorders>
              <w:top w:val="single" w:color="auto" w:sz="4" w:space="0"/>
              <w:left w:val="single" w:color="auto" w:sz="4" w:space="0"/>
              <w:bottom w:val="single" w:color="auto" w:sz="4"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17" w:type="dxa"/>
            <w:tcBorders>
              <w:top w:val="single" w:color="auto" w:sz="4" w:space="0"/>
              <w:bottom w:val="single" w:color="auto" w:sz="4" w:space="0"/>
              <w:right w:val="single" w:color="auto" w:sz="4"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售后服务协议</w:t>
            </w:r>
          </w:p>
        </w:tc>
        <w:tc>
          <w:tcPr>
            <w:tcW w:w="6516" w:type="dxa"/>
            <w:gridSpan w:val="5"/>
            <w:tcBorders>
              <w:top w:val="single" w:color="auto" w:sz="4" w:space="0"/>
              <w:left w:val="single" w:color="auto" w:sz="4" w:space="0"/>
              <w:bottom w:val="single" w:color="auto" w:sz="4"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17" w:type="dxa"/>
            <w:tcBorders>
              <w:top w:val="single" w:color="auto" w:sz="4" w:space="0"/>
              <w:bottom w:val="single" w:color="auto" w:sz="4" w:space="0"/>
              <w:right w:val="single" w:color="auto" w:sz="4"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售后服务内容</w:t>
            </w:r>
          </w:p>
        </w:tc>
        <w:tc>
          <w:tcPr>
            <w:tcW w:w="6516" w:type="dxa"/>
            <w:gridSpan w:val="5"/>
            <w:tcBorders>
              <w:top w:val="single" w:color="auto" w:sz="4" w:space="0"/>
              <w:left w:val="single" w:color="auto" w:sz="4" w:space="0"/>
              <w:bottom w:val="single" w:color="auto" w:sz="4"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17" w:type="dxa"/>
            <w:tcBorders>
              <w:top w:val="single" w:color="auto" w:sz="4" w:space="0"/>
              <w:bottom w:val="single" w:color="auto" w:sz="4" w:space="0"/>
              <w:right w:val="single" w:color="auto" w:sz="4"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工作业绩</w:t>
            </w:r>
          </w:p>
        </w:tc>
        <w:tc>
          <w:tcPr>
            <w:tcW w:w="6516" w:type="dxa"/>
            <w:gridSpan w:val="5"/>
            <w:tcBorders>
              <w:top w:val="single" w:color="auto" w:sz="4" w:space="0"/>
              <w:left w:val="single" w:color="auto" w:sz="4" w:space="0"/>
              <w:bottom w:val="single" w:color="auto" w:sz="4"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17" w:type="dxa"/>
            <w:tcBorders>
              <w:top w:val="single" w:color="auto" w:sz="4" w:space="0"/>
              <w:bottom w:val="single" w:color="auto" w:sz="4" w:space="0"/>
              <w:right w:val="single" w:color="auto" w:sz="4"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服务承诺</w:t>
            </w:r>
          </w:p>
        </w:tc>
        <w:tc>
          <w:tcPr>
            <w:tcW w:w="6516" w:type="dxa"/>
            <w:gridSpan w:val="5"/>
            <w:tcBorders>
              <w:top w:val="single" w:color="auto" w:sz="4" w:space="0"/>
              <w:left w:val="single" w:color="auto" w:sz="4" w:space="0"/>
              <w:bottom w:val="single" w:color="auto" w:sz="4"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17" w:type="dxa"/>
            <w:tcBorders>
              <w:top w:val="single" w:color="auto" w:sz="4" w:space="0"/>
              <w:bottom w:val="single" w:color="auto" w:sz="4" w:space="0"/>
              <w:right w:val="single" w:color="auto" w:sz="4"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其他特色服务</w:t>
            </w:r>
          </w:p>
        </w:tc>
        <w:tc>
          <w:tcPr>
            <w:tcW w:w="6516" w:type="dxa"/>
            <w:gridSpan w:val="5"/>
            <w:tcBorders>
              <w:top w:val="single" w:color="auto" w:sz="4" w:space="0"/>
              <w:left w:val="single" w:color="auto" w:sz="4" w:space="0"/>
              <w:bottom w:val="single" w:color="auto" w:sz="4"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17" w:type="dxa"/>
            <w:tcBorders>
              <w:top w:val="single" w:color="auto" w:sz="4" w:space="0"/>
              <w:bottom w:val="single" w:color="auto" w:sz="4" w:space="0"/>
              <w:right w:val="single" w:color="auto" w:sz="4"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业务咨询电话</w:t>
            </w:r>
          </w:p>
        </w:tc>
        <w:tc>
          <w:tcPr>
            <w:tcW w:w="2119" w:type="dxa"/>
            <w:gridSpan w:val="2"/>
            <w:tcBorders>
              <w:top w:val="single" w:color="auto" w:sz="4" w:space="0"/>
              <w:left w:val="single" w:color="auto" w:sz="4" w:space="0"/>
              <w:bottom w:val="single" w:color="auto" w:sz="4" w:space="0"/>
              <w:right w:val="single" w:color="auto" w:sz="2"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c>
          <w:tcPr>
            <w:tcW w:w="1682" w:type="dxa"/>
            <w:tcBorders>
              <w:top w:val="single" w:color="auto" w:sz="4" w:space="0"/>
              <w:left w:val="single" w:color="auto" w:sz="2" w:space="0"/>
              <w:bottom w:val="single" w:color="auto" w:sz="4" w:space="0"/>
              <w:right w:val="single" w:color="auto" w:sz="2"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传</w:t>
            </w:r>
            <w:r>
              <w:rPr>
                <w:rFonts w:ascii="仿宋" w:hAnsi="仿宋" w:eastAsia="仿宋" w:cs="仿宋"/>
                <w:color w:val="000000"/>
                <w:szCs w:val="21"/>
              </w:rPr>
              <w:t xml:space="preserve"> </w:t>
            </w:r>
            <w:r>
              <w:rPr>
                <w:rFonts w:hint="eastAsia" w:ascii="仿宋" w:hAnsi="仿宋" w:eastAsia="仿宋" w:cs="仿宋"/>
                <w:color w:val="000000"/>
                <w:szCs w:val="21"/>
              </w:rPr>
              <w:t>真</w:t>
            </w:r>
          </w:p>
        </w:tc>
        <w:tc>
          <w:tcPr>
            <w:tcW w:w="2715" w:type="dxa"/>
            <w:gridSpan w:val="2"/>
            <w:tcBorders>
              <w:top w:val="single" w:color="auto" w:sz="4" w:space="0"/>
              <w:left w:val="single" w:color="auto" w:sz="2" w:space="0"/>
              <w:bottom w:val="single" w:color="auto" w:sz="4" w:space="0"/>
              <w:right w:val="single" w:color="auto" w:sz="2"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17" w:type="dxa"/>
            <w:tcBorders>
              <w:top w:val="single" w:color="auto" w:sz="4" w:space="0"/>
              <w:bottom w:val="single" w:color="auto" w:sz="4" w:space="0"/>
              <w:right w:val="single" w:color="auto" w:sz="4"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负责人</w:t>
            </w:r>
          </w:p>
        </w:tc>
        <w:tc>
          <w:tcPr>
            <w:tcW w:w="2119" w:type="dxa"/>
            <w:gridSpan w:val="2"/>
            <w:tcBorders>
              <w:top w:val="single" w:color="auto" w:sz="4" w:space="0"/>
              <w:left w:val="single" w:color="auto" w:sz="4" w:space="0"/>
              <w:bottom w:val="single" w:color="auto" w:sz="4" w:space="0"/>
              <w:right w:val="single" w:color="auto" w:sz="2"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c>
          <w:tcPr>
            <w:tcW w:w="1682" w:type="dxa"/>
            <w:tcBorders>
              <w:top w:val="single" w:color="auto" w:sz="4" w:space="0"/>
              <w:left w:val="single" w:color="auto" w:sz="2" w:space="0"/>
              <w:bottom w:val="single" w:color="auto" w:sz="4" w:space="0"/>
              <w:right w:val="single" w:color="auto" w:sz="2"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联系电话</w:t>
            </w:r>
          </w:p>
        </w:tc>
        <w:tc>
          <w:tcPr>
            <w:tcW w:w="2715" w:type="dxa"/>
            <w:gridSpan w:val="2"/>
            <w:tcBorders>
              <w:top w:val="single" w:color="auto" w:sz="4" w:space="0"/>
              <w:left w:val="single" w:color="auto" w:sz="2" w:space="0"/>
              <w:bottom w:val="single" w:color="auto" w:sz="4"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r>
    </w:tbl>
    <w:p>
      <w:pPr>
        <w:adjustRightInd/>
        <w:spacing w:line="400" w:lineRule="exact"/>
        <w:ind w:left="0" w:firstLine="422" w:firstLineChars="200"/>
        <w:textAlignment w:val="auto"/>
        <w:rPr>
          <w:rFonts w:ascii="仿宋" w:hAnsi="仿宋" w:eastAsia="仿宋" w:cs="仿宋"/>
          <w:b/>
          <w:bCs/>
          <w:szCs w:val="21"/>
        </w:rPr>
      </w:pPr>
      <w:r>
        <w:rPr>
          <w:rFonts w:hint="eastAsia" w:ascii="仿宋" w:hAnsi="仿宋" w:eastAsia="仿宋" w:cs="仿宋"/>
          <w:b/>
          <w:bCs/>
          <w:szCs w:val="21"/>
        </w:rPr>
        <w:t>注：相关证明材料附后。</w:t>
      </w:r>
    </w:p>
    <w:p>
      <w:pPr>
        <w:adjustRightInd/>
        <w:snapToGrid w:val="0"/>
        <w:spacing w:line="440" w:lineRule="exact"/>
        <w:ind w:left="0" w:firstLine="0"/>
        <w:textAlignment w:val="auto"/>
        <w:rPr>
          <w:rFonts w:ascii="仿宋" w:hAnsi="仿宋" w:eastAsia="仿宋" w:cs="仿宋"/>
          <w:color w:val="000000"/>
          <w:szCs w:val="21"/>
        </w:rPr>
      </w:pPr>
    </w:p>
    <w:p>
      <w:pPr>
        <w:adjustRightInd/>
        <w:snapToGrid w:val="0"/>
        <w:spacing w:line="440" w:lineRule="exact"/>
        <w:ind w:left="0" w:firstLine="420" w:firstLineChars="200"/>
        <w:textAlignment w:val="auto"/>
        <w:rPr>
          <w:rFonts w:ascii="仿宋" w:hAnsi="仿宋" w:eastAsia="仿宋" w:cs="仿宋"/>
          <w:color w:val="000000"/>
          <w:szCs w:val="21"/>
        </w:rPr>
      </w:pPr>
    </w:p>
    <w:p>
      <w:pPr>
        <w:pStyle w:val="7"/>
        <w:adjustRightInd w:val="0"/>
        <w:snapToGrid w:val="0"/>
        <w:spacing w:after="0" w:line="440" w:lineRule="exact"/>
        <w:ind w:firstLine="420" w:firstLineChars="200"/>
        <w:rPr>
          <w:rFonts w:ascii="仿宋" w:hAnsi="仿宋" w:eastAsia="仿宋" w:cs="仿宋"/>
          <w:color w:val="000000"/>
          <w:szCs w:val="21"/>
        </w:rPr>
      </w:pPr>
    </w:p>
    <w:p>
      <w:pPr>
        <w:pStyle w:val="7"/>
        <w:adjustRightInd w:val="0"/>
        <w:snapToGrid w:val="0"/>
        <w:spacing w:after="0" w:line="44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投标人盖章：</w:t>
      </w:r>
      <w:r>
        <w:rPr>
          <w:rFonts w:ascii="仿宋" w:hAnsi="仿宋" w:eastAsia="仿宋" w:cs="仿宋"/>
          <w:color w:val="000000"/>
          <w:szCs w:val="21"/>
          <w:u w:val="single"/>
        </w:rPr>
        <w:t xml:space="preserve">               </w:t>
      </w:r>
      <w:r>
        <w:rPr>
          <w:rFonts w:ascii="仿宋" w:hAnsi="仿宋" w:eastAsia="仿宋" w:cs="仿宋"/>
          <w:color w:val="000000"/>
          <w:szCs w:val="21"/>
        </w:rPr>
        <w:t xml:space="preserve"> </w:t>
      </w:r>
    </w:p>
    <w:p>
      <w:pPr>
        <w:snapToGrid w:val="0"/>
        <w:spacing w:line="440" w:lineRule="exact"/>
        <w:ind w:left="0" w:firstLine="420" w:firstLineChars="200"/>
        <w:textAlignment w:val="auto"/>
        <w:rPr>
          <w:rFonts w:ascii="仿宋" w:hAnsi="仿宋" w:eastAsia="仿宋" w:cs="仿宋"/>
          <w:bCs/>
          <w:color w:val="000000"/>
          <w:szCs w:val="21"/>
        </w:rPr>
      </w:pPr>
      <w:r>
        <w:rPr>
          <w:rFonts w:ascii="仿宋" w:hAnsi="仿宋" w:eastAsia="仿宋" w:cs="仿宋"/>
          <w:bCs/>
          <w:color w:val="000000"/>
          <w:szCs w:val="21"/>
          <w:u w:val="single"/>
        </w:rPr>
        <w:t xml:space="preserve">         </w:t>
      </w:r>
      <w:r>
        <w:rPr>
          <w:rFonts w:hint="eastAsia" w:ascii="仿宋" w:hAnsi="仿宋" w:eastAsia="仿宋" w:cs="仿宋"/>
          <w:bCs/>
          <w:color w:val="000000"/>
          <w:szCs w:val="21"/>
        </w:rPr>
        <w:t>年</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月</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日</w:t>
      </w:r>
    </w:p>
    <w:p>
      <w:pPr>
        <w:adjustRightInd/>
        <w:snapToGrid w:val="0"/>
        <w:spacing w:before="50" w:line="240" w:lineRule="auto"/>
        <w:ind w:left="0" w:firstLine="0"/>
        <w:jc w:val="left"/>
        <w:textAlignment w:val="auto"/>
        <w:rPr>
          <w:rFonts w:ascii="仿宋" w:hAnsi="仿宋" w:eastAsia="仿宋" w:cs="仿宋"/>
          <w:b/>
          <w:color w:val="000000"/>
          <w:szCs w:val="21"/>
        </w:rPr>
      </w:pPr>
      <w:r>
        <w:rPr>
          <w:rFonts w:ascii="仿宋" w:hAnsi="仿宋" w:eastAsia="仿宋" w:cs="仿宋"/>
          <w:b/>
          <w:color w:val="000000"/>
          <w:szCs w:val="21"/>
        </w:rPr>
        <w:br w:type="page"/>
      </w:r>
      <w:r>
        <w:rPr>
          <w:rFonts w:ascii="仿宋" w:hAnsi="仿宋" w:eastAsia="仿宋" w:cs="仿宋"/>
          <w:b/>
          <w:color w:val="000000"/>
          <w:szCs w:val="21"/>
        </w:rPr>
        <w:t>10</w:t>
      </w:r>
      <w:r>
        <w:rPr>
          <w:rFonts w:hint="eastAsia" w:ascii="仿宋" w:hAnsi="仿宋" w:eastAsia="仿宋" w:cs="仿宋"/>
          <w:b/>
          <w:color w:val="000000"/>
          <w:szCs w:val="21"/>
        </w:rPr>
        <w:t>、招标需求响应表格式：</w:t>
      </w:r>
    </w:p>
    <w:p>
      <w:pPr>
        <w:adjustRightInd/>
        <w:snapToGrid w:val="0"/>
        <w:spacing w:before="50" w:line="240" w:lineRule="auto"/>
        <w:ind w:left="0" w:firstLine="0"/>
        <w:jc w:val="left"/>
        <w:textAlignment w:val="auto"/>
        <w:rPr>
          <w:rFonts w:ascii="仿宋" w:hAnsi="仿宋" w:eastAsia="仿宋" w:cs="仿宋"/>
          <w:b/>
          <w:color w:val="000000"/>
          <w:szCs w:val="21"/>
        </w:rPr>
      </w:pPr>
    </w:p>
    <w:p>
      <w:pPr>
        <w:adjustRightInd/>
        <w:snapToGrid w:val="0"/>
        <w:spacing w:before="50" w:line="240" w:lineRule="auto"/>
        <w:ind w:left="0" w:firstLine="0"/>
        <w:jc w:val="center"/>
        <w:textAlignment w:val="auto"/>
        <w:rPr>
          <w:rFonts w:ascii="仿宋" w:hAnsi="仿宋" w:eastAsia="仿宋" w:cs="仿宋"/>
          <w:b/>
          <w:szCs w:val="21"/>
        </w:rPr>
      </w:pPr>
      <w:r>
        <w:rPr>
          <w:rFonts w:hint="eastAsia" w:ascii="仿宋" w:hAnsi="仿宋" w:eastAsia="仿宋" w:cs="仿宋"/>
          <w:b/>
          <w:spacing w:val="40"/>
          <w:kern w:val="0"/>
          <w:szCs w:val="21"/>
        </w:rPr>
        <w:t>招标需求响应表</w:t>
      </w:r>
    </w:p>
    <w:p>
      <w:pPr>
        <w:snapToGrid w:val="0"/>
        <w:spacing w:line="440" w:lineRule="exact"/>
        <w:ind w:left="0" w:firstLine="0"/>
        <w:jc w:val="center"/>
        <w:textAlignment w:val="auto"/>
        <w:rPr>
          <w:rFonts w:ascii="仿宋" w:hAnsi="仿宋" w:eastAsia="仿宋" w:cs="仿宋"/>
          <w:b/>
          <w:color w:val="000000"/>
          <w:szCs w:val="21"/>
        </w:rPr>
      </w:pPr>
    </w:p>
    <w:tbl>
      <w:tblPr>
        <w:tblStyle w:val="17"/>
        <w:tblW w:w="0" w:type="auto"/>
        <w:jc w:val="center"/>
        <w:tblLayout w:type="fixed"/>
        <w:tblCellMar>
          <w:top w:w="0" w:type="dxa"/>
          <w:left w:w="108" w:type="dxa"/>
          <w:bottom w:w="0" w:type="dxa"/>
          <w:right w:w="108" w:type="dxa"/>
        </w:tblCellMar>
      </w:tblPr>
      <w:tblGrid>
        <w:gridCol w:w="829"/>
        <w:gridCol w:w="1640"/>
        <w:gridCol w:w="1600"/>
        <w:gridCol w:w="1979"/>
        <w:gridCol w:w="1441"/>
        <w:gridCol w:w="1231"/>
      </w:tblGrid>
      <w:tr>
        <w:tblPrEx>
          <w:tblCellMar>
            <w:top w:w="0" w:type="dxa"/>
            <w:left w:w="108" w:type="dxa"/>
            <w:bottom w:w="0" w:type="dxa"/>
            <w:right w:w="108" w:type="dxa"/>
          </w:tblCellMar>
        </w:tblPrEx>
        <w:trPr>
          <w:trHeight w:val="831" w:hRule="exact"/>
          <w:jc w:val="center"/>
        </w:trPr>
        <w:tc>
          <w:tcPr>
            <w:tcW w:w="829" w:type="dxa"/>
            <w:tcBorders>
              <w:top w:val="single" w:color="auto" w:sz="6" w:space="0"/>
              <w:left w:val="single" w:color="auto" w:sz="6" w:space="0"/>
              <w:bottom w:val="single" w:color="auto" w:sz="6" w:space="0"/>
              <w:right w:val="single" w:color="auto" w:sz="6" w:space="0"/>
            </w:tcBorders>
            <w:noWrap w:val="0"/>
            <w:vAlign w:val="center"/>
          </w:tcPr>
          <w:p>
            <w:pPr>
              <w:adjustRightInd/>
              <w:spacing w:line="360" w:lineRule="exact"/>
              <w:ind w:left="0" w:firstLine="0"/>
              <w:jc w:val="center"/>
              <w:textAlignment w:val="auto"/>
              <w:rPr>
                <w:rFonts w:ascii="仿宋" w:hAnsi="仿宋" w:eastAsia="仿宋" w:cs="仿宋"/>
                <w:b/>
                <w:bCs/>
                <w:color w:val="000000"/>
                <w:szCs w:val="21"/>
              </w:rPr>
            </w:pPr>
            <w:r>
              <w:rPr>
                <w:rFonts w:hint="eastAsia" w:ascii="仿宋" w:hAnsi="仿宋" w:eastAsia="仿宋" w:cs="仿宋"/>
                <w:b/>
                <w:bCs/>
                <w:color w:val="000000"/>
                <w:szCs w:val="21"/>
              </w:rPr>
              <w:t>序</w:t>
            </w:r>
            <w:r>
              <w:rPr>
                <w:rFonts w:ascii="仿宋" w:hAnsi="仿宋" w:eastAsia="仿宋" w:cs="仿宋"/>
                <w:b/>
                <w:bCs/>
                <w:color w:val="000000"/>
                <w:szCs w:val="21"/>
              </w:rPr>
              <w:t xml:space="preserve"> </w:t>
            </w:r>
            <w:r>
              <w:rPr>
                <w:rFonts w:hint="eastAsia" w:ascii="仿宋" w:hAnsi="仿宋" w:eastAsia="仿宋" w:cs="仿宋"/>
                <w:b/>
                <w:bCs/>
                <w:color w:val="000000"/>
                <w:szCs w:val="21"/>
              </w:rPr>
              <w:t>号</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adjustRightInd/>
              <w:spacing w:line="360" w:lineRule="exact"/>
              <w:ind w:left="0" w:firstLine="0"/>
              <w:jc w:val="center"/>
              <w:textAlignment w:val="auto"/>
              <w:rPr>
                <w:rFonts w:ascii="仿宋" w:hAnsi="仿宋" w:eastAsia="仿宋" w:cs="仿宋"/>
                <w:b/>
                <w:bCs/>
                <w:color w:val="000000"/>
                <w:szCs w:val="21"/>
              </w:rPr>
            </w:pPr>
            <w:r>
              <w:rPr>
                <w:rFonts w:hint="eastAsia" w:ascii="仿宋" w:hAnsi="仿宋" w:eastAsia="仿宋" w:cs="仿宋"/>
                <w:b/>
                <w:bCs/>
                <w:color w:val="000000"/>
                <w:szCs w:val="21"/>
              </w:rPr>
              <w:t>内容</w:t>
            </w:r>
          </w:p>
        </w:tc>
        <w:tc>
          <w:tcPr>
            <w:tcW w:w="1600" w:type="dxa"/>
            <w:tcBorders>
              <w:top w:val="single" w:color="auto" w:sz="6" w:space="0"/>
              <w:left w:val="single" w:color="auto" w:sz="6" w:space="0"/>
              <w:bottom w:val="single" w:color="auto" w:sz="6" w:space="0"/>
              <w:right w:val="single" w:color="auto" w:sz="6" w:space="0"/>
            </w:tcBorders>
            <w:noWrap w:val="0"/>
            <w:vAlign w:val="center"/>
          </w:tcPr>
          <w:p>
            <w:pPr>
              <w:adjustRightInd/>
              <w:spacing w:line="360" w:lineRule="exact"/>
              <w:ind w:left="0" w:firstLine="0"/>
              <w:jc w:val="center"/>
              <w:textAlignment w:val="auto"/>
              <w:rPr>
                <w:rFonts w:ascii="仿宋" w:hAnsi="仿宋" w:eastAsia="仿宋" w:cs="仿宋"/>
                <w:b/>
                <w:bCs/>
                <w:color w:val="000000"/>
                <w:szCs w:val="21"/>
              </w:rPr>
            </w:pPr>
            <w:r>
              <w:rPr>
                <w:rFonts w:hint="eastAsia" w:ascii="仿宋" w:hAnsi="仿宋" w:eastAsia="仿宋" w:cs="仿宋"/>
                <w:b/>
                <w:bCs/>
                <w:color w:val="000000"/>
                <w:szCs w:val="21"/>
              </w:rPr>
              <w:t>招标文件规范要求</w:t>
            </w:r>
          </w:p>
        </w:tc>
        <w:tc>
          <w:tcPr>
            <w:tcW w:w="1979" w:type="dxa"/>
            <w:tcBorders>
              <w:top w:val="single" w:color="auto" w:sz="6" w:space="0"/>
              <w:left w:val="single" w:color="auto" w:sz="6" w:space="0"/>
              <w:bottom w:val="single" w:color="auto" w:sz="6" w:space="0"/>
              <w:right w:val="single" w:color="auto" w:sz="6" w:space="0"/>
            </w:tcBorders>
            <w:noWrap w:val="0"/>
            <w:vAlign w:val="center"/>
          </w:tcPr>
          <w:p>
            <w:pPr>
              <w:adjustRightInd/>
              <w:spacing w:line="360" w:lineRule="exact"/>
              <w:ind w:left="0" w:firstLine="0"/>
              <w:jc w:val="center"/>
              <w:textAlignment w:val="auto"/>
              <w:rPr>
                <w:rFonts w:ascii="仿宋" w:hAnsi="仿宋" w:eastAsia="仿宋" w:cs="仿宋"/>
                <w:b/>
                <w:bCs/>
                <w:color w:val="000000"/>
                <w:szCs w:val="21"/>
              </w:rPr>
            </w:pPr>
            <w:r>
              <w:rPr>
                <w:rFonts w:hint="eastAsia" w:ascii="仿宋" w:hAnsi="仿宋" w:eastAsia="仿宋" w:cs="仿宋"/>
                <w:b/>
                <w:bCs/>
                <w:color w:val="000000"/>
                <w:szCs w:val="21"/>
              </w:rPr>
              <w:t>投标文件对应规范</w:t>
            </w:r>
          </w:p>
        </w:tc>
        <w:tc>
          <w:tcPr>
            <w:tcW w:w="1441" w:type="dxa"/>
            <w:tcBorders>
              <w:top w:val="single" w:color="auto" w:sz="6" w:space="0"/>
              <w:left w:val="single" w:color="auto" w:sz="6" w:space="0"/>
              <w:bottom w:val="single" w:color="auto" w:sz="6" w:space="0"/>
              <w:right w:val="single" w:color="auto" w:sz="4" w:space="0"/>
            </w:tcBorders>
            <w:noWrap w:val="0"/>
            <w:vAlign w:val="center"/>
          </w:tcPr>
          <w:p>
            <w:pPr>
              <w:adjustRightInd/>
              <w:spacing w:line="360" w:lineRule="exact"/>
              <w:ind w:left="0" w:firstLine="0"/>
              <w:jc w:val="center"/>
              <w:textAlignment w:val="auto"/>
              <w:rPr>
                <w:rFonts w:ascii="仿宋" w:hAnsi="仿宋" w:eastAsia="仿宋" w:cs="仿宋"/>
                <w:b/>
                <w:bCs/>
                <w:color w:val="000000"/>
                <w:szCs w:val="21"/>
              </w:rPr>
            </w:pPr>
            <w:r>
              <w:rPr>
                <w:rFonts w:hint="eastAsia" w:ascii="仿宋" w:hAnsi="仿宋" w:eastAsia="仿宋" w:cs="仿宋"/>
                <w:b/>
                <w:bCs/>
                <w:color w:val="000000"/>
                <w:szCs w:val="21"/>
              </w:rPr>
              <w:t>偏离情况</w:t>
            </w:r>
          </w:p>
        </w:tc>
        <w:tc>
          <w:tcPr>
            <w:tcW w:w="1231" w:type="dxa"/>
            <w:tcBorders>
              <w:top w:val="single" w:color="auto" w:sz="6" w:space="0"/>
              <w:left w:val="single" w:color="auto" w:sz="4" w:space="0"/>
              <w:bottom w:val="single" w:color="auto" w:sz="6" w:space="0"/>
              <w:right w:val="single" w:color="auto" w:sz="6" w:space="0"/>
            </w:tcBorders>
            <w:noWrap w:val="0"/>
            <w:vAlign w:val="center"/>
          </w:tcPr>
          <w:p>
            <w:pPr>
              <w:adjustRightInd/>
              <w:spacing w:line="360" w:lineRule="exact"/>
              <w:ind w:left="0" w:firstLine="0"/>
              <w:jc w:val="center"/>
              <w:textAlignment w:val="auto"/>
              <w:rPr>
                <w:rFonts w:ascii="仿宋" w:hAnsi="仿宋" w:eastAsia="仿宋" w:cs="仿宋"/>
                <w:b/>
                <w:bCs/>
                <w:color w:val="000000"/>
                <w:szCs w:val="21"/>
              </w:rPr>
            </w:pPr>
            <w:r>
              <w:rPr>
                <w:rFonts w:hint="eastAsia" w:ascii="仿宋" w:hAnsi="仿宋" w:eastAsia="仿宋" w:cs="仿宋"/>
                <w:b/>
                <w:bCs/>
                <w:color w:val="000000"/>
                <w:szCs w:val="21"/>
              </w:rPr>
              <w:t>偏离原因</w:t>
            </w:r>
          </w:p>
        </w:tc>
      </w:tr>
      <w:tr>
        <w:tblPrEx>
          <w:tblCellMar>
            <w:top w:w="0" w:type="dxa"/>
            <w:left w:w="108" w:type="dxa"/>
            <w:bottom w:w="0" w:type="dxa"/>
            <w:right w:w="108" w:type="dxa"/>
          </w:tblCellMar>
        </w:tblPrEx>
        <w:trPr>
          <w:trHeight w:val="567" w:hRule="atLeast"/>
          <w:jc w:val="center"/>
        </w:trPr>
        <w:tc>
          <w:tcPr>
            <w:tcW w:w="829" w:type="dxa"/>
            <w:tcBorders>
              <w:top w:val="single" w:color="auto" w:sz="6" w:space="0"/>
              <w:left w:val="single" w:color="auto" w:sz="6" w:space="0"/>
              <w:bottom w:val="single" w:color="auto" w:sz="6" w:space="0"/>
              <w:right w:val="single" w:color="auto" w:sz="6" w:space="0"/>
            </w:tcBorders>
            <w:noWrap w:val="0"/>
            <w:vAlign w:val="center"/>
          </w:tcPr>
          <w:p>
            <w:pPr>
              <w:adjustRightInd/>
              <w:spacing w:line="360" w:lineRule="exact"/>
              <w:ind w:left="0" w:firstLine="0"/>
              <w:jc w:val="center"/>
              <w:textAlignment w:val="auto"/>
              <w:rPr>
                <w:rFonts w:ascii="仿宋" w:hAnsi="仿宋" w:eastAsia="仿宋" w:cs="仿宋"/>
                <w:color w:val="000000"/>
                <w:szCs w:val="21"/>
              </w:rPr>
            </w:pPr>
          </w:p>
        </w:tc>
        <w:tc>
          <w:tcPr>
            <w:tcW w:w="1640" w:type="dxa"/>
            <w:tcBorders>
              <w:top w:val="single" w:color="auto" w:sz="6" w:space="0"/>
              <w:left w:val="single" w:color="auto" w:sz="6" w:space="0"/>
              <w:bottom w:val="single" w:color="auto" w:sz="6" w:space="0"/>
              <w:right w:val="single" w:color="auto" w:sz="6" w:space="0"/>
            </w:tcBorders>
            <w:noWrap w:val="0"/>
            <w:vAlign w:val="center"/>
          </w:tcPr>
          <w:p>
            <w:pPr>
              <w:adjustRightInd/>
              <w:spacing w:line="360" w:lineRule="exact"/>
              <w:ind w:left="0" w:firstLine="0"/>
              <w:jc w:val="center"/>
              <w:textAlignment w:val="auto"/>
              <w:rPr>
                <w:rFonts w:ascii="仿宋" w:hAnsi="仿宋" w:eastAsia="仿宋" w:cs="仿宋"/>
                <w:color w:val="000000"/>
                <w:szCs w:val="21"/>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djustRightInd/>
              <w:spacing w:line="360" w:lineRule="exact"/>
              <w:ind w:left="0" w:firstLine="0"/>
              <w:jc w:val="center"/>
              <w:textAlignment w:val="auto"/>
              <w:rPr>
                <w:rFonts w:ascii="仿宋" w:hAnsi="仿宋" w:eastAsia="仿宋" w:cs="仿宋"/>
                <w:color w:val="000000"/>
                <w:szCs w:val="21"/>
              </w:rPr>
            </w:pPr>
          </w:p>
        </w:tc>
        <w:tc>
          <w:tcPr>
            <w:tcW w:w="1979" w:type="dxa"/>
            <w:tcBorders>
              <w:top w:val="single" w:color="auto" w:sz="6" w:space="0"/>
              <w:left w:val="single" w:color="auto" w:sz="6" w:space="0"/>
              <w:bottom w:val="single" w:color="auto" w:sz="6" w:space="0"/>
              <w:right w:val="single" w:color="auto" w:sz="6" w:space="0"/>
            </w:tcBorders>
            <w:noWrap w:val="0"/>
            <w:vAlign w:val="center"/>
          </w:tcPr>
          <w:p>
            <w:pPr>
              <w:adjustRightInd/>
              <w:spacing w:line="360" w:lineRule="exact"/>
              <w:ind w:left="0" w:firstLine="0"/>
              <w:jc w:val="center"/>
              <w:textAlignment w:val="auto"/>
              <w:rPr>
                <w:rFonts w:ascii="仿宋" w:hAnsi="仿宋" w:eastAsia="仿宋" w:cs="仿宋"/>
                <w:color w:val="000000"/>
                <w:szCs w:val="21"/>
              </w:rPr>
            </w:pPr>
          </w:p>
        </w:tc>
        <w:tc>
          <w:tcPr>
            <w:tcW w:w="1441" w:type="dxa"/>
            <w:tcBorders>
              <w:top w:val="single" w:color="auto" w:sz="6" w:space="0"/>
              <w:left w:val="single" w:color="auto" w:sz="6" w:space="0"/>
              <w:bottom w:val="single" w:color="auto" w:sz="6" w:space="0"/>
              <w:right w:val="single" w:color="auto" w:sz="4" w:space="0"/>
            </w:tcBorders>
            <w:noWrap w:val="0"/>
            <w:vAlign w:val="center"/>
          </w:tcPr>
          <w:p>
            <w:pPr>
              <w:adjustRightInd/>
              <w:spacing w:line="360" w:lineRule="exact"/>
              <w:ind w:left="0" w:firstLine="0"/>
              <w:jc w:val="center"/>
              <w:textAlignment w:val="auto"/>
              <w:rPr>
                <w:rFonts w:ascii="仿宋" w:hAnsi="仿宋" w:eastAsia="仿宋" w:cs="仿宋"/>
                <w:color w:val="000000"/>
                <w:szCs w:val="21"/>
              </w:rPr>
            </w:pPr>
          </w:p>
        </w:tc>
        <w:tc>
          <w:tcPr>
            <w:tcW w:w="1231" w:type="dxa"/>
            <w:tcBorders>
              <w:top w:val="single" w:color="auto" w:sz="6" w:space="0"/>
              <w:left w:val="single" w:color="auto" w:sz="4" w:space="0"/>
              <w:bottom w:val="single" w:color="auto" w:sz="6" w:space="0"/>
              <w:right w:val="single" w:color="auto" w:sz="6" w:space="0"/>
            </w:tcBorders>
            <w:noWrap w:val="0"/>
            <w:vAlign w:val="center"/>
          </w:tcPr>
          <w:p>
            <w:pPr>
              <w:adjustRightInd/>
              <w:spacing w:line="360" w:lineRule="exact"/>
              <w:ind w:left="0" w:firstLine="0"/>
              <w:jc w:val="center"/>
              <w:textAlignment w:val="auto"/>
              <w:rPr>
                <w:rFonts w:ascii="仿宋" w:hAnsi="仿宋" w:eastAsia="仿宋" w:cs="仿宋"/>
                <w:color w:val="000000"/>
                <w:szCs w:val="21"/>
              </w:rPr>
            </w:pPr>
          </w:p>
        </w:tc>
      </w:tr>
      <w:tr>
        <w:tblPrEx>
          <w:tblCellMar>
            <w:top w:w="0" w:type="dxa"/>
            <w:left w:w="108" w:type="dxa"/>
            <w:bottom w:w="0" w:type="dxa"/>
            <w:right w:w="108" w:type="dxa"/>
          </w:tblCellMar>
        </w:tblPrEx>
        <w:trPr>
          <w:trHeight w:val="567" w:hRule="atLeast"/>
          <w:jc w:val="center"/>
        </w:trPr>
        <w:tc>
          <w:tcPr>
            <w:tcW w:w="829" w:type="dxa"/>
            <w:tcBorders>
              <w:top w:val="single" w:color="auto" w:sz="6" w:space="0"/>
              <w:left w:val="single" w:color="auto" w:sz="6" w:space="0"/>
              <w:bottom w:val="single" w:color="auto" w:sz="6" w:space="0"/>
              <w:right w:val="single" w:color="auto" w:sz="6" w:space="0"/>
            </w:tcBorders>
            <w:noWrap w:val="0"/>
            <w:vAlign w:val="center"/>
          </w:tcPr>
          <w:p>
            <w:pPr>
              <w:adjustRightInd/>
              <w:spacing w:line="360" w:lineRule="exact"/>
              <w:ind w:left="0" w:firstLine="0"/>
              <w:jc w:val="center"/>
              <w:textAlignment w:val="auto"/>
              <w:rPr>
                <w:rFonts w:ascii="仿宋" w:hAnsi="仿宋" w:eastAsia="仿宋" w:cs="仿宋"/>
                <w:color w:val="000000"/>
                <w:szCs w:val="21"/>
              </w:rPr>
            </w:pPr>
          </w:p>
        </w:tc>
        <w:tc>
          <w:tcPr>
            <w:tcW w:w="1640" w:type="dxa"/>
            <w:tcBorders>
              <w:top w:val="single" w:color="auto" w:sz="6" w:space="0"/>
              <w:left w:val="single" w:color="auto" w:sz="6" w:space="0"/>
              <w:bottom w:val="single" w:color="auto" w:sz="6" w:space="0"/>
              <w:right w:val="single" w:color="auto" w:sz="6" w:space="0"/>
            </w:tcBorders>
            <w:noWrap w:val="0"/>
            <w:vAlign w:val="center"/>
          </w:tcPr>
          <w:p>
            <w:pPr>
              <w:adjustRightInd/>
              <w:spacing w:line="360" w:lineRule="exact"/>
              <w:ind w:left="0" w:firstLine="0"/>
              <w:jc w:val="center"/>
              <w:textAlignment w:val="auto"/>
              <w:rPr>
                <w:rFonts w:ascii="仿宋" w:hAnsi="仿宋" w:eastAsia="仿宋" w:cs="仿宋"/>
                <w:color w:val="000000"/>
                <w:szCs w:val="21"/>
              </w:rPr>
            </w:pPr>
          </w:p>
        </w:tc>
        <w:tc>
          <w:tcPr>
            <w:tcW w:w="1600"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97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441"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231"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r>
      <w:tr>
        <w:tblPrEx>
          <w:tblCellMar>
            <w:top w:w="0" w:type="dxa"/>
            <w:left w:w="108" w:type="dxa"/>
            <w:bottom w:w="0" w:type="dxa"/>
            <w:right w:w="108" w:type="dxa"/>
          </w:tblCellMar>
        </w:tblPrEx>
        <w:trPr>
          <w:trHeight w:val="567" w:hRule="atLeast"/>
          <w:jc w:val="center"/>
        </w:trPr>
        <w:tc>
          <w:tcPr>
            <w:tcW w:w="829" w:type="dxa"/>
            <w:tcBorders>
              <w:top w:val="single" w:color="auto" w:sz="6" w:space="0"/>
              <w:left w:val="single" w:color="auto" w:sz="6" w:space="0"/>
              <w:bottom w:val="single" w:color="auto" w:sz="6" w:space="0"/>
              <w:right w:val="single" w:color="auto" w:sz="6" w:space="0"/>
            </w:tcBorders>
            <w:noWrap w:val="0"/>
            <w:vAlign w:val="center"/>
          </w:tcPr>
          <w:p>
            <w:pPr>
              <w:adjustRightInd/>
              <w:spacing w:line="360" w:lineRule="exact"/>
              <w:ind w:left="0" w:firstLine="0"/>
              <w:jc w:val="center"/>
              <w:textAlignment w:val="auto"/>
              <w:rPr>
                <w:rFonts w:ascii="仿宋" w:hAnsi="仿宋" w:eastAsia="仿宋" w:cs="仿宋"/>
                <w:color w:val="000000"/>
                <w:szCs w:val="21"/>
              </w:rPr>
            </w:pPr>
          </w:p>
        </w:tc>
        <w:tc>
          <w:tcPr>
            <w:tcW w:w="1640" w:type="dxa"/>
            <w:tcBorders>
              <w:top w:val="single" w:color="auto" w:sz="6" w:space="0"/>
              <w:left w:val="single" w:color="auto" w:sz="6" w:space="0"/>
              <w:bottom w:val="single" w:color="auto" w:sz="6" w:space="0"/>
              <w:right w:val="single" w:color="auto" w:sz="6" w:space="0"/>
            </w:tcBorders>
            <w:noWrap w:val="0"/>
            <w:vAlign w:val="center"/>
          </w:tcPr>
          <w:p>
            <w:pPr>
              <w:adjustRightInd/>
              <w:spacing w:line="360" w:lineRule="exact"/>
              <w:ind w:left="0" w:firstLine="0"/>
              <w:jc w:val="center"/>
              <w:textAlignment w:val="auto"/>
              <w:rPr>
                <w:rFonts w:ascii="仿宋" w:hAnsi="仿宋" w:eastAsia="仿宋" w:cs="仿宋"/>
                <w:color w:val="000000"/>
                <w:szCs w:val="21"/>
              </w:rPr>
            </w:pPr>
          </w:p>
        </w:tc>
        <w:tc>
          <w:tcPr>
            <w:tcW w:w="1600"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97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441"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231"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r>
      <w:tr>
        <w:tblPrEx>
          <w:tblCellMar>
            <w:top w:w="0" w:type="dxa"/>
            <w:left w:w="108" w:type="dxa"/>
            <w:bottom w:w="0" w:type="dxa"/>
            <w:right w:w="108" w:type="dxa"/>
          </w:tblCellMar>
        </w:tblPrEx>
        <w:trPr>
          <w:trHeight w:val="567" w:hRule="atLeast"/>
          <w:jc w:val="center"/>
        </w:trPr>
        <w:tc>
          <w:tcPr>
            <w:tcW w:w="8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210" w:firstLineChars="100"/>
              <w:textAlignment w:val="auto"/>
              <w:rPr>
                <w:rFonts w:ascii="仿宋" w:hAnsi="仿宋" w:eastAsia="仿宋" w:cs="仿宋"/>
                <w:color w:val="000000"/>
                <w:szCs w:val="21"/>
              </w:rPr>
            </w:pPr>
          </w:p>
        </w:tc>
        <w:tc>
          <w:tcPr>
            <w:tcW w:w="1640"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210" w:firstLineChars="100"/>
              <w:textAlignment w:val="auto"/>
              <w:rPr>
                <w:rFonts w:ascii="仿宋" w:hAnsi="仿宋" w:eastAsia="仿宋" w:cs="仿宋"/>
                <w:color w:val="000000"/>
                <w:szCs w:val="21"/>
              </w:rPr>
            </w:pPr>
          </w:p>
        </w:tc>
        <w:tc>
          <w:tcPr>
            <w:tcW w:w="1600"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97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441"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231"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r>
      <w:tr>
        <w:tblPrEx>
          <w:tblCellMar>
            <w:top w:w="0" w:type="dxa"/>
            <w:left w:w="108" w:type="dxa"/>
            <w:bottom w:w="0" w:type="dxa"/>
            <w:right w:w="108" w:type="dxa"/>
          </w:tblCellMar>
        </w:tblPrEx>
        <w:trPr>
          <w:trHeight w:val="567" w:hRule="atLeast"/>
          <w:jc w:val="center"/>
        </w:trPr>
        <w:tc>
          <w:tcPr>
            <w:tcW w:w="8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640"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600"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97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441"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231"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r>
      <w:tr>
        <w:tblPrEx>
          <w:tblCellMar>
            <w:top w:w="0" w:type="dxa"/>
            <w:left w:w="108" w:type="dxa"/>
            <w:bottom w:w="0" w:type="dxa"/>
            <w:right w:w="108" w:type="dxa"/>
          </w:tblCellMar>
        </w:tblPrEx>
        <w:trPr>
          <w:trHeight w:val="567" w:hRule="atLeast"/>
          <w:jc w:val="center"/>
        </w:trPr>
        <w:tc>
          <w:tcPr>
            <w:tcW w:w="8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640"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600"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97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441"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231"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r>
      <w:tr>
        <w:tblPrEx>
          <w:tblCellMar>
            <w:top w:w="0" w:type="dxa"/>
            <w:left w:w="108" w:type="dxa"/>
            <w:bottom w:w="0" w:type="dxa"/>
            <w:right w:w="108" w:type="dxa"/>
          </w:tblCellMar>
        </w:tblPrEx>
        <w:trPr>
          <w:trHeight w:val="567" w:hRule="atLeast"/>
          <w:jc w:val="center"/>
        </w:trPr>
        <w:tc>
          <w:tcPr>
            <w:tcW w:w="8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640"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600"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97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441"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231"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r>
      <w:tr>
        <w:tblPrEx>
          <w:tblCellMar>
            <w:top w:w="0" w:type="dxa"/>
            <w:left w:w="108" w:type="dxa"/>
            <w:bottom w:w="0" w:type="dxa"/>
            <w:right w:w="108" w:type="dxa"/>
          </w:tblCellMar>
        </w:tblPrEx>
        <w:trPr>
          <w:trHeight w:val="567" w:hRule="atLeast"/>
          <w:jc w:val="center"/>
        </w:trPr>
        <w:tc>
          <w:tcPr>
            <w:tcW w:w="8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640"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600"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97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441"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231"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r>
      <w:tr>
        <w:tblPrEx>
          <w:tblCellMar>
            <w:top w:w="0" w:type="dxa"/>
            <w:left w:w="108" w:type="dxa"/>
            <w:bottom w:w="0" w:type="dxa"/>
            <w:right w:w="108" w:type="dxa"/>
          </w:tblCellMar>
        </w:tblPrEx>
        <w:trPr>
          <w:trHeight w:val="567" w:hRule="atLeast"/>
          <w:jc w:val="center"/>
        </w:trPr>
        <w:tc>
          <w:tcPr>
            <w:tcW w:w="8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640"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600"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97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441"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231"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r>
    </w:tbl>
    <w:p>
      <w:pPr>
        <w:adjustRightInd/>
        <w:snapToGrid w:val="0"/>
        <w:spacing w:line="40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注：本表格为第三章招标需求响应情况，在“偏离情况”栏注明“正偏离”、“负偏离”或“无偏离”，不填写视同完全响应招标文件要求，行数可视情况自行添加。</w:t>
      </w:r>
    </w:p>
    <w:p>
      <w:pPr>
        <w:adjustRightInd/>
        <w:snapToGrid w:val="0"/>
        <w:spacing w:line="440" w:lineRule="exact"/>
        <w:ind w:left="0" w:firstLine="0"/>
        <w:textAlignment w:val="auto"/>
        <w:rPr>
          <w:rFonts w:ascii="仿宋" w:hAnsi="仿宋" w:eastAsia="仿宋" w:cs="仿宋"/>
          <w:color w:val="000000"/>
          <w:szCs w:val="21"/>
        </w:rPr>
      </w:pPr>
    </w:p>
    <w:p>
      <w:pPr>
        <w:pStyle w:val="26"/>
        <w:rPr>
          <w:rFonts w:ascii="仿宋" w:hAnsi="仿宋" w:eastAsia="仿宋" w:cs="仿宋"/>
          <w:sz w:val="21"/>
          <w:szCs w:val="21"/>
        </w:rPr>
      </w:pPr>
    </w:p>
    <w:p>
      <w:pPr>
        <w:pStyle w:val="7"/>
        <w:adjustRightInd w:val="0"/>
        <w:snapToGrid w:val="0"/>
        <w:spacing w:after="0" w:line="360" w:lineRule="auto"/>
        <w:rPr>
          <w:rFonts w:ascii="仿宋" w:hAnsi="仿宋" w:eastAsia="仿宋" w:cs="仿宋"/>
          <w:color w:val="000000"/>
          <w:szCs w:val="21"/>
        </w:rPr>
      </w:pPr>
    </w:p>
    <w:p>
      <w:pPr>
        <w:pStyle w:val="7"/>
        <w:adjustRightInd w:val="0"/>
        <w:snapToGrid w:val="0"/>
        <w:spacing w:after="0" w:line="360" w:lineRule="auto"/>
        <w:rPr>
          <w:rFonts w:ascii="仿宋" w:hAnsi="仿宋" w:eastAsia="仿宋" w:cs="仿宋"/>
          <w:color w:val="000000"/>
          <w:szCs w:val="21"/>
        </w:rPr>
      </w:pPr>
      <w:r>
        <w:rPr>
          <w:rFonts w:hint="eastAsia" w:ascii="仿宋" w:hAnsi="仿宋" w:eastAsia="仿宋" w:cs="仿宋"/>
          <w:color w:val="000000"/>
          <w:szCs w:val="21"/>
        </w:rPr>
        <w:t>投标人盖章：</w:t>
      </w:r>
      <w:r>
        <w:rPr>
          <w:rFonts w:ascii="仿宋" w:hAnsi="仿宋" w:eastAsia="仿宋" w:cs="仿宋"/>
          <w:color w:val="000000"/>
          <w:szCs w:val="21"/>
          <w:u w:val="single"/>
        </w:rPr>
        <w:t xml:space="preserve">               </w:t>
      </w:r>
      <w:r>
        <w:rPr>
          <w:rFonts w:ascii="仿宋" w:hAnsi="仿宋" w:eastAsia="仿宋" w:cs="仿宋"/>
          <w:color w:val="000000"/>
          <w:szCs w:val="21"/>
        </w:rPr>
        <w:t xml:space="preserve"> </w:t>
      </w:r>
    </w:p>
    <w:p>
      <w:pPr>
        <w:snapToGrid w:val="0"/>
        <w:spacing w:line="360" w:lineRule="auto"/>
        <w:ind w:left="0" w:firstLine="0"/>
        <w:textAlignment w:val="auto"/>
        <w:rPr>
          <w:rFonts w:ascii="仿宋" w:hAnsi="仿宋" w:eastAsia="仿宋" w:cs="仿宋"/>
          <w:bCs/>
          <w:color w:val="000000"/>
          <w:szCs w:val="21"/>
        </w:rPr>
      </w:pPr>
      <w:r>
        <w:rPr>
          <w:rFonts w:ascii="仿宋" w:hAnsi="仿宋" w:eastAsia="仿宋" w:cs="仿宋"/>
          <w:bCs/>
          <w:color w:val="000000"/>
          <w:szCs w:val="21"/>
          <w:u w:val="single"/>
        </w:rPr>
        <w:t xml:space="preserve">         </w:t>
      </w:r>
      <w:r>
        <w:rPr>
          <w:rFonts w:hint="eastAsia" w:ascii="仿宋" w:hAnsi="仿宋" w:eastAsia="仿宋" w:cs="仿宋"/>
          <w:bCs/>
          <w:color w:val="000000"/>
          <w:szCs w:val="21"/>
        </w:rPr>
        <w:t>年</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月</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日</w:t>
      </w:r>
    </w:p>
    <w:p>
      <w:pPr>
        <w:snapToGrid w:val="0"/>
        <w:spacing w:line="440" w:lineRule="exact"/>
        <w:ind w:left="0" w:firstLine="0"/>
        <w:textAlignment w:val="auto"/>
        <w:rPr>
          <w:rFonts w:ascii="仿宋" w:hAnsi="仿宋" w:eastAsia="仿宋" w:cs="仿宋"/>
          <w:b/>
          <w:szCs w:val="21"/>
        </w:rPr>
      </w:pPr>
    </w:p>
    <w:p>
      <w:pPr>
        <w:snapToGrid w:val="0"/>
        <w:spacing w:line="240" w:lineRule="auto"/>
        <w:ind w:left="0" w:firstLine="0"/>
        <w:jc w:val="center"/>
        <w:textAlignment w:val="auto"/>
        <w:rPr>
          <w:rFonts w:ascii="仿宋" w:hAnsi="仿宋" w:eastAsia="仿宋" w:cs="仿宋"/>
          <w:b/>
          <w:color w:val="000000"/>
          <w:sz w:val="28"/>
          <w:szCs w:val="30"/>
        </w:rPr>
      </w:pPr>
      <w:r>
        <w:rPr>
          <w:rFonts w:ascii="仿宋" w:hAnsi="仿宋" w:eastAsia="仿宋" w:cs="仿宋"/>
          <w:sz w:val="28"/>
          <w:szCs w:val="28"/>
        </w:rPr>
        <w:br w:type="page"/>
      </w:r>
      <w:r>
        <w:rPr>
          <w:rFonts w:hint="eastAsia" w:ascii="仿宋" w:hAnsi="仿宋" w:eastAsia="仿宋" w:cs="仿宋"/>
          <w:sz w:val="28"/>
          <w:szCs w:val="28"/>
        </w:rPr>
        <w:t>三</w:t>
      </w:r>
      <w:r>
        <w:rPr>
          <w:rFonts w:hint="eastAsia" w:ascii="仿宋" w:hAnsi="仿宋" w:eastAsia="仿宋" w:cs="仿宋"/>
          <w:b/>
          <w:color w:val="000000"/>
          <w:sz w:val="28"/>
          <w:szCs w:val="28"/>
        </w:rPr>
        <w:t>、</w:t>
      </w:r>
      <w:r>
        <w:rPr>
          <w:rFonts w:hint="eastAsia" w:ascii="仿宋" w:hAnsi="仿宋" w:eastAsia="仿宋" w:cs="仿宋"/>
          <w:b/>
          <w:color w:val="000000"/>
          <w:sz w:val="28"/>
          <w:szCs w:val="30"/>
        </w:rPr>
        <w:t>报价文件格式</w:t>
      </w:r>
    </w:p>
    <w:p>
      <w:pPr>
        <w:snapToGrid w:val="0"/>
        <w:spacing w:beforeLines="50" w:afterLines="50" w:line="500" w:lineRule="exact"/>
        <w:ind w:left="0" w:firstLine="0"/>
        <w:textAlignment w:val="auto"/>
        <w:rPr>
          <w:rFonts w:ascii="仿宋" w:hAnsi="仿宋" w:eastAsia="仿宋" w:cs="仿宋"/>
          <w:b/>
          <w:color w:val="000000"/>
          <w:szCs w:val="21"/>
        </w:rPr>
      </w:pPr>
      <w:r>
        <w:rPr>
          <w:rFonts w:ascii="仿宋" w:hAnsi="仿宋" w:eastAsia="仿宋" w:cs="仿宋"/>
          <w:b/>
          <w:color w:val="000000"/>
          <w:szCs w:val="21"/>
        </w:rPr>
        <w:t>1</w:t>
      </w:r>
      <w:r>
        <w:rPr>
          <w:rFonts w:hint="eastAsia" w:ascii="仿宋" w:hAnsi="仿宋" w:eastAsia="仿宋" w:cs="仿宋"/>
          <w:b/>
          <w:color w:val="000000"/>
          <w:szCs w:val="21"/>
        </w:rPr>
        <w:t>、报价文件的外包装封面格式：（不可缺）</w:t>
      </w:r>
    </w:p>
    <w:p>
      <w:pPr>
        <w:snapToGrid w:val="0"/>
        <w:spacing w:line="500" w:lineRule="exact"/>
        <w:ind w:left="0" w:firstLine="0"/>
        <w:jc w:val="center"/>
        <w:textAlignment w:val="auto"/>
        <w:rPr>
          <w:rFonts w:ascii="仿宋" w:hAnsi="仿宋" w:eastAsia="仿宋" w:cs="仿宋"/>
          <w:bCs/>
          <w:color w:val="000000"/>
          <w:szCs w:val="21"/>
        </w:rPr>
      </w:pPr>
    </w:p>
    <w:p>
      <w:pPr>
        <w:pStyle w:val="26"/>
        <w:rPr>
          <w:rFonts w:ascii="仿宋" w:hAnsi="仿宋" w:eastAsia="仿宋" w:cs="仿宋"/>
        </w:rPr>
      </w:pPr>
    </w:p>
    <w:p>
      <w:pPr>
        <w:snapToGrid w:val="0"/>
        <w:spacing w:line="240" w:lineRule="auto"/>
        <w:ind w:left="0" w:firstLine="0"/>
        <w:jc w:val="center"/>
        <w:textAlignment w:val="auto"/>
        <w:rPr>
          <w:rStyle w:val="20"/>
          <w:rFonts w:ascii="仿宋" w:hAnsi="仿宋" w:eastAsia="仿宋" w:cs="仿宋"/>
          <w:color w:val="000000"/>
          <w:sz w:val="33"/>
          <w:szCs w:val="21"/>
        </w:rPr>
      </w:pPr>
    </w:p>
    <w:p>
      <w:pPr>
        <w:snapToGrid w:val="0"/>
        <w:spacing w:line="600" w:lineRule="exact"/>
        <w:ind w:left="0" w:firstLine="0"/>
        <w:jc w:val="center"/>
        <w:textAlignment w:val="auto"/>
        <w:rPr>
          <w:rFonts w:ascii="仿宋" w:hAnsi="仿宋" w:eastAsia="仿宋" w:cs="仿宋"/>
          <w:b/>
          <w:bCs/>
          <w:color w:val="000000"/>
          <w:sz w:val="44"/>
          <w:szCs w:val="44"/>
        </w:rPr>
      </w:pPr>
      <w:r>
        <w:rPr>
          <w:rStyle w:val="20"/>
          <w:rFonts w:hint="eastAsia" w:ascii="仿宋" w:hAnsi="仿宋" w:eastAsia="仿宋" w:cs="仿宋"/>
          <w:sz w:val="42"/>
          <w:szCs w:val="42"/>
          <w:lang w:eastAsia="zh-CN"/>
        </w:rPr>
        <w:t>安吉县孝源小学教学专用设备政府采购项目</w:t>
      </w:r>
      <w:r>
        <w:rPr>
          <w:rStyle w:val="20"/>
          <w:rFonts w:ascii="仿宋" w:hAnsi="仿宋" w:eastAsia="仿宋" w:cs="仿宋"/>
          <w:sz w:val="42"/>
          <w:szCs w:val="42"/>
        </w:rPr>
        <w:t xml:space="preserve"> </w:t>
      </w:r>
      <w:r>
        <w:rPr>
          <w:rStyle w:val="20"/>
          <w:rFonts w:ascii="仿宋" w:hAnsi="仿宋" w:eastAsia="仿宋" w:cs="仿宋"/>
          <w:sz w:val="44"/>
          <w:szCs w:val="44"/>
        </w:rPr>
        <w:t xml:space="preserve"> </w:t>
      </w:r>
    </w:p>
    <w:p>
      <w:pPr>
        <w:snapToGrid w:val="0"/>
        <w:spacing w:line="240" w:lineRule="auto"/>
        <w:ind w:left="0" w:firstLine="0"/>
        <w:jc w:val="center"/>
        <w:textAlignment w:val="auto"/>
        <w:rPr>
          <w:rStyle w:val="20"/>
          <w:rFonts w:ascii="仿宋" w:hAnsi="仿宋" w:eastAsia="仿宋" w:cs="仿宋"/>
          <w:color w:val="000000"/>
          <w:sz w:val="36"/>
          <w:szCs w:val="44"/>
        </w:rPr>
      </w:pPr>
    </w:p>
    <w:p>
      <w:pPr>
        <w:snapToGrid w:val="0"/>
        <w:spacing w:line="500" w:lineRule="exact"/>
        <w:ind w:left="0" w:firstLine="0"/>
        <w:jc w:val="center"/>
        <w:textAlignment w:val="auto"/>
        <w:rPr>
          <w:rFonts w:ascii="仿宋" w:hAnsi="仿宋" w:eastAsia="仿宋" w:cs="仿宋"/>
          <w:bCs/>
          <w:color w:val="000000"/>
          <w:sz w:val="33"/>
          <w:szCs w:val="21"/>
        </w:rPr>
      </w:pPr>
    </w:p>
    <w:p>
      <w:pPr>
        <w:snapToGrid w:val="0"/>
        <w:spacing w:line="240" w:lineRule="auto"/>
        <w:ind w:left="0" w:firstLine="0"/>
        <w:jc w:val="center"/>
        <w:textAlignment w:val="auto"/>
        <w:rPr>
          <w:rFonts w:ascii="仿宋" w:hAnsi="仿宋" w:eastAsia="仿宋" w:cs="仿宋"/>
          <w:bCs/>
          <w:color w:val="000000"/>
          <w:sz w:val="33"/>
          <w:szCs w:val="21"/>
        </w:rPr>
      </w:pPr>
    </w:p>
    <w:p>
      <w:pPr>
        <w:snapToGrid w:val="0"/>
        <w:spacing w:afterLines="50" w:line="240" w:lineRule="auto"/>
        <w:ind w:left="0" w:firstLine="0"/>
        <w:jc w:val="center"/>
        <w:textAlignment w:val="auto"/>
        <w:rPr>
          <w:rFonts w:ascii="仿宋" w:hAnsi="仿宋" w:eastAsia="仿宋" w:cs="仿宋"/>
          <w:color w:val="000000"/>
          <w:sz w:val="33"/>
          <w:szCs w:val="21"/>
        </w:rPr>
      </w:pPr>
    </w:p>
    <w:p>
      <w:pPr>
        <w:snapToGrid w:val="0"/>
        <w:spacing w:afterLines="50" w:line="240" w:lineRule="auto"/>
        <w:ind w:left="0" w:firstLine="0"/>
        <w:jc w:val="center"/>
        <w:textAlignment w:val="auto"/>
        <w:rPr>
          <w:rFonts w:ascii="仿宋" w:hAnsi="仿宋" w:eastAsia="仿宋" w:cs="仿宋"/>
          <w:color w:val="000000"/>
          <w:sz w:val="52"/>
          <w:szCs w:val="52"/>
        </w:rPr>
      </w:pPr>
      <w:r>
        <w:rPr>
          <w:rFonts w:hint="eastAsia" w:ascii="仿宋" w:hAnsi="仿宋" w:eastAsia="仿宋" w:cs="仿宋"/>
          <w:color w:val="000000"/>
          <w:sz w:val="52"/>
          <w:szCs w:val="52"/>
        </w:rPr>
        <w:t>报价文件</w:t>
      </w: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0"/>
        <w:jc w:val="center"/>
        <w:textAlignment w:val="auto"/>
        <w:rPr>
          <w:rFonts w:ascii="仿宋" w:hAnsi="仿宋" w:eastAsia="仿宋" w:cs="仿宋"/>
          <w:bCs/>
          <w:color w:val="000000"/>
          <w:szCs w:val="21"/>
        </w:rPr>
      </w:pPr>
      <w:r>
        <w:rPr>
          <w:rFonts w:hint="eastAsia" w:ascii="仿宋" w:hAnsi="仿宋" w:eastAsia="仿宋" w:cs="仿宋"/>
          <w:color w:val="000000"/>
          <w:szCs w:val="21"/>
        </w:rPr>
        <w:t>在</w:t>
      </w:r>
      <w:r>
        <w:rPr>
          <w:rFonts w:ascii="仿宋" w:hAnsi="仿宋" w:eastAsia="仿宋" w:cs="仿宋"/>
          <w:bCs/>
          <w:color w:val="000000"/>
          <w:szCs w:val="21"/>
          <w:u w:val="single"/>
        </w:rPr>
        <w:t xml:space="preserve">      </w:t>
      </w:r>
      <w:r>
        <w:rPr>
          <w:rFonts w:hint="eastAsia" w:ascii="仿宋" w:hAnsi="仿宋" w:eastAsia="仿宋" w:cs="仿宋"/>
          <w:color w:val="000000"/>
          <w:szCs w:val="21"/>
        </w:rPr>
        <w:t>年</w:t>
      </w:r>
      <w:r>
        <w:rPr>
          <w:rFonts w:ascii="仿宋" w:hAnsi="仿宋" w:eastAsia="仿宋" w:cs="仿宋"/>
          <w:bCs/>
          <w:color w:val="000000"/>
          <w:szCs w:val="21"/>
          <w:u w:val="single"/>
        </w:rPr>
        <w:t xml:space="preserve">    </w:t>
      </w:r>
      <w:r>
        <w:rPr>
          <w:rFonts w:hint="eastAsia" w:ascii="仿宋" w:hAnsi="仿宋" w:eastAsia="仿宋" w:cs="仿宋"/>
          <w:color w:val="000000"/>
          <w:szCs w:val="21"/>
        </w:rPr>
        <w:t>月</w:t>
      </w:r>
      <w:r>
        <w:rPr>
          <w:rFonts w:ascii="仿宋" w:hAnsi="仿宋" w:eastAsia="仿宋" w:cs="仿宋"/>
          <w:bCs/>
          <w:color w:val="000000"/>
          <w:szCs w:val="21"/>
          <w:u w:val="single"/>
        </w:rPr>
        <w:t xml:space="preserve">    </w:t>
      </w:r>
      <w:r>
        <w:rPr>
          <w:rFonts w:hint="eastAsia" w:ascii="仿宋" w:hAnsi="仿宋" w:eastAsia="仿宋" w:cs="仿宋"/>
          <w:color w:val="000000"/>
          <w:szCs w:val="21"/>
        </w:rPr>
        <w:t>日</w:t>
      </w:r>
      <w:r>
        <w:rPr>
          <w:rFonts w:ascii="仿宋" w:hAnsi="仿宋" w:eastAsia="仿宋" w:cs="仿宋"/>
          <w:bCs/>
          <w:color w:val="000000"/>
          <w:szCs w:val="21"/>
          <w:u w:val="single"/>
        </w:rPr>
        <w:t xml:space="preserve">    </w:t>
      </w:r>
      <w:r>
        <w:rPr>
          <w:rFonts w:hint="eastAsia" w:ascii="仿宋" w:hAnsi="仿宋" w:eastAsia="仿宋" w:cs="仿宋"/>
          <w:color w:val="000000"/>
          <w:szCs w:val="21"/>
        </w:rPr>
        <w:t>时</w:t>
      </w:r>
      <w:r>
        <w:rPr>
          <w:rFonts w:ascii="仿宋" w:hAnsi="仿宋" w:eastAsia="仿宋" w:cs="仿宋"/>
          <w:bCs/>
          <w:color w:val="000000"/>
          <w:szCs w:val="21"/>
          <w:u w:val="single"/>
        </w:rPr>
        <w:t xml:space="preserve">    </w:t>
      </w:r>
      <w:r>
        <w:rPr>
          <w:rFonts w:hint="eastAsia" w:ascii="仿宋" w:hAnsi="仿宋" w:eastAsia="仿宋" w:cs="仿宋"/>
          <w:color w:val="000000"/>
          <w:szCs w:val="21"/>
        </w:rPr>
        <w:t>分（开标时间）之前不得启封</w:t>
      </w: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0"/>
        <w:textAlignment w:val="auto"/>
        <w:rPr>
          <w:rFonts w:ascii="仿宋" w:hAnsi="仿宋" w:eastAsia="仿宋" w:cs="仿宋"/>
          <w:bCs/>
          <w:color w:val="000000"/>
          <w:szCs w:val="21"/>
        </w:rPr>
      </w:pPr>
    </w:p>
    <w:p>
      <w:pPr>
        <w:snapToGrid w:val="0"/>
        <w:spacing w:beforeLines="50" w:afterLines="50" w:line="500" w:lineRule="exact"/>
        <w:ind w:left="0" w:firstLine="960" w:firstLineChars="400"/>
        <w:textAlignment w:val="auto"/>
        <w:rPr>
          <w:rFonts w:ascii="仿宋" w:hAnsi="仿宋" w:eastAsia="仿宋" w:cs="仿宋"/>
          <w:bCs/>
          <w:color w:val="000000"/>
          <w:sz w:val="24"/>
          <w:szCs w:val="24"/>
          <w:u w:val="single"/>
        </w:rPr>
      </w:pPr>
      <w:r>
        <w:rPr>
          <w:rFonts w:hint="eastAsia" w:ascii="仿宋" w:hAnsi="仿宋" w:eastAsia="仿宋" w:cs="仿宋"/>
          <w:bCs/>
          <w:color w:val="000000"/>
          <w:sz w:val="24"/>
          <w:szCs w:val="24"/>
        </w:rPr>
        <w:t>项目名称：</w:t>
      </w:r>
      <w:r>
        <w:rPr>
          <w:rFonts w:ascii="仿宋" w:hAnsi="仿宋" w:eastAsia="仿宋" w:cs="仿宋"/>
          <w:bCs/>
          <w:color w:val="000000"/>
          <w:sz w:val="24"/>
          <w:szCs w:val="24"/>
          <w:u w:val="single"/>
        </w:rPr>
        <w:t xml:space="preserve">                                     </w:t>
      </w:r>
    </w:p>
    <w:p>
      <w:pPr>
        <w:snapToGrid w:val="0"/>
        <w:spacing w:beforeLines="50" w:afterLines="50" w:line="500" w:lineRule="exact"/>
        <w:ind w:left="0" w:firstLine="960" w:firstLineChars="400"/>
        <w:textAlignment w:val="auto"/>
        <w:rPr>
          <w:rFonts w:ascii="仿宋" w:hAnsi="仿宋" w:eastAsia="仿宋" w:cs="仿宋"/>
          <w:bCs/>
          <w:color w:val="000000"/>
          <w:sz w:val="24"/>
          <w:szCs w:val="24"/>
          <w:u w:val="single"/>
        </w:rPr>
      </w:pPr>
      <w:r>
        <w:rPr>
          <w:rFonts w:hint="eastAsia" w:ascii="仿宋" w:hAnsi="仿宋" w:eastAsia="仿宋" w:cs="仿宋"/>
          <w:bCs/>
          <w:color w:val="000000"/>
          <w:sz w:val="24"/>
          <w:szCs w:val="24"/>
        </w:rPr>
        <w:t>项目编号：</w:t>
      </w:r>
      <w:r>
        <w:rPr>
          <w:rFonts w:ascii="仿宋" w:hAnsi="仿宋" w:eastAsia="仿宋" w:cs="仿宋"/>
          <w:bCs/>
          <w:color w:val="000000"/>
          <w:sz w:val="24"/>
          <w:szCs w:val="24"/>
          <w:u w:val="single"/>
        </w:rPr>
        <w:t xml:space="preserve">                                     </w:t>
      </w:r>
    </w:p>
    <w:p>
      <w:pPr>
        <w:snapToGrid w:val="0"/>
        <w:spacing w:beforeLines="50" w:afterLines="50" w:line="500" w:lineRule="exact"/>
        <w:ind w:left="0" w:firstLine="960" w:firstLineChars="400"/>
        <w:textAlignment w:val="auto"/>
        <w:rPr>
          <w:rFonts w:ascii="仿宋" w:hAnsi="仿宋" w:eastAsia="仿宋" w:cs="仿宋"/>
          <w:color w:val="000000"/>
          <w:sz w:val="24"/>
          <w:szCs w:val="24"/>
        </w:rPr>
      </w:pPr>
      <w:r>
        <w:rPr>
          <w:rFonts w:hint="eastAsia" w:ascii="仿宋" w:hAnsi="仿宋" w:eastAsia="仿宋" w:cs="仿宋"/>
          <w:color w:val="000000"/>
          <w:sz w:val="24"/>
          <w:szCs w:val="24"/>
        </w:rPr>
        <w:t>投标人全称（盖章）：</w:t>
      </w:r>
      <w:r>
        <w:rPr>
          <w:rFonts w:ascii="仿宋" w:hAnsi="仿宋" w:eastAsia="仿宋" w:cs="仿宋"/>
          <w:bCs/>
          <w:color w:val="000000"/>
          <w:sz w:val="24"/>
          <w:szCs w:val="24"/>
          <w:u w:val="single"/>
        </w:rPr>
        <w:t xml:space="preserve">                            </w:t>
      </w:r>
    </w:p>
    <w:p>
      <w:pPr>
        <w:snapToGrid w:val="0"/>
        <w:spacing w:beforeLines="50" w:afterLines="50" w:line="500" w:lineRule="exact"/>
        <w:ind w:left="0" w:firstLine="960" w:firstLineChars="400"/>
        <w:textAlignment w:val="auto"/>
        <w:rPr>
          <w:rFonts w:ascii="仿宋" w:hAnsi="仿宋" w:eastAsia="仿宋" w:cs="仿宋"/>
          <w:bCs/>
          <w:color w:val="000000"/>
          <w:sz w:val="24"/>
          <w:szCs w:val="24"/>
          <w:u w:val="single"/>
        </w:rPr>
      </w:pPr>
      <w:r>
        <w:rPr>
          <w:rFonts w:hint="eastAsia" w:ascii="仿宋" w:hAnsi="仿宋" w:eastAsia="仿宋" w:cs="仿宋"/>
          <w:color w:val="000000"/>
          <w:sz w:val="24"/>
          <w:szCs w:val="24"/>
        </w:rPr>
        <w:t>投标人地址：</w:t>
      </w:r>
      <w:r>
        <w:rPr>
          <w:rFonts w:ascii="仿宋" w:hAnsi="仿宋" w:eastAsia="仿宋" w:cs="仿宋"/>
          <w:bCs/>
          <w:color w:val="000000"/>
          <w:sz w:val="24"/>
          <w:szCs w:val="24"/>
          <w:u w:val="single"/>
        </w:rPr>
        <w:t xml:space="preserve">                                   </w:t>
      </w:r>
    </w:p>
    <w:p>
      <w:pPr>
        <w:snapToGrid w:val="0"/>
        <w:spacing w:beforeLines="50" w:afterLines="50" w:line="500" w:lineRule="exact"/>
        <w:ind w:left="0" w:firstLine="960" w:firstLineChars="400"/>
        <w:textAlignment w:val="auto"/>
        <w:rPr>
          <w:rFonts w:ascii="仿宋" w:hAnsi="仿宋" w:eastAsia="仿宋" w:cs="仿宋"/>
          <w:bCs/>
          <w:color w:val="000000"/>
          <w:sz w:val="24"/>
          <w:szCs w:val="24"/>
        </w:rPr>
      </w:pPr>
      <w:r>
        <w:rPr>
          <w:rFonts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年</w:t>
      </w:r>
      <w:r>
        <w:rPr>
          <w:rFonts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月</w:t>
      </w:r>
      <w:r>
        <w:rPr>
          <w:rFonts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日</w:t>
      </w:r>
    </w:p>
    <w:p>
      <w:pPr>
        <w:snapToGrid w:val="0"/>
        <w:spacing w:beforeLines="50" w:afterLines="50" w:line="500" w:lineRule="exact"/>
        <w:ind w:left="0" w:firstLine="0"/>
        <w:textAlignment w:val="auto"/>
        <w:rPr>
          <w:rFonts w:ascii="仿宋" w:hAnsi="仿宋" w:eastAsia="仿宋" w:cs="仿宋"/>
          <w:b/>
          <w:bCs/>
          <w:color w:val="000000"/>
          <w:szCs w:val="21"/>
        </w:rPr>
      </w:pPr>
      <w:r>
        <w:rPr>
          <w:rFonts w:ascii="仿宋" w:hAnsi="仿宋" w:eastAsia="仿宋" w:cs="仿宋"/>
          <w:b/>
          <w:sz w:val="32"/>
          <w:szCs w:val="32"/>
        </w:rPr>
        <w:br w:type="page"/>
      </w:r>
      <w:r>
        <w:rPr>
          <w:rFonts w:ascii="仿宋" w:hAnsi="仿宋" w:eastAsia="仿宋" w:cs="仿宋"/>
          <w:b/>
          <w:color w:val="000000"/>
          <w:szCs w:val="21"/>
        </w:rPr>
        <w:t>2</w:t>
      </w:r>
      <w:r>
        <w:rPr>
          <w:rFonts w:hint="eastAsia" w:ascii="仿宋" w:hAnsi="仿宋" w:eastAsia="仿宋" w:cs="仿宋"/>
          <w:b/>
          <w:color w:val="000000"/>
          <w:szCs w:val="21"/>
        </w:rPr>
        <w:t>、报价文件封面格式：</w:t>
      </w:r>
      <w:r>
        <w:rPr>
          <w:rFonts w:ascii="仿宋" w:hAnsi="仿宋" w:eastAsia="仿宋" w:cs="仿宋"/>
          <w:b/>
          <w:color w:val="000000"/>
          <w:szCs w:val="21"/>
        </w:rPr>
        <w:t xml:space="preserve"> </w:t>
      </w:r>
      <w:r>
        <w:rPr>
          <w:rFonts w:ascii="仿宋" w:hAnsi="仿宋" w:eastAsia="仿宋" w:cs="仿宋"/>
          <w:b/>
          <w:bCs/>
          <w:color w:val="000000"/>
          <w:szCs w:val="21"/>
        </w:rPr>
        <w:t xml:space="preserve">                                     </w:t>
      </w:r>
    </w:p>
    <w:p>
      <w:pPr>
        <w:snapToGrid w:val="0"/>
        <w:spacing w:line="500" w:lineRule="exact"/>
        <w:ind w:left="0" w:firstLine="0"/>
        <w:jc w:val="right"/>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rPr>
        <w:t>正本或副本</w:t>
      </w:r>
    </w:p>
    <w:p>
      <w:pPr>
        <w:snapToGrid w:val="0"/>
        <w:spacing w:line="500" w:lineRule="exact"/>
        <w:ind w:left="0" w:firstLine="0"/>
        <w:jc w:val="right"/>
        <w:textAlignment w:val="auto"/>
        <w:rPr>
          <w:rFonts w:ascii="仿宋" w:hAnsi="仿宋" w:eastAsia="仿宋" w:cs="仿宋"/>
          <w:b/>
          <w:bCs/>
          <w:color w:val="000000"/>
          <w:sz w:val="32"/>
          <w:szCs w:val="32"/>
        </w:rPr>
      </w:pPr>
    </w:p>
    <w:p>
      <w:pPr>
        <w:snapToGrid w:val="0"/>
        <w:spacing w:line="240" w:lineRule="auto"/>
        <w:ind w:left="0" w:firstLine="0"/>
        <w:jc w:val="center"/>
        <w:textAlignment w:val="auto"/>
        <w:rPr>
          <w:rStyle w:val="20"/>
          <w:rFonts w:ascii="仿宋" w:hAnsi="仿宋" w:eastAsia="仿宋" w:cs="仿宋"/>
          <w:b/>
          <w:color w:val="000000"/>
          <w:szCs w:val="21"/>
        </w:rPr>
      </w:pPr>
    </w:p>
    <w:p>
      <w:pPr>
        <w:snapToGrid w:val="0"/>
        <w:spacing w:line="240" w:lineRule="auto"/>
        <w:ind w:left="0" w:firstLine="0"/>
        <w:jc w:val="center"/>
        <w:textAlignment w:val="auto"/>
        <w:rPr>
          <w:rStyle w:val="20"/>
          <w:rFonts w:ascii="仿宋" w:hAnsi="仿宋" w:eastAsia="仿宋" w:cs="仿宋"/>
          <w:color w:val="000000"/>
          <w:sz w:val="33"/>
          <w:szCs w:val="21"/>
        </w:rPr>
      </w:pPr>
    </w:p>
    <w:p>
      <w:pPr>
        <w:snapToGrid w:val="0"/>
        <w:spacing w:line="600" w:lineRule="exact"/>
        <w:ind w:left="0" w:firstLine="0"/>
        <w:jc w:val="center"/>
        <w:textAlignment w:val="auto"/>
        <w:rPr>
          <w:rFonts w:ascii="仿宋" w:hAnsi="仿宋" w:eastAsia="仿宋" w:cs="仿宋"/>
          <w:b/>
          <w:bCs/>
          <w:color w:val="000000"/>
          <w:sz w:val="44"/>
          <w:szCs w:val="44"/>
        </w:rPr>
      </w:pPr>
      <w:r>
        <w:rPr>
          <w:rStyle w:val="20"/>
          <w:rFonts w:hint="eastAsia" w:ascii="仿宋" w:hAnsi="仿宋" w:eastAsia="仿宋" w:cs="仿宋"/>
          <w:sz w:val="42"/>
          <w:szCs w:val="42"/>
          <w:lang w:eastAsia="zh-CN"/>
        </w:rPr>
        <w:t>安吉县孝源小学教学专用设备政府采购项目</w:t>
      </w:r>
      <w:r>
        <w:rPr>
          <w:rStyle w:val="20"/>
          <w:rFonts w:ascii="仿宋" w:hAnsi="仿宋" w:eastAsia="仿宋" w:cs="仿宋"/>
          <w:sz w:val="42"/>
          <w:szCs w:val="42"/>
        </w:rPr>
        <w:t xml:space="preserve"> </w:t>
      </w:r>
      <w:r>
        <w:rPr>
          <w:rStyle w:val="20"/>
          <w:rFonts w:ascii="仿宋" w:hAnsi="仿宋" w:eastAsia="仿宋" w:cs="仿宋"/>
          <w:sz w:val="44"/>
          <w:szCs w:val="44"/>
        </w:rPr>
        <w:t xml:space="preserve"> </w:t>
      </w:r>
    </w:p>
    <w:p>
      <w:pPr>
        <w:snapToGrid w:val="0"/>
        <w:spacing w:line="240" w:lineRule="auto"/>
        <w:ind w:left="0" w:firstLine="0"/>
        <w:jc w:val="center"/>
        <w:textAlignment w:val="auto"/>
        <w:rPr>
          <w:rStyle w:val="20"/>
          <w:rFonts w:ascii="仿宋" w:hAnsi="仿宋" w:eastAsia="仿宋" w:cs="仿宋"/>
          <w:color w:val="000000"/>
          <w:sz w:val="36"/>
          <w:szCs w:val="44"/>
        </w:rPr>
      </w:pPr>
    </w:p>
    <w:p>
      <w:pPr>
        <w:snapToGrid w:val="0"/>
        <w:spacing w:line="500" w:lineRule="exact"/>
        <w:ind w:left="0" w:firstLine="0"/>
        <w:jc w:val="center"/>
        <w:textAlignment w:val="auto"/>
        <w:rPr>
          <w:rFonts w:ascii="仿宋" w:hAnsi="仿宋" w:eastAsia="仿宋" w:cs="仿宋"/>
          <w:b/>
          <w:bCs/>
          <w:color w:val="000000"/>
          <w:sz w:val="33"/>
          <w:szCs w:val="21"/>
        </w:rPr>
      </w:pPr>
    </w:p>
    <w:p>
      <w:pPr>
        <w:snapToGrid w:val="0"/>
        <w:spacing w:line="240" w:lineRule="auto"/>
        <w:ind w:left="0" w:firstLine="0"/>
        <w:jc w:val="center"/>
        <w:textAlignment w:val="auto"/>
        <w:rPr>
          <w:rFonts w:ascii="仿宋" w:hAnsi="仿宋" w:eastAsia="仿宋" w:cs="仿宋"/>
          <w:b/>
          <w:color w:val="000000"/>
          <w:sz w:val="33"/>
          <w:szCs w:val="21"/>
        </w:rPr>
      </w:pPr>
    </w:p>
    <w:p>
      <w:pPr>
        <w:snapToGrid w:val="0"/>
        <w:spacing w:line="360" w:lineRule="auto"/>
        <w:ind w:left="0" w:firstLine="0"/>
        <w:textAlignment w:val="auto"/>
        <w:rPr>
          <w:rFonts w:ascii="仿宋" w:hAnsi="仿宋" w:eastAsia="仿宋" w:cs="仿宋"/>
          <w:color w:val="000000"/>
          <w:sz w:val="33"/>
          <w:szCs w:val="21"/>
        </w:rPr>
      </w:pPr>
    </w:p>
    <w:p>
      <w:pPr>
        <w:snapToGrid w:val="0"/>
        <w:spacing w:line="360" w:lineRule="auto"/>
        <w:ind w:left="0" w:firstLine="0"/>
        <w:jc w:val="center"/>
        <w:textAlignment w:val="auto"/>
        <w:rPr>
          <w:rFonts w:ascii="仿宋" w:hAnsi="仿宋" w:eastAsia="仿宋" w:cs="仿宋"/>
          <w:color w:val="000000"/>
          <w:sz w:val="52"/>
          <w:szCs w:val="52"/>
        </w:rPr>
      </w:pPr>
      <w:r>
        <w:rPr>
          <w:rFonts w:hint="eastAsia" w:ascii="仿宋" w:hAnsi="仿宋" w:eastAsia="仿宋" w:cs="仿宋"/>
          <w:color w:val="000000"/>
          <w:sz w:val="52"/>
          <w:szCs w:val="52"/>
        </w:rPr>
        <w:t>报价文件</w:t>
      </w: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0"/>
        <w:textAlignment w:val="auto"/>
        <w:rPr>
          <w:rFonts w:ascii="仿宋" w:hAnsi="仿宋" w:eastAsia="仿宋" w:cs="仿宋"/>
          <w:bCs/>
          <w:color w:val="000000"/>
          <w:szCs w:val="21"/>
        </w:rPr>
      </w:pPr>
    </w:p>
    <w:p>
      <w:pPr>
        <w:snapToGrid w:val="0"/>
        <w:spacing w:beforeLines="50" w:afterLines="50" w:line="500" w:lineRule="exact"/>
        <w:ind w:left="0" w:firstLine="960" w:firstLineChars="400"/>
        <w:textAlignment w:val="auto"/>
        <w:rPr>
          <w:rFonts w:ascii="仿宋" w:hAnsi="仿宋" w:eastAsia="仿宋" w:cs="仿宋"/>
          <w:bCs/>
          <w:color w:val="000000"/>
          <w:sz w:val="24"/>
          <w:szCs w:val="24"/>
          <w:u w:val="single"/>
        </w:rPr>
      </w:pPr>
      <w:r>
        <w:rPr>
          <w:rFonts w:hint="eastAsia" w:ascii="仿宋" w:hAnsi="仿宋" w:eastAsia="仿宋" w:cs="仿宋"/>
          <w:bCs/>
          <w:color w:val="000000"/>
          <w:sz w:val="24"/>
          <w:szCs w:val="24"/>
        </w:rPr>
        <w:t>项目名称：</w:t>
      </w:r>
      <w:r>
        <w:rPr>
          <w:rFonts w:ascii="仿宋" w:hAnsi="仿宋" w:eastAsia="仿宋" w:cs="仿宋"/>
          <w:bCs/>
          <w:color w:val="000000"/>
          <w:sz w:val="24"/>
          <w:szCs w:val="24"/>
          <w:u w:val="single"/>
        </w:rPr>
        <w:t xml:space="preserve">                                     </w:t>
      </w:r>
    </w:p>
    <w:p>
      <w:pPr>
        <w:snapToGrid w:val="0"/>
        <w:spacing w:beforeLines="50" w:afterLines="50" w:line="500" w:lineRule="exact"/>
        <w:ind w:left="0" w:firstLine="960" w:firstLineChars="400"/>
        <w:textAlignment w:val="auto"/>
        <w:rPr>
          <w:rFonts w:ascii="仿宋" w:hAnsi="仿宋" w:eastAsia="仿宋" w:cs="仿宋"/>
          <w:bCs/>
          <w:color w:val="000000"/>
          <w:sz w:val="24"/>
          <w:szCs w:val="24"/>
          <w:u w:val="single"/>
        </w:rPr>
      </w:pPr>
      <w:r>
        <w:rPr>
          <w:rFonts w:hint="eastAsia" w:ascii="仿宋" w:hAnsi="仿宋" w:eastAsia="仿宋" w:cs="仿宋"/>
          <w:bCs/>
          <w:color w:val="000000"/>
          <w:sz w:val="24"/>
          <w:szCs w:val="24"/>
        </w:rPr>
        <w:t>项目编号：</w:t>
      </w:r>
      <w:r>
        <w:rPr>
          <w:rFonts w:ascii="仿宋" w:hAnsi="仿宋" w:eastAsia="仿宋" w:cs="仿宋"/>
          <w:bCs/>
          <w:color w:val="000000"/>
          <w:sz w:val="24"/>
          <w:szCs w:val="24"/>
          <w:u w:val="single"/>
        </w:rPr>
        <w:t xml:space="preserve">                                     </w:t>
      </w:r>
    </w:p>
    <w:p>
      <w:pPr>
        <w:snapToGrid w:val="0"/>
        <w:spacing w:beforeLines="50" w:afterLines="50" w:line="500" w:lineRule="exact"/>
        <w:ind w:left="0" w:firstLine="960" w:firstLineChars="400"/>
        <w:textAlignment w:val="auto"/>
        <w:rPr>
          <w:rFonts w:ascii="仿宋" w:hAnsi="仿宋" w:eastAsia="仿宋" w:cs="仿宋"/>
          <w:color w:val="000000"/>
          <w:sz w:val="24"/>
          <w:szCs w:val="24"/>
        </w:rPr>
      </w:pPr>
      <w:r>
        <w:rPr>
          <w:rFonts w:hint="eastAsia" w:ascii="仿宋" w:hAnsi="仿宋" w:eastAsia="仿宋" w:cs="仿宋"/>
          <w:color w:val="000000"/>
          <w:sz w:val="24"/>
          <w:szCs w:val="24"/>
        </w:rPr>
        <w:t>投标人全称（盖章）：</w:t>
      </w:r>
      <w:r>
        <w:rPr>
          <w:rFonts w:ascii="仿宋" w:hAnsi="仿宋" w:eastAsia="仿宋" w:cs="仿宋"/>
          <w:bCs/>
          <w:color w:val="000000"/>
          <w:sz w:val="24"/>
          <w:szCs w:val="24"/>
          <w:u w:val="single"/>
        </w:rPr>
        <w:t xml:space="preserve">                            </w:t>
      </w:r>
    </w:p>
    <w:p>
      <w:pPr>
        <w:snapToGrid w:val="0"/>
        <w:spacing w:beforeLines="50" w:afterLines="50" w:line="500" w:lineRule="exact"/>
        <w:ind w:left="0" w:firstLine="960" w:firstLineChars="400"/>
        <w:textAlignment w:val="auto"/>
        <w:rPr>
          <w:rFonts w:ascii="仿宋" w:hAnsi="仿宋" w:eastAsia="仿宋" w:cs="仿宋"/>
          <w:color w:val="000000"/>
          <w:sz w:val="24"/>
          <w:szCs w:val="24"/>
        </w:rPr>
      </w:pPr>
      <w:r>
        <w:rPr>
          <w:rFonts w:hint="eastAsia" w:ascii="仿宋" w:hAnsi="仿宋" w:eastAsia="仿宋" w:cs="仿宋"/>
          <w:color w:val="000000"/>
          <w:sz w:val="24"/>
          <w:szCs w:val="24"/>
        </w:rPr>
        <w:t>投标人地址：</w:t>
      </w:r>
      <w:r>
        <w:rPr>
          <w:rFonts w:ascii="仿宋" w:hAnsi="仿宋" w:eastAsia="仿宋" w:cs="仿宋"/>
          <w:bCs/>
          <w:color w:val="000000"/>
          <w:sz w:val="24"/>
          <w:szCs w:val="24"/>
          <w:u w:val="single"/>
        </w:rPr>
        <w:t xml:space="preserve">                                   </w:t>
      </w:r>
    </w:p>
    <w:p>
      <w:pPr>
        <w:snapToGrid w:val="0"/>
        <w:spacing w:line="400" w:lineRule="exact"/>
        <w:ind w:left="0" w:firstLine="0"/>
        <w:textAlignment w:val="auto"/>
        <w:rPr>
          <w:rFonts w:ascii="仿宋" w:hAnsi="仿宋" w:eastAsia="仿宋" w:cs="仿宋"/>
          <w:bCs/>
          <w:color w:val="000000"/>
          <w:sz w:val="24"/>
          <w:szCs w:val="24"/>
          <w:u w:val="single"/>
        </w:rPr>
      </w:pPr>
    </w:p>
    <w:p>
      <w:pPr>
        <w:snapToGrid w:val="0"/>
        <w:spacing w:line="400" w:lineRule="exact"/>
        <w:ind w:left="0" w:firstLine="960" w:firstLineChars="400"/>
        <w:textAlignment w:val="auto"/>
        <w:rPr>
          <w:rFonts w:ascii="仿宋" w:hAnsi="仿宋" w:eastAsia="仿宋" w:cs="仿宋"/>
          <w:b/>
          <w:szCs w:val="21"/>
        </w:rPr>
      </w:pPr>
      <w:r>
        <w:rPr>
          <w:rFonts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年</w:t>
      </w:r>
      <w:r>
        <w:rPr>
          <w:rFonts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月</w:t>
      </w:r>
      <w:r>
        <w:rPr>
          <w:rFonts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日</w:t>
      </w:r>
      <w:r>
        <w:rPr>
          <w:rFonts w:ascii="仿宋" w:hAnsi="仿宋" w:eastAsia="仿宋" w:cs="仿宋"/>
          <w:b/>
          <w:szCs w:val="32"/>
        </w:rPr>
        <w:br w:type="page"/>
      </w:r>
      <w:r>
        <w:rPr>
          <w:rFonts w:ascii="仿宋" w:hAnsi="仿宋" w:eastAsia="仿宋" w:cs="仿宋"/>
          <w:b/>
          <w:szCs w:val="21"/>
        </w:rPr>
        <w:t>3</w:t>
      </w:r>
      <w:r>
        <w:rPr>
          <w:rFonts w:hint="eastAsia" w:ascii="仿宋" w:hAnsi="仿宋" w:eastAsia="仿宋" w:cs="仿宋"/>
          <w:b/>
          <w:szCs w:val="21"/>
        </w:rPr>
        <w:t>、报价文件包括：</w:t>
      </w:r>
    </w:p>
    <w:p>
      <w:pPr>
        <w:pStyle w:val="9"/>
        <w:snapToGrid w:val="0"/>
        <w:spacing w:line="400" w:lineRule="exact"/>
        <w:ind w:left="0" w:leftChars="0"/>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1</w:t>
      </w:r>
      <w:r>
        <w:rPr>
          <w:rFonts w:hint="eastAsia" w:ascii="仿宋" w:hAnsi="仿宋" w:eastAsia="仿宋" w:cs="仿宋"/>
          <w:szCs w:val="21"/>
        </w:rPr>
        <w:t>）开标一览表（格式见附件）；</w:t>
      </w:r>
    </w:p>
    <w:p>
      <w:pPr>
        <w:adjustRightInd/>
        <w:spacing w:line="400" w:lineRule="exact"/>
        <w:ind w:left="0" w:firstLine="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2</w:t>
      </w:r>
      <w:r>
        <w:rPr>
          <w:rFonts w:hint="eastAsia" w:ascii="仿宋" w:hAnsi="仿宋" w:eastAsia="仿宋" w:cs="仿宋"/>
          <w:szCs w:val="21"/>
        </w:rPr>
        <w:t>）报价明细表（格式见附件）；</w:t>
      </w:r>
    </w:p>
    <w:p>
      <w:pPr>
        <w:adjustRightInd/>
        <w:snapToGrid w:val="0"/>
        <w:spacing w:line="400" w:lineRule="exact"/>
        <w:ind w:left="0" w:firstLine="0"/>
        <w:textAlignment w:val="auto"/>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3</w:t>
      </w:r>
      <w:r>
        <w:rPr>
          <w:rFonts w:hint="eastAsia" w:ascii="仿宋" w:hAnsi="仿宋" w:eastAsia="仿宋" w:cs="仿宋"/>
          <w:szCs w:val="21"/>
        </w:rPr>
        <w:t>）投标人针对报价需要说明的其他文件和说明（格式自拟）。</w:t>
      </w:r>
    </w:p>
    <w:p>
      <w:pPr>
        <w:adjustRightInd/>
        <w:snapToGrid w:val="0"/>
        <w:spacing w:line="440" w:lineRule="exact"/>
        <w:ind w:left="0" w:firstLine="0"/>
        <w:textAlignment w:val="auto"/>
        <w:rPr>
          <w:rFonts w:ascii="仿宋" w:hAnsi="仿宋" w:eastAsia="仿宋" w:cs="仿宋"/>
          <w:b/>
          <w:color w:val="000000"/>
          <w:szCs w:val="21"/>
        </w:rPr>
      </w:pPr>
      <w:r>
        <w:rPr>
          <w:rFonts w:ascii="仿宋" w:hAnsi="仿宋" w:eastAsia="仿宋" w:cs="仿宋"/>
          <w:szCs w:val="21"/>
        </w:rPr>
        <w:br w:type="page"/>
      </w:r>
      <w:r>
        <w:rPr>
          <w:rFonts w:ascii="仿宋" w:hAnsi="仿宋" w:eastAsia="仿宋" w:cs="仿宋"/>
          <w:b/>
          <w:color w:val="000000"/>
          <w:szCs w:val="21"/>
        </w:rPr>
        <w:t>4</w:t>
      </w:r>
      <w:r>
        <w:rPr>
          <w:rFonts w:hint="eastAsia" w:ascii="仿宋" w:hAnsi="仿宋" w:eastAsia="仿宋" w:cs="仿宋"/>
          <w:b/>
          <w:color w:val="000000"/>
          <w:szCs w:val="21"/>
        </w:rPr>
        <w:t>、开标一览表格式：</w:t>
      </w:r>
    </w:p>
    <w:p>
      <w:pPr>
        <w:pStyle w:val="26"/>
        <w:rPr>
          <w:rFonts w:ascii="仿宋" w:hAnsi="仿宋" w:eastAsia="仿宋" w:cs="仿宋"/>
          <w:sz w:val="21"/>
          <w:szCs w:val="21"/>
        </w:rPr>
      </w:pPr>
    </w:p>
    <w:p>
      <w:pPr>
        <w:adjustRightInd/>
        <w:snapToGrid w:val="0"/>
        <w:spacing w:line="440" w:lineRule="exact"/>
        <w:ind w:left="0" w:firstLine="0"/>
        <w:jc w:val="center"/>
        <w:textAlignment w:val="auto"/>
        <w:rPr>
          <w:rFonts w:ascii="仿宋" w:hAnsi="仿宋" w:eastAsia="仿宋" w:cs="仿宋"/>
          <w:b/>
          <w:color w:val="000000"/>
          <w:szCs w:val="21"/>
        </w:rPr>
      </w:pPr>
      <w:r>
        <w:rPr>
          <w:rFonts w:hint="eastAsia" w:ascii="仿宋" w:hAnsi="仿宋" w:eastAsia="仿宋" w:cs="仿宋"/>
          <w:b/>
          <w:color w:val="000000"/>
          <w:szCs w:val="21"/>
        </w:rPr>
        <w:t>开标一览表</w:t>
      </w:r>
    </w:p>
    <w:p>
      <w:pPr>
        <w:adjustRightInd/>
        <w:snapToGrid w:val="0"/>
        <w:spacing w:line="440" w:lineRule="exact"/>
        <w:ind w:left="0" w:firstLine="0"/>
        <w:textAlignment w:val="auto"/>
        <w:rPr>
          <w:rFonts w:ascii="仿宋" w:hAnsi="仿宋" w:eastAsia="仿宋" w:cs="仿宋"/>
          <w:bCs/>
          <w:color w:val="000000"/>
          <w:szCs w:val="21"/>
        </w:rPr>
      </w:pPr>
    </w:p>
    <w:p>
      <w:pPr>
        <w:adjustRightInd/>
        <w:snapToGrid w:val="0"/>
        <w:spacing w:line="440" w:lineRule="exact"/>
        <w:ind w:left="0" w:firstLine="0"/>
        <w:textAlignment w:val="auto"/>
        <w:rPr>
          <w:rFonts w:ascii="仿宋" w:hAnsi="仿宋" w:eastAsia="仿宋" w:cs="仿宋"/>
          <w:bCs/>
          <w:color w:val="000000"/>
          <w:szCs w:val="21"/>
          <w:u w:val="single"/>
        </w:rPr>
      </w:pPr>
      <w:r>
        <w:rPr>
          <w:rFonts w:hint="eastAsia" w:ascii="仿宋" w:hAnsi="仿宋" w:eastAsia="仿宋" w:cs="仿宋"/>
          <w:bCs/>
          <w:color w:val="000000"/>
          <w:szCs w:val="21"/>
        </w:rPr>
        <w:t>项目名称：</w:t>
      </w:r>
      <w:r>
        <w:rPr>
          <w:rFonts w:ascii="仿宋" w:hAnsi="仿宋" w:eastAsia="仿宋" w:cs="仿宋"/>
          <w:bCs/>
          <w:color w:val="000000"/>
          <w:szCs w:val="21"/>
          <w:u w:val="single"/>
        </w:rPr>
        <w:t xml:space="preserve">                                  </w:t>
      </w:r>
      <w:r>
        <w:rPr>
          <w:rFonts w:ascii="仿宋" w:hAnsi="仿宋" w:eastAsia="仿宋" w:cs="仿宋"/>
          <w:bCs/>
          <w:color w:val="000000"/>
          <w:szCs w:val="21"/>
        </w:rPr>
        <w:t xml:space="preserve">      </w:t>
      </w:r>
      <w:r>
        <w:rPr>
          <w:rFonts w:hint="eastAsia" w:ascii="仿宋" w:hAnsi="仿宋" w:eastAsia="仿宋" w:cs="仿宋"/>
          <w:bCs/>
          <w:color w:val="000000"/>
          <w:szCs w:val="21"/>
        </w:rPr>
        <w:t>项目编号：</w:t>
      </w:r>
      <w:r>
        <w:rPr>
          <w:rFonts w:ascii="仿宋" w:hAnsi="仿宋" w:eastAsia="仿宋" w:cs="仿宋"/>
          <w:bCs/>
          <w:color w:val="000000"/>
          <w:szCs w:val="21"/>
          <w:u w:val="single"/>
        </w:rPr>
        <w:t xml:space="preserve">                  </w:t>
      </w:r>
    </w:p>
    <w:tbl>
      <w:tblPr>
        <w:tblStyle w:val="17"/>
        <w:tblpPr w:leftFromText="180" w:rightFromText="180" w:vertAnchor="text" w:horzAnchor="page" w:tblpXSpec="center" w:tblpY="42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6044"/>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1" w:type="dxa"/>
            <w:noWrap w:val="0"/>
            <w:vAlign w:val="top"/>
          </w:tcPr>
          <w:p>
            <w:pPr>
              <w:adjustRightInd/>
              <w:snapToGrid w:val="0"/>
              <w:spacing w:line="440" w:lineRule="exact"/>
              <w:ind w:left="0" w:firstLine="0"/>
              <w:jc w:val="center"/>
              <w:textAlignment w:val="auto"/>
              <w:rPr>
                <w:rFonts w:ascii="仿宋" w:hAnsi="仿宋" w:eastAsia="仿宋" w:cs="仿宋"/>
                <w:b/>
                <w:bCs/>
                <w:color w:val="000000"/>
                <w:szCs w:val="21"/>
              </w:rPr>
            </w:pPr>
            <w:r>
              <w:rPr>
                <w:rFonts w:hint="eastAsia" w:ascii="仿宋" w:hAnsi="仿宋" w:eastAsia="仿宋" w:cs="仿宋"/>
                <w:b/>
                <w:bCs/>
                <w:color w:val="000000"/>
                <w:szCs w:val="21"/>
              </w:rPr>
              <w:t>序号</w:t>
            </w:r>
          </w:p>
        </w:tc>
        <w:tc>
          <w:tcPr>
            <w:tcW w:w="6044" w:type="dxa"/>
            <w:noWrap w:val="0"/>
            <w:vAlign w:val="center"/>
          </w:tcPr>
          <w:p>
            <w:pPr>
              <w:widowControl/>
              <w:adjustRightInd/>
              <w:spacing w:line="320" w:lineRule="exact"/>
              <w:ind w:left="0" w:firstLine="0"/>
              <w:jc w:val="center"/>
              <w:textAlignment w:val="center"/>
              <w:rPr>
                <w:rFonts w:ascii="仿宋" w:hAnsi="仿宋" w:eastAsia="仿宋" w:cs="仿宋"/>
                <w:b/>
                <w:bCs/>
                <w:color w:val="000000"/>
                <w:szCs w:val="21"/>
              </w:rPr>
            </w:pPr>
            <w:r>
              <w:rPr>
                <w:rFonts w:hint="eastAsia" w:ascii="仿宋" w:hAnsi="仿宋" w:eastAsia="仿宋" w:cs="仿宋"/>
                <w:b/>
                <w:szCs w:val="21"/>
              </w:rPr>
              <w:t>内容</w:t>
            </w:r>
          </w:p>
        </w:tc>
        <w:tc>
          <w:tcPr>
            <w:tcW w:w="1966" w:type="dxa"/>
            <w:noWrap w:val="0"/>
            <w:vAlign w:val="center"/>
          </w:tcPr>
          <w:p>
            <w:pPr>
              <w:adjustRightInd/>
              <w:snapToGrid w:val="0"/>
              <w:spacing w:line="440" w:lineRule="exact"/>
              <w:ind w:left="0" w:firstLine="0"/>
              <w:jc w:val="center"/>
              <w:textAlignment w:val="auto"/>
              <w:rPr>
                <w:rFonts w:ascii="仿宋" w:hAnsi="仿宋" w:eastAsia="仿宋" w:cs="仿宋"/>
                <w:b/>
                <w:bCs/>
                <w:color w:val="000000"/>
                <w:szCs w:val="21"/>
              </w:rPr>
            </w:pPr>
            <w:r>
              <w:rPr>
                <w:rFonts w:hint="eastAsia" w:ascii="仿宋" w:hAnsi="仿宋" w:eastAsia="仿宋" w:cs="仿宋"/>
                <w:b/>
                <w:bCs/>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1" w:type="dxa"/>
            <w:noWrap w:val="0"/>
            <w:vAlign w:val="center"/>
          </w:tcPr>
          <w:p>
            <w:pPr>
              <w:adjustRightInd/>
              <w:snapToGrid w:val="0"/>
              <w:spacing w:line="440" w:lineRule="exact"/>
              <w:ind w:left="0" w:firstLine="0"/>
              <w:jc w:val="center"/>
              <w:textAlignment w:val="auto"/>
              <w:rPr>
                <w:rFonts w:ascii="仿宋" w:hAnsi="仿宋" w:eastAsia="仿宋" w:cs="仿宋"/>
                <w:color w:val="000000"/>
                <w:szCs w:val="21"/>
              </w:rPr>
            </w:pPr>
            <w:r>
              <w:rPr>
                <w:rFonts w:ascii="仿宋" w:hAnsi="仿宋" w:eastAsia="仿宋" w:cs="仿宋"/>
                <w:color w:val="000000"/>
                <w:szCs w:val="21"/>
              </w:rPr>
              <w:t>1</w:t>
            </w:r>
          </w:p>
        </w:tc>
        <w:tc>
          <w:tcPr>
            <w:tcW w:w="6044" w:type="dxa"/>
            <w:noWrap w:val="0"/>
            <w:vAlign w:val="center"/>
          </w:tcPr>
          <w:p>
            <w:pPr>
              <w:widowControl/>
              <w:adjustRightInd/>
              <w:spacing w:after="75" w:line="400" w:lineRule="exact"/>
              <w:ind w:left="0" w:firstLine="210" w:firstLineChars="100"/>
              <w:jc w:val="center"/>
              <w:textAlignment w:val="auto"/>
              <w:rPr>
                <w:rFonts w:ascii="仿宋" w:hAnsi="仿宋" w:eastAsia="仿宋" w:cs="仿宋"/>
                <w:color w:val="000000"/>
                <w:szCs w:val="21"/>
              </w:rPr>
            </w:pPr>
            <w:r>
              <w:rPr>
                <w:rFonts w:hint="eastAsia" w:ascii="仿宋" w:hAnsi="仿宋" w:eastAsia="仿宋" w:cs="仿宋"/>
                <w:color w:val="000000"/>
                <w:szCs w:val="21"/>
                <w:lang w:eastAsia="zh-CN"/>
              </w:rPr>
              <w:t>安吉县孝源小学教学专用设备政府采购项目</w:t>
            </w:r>
            <w:r>
              <w:rPr>
                <w:rFonts w:ascii="仿宋" w:hAnsi="仿宋" w:eastAsia="仿宋" w:cs="仿宋"/>
                <w:color w:val="000000"/>
                <w:szCs w:val="21"/>
              </w:rPr>
              <w:t xml:space="preserve"> </w:t>
            </w:r>
          </w:p>
        </w:tc>
        <w:tc>
          <w:tcPr>
            <w:tcW w:w="1966" w:type="dxa"/>
            <w:noWrap w:val="0"/>
            <w:vAlign w:val="center"/>
          </w:tcPr>
          <w:p>
            <w:pPr>
              <w:adjustRightInd/>
              <w:snapToGrid w:val="0"/>
              <w:spacing w:line="440" w:lineRule="exact"/>
              <w:ind w:left="0" w:firstLine="0"/>
              <w:jc w:val="center"/>
              <w:textAlignment w:val="auto"/>
              <w:rPr>
                <w:rFonts w:ascii="仿宋" w:hAnsi="仿宋" w:eastAsia="仿宋" w:cs="仿宋"/>
                <w:color w:val="000000"/>
                <w:szCs w:val="21"/>
              </w:rPr>
            </w:pPr>
            <w:r>
              <w:rPr>
                <w:rFonts w:ascii="仿宋" w:hAnsi="仿宋" w:eastAsia="仿宋" w:cs="仿宋"/>
                <w:color w:val="000000"/>
                <w:szCs w:val="21"/>
              </w:rPr>
              <w:t>1</w:t>
            </w:r>
            <w:r>
              <w:rPr>
                <w:rFonts w:hint="eastAsia" w:ascii="仿宋" w:hAnsi="仿宋" w:eastAsia="仿宋" w:cs="仿宋"/>
                <w:szCs w:val="21"/>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9081" w:type="dxa"/>
            <w:gridSpan w:val="3"/>
            <w:noWrap w:val="0"/>
            <w:vAlign w:val="center"/>
          </w:tcPr>
          <w:p>
            <w:pPr>
              <w:adjustRightInd/>
              <w:snapToGrid w:val="0"/>
              <w:spacing w:line="44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投标总报价（大写：</w:t>
            </w:r>
            <w:r>
              <w:rPr>
                <w:rFonts w:ascii="仿宋" w:hAnsi="仿宋" w:eastAsia="仿宋" w:cs="仿宋"/>
                <w:color w:val="000000"/>
                <w:szCs w:val="21"/>
                <w:u w:val="single"/>
              </w:rPr>
              <w:t xml:space="preserve">                               </w:t>
            </w:r>
            <w:r>
              <w:rPr>
                <w:rFonts w:hint="eastAsia" w:ascii="仿宋" w:hAnsi="仿宋" w:eastAsia="仿宋" w:cs="仿宋"/>
                <w:color w:val="000000"/>
                <w:szCs w:val="21"/>
              </w:rPr>
              <w:t>元整，</w:t>
            </w:r>
            <w:r>
              <w:rPr>
                <w:rFonts w:ascii="仿宋" w:hAnsi="仿宋" w:eastAsia="仿宋" w:cs="仿宋"/>
                <w:color w:val="000000"/>
                <w:szCs w:val="21"/>
              </w:rPr>
              <w:t xml:space="preserve"> </w:t>
            </w:r>
            <w:r>
              <w:rPr>
                <w:rFonts w:hint="eastAsia" w:ascii="仿宋" w:hAnsi="仿宋" w:eastAsia="仿宋" w:cs="仿宋"/>
                <w:color w:val="000000"/>
                <w:szCs w:val="21"/>
              </w:rPr>
              <w:t>小写：￥</w:t>
            </w:r>
            <w:r>
              <w:rPr>
                <w:rFonts w:ascii="仿宋" w:hAnsi="仿宋" w:eastAsia="仿宋" w:cs="仿宋"/>
                <w:color w:val="000000"/>
                <w:szCs w:val="21"/>
                <w:u w:val="single"/>
              </w:rPr>
              <w:t xml:space="preserve">            </w:t>
            </w:r>
            <w:r>
              <w:rPr>
                <w:rFonts w:hint="eastAsia" w:ascii="仿宋" w:hAnsi="仿宋" w:eastAsia="仿宋" w:cs="仿宋"/>
                <w:color w:val="000000"/>
                <w:szCs w:val="21"/>
              </w:rPr>
              <w:t>元）</w:t>
            </w:r>
          </w:p>
        </w:tc>
      </w:tr>
    </w:tbl>
    <w:p>
      <w:pPr>
        <w:adjustRightInd/>
        <w:spacing w:line="400" w:lineRule="exact"/>
        <w:ind w:left="0" w:firstLine="0"/>
        <w:jc w:val="right"/>
        <w:textAlignment w:val="auto"/>
        <w:outlineLvl w:val="1"/>
        <w:rPr>
          <w:rFonts w:ascii="仿宋" w:hAnsi="仿宋" w:eastAsia="仿宋" w:cs="仿宋"/>
          <w:color w:val="000000"/>
          <w:szCs w:val="21"/>
        </w:rPr>
      </w:pPr>
      <w:r>
        <w:rPr>
          <w:rFonts w:hint="eastAsia" w:ascii="仿宋" w:hAnsi="仿宋" w:eastAsia="仿宋" w:cs="仿宋"/>
          <w:color w:val="000000"/>
          <w:szCs w:val="21"/>
        </w:rPr>
        <w:t>金额单位：元</w:t>
      </w:r>
    </w:p>
    <w:p>
      <w:pPr>
        <w:adjustRightInd/>
        <w:spacing w:line="400" w:lineRule="exact"/>
        <w:ind w:left="0" w:firstLine="0"/>
        <w:textAlignment w:val="auto"/>
        <w:outlineLvl w:val="1"/>
        <w:rPr>
          <w:rFonts w:ascii="仿宋" w:hAnsi="仿宋" w:eastAsia="仿宋" w:cs="仿宋"/>
          <w:color w:val="000000"/>
          <w:szCs w:val="21"/>
          <w:highlight w:val="yellow"/>
        </w:rPr>
      </w:pPr>
      <w:r>
        <w:rPr>
          <w:rFonts w:hint="eastAsia" w:ascii="仿宋" w:hAnsi="仿宋" w:eastAsia="仿宋" w:cs="仿宋"/>
          <w:color w:val="000000"/>
          <w:szCs w:val="21"/>
        </w:rPr>
        <w:t>注：</w:t>
      </w:r>
      <w:r>
        <w:rPr>
          <w:rFonts w:ascii="仿宋" w:hAnsi="仿宋" w:eastAsia="仿宋" w:cs="仿宋"/>
          <w:color w:val="000000"/>
          <w:szCs w:val="21"/>
        </w:rPr>
        <w:t>1</w:t>
      </w:r>
      <w:r>
        <w:rPr>
          <w:rFonts w:hint="eastAsia" w:ascii="仿宋" w:hAnsi="仿宋" w:eastAsia="仿宋" w:cs="仿宋"/>
          <w:color w:val="000000"/>
          <w:szCs w:val="21"/>
        </w:rPr>
        <w:t>、报价一经涂改，应在涂改处加盖单位公章，否则其投标作无效标处理。</w:t>
      </w:r>
    </w:p>
    <w:p>
      <w:pPr>
        <w:spacing w:line="400" w:lineRule="exact"/>
        <w:ind w:left="0" w:firstLine="420" w:firstLineChars="200"/>
        <w:rPr>
          <w:rFonts w:hint="eastAsia" w:ascii="仿宋" w:hAnsi="仿宋" w:eastAsia="仿宋" w:cs="仿宋"/>
          <w:color w:val="000000"/>
          <w:szCs w:val="21"/>
        </w:rPr>
      </w:pPr>
      <w:r>
        <w:rPr>
          <w:rFonts w:hint="eastAsia" w:ascii="仿宋" w:hAnsi="仿宋" w:eastAsia="仿宋" w:cs="仿宋"/>
          <w:color w:val="000000"/>
          <w:szCs w:val="21"/>
        </w:rPr>
        <w:t>▲</w:t>
      </w:r>
      <w:r>
        <w:rPr>
          <w:rFonts w:ascii="仿宋" w:hAnsi="仿宋" w:eastAsia="仿宋" w:cs="仿宋"/>
          <w:color w:val="000000"/>
          <w:szCs w:val="21"/>
        </w:rPr>
        <w:t>2</w:t>
      </w:r>
      <w:r>
        <w:rPr>
          <w:rFonts w:hint="eastAsia" w:ascii="仿宋" w:hAnsi="仿宋" w:eastAsia="仿宋" w:cs="仿宋"/>
          <w:color w:val="000000"/>
          <w:szCs w:val="21"/>
        </w:rPr>
        <w:t>、投标报价应包括货款、标准附件、备品备件、专用工具、包装、运输、装卸、保险、税金、货到就位以及施工安装、调试、保修、售后服务</w:t>
      </w:r>
      <w:r>
        <w:rPr>
          <w:rFonts w:hint="eastAsia" w:ascii="仿宋" w:hAnsi="仿宋" w:eastAsia="仿宋" w:cs="仿宋"/>
          <w:color w:val="000000"/>
          <w:szCs w:val="21"/>
          <w:lang w:eastAsia="zh-CN"/>
        </w:rPr>
        <w:t>、</w:t>
      </w:r>
      <w:r>
        <w:rPr>
          <w:rFonts w:hint="eastAsia" w:ascii="仿宋" w:hAnsi="仿宋" w:eastAsia="仿宋" w:cs="仿宋"/>
          <w:b/>
          <w:bCs w:val="0"/>
          <w:szCs w:val="21"/>
          <w:lang w:val="en-US" w:eastAsia="zh-CN"/>
        </w:rPr>
        <w:t>其他费（中标价的3%）</w:t>
      </w:r>
      <w:r>
        <w:rPr>
          <w:rFonts w:hint="eastAsia" w:ascii="仿宋" w:hAnsi="仿宋" w:eastAsia="仿宋" w:cs="仿宋"/>
          <w:color w:val="000000"/>
          <w:szCs w:val="21"/>
        </w:rPr>
        <w:t>等与本项目有关的一切费用。</w:t>
      </w:r>
      <w:r>
        <w:rPr>
          <w:rFonts w:hint="eastAsia" w:ascii="仿宋" w:hAnsi="仿宋" w:eastAsia="仿宋" w:cs="仿宋"/>
          <w:color w:val="000000"/>
          <w:szCs w:val="21"/>
          <w:lang w:eastAsia="zh-CN"/>
        </w:rPr>
        <w:t>投标人</w:t>
      </w:r>
      <w:r>
        <w:rPr>
          <w:rFonts w:hint="eastAsia" w:ascii="仿宋" w:hAnsi="仿宋" w:eastAsia="仿宋" w:cs="仿宋"/>
          <w:color w:val="000000"/>
          <w:szCs w:val="21"/>
        </w:rPr>
        <w:t>应列 入而未列入其中的费用，均视为已包含在内，风险由投标人承担。</w:t>
      </w:r>
    </w:p>
    <w:p>
      <w:pPr>
        <w:spacing w:line="400" w:lineRule="exact"/>
        <w:ind w:left="0" w:firstLine="420" w:firstLineChars="200"/>
        <w:rPr>
          <w:rFonts w:ascii="仿宋" w:hAnsi="仿宋" w:eastAsia="仿宋" w:cs="仿宋"/>
          <w:szCs w:val="21"/>
        </w:rPr>
      </w:pPr>
      <w:r>
        <w:rPr>
          <w:rFonts w:ascii="仿宋" w:hAnsi="仿宋" w:eastAsia="仿宋" w:cs="仿宋"/>
          <w:szCs w:val="21"/>
        </w:rPr>
        <w:t>3</w:t>
      </w:r>
      <w:r>
        <w:rPr>
          <w:rFonts w:hint="eastAsia" w:ascii="仿宋" w:hAnsi="仿宋" w:eastAsia="仿宋" w:cs="仿宋"/>
          <w:szCs w:val="21"/>
        </w:rPr>
        <w:t>、以上投标总报价应与“投标报价明细表”中的“合计总金额”相一致。</w:t>
      </w:r>
    </w:p>
    <w:p>
      <w:pPr>
        <w:pStyle w:val="26"/>
        <w:rPr>
          <w:rFonts w:ascii="仿宋" w:hAnsi="仿宋" w:eastAsia="仿宋" w:cs="仿宋"/>
          <w:sz w:val="21"/>
          <w:szCs w:val="21"/>
        </w:rPr>
      </w:pPr>
    </w:p>
    <w:p>
      <w:pPr>
        <w:pStyle w:val="7"/>
        <w:rPr>
          <w:rFonts w:ascii="仿宋" w:hAnsi="仿宋" w:eastAsia="仿宋" w:cs="仿宋"/>
          <w:szCs w:val="21"/>
        </w:rPr>
      </w:pPr>
    </w:p>
    <w:p>
      <w:pPr>
        <w:adjustRightInd/>
        <w:snapToGrid w:val="0"/>
        <w:spacing w:line="440" w:lineRule="exact"/>
        <w:ind w:left="0" w:firstLine="0"/>
        <w:textAlignment w:val="auto"/>
        <w:rPr>
          <w:rFonts w:ascii="仿宋" w:hAnsi="仿宋" w:eastAsia="仿宋" w:cs="仿宋"/>
          <w:color w:val="000000"/>
          <w:szCs w:val="21"/>
          <w:u w:val="single"/>
        </w:rPr>
      </w:pPr>
      <w:r>
        <w:rPr>
          <w:rFonts w:hint="eastAsia" w:ascii="仿宋" w:hAnsi="仿宋" w:eastAsia="仿宋" w:cs="仿宋"/>
          <w:color w:val="000000"/>
          <w:szCs w:val="21"/>
        </w:rPr>
        <w:t>投标人全称（盖章）：</w:t>
      </w:r>
      <w:r>
        <w:rPr>
          <w:rFonts w:ascii="仿宋" w:hAnsi="仿宋" w:eastAsia="仿宋" w:cs="仿宋"/>
          <w:color w:val="000000"/>
          <w:szCs w:val="21"/>
          <w:u w:val="single"/>
        </w:rPr>
        <w:t xml:space="preserve">               </w:t>
      </w:r>
    </w:p>
    <w:p>
      <w:pPr>
        <w:adjustRightInd/>
        <w:snapToGrid w:val="0"/>
        <w:spacing w:line="44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日期：</w:t>
      </w:r>
      <w:r>
        <w:rPr>
          <w:rFonts w:ascii="仿宋" w:hAnsi="仿宋" w:eastAsia="仿宋" w:cs="仿宋"/>
          <w:color w:val="000000"/>
          <w:szCs w:val="21"/>
          <w:u w:val="single"/>
        </w:rPr>
        <w:t xml:space="preserve">      </w:t>
      </w:r>
      <w:r>
        <w:rPr>
          <w:rFonts w:hint="eastAsia" w:ascii="仿宋" w:hAnsi="仿宋" w:eastAsia="仿宋" w:cs="仿宋"/>
          <w:color w:val="000000"/>
          <w:szCs w:val="21"/>
        </w:rPr>
        <w:t>年</w:t>
      </w:r>
      <w:r>
        <w:rPr>
          <w:rFonts w:ascii="仿宋" w:hAnsi="仿宋" w:eastAsia="仿宋" w:cs="仿宋"/>
          <w:color w:val="000000"/>
          <w:szCs w:val="21"/>
          <w:u w:val="single"/>
        </w:rPr>
        <w:t xml:space="preserve">   </w:t>
      </w:r>
      <w:r>
        <w:rPr>
          <w:rFonts w:hint="eastAsia" w:ascii="仿宋" w:hAnsi="仿宋" w:eastAsia="仿宋" w:cs="仿宋"/>
          <w:color w:val="000000"/>
          <w:szCs w:val="21"/>
        </w:rPr>
        <w:t>月</w:t>
      </w:r>
      <w:r>
        <w:rPr>
          <w:rFonts w:ascii="仿宋" w:hAnsi="仿宋" w:eastAsia="仿宋" w:cs="仿宋"/>
          <w:color w:val="000000"/>
          <w:szCs w:val="21"/>
          <w:u w:val="single"/>
        </w:rPr>
        <w:t xml:space="preserve">   </w:t>
      </w:r>
      <w:r>
        <w:rPr>
          <w:rFonts w:hint="eastAsia" w:ascii="仿宋" w:hAnsi="仿宋" w:eastAsia="仿宋" w:cs="仿宋"/>
          <w:color w:val="000000"/>
          <w:szCs w:val="21"/>
        </w:rPr>
        <w:t>日</w:t>
      </w:r>
      <w:bookmarkEnd w:id="94"/>
    </w:p>
    <w:p>
      <w:pPr>
        <w:adjustRightInd/>
        <w:spacing w:afterLines="100" w:line="440" w:lineRule="exact"/>
        <w:ind w:left="0" w:firstLine="0"/>
        <w:textAlignment w:val="auto"/>
        <w:rPr>
          <w:rFonts w:ascii="仿宋" w:hAnsi="仿宋" w:eastAsia="仿宋" w:cs="仿宋"/>
          <w:szCs w:val="21"/>
        </w:rPr>
      </w:pPr>
      <w:r>
        <w:rPr>
          <w:rFonts w:ascii="仿宋" w:hAnsi="仿宋" w:eastAsia="仿宋" w:cs="仿宋"/>
          <w:color w:val="000000"/>
          <w:szCs w:val="21"/>
        </w:rPr>
        <w:br w:type="page"/>
      </w:r>
      <w:r>
        <w:rPr>
          <w:rFonts w:ascii="仿宋" w:hAnsi="仿宋" w:eastAsia="仿宋" w:cs="仿宋"/>
          <w:b/>
          <w:bCs/>
          <w:color w:val="000000"/>
          <w:szCs w:val="21"/>
        </w:rPr>
        <w:t>5</w:t>
      </w:r>
      <w:r>
        <w:rPr>
          <w:rFonts w:hint="eastAsia" w:ascii="仿宋" w:hAnsi="仿宋" w:eastAsia="仿宋" w:cs="仿宋"/>
          <w:b/>
          <w:bCs/>
          <w:color w:val="000000"/>
          <w:szCs w:val="21"/>
        </w:rPr>
        <w:t>、投标报价明细表格式：</w:t>
      </w:r>
    </w:p>
    <w:p>
      <w:pPr>
        <w:pStyle w:val="26"/>
        <w:spacing w:before="0" w:after="0"/>
        <w:jc w:val="center"/>
        <w:rPr>
          <w:rFonts w:ascii="仿宋" w:hAnsi="仿宋" w:eastAsia="仿宋" w:cs="仿宋"/>
          <w:sz w:val="21"/>
          <w:szCs w:val="21"/>
        </w:rPr>
      </w:pPr>
      <w:r>
        <w:rPr>
          <w:rFonts w:hint="eastAsia" w:ascii="仿宋" w:hAnsi="仿宋" w:eastAsia="仿宋" w:cs="仿宋"/>
          <w:b/>
          <w:color w:val="000000"/>
          <w:spacing w:val="0"/>
          <w:sz w:val="21"/>
          <w:szCs w:val="21"/>
        </w:rPr>
        <w:t>投标报价明细表</w:t>
      </w:r>
    </w:p>
    <w:p>
      <w:pPr>
        <w:adjustRightInd/>
        <w:spacing w:line="360" w:lineRule="auto"/>
        <w:ind w:left="0" w:firstLine="0"/>
        <w:textAlignment w:val="auto"/>
        <w:rPr>
          <w:rFonts w:ascii="仿宋" w:hAnsi="仿宋" w:eastAsia="仿宋" w:cs="仿宋"/>
          <w:szCs w:val="21"/>
        </w:rPr>
      </w:pPr>
    </w:p>
    <w:p>
      <w:pPr>
        <w:adjustRightInd/>
        <w:spacing w:line="360" w:lineRule="auto"/>
        <w:ind w:left="0" w:firstLine="0"/>
        <w:textAlignment w:val="auto"/>
        <w:rPr>
          <w:rFonts w:ascii="仿宋" w:hAnsi="仿宋" w:eastAsia="仿宋" w:cs="仿宋"/>
          <w:szCs w:val="21"/>
        </w:rPr>
      </w:pPr>
      <w:r>
        <w:rPr>
          <w:rFonts w:hint="eastAsia" w:ascii="仿宋" w:hAnsi="仿宋" w:eastAsia="仿宋" w:cs="仿宋"/>
          <w:szCs w:val="21"/>
        </w:rPr>
        <w:t>项目名称：</w:t>
      </w:r>
      <w:r>
        <w:rPr>
          <w:rFonts w:ascii="仿宋" w:hAnsi="仿宋" w:eastAsia="仿宋" w:cs="仿宋"/>
          <w:szCs w:val="21"/>
          <w:u w:val="single"/>
        </w:rPr>
        <w:t xml:space="preserve">                                    </w:t>
      </w:r>
      <w:r>
        <w:rPr>
          <w:rFonts w:ascii="仿宋" w:hAnsi="仿宋" w:eastAsia="仿宋" w:cs="仿宋"/>
          <w:szCs w:val="21"/>
        </w:rPr>
        <w:t xml:space="preserve">          </w:t>
      </w:r>
      <w:r>
        <w:rPr>
          <w:rFonts w:hint="eastAsia" w:ascii="仿宋" w:hAnsi="仿宋" w:eastAsia="仿宋" w:cs="仿宋"/>
          <w:szCs w:val="21"/>
        </w:rPr>
        <w:t>项目编号：</w:t>
      </w:r>
      <w:r>
        <w:rPr>
          <w:rFonts w:ascii="仿宋" w:hAnsi="仿宋" w:eastAsia="仿宋" w:cs="仿宋"/>
          <w:szCs w:val="21"/>
          <w:u w:val="single"/>
        </w:rPr>
        <w:t xml:space="preserve">                   </w:t>
      </w:r>
      <w:r>
        <w:rPr>
          <w:rFonts w:ascii="仿宋" w:hAnsi="仿宋" w:eastAsia="仿宋" w:cs="仿宋"/>
          <w:szCs w:val="21"/>
        </w:rPr>
        <w:t xml:space="preserve">    </w:t>
      </w:r>
    </w:p>
    <w:p>
      <w:pPr>
        <w:jc w:val="right"/>
        <w:rPr>
          <w:rFonts w:ascii="仿宋" w:hAnsi="仿宋" w:eastAsia="仿宋" w:cs="仿宋"/>
          <w:szCs w:val="21"/>
        </w:rPr>
      </w:pPr>
      <w:r>
        <w:rPr>
          <w:rFonts w:ascii="仿宋" w:hAnsi="仿宋" w:eastAsia="仿宋" w:cs="仿宋"/>
          <w:szCs w:val="21"/>
        </w:rPr>
        <w:t xml:space="preserve"> </w:t>
      </w:r>
      <w:bookmarkStart w:id="95" w:name="_Toc293916988"/>
      <w:r>
        <w:rPr>
          <w:rFonts w:hint="eastAsia" w:ascii="仿宋" w:hAnsi="仿宋" w:eastAsia="仿宋" w:cs="仿宋"/>
          <w:szCs w:val="21"/>
        </w:rPr>
        <w:t>金额单位：元</w:t>
      </w:r>
      <w:bookmarkEnd w:id="95"/>
    </w:p>
    <w:tbl>
      <w:tblPr>
        <w:tblStyle w:val="17"/>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731"/>
        <w:gridCol w:w="981"/>
        <w:gridCol w:w="2498"/>
        <w:gridCol w:w="1187"/>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38"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hint="eastAsia" w:ascii="仿宋" w:hAnsi="仿宋" w:eastAsia="仿宋" w:cs="仿宋"/>
                <w:b/>
                <w:bCs/>
                <w:szCs w:val="21"/>
              </w:rPr>
              <w:t>序号</w:t>
            </w:r>
          </w:p>
        </w:tc>
        <w:tc>
          <w:tcPr>
            <w:tcW w:w="2731"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hint="eastAsia" w:ascii="仿宋" w:hAnsi="仿宋" w:eastAsia="仿宋" w:cs="仿宋"/>
                <w:b/>
                <w:bCs/>
                <w:szCs w:val="21"/>
              </w:rPr>
              <w:t>名</w:t>
            </w:r>
            <w:r>
              <w:rPr>
                <w:rFonts w:ascii="仿宋" w:hAnsi="仿宋" w:eastAsia="仿宋" w:cs="仿宋"/>
                <w:b/>
                <w:bCs/>
                <w:szCs w:val="21"/>
              </w:rPr>
              <w:t xml:space="preserve">  </w:t>
            </w:r>
            <w:r>
              <w:rPr>
                <w:rFonts w:hint="eastAsia" w:ascii="仿宋" w:hAnsi="仿宋" w:eastAsia="仿宋" w:cs="仿宋"/>
                <w:b/>
                <w:bCs/>
                <w:szCs w:val="21"/>
              </w:rPr>
              <w:t>称</w:t>
            </w:r>
          </w:p>
        </w:tc>
        <w:tc>
          <w:tcPr>
            <w:tcW w:w="981"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hint="eastAsia" w:ascii="仿宋" w:hAnsi="仿宋" w:eastAsia="仿宋" w:cs="仿宋"/>
                <w:b/>
                <w:bCs/>
                <w:szCs w:val="21"/>
              </w:rPr>
              <w:t>数量</w:t>
            </w:r>
          </w:p>
        </w:tc>
        <w:tc>
          <w:tcPr>
            <w:tcW w:w="2498"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hint="eastAsia" w:ascii="仿宋" w:hAnsi="仿宋" w:eastAsia="仿宋" w:cs="仿宋"/>
                <w:b/>
                <w:bCs/>
                <w:szCs w:val="21"/>
              </w:rPr>
              <w:t>技术参数</w:t>
            </w: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hint="eastAsia" w:ascii="仿宋" w:hAnsi="仿宋" w:eastAsia="仿宋" w:cs="仿宋"/>
                <w:b/>
                <w:bCs/>
                <w:szCs w:val="21"/>
              </w:rPr>
              <w:t>单价</w:t>
            </w: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hint="eastAsia" w:ascii="仿宋" w:hAnsi="仿宋" w:eastAsia="仿宋" w:cs="仿宋"/>
                <w:b/>
                <w:bCs/>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ascii="仿宋" w:hAnsi="仿宋" w:eastAsia="仿宋" w:cs="仿宋"/>
                <w:b/>
                <w:bCs/>
                <w:szCs w:val="21"/>
              </w:rPr>
              <w:t>1</w:t>
            </w:r>
          </w:p>
        </w:tc>
        <w:tc>
          <w:tcPr>
            <w:tcW w:w="273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98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2498"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ascii="仿宋" w:hAnsi="仿宋" w:eastAsia="仿宋" w:cs="仿宋"/>
                <w:b/>
                <w:bCs/>
                <w:szCs w:val="21"/>
              </w:rPr>
              <w:t>2</w:t>
            </w:r>
          </w:p>
        </w:tc>
        <w:tc>
          <w:tcPr>
            <w:tcW w:w="273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98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2498"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ascii="仿宋" w:hAnsi="仿宋" w:eastAsia="仿宋" w:cs="仿宋"/>
                <w:b/>
                <w:bCs/>
                <w:szCs w:val="21"/>
              </w:rPr>
              <w:t>3</w:t>
            </w:r>
          </w:p>
        </w:tc>
        <w:tc>
          <w:tcPr>
            <w:tcW w:w="273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98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2498"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ascii="仿宋" w:hAnsi="仿宋" w:eastAsia="仿宋" w:cs="仿宋"/>
                <w:b/>
                <w:bCs/>
                <w:szCs w:val="21"/>
              </w:rPr>
              <w:t>4</w:t>
            </w:r>
          </w:p>
        </w:tc>
        <w:tc>
          <w:tcPr>
            <w:tcW w:w="273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98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2498"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ascii="仿宋" w:hAnsi="仿宋" w:eastAsia="仿宋" w:cs="仿宋"/>
                <w:b/>
                <w:bCs/>
                <w:szCs w:val="21"/>
              </w:rPr>
              <w:t>5</w:t>
            </w:r>
          </w:p>
        </w:tc>
        <w:tc>
          <w:tcPr>
            <w:tcW w:w="273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98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2498"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ascii="仿宋" w:hAnsi="仿宋" w:eastAsia="仿宋" w:cs="仿宋"/>
                <w:b/>
                <w:bCs/>
                <w:szCs w:val="21"/>
              </w:rPr>
              <w:t>6</w:t>
            </w:r>
          </w:p>
        </w:tc>
        <w:tc>
          <w:tcPr>
            <w:tcW w:w="273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98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2498"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ascii="仿宋" w:hAnsi="仿宋" w:eastAsia="仿宋" w:cs="仿宋"/>
                <w:b/>
                <w:bCs/>
                <w:szCs w:val="21"/>
              </w:rPr>
              <w:t>7</w:t>
            </w:r>
          </w:p>
        </w:tc>
        <w:tc>
          <w:tcPr>
            <w:tcW w:w="273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98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2498"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ascii="仿宋" w:hAnsi="仿宋" w:eastAsia="仿宋" w:cs="仿宋"/>
                <w:b/>
                <w:bCs/>
                <w:szCs w:val="21"/>
              </w:rPr>
              <w:t>8</w:t>
            </w:r>
          </w:p>
        </w:tc>
        <w:tc>
          <w:tcPr>
            <w:tcW w:w="273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98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2498"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ascii="仿宋" w:hAnsi="仿宋" w:eastAsia="仿宋" w:cs="仿宋"/>
                <w:b/>
                <w:bCs/>
                <w:szCs w:val="21"/>
              </w:rPr>
              <w:t>9</w:t>
            </w:r>
          </w:p>
        </w:tc>
        <w:tc>
          <w:tcPr>
            <w:tcW w:w="273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98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2498"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8" w:type="dxa"/>
            <w:gridSpan w:val="4"/>
            <w:noWrap w:val="0"/>
            <w:vAlign w:val="center"/>
          </w:tcPr>
          <w:p>
            <w:pPr>
              <w:adjustRightInd/>
              <w:spacing w:line="360" w:lineRule="exact"/>
              <w:ind w:left="0" w:firstLine="420" w:firstLineChars="200"/>
              <w:jc w:val="left"/>
              <w:textAlignment w:val="auto"/>
              <w:rPr>
                <w:rFonts w:ascii="仿宋" w:hAnsi="仿宋" w:eastAsia="仿宋" w:cs="仿宋"/>
                <w:szCs w:val="21"/>
              </w:rPr>
            </w:pPr>
            <w:r>
              <w:rPr>
                <w:rFonts w:hint="eastAsia" w:ascii="仿宋" w:hAnsi="仿宋" w:eastAsia="仿宋" w:cs="仿宋"/>
                <w:szCs w:val="21"/>
              </w:rPr>
              <w:t>合计金额（应与初次报价表中磋商报价相一致）</w:t>
            </w:r>
          </w:p>
        </w:tc>
        <w:tc>
          <w:tcPr>
            <w:tcW w:w="2374" w:type="dxa"/>
            <w:gridSpan w:val="2"/>
            <w:noWrap w:val="0"/>
            <w:vAlign w:val="center"/>
          </w:tcPr>
          <w:p>
            <w:pPr>
              <w:adjustRightInd/>
              <w:spacing w:line="360" w:lineRule="exact"/>
              <w:ind w:left="0" w:firstLine="420" w:firstLineChars="200"/>
              <w:jc w:val="left"/>
              <w:textAlignment w:val="auto"/>
              <w:rPr>
                <w:rFonts w:ascii="仿宋" w:hAnsi="仿宋" w:eastAsia="仿宋" w:cs="仿宋"/>
                <w:szCs w:val="21"/>
              </w:rPr>
            </w:pPr>
          </w:p>
        </w:tc>
      </w:tr>
    </w:tbl>
    <w:p>
      <w:pPr>
        <w:adjustRightInd/>
        <w:snapToGrid w:val="0"/>
        <w:spacing w:line="360" w:lineRule="exact"/>
        <w:ind w:left="0" w:firstLine="0"/>
        <w:textAlignment w:val="auto"/>
        <w:rPr>
          <w:rFonts w:ascii="仿宋" w:hAnsi="仿宋" w:eastAsia="仿宋" w:cs="仿宋"/>
          <w:bCs/>
          <w:szCs w:val="21"/>
        </w:rPr>
      </w:pPr>
      <w:r>
        <w:rPr>
          <w:rFonts w:hint="eastAsia" w:ascii="仿宋" w:hAnsi="仿宋" w:eastAsia="仿宋" w:cs="仿宋"/>
          <w:bCs/>
          <w:szCs w:val="21"/>
        </w:rPr>
        <w:t>注：</w:t>
      </w:r>
      <w:r>
        <w:rPr>
          <w:rFonts w:ascii="仿宋" w:hAnsi="仿宋" w:eastAsia="仿宋" w:cs="仿宋"/>
          <w:bCs/>
          <w:szCs w:val="21"/>
        </w:rPr>
        <w:t>1</w:t>
      </w:r>
      <w:r>
        <w:rPr>
          <w:rFonts w:hint="eastAsia" w:ascii="仿宋" w:hAnsi="仿宋" w:eastAsia="仿宋" w:cs="仿宋"/>
          <w:bCs/>
          <w:szCs w:val="21"/>
        </w:rPr>
        <w:t>、本表可自行添加缺漏项或根据实际情况调整表格，但合计总金额须与开标一览表中投标总报价一致。</w:t>
      </w:r>
    </w:p>
    <w:p>
      <w:pPr>
        <w:adjustRightInd/>
        <w:snapToGrid w:val="0"/>
        <w:spacing w:line="440" w:lineRule="exact"/>
        <w:ind w:left="0" w:firstLine="420" w:firstLineChars="200"/>
        <w:textAlignment w:val="auto"/>
        <w:rPr>
          <w:rFonts w:ascii="仿宋" w:hAnsi="仿宋" w:eastAsia="仿宋" w:cs="仿宋"/>
          <w:color w:val="000000"/>
          <w:szCs w:val="21"/>
        </w:rPr>
      </w:pPr>
      <w:r>
        <w:rPr>
          <w:rFonts w:hint="eastAsia" w:ascii="仿宋" w:hAnsi="仿宋" w:eastAsia="仿宋" w:cs="仿宋"/>
          <w:bCs/>
          <w:szCs w:val="21"/>
        </w:rPr>
        <w:t>▲</w:t>
      </w:r>
      <w:r>
        <w:rPr>
          <w:rFonts w:ascii="仿宋" w:hAnsi="仿宋" w:eastAsia="仿宋" w:cs="仿宋"/>
          <w:bCs/>
          <w:szCs w:val="21"/>
        </w:rPr>
        <w:t>2</w:t>
      </w:r>
      <w:r>
        <w:rPr>
          <w:rFonts w:hint="eastAsia" w:ascii="仿宋" w:hAnsi="仿宋" w:eastAsia="仿宋" w:cs="仿宋"/>
          <w:bCs/>
          <w:szCs w:val="21"/>
        </w:rPr>
        <w:t>、投标报价应包括货款、标准附件、备品备件、专用工具、包装、运输、装卸、保险、税金、货到就位以及施工安装、调试、保修、售后服务</w:t>
      </w:r>
      <w:r>
        <w:rPr>
          <w:rFonts w:hint="eastAsia" w:ascii="仿宋" w:hAnsi="仿宋" w:eastAsia="仿宋" w:cs="仿宋"/>
          <w:bCs/>
          <w:szCs w:val="21"/>
          <w:lang w:eastAsia="zh-CN"/>
        </w:rPr>
        <w:t>、</w:t>
      </w:r>
      <w:r>
        <w:rPr>
          <w:rFonts w:hint="eastAsia" w:ascii="仿宋" w:hAnsi="仿宋" w:eastAsia="仿宋" w:cs="仿宋"/>
          <w:b/>
          <w:bCs w:val="0"/>
          <w:szCs w:val="21"/>
          <w:lang w:val="en-US" w:eastAsia="zh-CN"/>
        </w:rPr>
        <w:t>其他费（中标价的3%）</w:t>
      </w:r>
      <w:r>
        <w:rPr>
          <w:rFonts w:hint="eastAsia" w:ascii="仿宋" w:hAnsi="仿宋" w:eastAsia="仿宋" w:cs="仿宋"/>
          <w:bCs/>
          <w:szCs w:val="21"/>
        </w:rPr>
        <w:t>等与本项目有关的一切费用。</w:t>
      </w:r>
      <w:r>
        <w:rPr>
          <w:rFonts w:hint="eastAsia" w:ascii="仿宋" w:hAnsi="仿宋" w:eastAsia="仿宋" w:cs="仿宋"/>
          <w:bCs/>
          <w:szCs w:val="21"/>
          <w:lang w:eastAsia="zh-CN"/>
        </w:rPr>
        <w:t>投标人</w:t>
      </w:r>
      <w:r>
        <w:rPr>
          <w:rFonts w:hint="eastAsia" w:ascii="仿宋" w:hAnsi="仿宋" w:eastAsia="仿宋" w:cs="仿宋"/>
          <w:bCs/>
          <w:szCs w:val="21"/>
        </w:rPr>
        <w:t>应列入而未列入其中的费用，均视为已包含在内，风险由投标人承担。</w:t>
      </w:r>
    </w:p>
    <w:p>
      <w:pPr>
        <w:adjustRightInd/>
        <w:snapToGrid w:val="0"/>
        <w:spacing w:line="440" w:lineRule="exact"/>
        <w:ind w:left="0" w:firstLine="0"/>
        <w:textAlignment w:val="auto"/>
        <w:rPr>
          <w:rFonts w:hint="eastAsia" w:ascii="仿宋" w:hAnsi="仿宋" w:eastAsia="仿宋" w:cs="仿宋"/>
          <w:color w:val="000000"/>
          <w:szCs w:val="21"/>
        </w:rPr>
      </w:pPr>
    </w:p>
    <w:p>
      <w:pPr>
        <w:adjustRightInd/>
        <w:snapToGrid w:val="0"/>
        <w:spacing w:line="440" w:lineRule="exact"/>
        <w:ind w:left="0" w:firstLine="0"/>
        <w:textAlignment w:val="auto"/>
        <w:rPr>
          <w:rFonts w:ascii="仿宋" w:hAnsi="仿宋" w:eastAsia="仿宋" w:cs="仿宋"/>
          <w:color w:val="000000"/>
          <w:szCs w:val="21"/>
          <w:u w:val="single"/>
        </w:rPr>
      </w:pPr>
      <w:r>
        <w:rPr>
          <w:rFonts w:hint="eastAsia" w:ascii="仿宋" w:hAnsi="仿宋" w:eastAsia="仿宋" w:cs="仿宋"/>
          <w:color w:val="000000"/>
          <w:szCs w:val="21"/>
        </w:rPr>
        <w:t>投标人全称（盖章）：</w:t>
      </w:r>
      <w:r>
        <w:rPr>
          <w:rFonts w:ascii="仿宋" w:hAnsi="仿宋" w:eastAsia="仿宋" w:cs="仿宋"/>
          <w:color w:val="000000"/>
          <w:szCs w:val="21"/>
          <w:u w:val="single"/>
        </w:rPr>
        <w:t xml:space="preserve">               </w:t>
      </w:r>
    </w:p>
    <w:p>
      <w:pPr>
        <w:adjustRightInd/>
        <w:spacing w:line="440" w:lineRule="exact"/>
        <w:ind w:left="0" w:leftChars="0" w:firstLine="0" w:firstLineChars="0"/>
        <w:textAlignment w:val="auto"/>
        <w:rPr>
          <w:rFonts w:ascii="仿宋" w:hAnsi="仿宋" w:eastAsia="仿宋" w:cs="仿宋"/>
          <w:b/>
          <w:szCs w:val="21"/>
        </w:rPr>
      </w:pPr>
      <w:r>
        <w:rPr>
          <w:rFonts w:hint="eastAsia" w:ascii="仿宋" w:hAnsi="仿宋" w:eastAsia="仿宋" w:cs="仿宋"/>
          <w:color w:val="000000"/>
          <w:szCs w:val="21"/>
        </w:rPr>
        <w:t>日期：</w:t>
      </w:r>
      <w:r>
        <w:rPr>
          <w:rFonts w:ascii="仿宋" w:hAnsi="仿宋" w:eastAsia="仿宋" w:cs="仿宋"/>
          <w:color w:val="000000"/>
          <w:szCs w:val="21"/>
          <w:u w:val="single"/>
        </w:rPr>
        <w:t xml:space="preserve">      </w:t>
      </w:r>
      <w:r>
        <w:rPr>
          <w:rFonts w:hint="eastAsia" w:ascii="仿宋" w:hAnsi="仿宋" w:eastAsia="仿宋" w:cs="仿宋"/>
          <w:color w:val="000000"/>
          <w:szCs w:val="21"/>
        </w:rPr>
        <w:t>年</w:t>
      </w:r>
      <w:r>
        <w:rPr>
          <w:rFonts w:ascii="仿宋" w:hAnsi="仿宋" w:eastAsia="仿宋" w:cs="仿宋"/>
          <w:color w:val="000000"/>
          <w:szCs w:val="21"/>
          <w:u w:val="single"/>
        </w:rPr>
        <w:t xml:space="preserve">   </w:t>
      </w:r>
      <w:r>
        <w:rPr>
          <w:rFonts w:hint="eastAsia" w:ascii="仿宋" w:hAnsi="仿宋" w:eastAsia="仿宋" w:cs="仿宋"/>
          <w:color w:val="000000"/>
          <w:szCs w:val="21"/>
        </w:rPr>
        <w:t>月</w:t>
      </w:r>
      <w:r>
        <w:rPr>
          <w:rFonts w:ascii="仿宋" w:hAnsi="仿宋" w:eastAsia="仿宋" w:cs="仿宋"/>
          <w:color w:val="000000"/>
          <w:szCs w:val="21"/>
          <w:u w:val="single"/>
        </w:rPr>
        <w:t xml:space="preserve">   </w:t>
      </w:r>
      <w:r>
        <w:rPr>
          <w:rFonts w:hint="eastAsia" w:ascii="仿宋" w:hAnsi="仿宋" w:eastAsia="仿宋" w:cs="仿宋"/>
          <w:color w:val="000000"/>
          <w:szCs w:val="21"/>
        </w:rPr>
        <w:t>日</w:t>
      </w:r>
    </w:p>
    <w:p>
      <w:pPr>
        <w:pStyle w:val="2"/>
        <w:rPr>
          <w:rFonts w:hint="eastAsia"/>
          <w:lang w:eastAsia="zh-CN"/>
        </w:rPr>
      </w:pPr>
    </w:p>
    <w:sectPr>
      <w:headerReference r:id="rId71" w:type="default"/>
      <w:footerReference r:id="rId72" w:type="default"/>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0000000000000000000"/>
    <w:charset w:val="86"/>
    <w:family w:val="decorative"/>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KDsEsAgAAWQQAAA4AAABkcnMvZTJvRG9jLnhtbK1UzY7TMBC+I/EO&#10;lu80aRGrUj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coOwSwCAABZBAAADgAAAAAAAAABACAAAAAfAQAAZHJzL2Uyb0RvYy54bWxQSwUGAAAAAAYA&#10;BgBZAQAAvQU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1Ob0EtAgAAV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1Ob0EtAgAAVwQAAA4AAAAAAAAAAQAgAAAAHwEAAGRycy9lMm9Eb2MueG1sUEsFBgAAAAAG&#10;AAYAWQEAAL4FA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YmoEtAgAAV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WYmoEtAgAAVwQAAA4AAAAAAAAAAQAgAAAAHwEAAGRycy9lMm9Eb2MueG1sUEsFBgAAAAAG&#10;AAYAWQEAAL4FA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17</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8155728"/>
      <w:docPartObj>
        <w:docPartGallery w:val="autotext"/>
      </w:docPartObj>
    </w:sdtPr>
    <w:sdtContent>
      <w:sdt>
        <w:sdtPr>
          <w:id w:val="-1705238520"/>
          <w:docPartObj>
            <w:docPartGallery w:val="autotext"/>
          </w:docPartObj>
        </w:sdtPr>
        <w:sdtContent>
          <w:p>
            <w:pPr>
              <w:pStyle w:val="10"/>
            </w:pPr>
            <w:r>
              <w:rPr>
                <w:lang w:val="zh-CN"/>
              </w:rPr>
              <w:t xml:space="preserve"> </w:t>
            </w:r>
            <w:r>
              <w:rPr>
                <w:b/>
                <w:bCs/>
                <w:sz w:val="24"/>
              </w:rPr>
              <w:fldChar w:fldCharType="begin"/>
            </w:r>
            <w:r>
              <w:rPr>
                <w:b/>
                <w:bCs/>
              </w:rPr>
              <w:instrText xml:space="preserve">PAGE</w:instrText>
            </w:r>
            <w:r>
              <w:rPr>
                <w:b/>
                <w:bCs/>
                <w:sz w:val="24"/>
              </w:rPr>
              <w:fldChar w:fldCharType="separate"/>
            </w:r>
            <w:r>
              <w:rPr>
                <w:b/>
                <w:bCs/>
                <w:lang w:val="zh-CN"/>
              </w:rPr>
              <w:t>2</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lang w:val="zh-CN"/>
              </w:rPr>
              <w:t>2</w:t>
            </w:r>
            <w:r>
              <w:rPr>
                <w:b/>
                <w:bCs/>
                <w:sz w:val="24"/>
              </w:rPr>
              <w:fldChar w:fldCharType="end"/>
            </w:r>
          </w:p>
        </w:sdtContent>
      </w:sdt>
    </w:sdtContent>
  </w:sdt>
  <w:p>
    <w:pPr>
      <w:pStyle w:val="1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opls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SoplstAgAAVwQAAA4AAAAAAAAAAQAgAAAAHwEAAGRycy9lMm9Eb2MueG1sUEsFBgAAAAAG&#10;AAYAWQEAAL4FA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1"/>
        <w:szCs w:val="21"/>
      </w:rPr>
    </w:pPr>
    <w:r>
      <w:rPr>
        <w:rFonts w:hint="eastAsia" w:ascii="仿宋" w:hAnsi="仿宋" w:eastAsia="仿宋" w:cs="仿宋"/>
        <w:sz w:val="21"/>
        <w:szCs w:val="21"/>
        <w:lang w:val="en-US" w:eastAsia="zh-CN"/>
      </w:rPr>
      <w:t>浙江中正工程项目管理有限公司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rPr>
      <w:t>科学教室清单</w:t>
    </w:r>
  </w:p>
  <w:p>
    <w:pPr>
      <w:pStyle w:val="11"/>
      <w:pBdr>
        <w:bottom w:val="single" w:color="auto" w:sz="4"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rPr>
      <w:t>普通教室清单</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rPr>
      <w:t>科学准备间2清单</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sz w:val="18"/>
        <w:szCs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9ui8M6AgAAcw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bovDOgIAAHMEAAAOAAAAAAAAAAEAIAAAAB8BAABkcnMvZTJvRG9j&#10;LnhtbFBLBQYAAAAABgAGAFkBAADLBQAAAAA=&#10;">
              <v:fill on="f" focussize="0,0"/>
              <v:stroke on="f" weight="0.5pt"/>
              <v:imagedata o:title=""/>
              <o:lock v:ext="edit" aspectratio="f"/>
              <v:textbox inset="0mm,0mm,0mm,0mm" style="mso-fit-shape-to-text:t;">
                <w:txbxContent>
                  <w:p>
                    <w:pPr>
                      <w:pStyle w:val="1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r>
      <w:rPr>
        <w:rFonts w:hint="eastAsia" w:ascii="仿宋" w:hAnsi="仿宋" w:eastAsia="仿宋" w:cs="仿宋"/>
        <w:sz w:val="18"/>
        <w:szCs w:val="18"/>
        <w:lang w:val="en-US" w:eastAsia="zh-CN"/>
      </w:rPr>
      <w:t>安吉县孝源小学教学专用设备政府采购项目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9CDCD"/>
    <w:multiLevelType w:val="singleLevel"/>
    <w:tmpl w:val="81A9CDCD"/>
    <w:lvl w:ilvl="0" w:tentative="0">
      <w:start w:val="1"/>
      <w:numFmt w:val="decimal"/>
      <w:suff w:val="nothing"/>
      <w:lvlText w:val="%1、"/>
      <w:lvlJc w:val="left"/>
      <w:pPr>
        <w:ind w:left="-738"/>
      </w:pPr>
    </w:lvl>
  </w:abstractNum>
  <w:abstractNum w:abstractNumId="1">
    <w:nsid w:val="8F5369BF"/>
    <w:multiLevelType w:val="singleLevel"/>
    <w:tmpl w:val="8F5369BF"/>
    <w:lvl w:ilvl="0" w:tentative="0">
      <w:start w:val="1"/>
      <w:numFmt w:val="decimal"/>
      <w:pStyle w:val="5"/>
      <w:lvlText w:val="%1."/>
      <w:lvlJc w:val="left"/>
      <w:pPr>
        <w:tabs>
          <w:tab w:val="left" w:pos="360"/>
        </w:tabs>
        <w:ind w:left="360" w:hanging="360"/>
      </w:pPr>
    </w:lvl>
  </w:abstractNum>
  <w:abstractNum w:abstractNumId="2">
    <w:nsid w:val="E54A0CBF"/>
    <w:multiLevelType w:val="singleLevel"/>
    <w:tmpl w:val="E54A0CBF"/>
    <w:lvl w:ilvl="0" w:tentative="0">
      <w:start w:val="1"/>
      <w:numFmt w:val="chineseCounting"/>
      <w:suff w:val="nothing"/>
      <w:lvlText w:val="%1、"/>
      <w:lvlJc w:val="left"/>
      <w:rPr>
        <w:rFonts w:hint="eastAsia" w:cs="Times New Roman"/>
      </w:rPr>
    </w:lvl>
  </w:abstractNum>
  <w:abstractNum w:abstractNumId="3">
    <w:nsid w:val="ECA94A91"/>
    <w:multiLevelType w:val="singleLevel"/>
    <w:tmpl w:val="ECA94A91"/>
    <w:lvl w:ilvl="0" w:tentative="0">
      <w:start w:val="8"/>
      <w:numFmt w:val="decimal"/>
      <w:suff w:val="nothing"/>
      <w:lvlText w:val="%1、"/>
      <w:lvlJc w:val="left"/>
    </w:lvl>
  </w:abstractNum>
  <w:abstractNum w:abstractNumId="4">
    <w:nsid w:val="F4C0027E"/>
    <w:multiLevelType w:val="singleLevel"/>
    <w:tmpl w:val="F4C0027E"/>
    <w:lvl w:ilvl="0" w:tentative="0">
      <w:start w:val="1"/>
      <w:numFmt w:val="decimal"/>
      <w:suff w:val="space"/>
      <w:lvlText w:val="%1."/>
      <w:lvlJc w:val="left"/>
    </w:lvl>
  </w:abstractNum>
  <w:abstractNum w:abstractNumId="5">
    <w:nsid w:val="09499C07"/>
    <w:multiLevelType w:val="singleLevel"/>
    <w:tmpl w:val="09499C07"/>
    <w:lvl w:ilvl="0" w:tentative="0">
      <w:start w:val="1"/>
      <w:numFmt w:val="decimal"/>
      <w:lvlText w:val="(%1)"/>
      <w:lvlJc w:val="left"/>
      <w:pPr>
        <w:ind w:left="635" w:hanging="425"/>
      </w:pPr>
      <w:rPr>
        <w:rFonts w:hint="default" w:cs="Times New Roman"/>
      </w:rPr>
    </w:lvl>
  </w:abstractNum>
  <w:abstractNum w:abstractNumId="6">
    <w:nsid w:val="2BE0750D"/>
    <w:multiLevelType w:val="singleLevel"/>
    <w:tmpl w:val="2BE0750D"/>
    <w:lvl w:ilvl="0" w:tentative="0">
      <w:start w:val="1"/>
      <w:numFmt w:val="decimal"/>
      <w:lvlText w:val="%1)"/>
      <w:lvlJc w:val="left"/>
      <w:pPr>
        <w:ind w:left="845" w:hanging="425"/>
      </w:pPr>
      <w:rPr>
        <w:rFonts w:hint="default"/>
      </w:rPr>
    </w:lvl>
  </w:abstractNum>
  <w:abstractNum w:abstractNumId="7">
    <w:nsid w:val="2E66A142"/>
    <w:multiLevelType w:val="singleLevel"/>
    <w:tmpl w:val="2E66A142"/>
    <w:lvl w:ilvl="0" w:tentative="0">
      <w:start w:val="1"/>
      <w:numFmt w:val="decimal"/>
      <w:lvlText w:val="(%1)"/>
      <w:lvlJc w:val="left"/>
      <w:pPr>
        <w:ind w:left="635" w:hanging="425"/>
      </w:pPr>
      <w:rPr>
        <w:rFonts w:hint="default" w:cs="Times New Roman"/>
      </w:rPr>
    </w:lvl>
  </w:abstractNum>
  <w:abstractNum w:abstractNumId="8">
    <w:nsid w:val="2F7C78EF"/>
    <w:multiLevelType w:val="singleLevel"/>
    <w:tmpl w:val="2F7C78EF"/>
    <w:lvl w:ilvl="0" w:tentative="0">
      <w:start w:val="1"/>
      <w:numFmt w:val="decimal"/>
      <w:suff w:val="nothing"/>
      <w:lvlText w:val="（%1）"/>
      <w:lvlJc w:val="left"/>
      <w:rPr>
        <w:rFonts w:cs="Times New Roman"/>
      </w:rPr>
    </w:lvl>
  </w:abstractNum>
  <w:abstractNum w:abstractNumId="9">
    <w:nsid w:val="392C72FE"/>
    <w:multiLevelType w:val="singleLevel"/>
    <w:tmpl w:val="392C72FE"/>
    <w:lvl w:ilvl="0" w:tentative="0">
      <w:start w:val="1"/>
      <w:numFmt w:val="decimal"/>
      <w:suff w:val="nothing"/>
      <w:lvlText w:val="%1、"/>
      <w:lvlJc w:val="left"/>
    </w:lvl>
  </w:abstractNum>
  <w:abstractNum w:abstractNumId="10">
    <w:nsid w:val="5343DB53"/>
    <w:multiLevelType w:val="singleLevel"/>
    <w:tmpl w:val="5343DB53"/>
    <w:lvl w:ilvl="0" w:tentative="0">
      <w:start w:val="2"/>
      <w:numFmt w:val="chineseCounting"/>
      <w:suff w:val="nothing"/>
      <w:lvlText w:val="（%1）"/>
      <w:lvlJc w:val="left"/>
      <w:rPr>
        <w:rFonts w:cs="Times New Roman"/>
      </w:rPr>
    </w:lvl>
  </w:abstractNum>
  <w:abstractNum w:abstractNumId="11">
    <w:nsid w:val="5580FE8D"/>
    <w:multiLevelType w:val="singleLevel"/>
    <w:tmpl w:val="5580FE8D"/>
    <w:lvl w:ilvl="0" w:tentative="0">
      <w:start w:val="1"/>
      <w:numFmt w:val="decimal"/>
      <w:suff w:val="nothing"/>
      <w:lvlText w:val="%1、"/>
      <w:lvlJc w:val="left"/>
    </w:lvl>
  </w:abstractNum>
  <w:abstractNum w:abstractNumId="12">
    <w:nsid w:val="6CEAC873"/>
    <w:multiLevelType w:val="singleLevel"/>
    <w:tmpl w:val="6CEAC873"/>
    <w:lvl w:ilvl="0" w:tentative="0">
      <w:start w:val="1"/>
      <w:numFmt w:val="decimal"/>
      <w:lvlText w:val="%1."/>
      <w:lvlJc w:val="left"/>
      <w:pPr>
        <w:ind w:left="425" w:hanging="425"/>
      </w:pPr>
      <w:rPr>
        <w:rFonts w:hint="default"/>
      </w:rPr>
    </w:lvl>
  </w:abstractNum>
  <w:num w:numId="1">
    <w:abstractNumId w:val="1"/>
  </w:num>
  <w:num w:numId="2">
    <w:abstractNumId w:val="8"/>
  </w:num>
  <w:num w:numId="3">
    <w:abstractNumId w:val="5"/>
  </w:num>
  <w:num w:numId="4">
    <w:abstractNumId w:val="10"/>
  </w:num>
  <w:num w:numId="5">
    <w:abstractNumId w:val="2"/>
  </w:num>
  <w:num w:numId="6">
    <w:abstractNumId w:val="12"/>
  </w:num>
  <w:num w:numId="7">
    <w:abstractNumId w:val="3"/>
  </w:num>
  <w:num w:numId="8">
    <w:abstractNumId w:val="6"/>
  </w:num>
  <w:num w:numId="9">
    <w:abstractNumId w:val="11"/>
  </w:num>
  <w:num w:numId="10">
    <w:abstractNumId w:val="9"/>
  </w:num>
  <w:num w:numId="11">
    <w:abstractNumId w:val="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NGZlODE0M2ZhYWMyODJlZWRmMTkxN2E5M2E3YWIifQ=="/>
  </w:docVars>
  <w:rsids>
    <w:rsidRoot w:val="58E426A4"/>
    <w:rsid w:val="03BF06E6"/>
    <w:rsid w:val="060C6228"/>
    <w:rsid w:val="08A03E6D"/>
    <w:rsid w:val="0A8F7AAE"/>
    <w:rsid w:val="0B22627B"/>
    <w:rsid w:val="0BA93258"/>
    <w:rsid w:val="0CBE4BB6"/>
    <w:rsid w:val="0CF91EDA"/>
    <w:rsid w:val="0EC341CA"/>
    <w:rsid w:val="0EF84603"/>
    <w:rsid w:val="146850BA"/>
    <w:rsid w:val="15B524E5"/>
    <w:rsid w:val="15E270A0"/>
    <w:rsid w:val="181864E9"/>
    <w:rsid w:val="18EA684E"/>
    <w:rsid w:val="1ABD4F79"/>
    <w:rsid w:val="1BDC5123"/>
    <w:rsid w:val="1C203E16"/>
    <w:rsid w:val="1DA66829"/>
    <w:rsid w:val="1E780F3D"/>
    <w:rsid w:val="1F4D080C"/>
    <w:rsid w:val="22032210"/>
    <w:rsid w:val="260D291B"/>
    <w:rsid w:val="26B61130"/>
    <w:rsid w:val="288B5A50"/>
    <w:rsid w:val="29502E31"/>
    <w:rsid w:val="2D1A7254"/>
    <w:rsid w:val="2DC717CA"/>
    <w:rsid w:val="30F82156"/>
    <w:rsid w:val="317A5F7E"/>
    <w:rsid w:val="340A0022"/>
    <w:rsid w:val="362639F9"/>
    <w:rsid w:val="3684345B"/>
    <w:rsid w:val="397C2CDD"/>
    <w:rsid w:val="3A1E0764"/>
    <w:rsid w:val="3A7174FD"/>
    <w:rsid w:val="3B410E3F"/>
    <w:rsid w:val="40EC27D7"/>
    <w:rsid w:val="41574536"/>
    <w:rsid w:val="4B517F25"/>
    <w:rsid w:val="50B45146"/>
    <w:rsid w:val="513F3CC7"/>
    <w:rsid w:val="51A91BD7"/>
    <w:rsid w:val="522E797C"/>
    <w:rsid w:val="571D559C"/>
    <w:rsid w:val="575431DF"/>
    <w:rsid w:val="57F312A3"/>
    <w:rsid w:val="58E426A4"/>
    <w:rsid w:val="5AE04FB9"/>
    <w:rsid w:val="5B510A5B"/>
    <w:rsid w:val="5D3A02A9"/>
    <w:rsid w:val="619B4D2C"/>
    <w:rsid w:val="61BD51BE"/>
    <w:rsid w:val="66D102C1"/>
    <w:rsid w:val="68256148"/>
    <w:rsid w:val="6BAD2A66"/>
    <w:rsid w:val="6E384EDD"/>
    <w:rsid w:val="6F611B12"/>
    <w:rsid w:val="70301635"/>
    <w:rsid w:val="721D0945"/>
    <w:rsid w:val="75316293"/>
    <w:rsid w:val="77FC23E8"/>
    <w:rsid w:val="7A4B1DC7"/>
    <w:rsid w:val="7AB21191"/>
    <w:rsid w:val="7C732079"/>
    <w:rsid w:val="7D7255D1"/>
    <w:rsid w:val="7DE94569"/>
    <w:rsid w:val="7E176AFE"/>
    <w:rsid w:val="7FFE0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7"/>
    <w:qFormat/>
    <w:uiPriority w:val="99"/>
    <w:pPr>
      <w:keepNext/>
      <w:keepLines/>
      <w:adjustRightInd/>
      <w:spacing w:line="440" w:lineRule="exact"/>
      <w:ind w:left="0" w:firstLine="0"/>
      <w:contextualSpacing/>
      <w:jc w:val="left"/>
      <w:textAlignment w:val="auto"/>
      <w:outlineLvl w:val="0"/>
    </w:pPr>
    <w:rPr>
      <w:rFonts w:ascii="Times New Roman"/>
      <w:b/>
      <w:bCs/>
      <w:kern w:val="44"/>
      <w:szCs w:val="44"/>
    </w:rPr>
  </w:style>
  <w:style w:type="paragraph" w:styleId="3">
    <w:name w:val="heading 2"/>
    <w:basedOn w:val="1"/>
    <w:next w:val="1"/>
    <w:qFormat/>
    <w:uiPriority w:val="99"/>
    <w:pPr>
      <w:keepNext/>
      <w:keepLines/>
      <w:adjustRightInd/>
      <w:spacing w:before="260" w:after="260" w:line="413" w:lineRule="auto"/>
      <w:ind w:left="0" w:firstLine="0"/>
      <w:textAlignment w:val="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next w:val="1"/>
    <w:qFormat/>
    <w:uiPriority w:val="99"/>
    <w:pPr>
      <w:adjustRightInd/>
      <w:spacing w:line="240" w:lineRule="auto"/>
      <w:ind w:left="0" w:firstLine="420"/>
      <w:textAlignment w:val="auto"/>
    </w:pPr>
    <w:rPr>
      <w:rFonts w:ascii="Times New Roman"/>
    </w:rPr>
  </w:style>
  <w:style w:type="paragraph" w:styleId="7">
    <w:name w:val="Body Text"/>
    <w:basedOn w:val="1"/>
    <w:next w:val="1"/>
    <w:qFormat/>
    <w:uiPriority w:val="99"/>
    <w:pPr>
      <w:adjustRightInd/>
      <w:spacing w:after="120" w:line="240" w:lineRule="auto"/>
      <w:ind w:left="0" w:firstLine="0"/>
      <w:textAlignment w:val="auto"/>
    </w:pPr>
    <w:rPr>
      <w:rFonts w:ascii="Times New Roman"/>
    </w:rPr>
  </w:style>
  <w:style w:type="paragraph" w:styleId="8">
    <w:name w:val="Plain Text"/>
    <w:basedOn w:val="1"/>
    <w:next w:val="1"/>
    <w:qFormat/>
    <w:uiPriority w:val="99"/>
    <w:pPr>
      <w:adjustRightInd/>
      <w:spacing w:beforeLines="50" w:afterLines="50" w:line="400" w:lineRule="exact"/>
      <w:ind w:left="0" w:firstLine="0"/>
      <w:textAlignment w:val="auto"/>
    </w:pPr>
    <w:rPr>
      <w:rFonts w:hAnsi="Courier New"/>
      <w:sz w:val="24"/>
      <w:szCs w:val="24"/>
    </w:rPr>
  </w:style>
  <w:style w:type="paragraph" w:styleId="9">
    <w:name w:val="Date"/>
    <w:basedOn w:val="1"/>
    <w:next w:val="1"/>
    <w:qFormat/>
    <w:uiPriority w:val="99"/>
    <w:pPr>
      <w:adjustRightInd/>
      <w:spacing w:line="240" w:lineRule="auto"/>
      <w:ind w:left="100" w:leftChars="2500" w:firstLine="0"/>
      <w:textAlignment w:val="auto"/>
    </w:pPr>
    <w:rPr>
      <w:rFonts w:ascii="Times New Roman"/>
      <w:szCs w:val="24"/>
    </w:rPr>
  </w:style>
  <w:style w:type="paragraph" w:styleId="10">
    <w:name w:val="footer"/>
    <w:basedOn w:val="1"/>
    <w:qFormat/>
    <w:uiPriority w:val="99"/>
    <w:pPr>
      <w:tabs>
        <w:tab w:val="center" w:pos="4153"/>
        <w:tab w:val="right" w:pos="8306"/>
      </w:tabs>
      <w:adjustRightInd/>
      <w:snapToGrid w:val="0"/>
      <w:spacing w:line="240" w:lineRule="auto"/>
      <w:ind w:left="0" w:firstLine="0"/>
      <w:jc w:val="left"/>
      <w:textAlignment w:val="auto"/>
    </w:pPr>
    <w:rPr>
      <w:rFonts w:ascii="Times New Roman"/>
      <w:sz w:val="18"/>
    </w:rPr>
  </w:style>
  <w:style w:type="paragraph" w:styleId="11">
    <w:name w:val="header"/>
    <w:basedOn w:val="1"/>
    <w:qFormat/>
    <w:uiPriority w:val="99"/>
    <w:pPr>
      <w:pBdr>
        <w:bottom w:val="single" w:color="auto" w:sz="6" w:space="1"/>
      </w:pBdr>
      <w:tabs>
        <w:tab w:val="center" w:pos="4153"/>
        <w:tab w:val="right" w:pos="8306"/>
      </w:tabs>
      <w:adjustRightInd/>
      <w:snapToGrid w:val="0"/>
      <w:spacing w:line="240" w:lineRule="auto"/>
      <w:ind w:left="0" w:firstLine="0"/>
      <w:jc w:val="center"/>
      <w:textAlignment w:val="auto"/>
    </w:pPr>
    <w:rPr>
      <w:rFonts w:ascii="Times New Roman"/>
      <w:sz w:val="18"/>
      <w:szCs w:val="18"/>
    </w:rPr>
  </w:style>
  <w:style w:type="paragraph" w:styleId="12">
    <w:name w:val="toc 1"/>
    <w:basedOn w:val="1"/>
    <w:next w:val="1"/>
    <w:qFormat/>
    <w:uiPriority w:val="99"/>
    <w:pPr>
      <w:adjustRightInd/>
      <w:spacing w:line="360" w:lineRule="auto"/>
      <w:ind w:left="0" w:firstLine="0"/>
      <w:jc w:val="left"/>
      <w:textAlignment w:val="auto"/>
    </w:pPr>
    <w:rPr>
      <w:rFonts w:ascii="Times New Roman"/>
      <w:sz w:val="24"/>
    </w:rPr>
  </w:style>
  <w:style w:type="paragraph" w:styleId="13">
    <w:name w:val="Body Text Indent 3"/>
    <w:basedOn w:val="1"/>
    <w:qFormat/>
    <w:uiPriority w:val="99"/>
    <w:pPr>
      <w:adjustRightInd/>
      <w:spacing w:after="120" w:line="240" w:lineRule="auto"/>
      <w:ind w:left="420" w:leftChars="200" w:firstLine="0"/>
      <w:textAlignment w:val="auto"/>
    </w:pPr>
    <w:rPr>
      <w:rFonts w:ascii="Times New Roman"/>
      <w:sz w:val="16"/>
      <w:szCs w:val="16"/>
    </w:rPr>
  </w:style>
  <w:style w:type="paragraph" w:styleId="14">
    <w:name w:val="Normal (Web)"/>
    <w:basedOn w:val="1"/>
    <w:next w:val="1"/>
    <w:qFormat/>
    <w:uiPriority w:val="99"/>
    <w:pPr>
      <w:widowControl/>
      <w:adjustRightInd/>
      <w:spacing w:before="100" w:beforeAutospacing="1" w:after="100" w:afterAutospacing="1" w:line="240" w:lineRule="auto"/>
      <w:ind w:left="0" w:firstLine="0"/>
      <w:jc w:val="left"/>
      <w:textAlignment w:val="auto"/>
    </w:pPr>
    <w:rPr>
      <w:rFonts w:hAnsi="宋体"/>
      <w:kern w:val="0"/>
      <w:sz w:val="24"/>
    </w:rPr>
  </w:style>
  <w:style w:type="paragraph" w:styleId="15">
    <w:name w:val="Title"/>
    <w:basedOn w:val="1"/>
    <w:next w:val="1"/>
    <w:qFormat/>
    <w:uiPriority w:val="99"/>
    <w:pPr>
      <w:adjustRightInd/>
      <w:spacing w:before="240" w:after="60" w:line="240" w:lineRule="auto"/>
      <w:ind w:left="0" w:firstLine="0"/>
      <w:jc w:val="center"/>
      <w:textAlignment w:val="auto"/>
      <w:outlineLvl w:val="0"/>
    </w:pPr>
    <w:rPr>
      <w:rFonts w:ascii="Cambria" w:hAnsi="Cambria"/>
      <w:b/>
      <w:bCs/>
      <w:sz w:val="32"/>
      <w:szCs w:val="32"/>
    </w:rPr>
  </w:style>
  <w:style w:type="paragraph" w:styleId="16">
    <w:name w:val="Body Text First Indent"/>
    <w:basedOn w:val="7"/>
    <w:next w:val="1"/>
    <w:qFormat/>
    <w:uiPriority w:val="99"/>
    <w:pPr>
      <w:ind w:firstLine="420" w:firstLineChars="100"/>
    </w:pPr>
  </w:style>
  <w:style w:type="character" w:styleId="19">
    <w:name w:val="Strong"/>
    <w:basedOn w:val="18"/>
    <w:qFormat/>
    <w:uiPriority w:val="99"/>
    <w:rPr>
      <w:rFonts w:cs="Times New Roman"/>
      <w:b/>
    </w:rPr>
  </w:style>
  <w:style w:type="character" w:styleId="20">
    <w:name w:val="page number"/>
    <w:basedOn w:val="18"/>
    <w:qFormat/>
    <w:uiPriority w:val="99"/>
    <w:rPr>
      <w:rFonts w:cs="Times New Roman"/>
    </w:rPr>
  </w:style>
  <w:style w:type="character" w:styleId="21">
    <w:name w:val="Hyperlink"/>
    <w:basedOn w:val="18"/>
    <w:qFormat/>
    <w:uiPriority w:val="99"/>
    <w:rPr>
      <w:rFonts w:cs="Times New Roman"/>
      <w:color w:val="0000FF"/>
      <w:u w:val="none"/>
    </w:rPr>
  </w:style>
  <w:style w:type="character" w:customStyle="1" w:styleId="22">
    <w:name w:val="font31"/>
    <w:basedOn w:val="18"/>
    <w:qFormat/>
    <w:uiPriority w:val="0"/>
    <w:rPr>
      <w:rFonts w:hint="eastAsia" w:ascii="宋体" w:hAnsi="宋体" w:eastAsia="宋体" w:cs="宋体"/>
      <w:color w:val="000000"/>
      <w:sz w:val="21"/>
      <w:szCs w:val="21"/>
      <w:u w:val="none"/>
    </w:rPr>
  </w:style>
  <w:style w:type="character" w:customStyle="1" w:styleId="23">
    <w:name w:val="font01"/>
    <w:basedOn w:val="18"/>
    <w:qFormat/>
    <w:uiPriority w:val="0"/>
    <w:rPr>
      <w:rFonts w:hint="eastAsia" w:ascii="宋体" w:hAnsi="宋体" w:eastAsia="宋体" w:cs="宋体"/>
      <w:color w:val="000000"/>
      <w:sz w:val="21"/>
      <w:szCs w:val="21"/>
      <w:u w:val="none"/>
      <w:vertAlign w:val="superscript"/>
    </w:rPr>
  </w:style>
  <w:style w:type="character" w:customStyle="1" w:styleId="24">
    <w:name w:val="font21"/>
    <w:basedOn w:val="18"/>
    <w:qFormat/>
    <w:uiPriority w:val="0"/>
    <w:rPr>
      <w:rFonts w:hint="eastAsia" w:ascii="宋体" w:hAnsi="宋体" w:eastAsia="宋体" w:cs="宋体"/>
      <w:color w:val="000000"/>
      <w:sz w:val="21"/>
      <w:szCs w:val="21"/>
      <w:u w:val="none"/>
    </w:rPr>
  </w:style>
  <w:style w:type="paragraph" w:customStyle="1" w:styleId="25">
    <w:name w:val="正文 A"/>
    <w:qFormat/>
    <w:uiPriority w:val="99"/>
    <w:pPr>
      <w:framePr w:wrap="around" w:vAnchor="margin" w:hAnchor="text" w:yAlign="top"/>
      <w:widowControl w:val="0"/>
      <w:jc w:val="both"/>
    </w:pPr>
    <w:rPr>
      <w:rFonts w:ascii="Times New Roman" w:hAnsi="Times New Roman" w:eastAsia="宋体" w:cs="Arial Unicode MS"/>
      <w:color w:val="000000"/>
      <w:kern w:val="2"/>
      <w:sz w:val="21"/>
      <w:szCs w:val="21"/>
      <w:lang w:val="en-US" w:eastAsia="zh-CN" w:bidi="ar-SA"/>
    </w:rPr>
  </w:style>
  <w:style w:type="paragraph" w:customStyle="1" w:styleId="26">
    <w:name w:val="表格文字"/>
    <w:basedOn w:val="1"/>
    <w:next w:val="7"/>
    <w:qFormat/>
    <w:uiPriority w:val="99"/>
    <w:pPr>
      <w:adjustRightInd/>
      <w:spacing w:before="80" w:after="80" w:line="240" w:lineRule="auto"/>
      <w:ind w:left="0" w:firstLine="0"/>
      <w:textAlignment w:val="auto"/>
    </w:pPr>
    <w:rPr>
      <w:rFonts w:ascii="Arial" w:hAnsi="Arial" w:eastAsia="仿宋_GB2312"/>
      <w:spacing w:val="10"/>
      <w:sz w:val="28"/>
      <w:szCs w:val="24"/>
    </w:rPr>
  </w:style>
  <w:style w:type="character" w:customStyle="1" w:styleId="27">
    <w:name w:val="Heading 1 Char"/>
    <w:basedOn w:val="18"/>
    <w:link w:val="2"/>
    <w:qFormat/>
    <w:locked/>
    <w:uiPriority w:val="99"/>
    <w:rPr>
      <w:rFonts w:ascii="Times New Roman"/>
      <w:b/>
      <w:bCs/>
      <w:kern w:val="44"/>
      <w:szCs w:val="44"/>
    </w:rPr>
  </w:style>
  <w:style w:type="paragraph" w:customStyle="1" w:styleId="28">
    <w:name w:val="章正文"/>
    <w:basedOn w:val="1"/>
    <w:qFormat/>
    <w:locked/>
    <w:uiPriority w:val="99"/>
    <w:pPr>
      <w:adjustRightInd/>
      <w:spacing w:beforeLines="50" w:after="120" w:line="300" w:lineRule="auto"/>
      <w:ind w:left="0" w:firstLine="480"/>
      <w:textAlignment w:val="auto"/>
    </w:pPr>
    <w:rPr>
      <w:rFonts w:ascii="Helvetica" w:hAnsi="Helvetica"/>
      <w:kern w:val="0"/>
    </w:rPr>
  </w:style>
  <w:style w:type="character" w:customStyle="1" w:styleId="29">
    <w:name w:val="font61"/>
    <w:basedOn w:val="18"/>
    <w:qFormat/>
    <w:uiPriority w:val="0"/>
    <w:rPr>
      <w:rFonts w:hint="eastAsia" w:ascii="宋体" w:hAnsi="宋体" w:eastAsia="宋体" w:cs="宋体"/>
      <w:color w:val="000000"/>
      <w:sz w:val="20"/>
      <w:szCs w:val="20"/>
      <w:u w:val="none"/>
    </w:rPr>
  </w:style>
  <w:style w:type="character" w:customStyle="1" w:styleId="30">
    <w:name w:val="font112"/>
    <w:basedOn w:val="18"/>
    <w:qFormat/>
    <w:uiPriority w:val="0"/>
    <w:rPr>
      <w:rFonts w:hint="eastAsia" w:ascii="宋体" w:hAnsi="宋体" w:eastAsia="宋体" w:cs="宋体"/>
      <w:color w:val="000000"/>
      <w:sz w:val="20"/>
      <w:szCs w:val="20"/>
      <w:u w:val="none"/>
      <w:vertAlign w:val="superscript"/>
    </w:rPr>
  </w:style>
  <w:style w:type="character" w:customStyle="1" w:styleId="31">
    <w:name w:val="font11"/>
    <w:basedOn w:val="18"/>
    <w:qFormat/>
    <w:uiPriority w:val="0"/>
    <w:rPr>
      <w:rFonts w:hint="eastAsia" w:ascii="宋体" w:hAnsi="宋体" w:eastAsia="宋体" w:cs="宋体"/>
      <w:color w:val="000000"/>
      <w:sz w:val="20"/>
      <w:szCs w:val="20"/>
      <w:u w:val="none"/>
    </w:rPr>
  </w:style>
  <w:style w:type="character" w:customStyle="1" w:styleId="32">
    <w:name w:val="font101"/>
    <w:basedOn w:val="18"/>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6" Type="http://schemas.openxmlformats.org/officeDocument/2006/relationships/fontTable" Target="fontTable.xml"/><Relationship Id="rId75" Type="http://schemas.openxmlformats.org/officeDocument/2006/relationships/numbering" Target="numbering.xml"/><Relationship Id="rId74" Type="http://schemas.openxmlformats.org/officeDocument/2006/relationships/customXml" Target="../customXml/item1.xml"/><Relationship Id="rId73" Type="http://schemas.openxmlformats.org/officeDocument/2006/relationships/theme" Target="theme/theme1.xml"/><Relationship Id="rId72" Type="http://schemas.openxmlformats.org/officeDocument/2006/relationships/footer" Target="footer9.xml"/><Relationship Id="rId71" Type="http://schemas.openxmlformats.org/officeDocument/2006/relationships/header" Target="header61.xml"/><Relationship Id="rId70" Type="http://schemas.openxmlformats.org/officeDocument/2006/relationships/header" Target="header60.xml"/><Relationship Id="rId7" Type="http://schemas.openxmlformats.org/officeDocument/2006/relationships/footer" Target="footer3.xml"/><Relationship Id="rId69" Type="http://schemas.openxmlformats.org/officeDocument/2006/relationships/header" Target="header59.xml"/><Relationship Id="rId68" Type="http://schemas.openxmlformats.org/officeDocument/2006/relationships/header" Target="header58.xml"/><Relationship Id="rId67" Type="http://schemas.openxmlformats.org/officeDocument/2006/relationships/header" Target="header57.xml"/><Relationship Id="rId66" Type="http://schemas.openxmlformats.org/officeDocument/2006/relationships/header" Target="header56.xml"/><Relationship Id="rId65" Type="http://schemas.openxmlformats.org/officeDocument/2006/relationships/header" Target="header55.xml"/><Relationship Id="rId64" Type="http://schemas.openxmlformats.org/officeDocument/2006/relationships/header" Target="header54.xml"/><Relationship Id="rId63" Type="http://schemas.openxmlformats.org/officeDocument/2006/relationships/header" Target="header53.xml"/><Relationship Id="rId62" Type="http://schemas.openxmlformats.org/officeDocument/2006/relationships/header" Target="header52.xml"/><Relationship Id="rId61" Type="http://schemas.openxmlformats.org/officeDocument/2006/relationships/header" Target="header51.xml"/><Relationship Id="rId60" Type="http://schemas.openxmlformats.org/officeDocument/2006/relationships/header" Target="header50.xml"/><Relationship Id="rId6" Type="http://schemas.openxmlformats.org/officeDocument/2006/relationships/footer" Target="footer2.xml"/><Relationship Id="rId59" Type="http://schemas.openxmlformats.org/officeDocument/2006/relationships/header" Target="header49.xml"/><Relationship Id="rId58" Type="http://schemas.openxmlformats.org/officeDocument/2006/relationships/header" Target="header48.xml"/><Relationship Id="rId57" Type="http://schemas.openxmlformats.org/officeDocument/2006/relationships/header" Target="header47.xml"/><Relationship Id="rId56" Type="http://schemas.openxmlformats.org/officeDocument/2006/relationships/header" Target="header46.xml"/><Relationship Id="rId55" Type="http://schemas.openxmlformats.org/officeDocument/2006/relationships/header" Target="header45.xml"/><Relationship Id="rId54" Type="http://schemas.openxmlformats.org/officeDocument/2006/relationships/header" Target="header44.xml"/><Relationship Id="rId53" Type="http://schemas.openxmlformats.org/officeDocument/2006/relationships/header" Target="header43.xml"/><Relationship Id="rId52" Type="http://schemas.openxmlformats.org/officeDocument/2006/relationships/header" Target="header42.xml"/><Relationship Id="rId51" Type="http://schemas.openxmlformats.org/officeDocument/2006/relationships/header" Target="header41.xml"/><Relationship Id="rId50" Type="http://schemas.openxmlformats.org/officeDocument/2006/relationships/header" Target="header40.xml"/><Relationship Id="rId5" Type="http://schemas.openxmlformats.org/officeDocument/2006/relationships/footer" Target="footer1.xml"/><Relationship Id="rId49" Type="http://schemas.openxmlformats.org/officeDocument/2006/relationships/header" Target="header39.xml"/><Relationship Id="rId48" Type="http://schemas.openxmlformats.org/officeDocument/2006/relationships/header" Target="header38.xml"/><Relationship Id="rId47" Type="http://schemas.openxmlformats.org/officeDocument/2006/relationships/header" Target="header37.xml"/><Relationship Id="rId46" Type="http://schemas.openxmlformats.org/officeDocument/2006/relationships/header" Target="header36.xml"/><Relationship Id="rId45" Type="http://schemas.openxmlformats.org/officeDocument/2006/relationships/header" Target="header35.xml"/><Relationship Id="rId44" Type="http://schemas.openxmlformats.org/officeDocument/2006/relationships/header" Target="header34.xml"/><Relationship Id="rId43" Type="http://schemas.openxmlformats.org/officeDocument/2006/relationships/header" Target="header33.xml"/><Relationship Id="rId42" Type="http://schemas.openxmlformats.org/officeDocument/2006/relationships/header" Target="header32.xml"/><Relationship Id="rId41" Type="http://schemas.openxmlformats.org/officeDocument/2006/relationships/header" Target="header31.xml"/><Relationship Id="rId40" Type="http://schemas.openxmlformats.org/officeDocument/2006/relationships/header" Target="header30.xml"/><Relationship Id="rId4" Type="http://schemas.openxmlformats.org/officeDocument/2006/relationships/header" Target="header2.xml"/><Relationship Id="rId39" Type="http://schemas.openxmlformats.org/officeDocument/2006/relationships/header" Target="header29.xml"/><Relationship Id="rId38" Type="http://schemas.openxmlformats.org/officeDocument/2006/relationships/header" Target="header28.xml"/><Relationship Id="rId37" Type="http://schemas.openxmlformats.org/officeDocument/2006/relationships/header" Target="header27.xml"/><Relationship Id="rId36" Type="http://schemas.openxmlformats.org/officeDocument/2006/relationships/header" Target="header26.xml"/><Relationship Id="rId35" Type="http://schemas.openxmlformats.org/officeDocument/2006/relationships/header" Target="header25.xml"/><Relationship Id="rId34" Type="http://schemas.openxmlformats.org/officeDocument/2006/relationships/header" Target="header24.xml"/><Relationship Id="rId33" Type="http://schemas.openxmlformats.org/officeDocument/2006/relationships/header" Target="header23.xml"/><Relationship Id="rId32" Type="http://schemas.openxmlformats.org/officeDocument/2006/relationships/header" Target="header22.xml"/><Relationship Id="rId31" Type="http://schemas.openxmlformats.org/officeDocument/2006/relationships/header" Target="header21.xml"/><Relationship Id="rId30" Type="http://schemas.openxmlformats.org/officeDocument/2006/relationships/header" Target="header20.xml"/><Relationship Id="rId3" Type="http://schemas.openxmlformats.org/officeDocument/2006/relationships/header" Target="header1.xml"/><Relationship Id="rId29" Type="http://schemas.openxmlformats.org/officeDocument/2006/relationships/header" Target="header19.xml"/><Relationship Id="rId28" Type="http://schemas.openxmlformats.org/officeDocument/2006/relationships/header" Target="header18.xml"/><Relationship Id="rId27" Type="http://schemas.openxmlformats.org/officeDocument/2006/relationships/header" Target="header17.xml"/><Relationship Id="rId26" Type="http://schemas.openxmlformats.org/officeDocument/2006/relationships/header" Target="header16.xml"/><Relationship Id="rId25" Type="http://schemas.openxmlformats.org/officeDocument/2006/relationships/header" Target="header15.xml"/><Relationship Id="rId24" Type="http://schemas.openxmlformats.org/officeDocument/2006/relationships/header" Target="header14.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172</Pages>
  <Words>116732</Words>
  <Characters>134543</Characters>
  <Lines>0</Lines>
  <Paragraphs>0</Paragraphs>
  <TotalTime>13</TotalTime>
  <ScaleCrop>false</ScaleCrop>
  <LinksUpToDate>false</LinksUpToDate>
  <CharactersWithSpaces>144044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2022-10-25T15:10:00Z</dcterms:created>
  <dc:creator>Administrator</dc:creator>
  <cp:lastModifiedBy>大潼小姌</cp:lastModifiedBy>
  <dcterms:modified xsi:type="dcterms:W3CDTF">2022-11-24T07:21:50Z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BB916FB8F68343D991EEFD45F6CB2F2D</vt:lpwstr>
  </property>
</Properties>
</file>