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obfuscatedFont" PartName="/word/fonts/font1.odttf"/>
  <Override ContentType="application/vnd.openxmlformats-officedocument.obfuscatedFont" PartName="/word/fonts/font2.odttf"/>
  <Override ContentType="application/vnd.openxmlformats-officedocument.obfuscatedFont" PartName="/word/fonts/font3.odttf"/>
  <Override ContentType="application/vnd.openxmlformats-officedocument.obfuscatedFont" PartName="/word/fonts/font4.odttf"/>
  <Override ContentType="application/vnd.openxmlformats-officedocument.obfuscatedFont" PartName="/word/fonts/font5.odttf"/>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color w:val="000000"/>
        </w:rPr>
      </w:pPr>
      <w:bookmarkStart w:id="143" w:name="_GoBack"/>
      <w:bookmarkEnd w:id="143"/>
    </w:p>
    <w:p>
      <w:pPr>
        <w:pStyle w:val="2"/>
        <w:jc w:val="center"/>
        <w:rPr>
          <w:rFonts w:hint="eastAsia" w:ascii="宋体" w:hAnsi="宋体"/>
          <w:b/>
          <w:color w:val="000000"/>
          <w:sz w:val="52"/>
          <w:szCs w:val="52"/>
          <w:lang w:eastAsia="zh-CN"/>
        </w:rPr>
      </w:pPr>
      <w:r>
        <w:rPr>
          <w:rFonts w:hint="eastAsia" w:ascii="宋体" w:hAnsi="宋体"/>
          <w:b/>
          <w:color w:val="000000"/>
          <w:sz w:val="52"/>
          <w:szCs w:val="52"/>
          <w:lang w:eastAsia="zh-CN"/>
        </w:rPr>
        <w:t>江山市滨江高级中学等19所学校校园安保服务采购项目</w:t>
      </w:r>
    </w:p>
    <w:p>
      <w:pPr>
        <w:rPr>
          <w:rFonts w:hint="eastAsia"/>
        </w:rPr>
      </w:pPr>
    </w:p>
    <w:p>
      <w:pPr>
        <w:spacing w:line="600" w:lineRule="exact"/>
        <w:ind w:left="-141" w:leftChars="-67" w:right="-170" w:rightChars="-81"/>
        <w:jc w:val="center"/>
        <w:rPr>
          <w:rFonts w:hint="default" w:ascii="宋体" w:hAnsi="宋体"/>
          <w:bCs/>
          <w:color w:val="000000"/>
          <w:sz w:val="40"/>
          <w:szCs w:val="40"/>
          <w:lang w:val="en-US" w:eastAsia="zh-CN"/>
        </w:rPr>
      </w:pPr>
      <w:r>
        <w:rPr>
          <w:rFonts w:hint="eastAsia" w:ascii="宋体" w:hAnsi="宋体"/>
          <w:bCs/>
          <w:color w:val="000000"/>
          <w:sz w:val="40"/>
          <w:szCs w:val="40"/>
          <w:lang w:eastAsia="zh-CN"/>
        </w:rPr>
        <w:t>项目编号：</w:t>
      </w:r>
      <w:r>
        <w:rPr>
          <w:rFonts w:hint="eastAsia" w:ascii="宋体" w:hAnsi="宋体"/>
          <w:bCs/>
          <w:color w:val="000000"/>
          <w:sz w:val="40"/>
          <w:szCs w:val="40"/>
          <w:lang w:val="en-US" w:eastAsia="zh-CN"/>
        </w:rPr>
        <w:t>JSS2022D006Q</w:t>
      </w:r>
    </w:p>
    <w:p>
      <w:pPr>
        <w:pStyle w:val="4"/>
        <w:numPr>
          <w:ilvl w:val="0"/>
          <w:numId w:val="0"/>
        </w:numPr>
        <w:ind w:leftChars="0"/>
        <w:rPr>
          <w:rFonts w:hint="eastAsia"/>
          <w:lang w:eastAsia="zh-CN"/>
        </w:rPr>
      </w:pP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件</w:t>
      </w:r>
    </w:p>
    <w:p>
      <w:pPr>
        <w:tabs>
          <w:tab w:val="left" w:pos="10440"/>
        </w:tabs>
        <w:spacing w:line="500" w:lineRule="exact"/>
        <w:ind w:right="25" w:rightChars="12"/>
        <w:rPr>
          <w:rFonts w:ascii="宋体" w:hAnsi="宋体"/>
          <w:bCs/>
          <w:color w:val="000000"/>
          <w:sz w:val="36"/>
          <w:szCs w:val="36"/>
        </w:rPr>
      </w:pPr>
      <w:r>
        <w:rPr>
          <w:rFonts w:hint="eastAsia" w:ascii="宋体" w:hAnsi="宋体"/>
          <w:b/>
          <w:color w:val="000000"/>
          <w:sz w:val="36"/>
          <w:szCs w:val="36"/>
        </w:rPr>
        <w:t xml:space="preserve">     </w:t>
      </w:r>
      <w:r>
        <w:rPr>
          <w:rFonts w:hint="eastAsia" w:ascii="宋体" w:hAnsi="宋体"/>
          <w:bCs/>
          <w:color w:val="000000"/>
          <w:sz w:val="36"/>
          <w:szCs w:val="36"/>
        </w:rPr>
        <w:t xml:space="preserve">  委托单位: </w:t>
      </w:r>
      <w:r>
        <w:rPr>
          <w:rFonts w:hint="eastAsia" w:ascii="宋体" w:hAnsi="宋体"/>
          <w:bCs/>
          <w:sz w:val="36"/>
          <w:szCs w:val="36"/>
          <w:lang w:eastAsia="zh-CN"/>
        </w:rPr>
        <w:t>江山市教育局</w:t>
      </w:r>
      <w:r>
        <w:rPr>
          <w:rFonts w:hint="eastAsia" w:ascii="宋体" w:hAnsi="宋体"/>
          <w:bCs/>
          <w:color w:val="000000"/>
          <w:sz w:val="36"/>
          <w:szCs w:val="36"/>
        </w:rPr>
        <w:t xml:space="preserve"> </w:t>
      </w:r>
    </w:p>
    <w:p>
      <w:pPr>
        <w:spacing w:line="500" w:lineRule="exact"/>
        <w:ind w:right="25" w:rightChars="12" w:firstLine="1242" w:firstLineChars="345"/>
        <w:rPr>
          <w:rFonts w:hint="eastAsia" w:ascii="宋体" w:hAnsi="宋体" w:eastAsia="宋体"/>
          <w:bCs/>
          <w:color w:val="000000"/>
          <w:sz w:val="36"/>
          <w:szCs w:val="36"/>
          <w:lang w:eastAsia="zh-CN"/>
        </w:rPr>
      </w:pPr>
      <w:r>
        <w:rPr>
          <w:rFonts w:hint="eastAsia" w:ascii="宋体" w:hAnsi="宋体"/>
          <w:bCs/>
          <w:color w:val="000000"/>
          <w:sz w:val="36"/>
          <w:szCs w:val="36"/>
        </w:rPr>
        <w:t>备案单位：江山市</w:t>
      </w:r>
      <w:r>
        <w:rPr>
          <w:rFonts w:hint="eastAsia" w:ascii="宋体" w:hAnsi="宋体"/>
          <w:bCs/>
          <w:color w:val="000000"/>
          <w:sz w:val="36"/>
          <w:szCs w:val="36"/>
          <w:lang w:val="en-US" w:eastAsia="zh-CN"/>
        </w:rPr>
        <w:t>财政局</w:t>
      </w:r>
    </w:p>
    <w:p>
      <w:pPr>
        <w:spacing w:line="500" w:lineRule="exact"/>
        <w:ind w:right="531" w:rightChars="253" w:firstLine="1242" w:firstLineChars="345"/>
        <w:rPr>
          <w:rFonts w:hint="eastAsia" w:ascii="宋体" w:hAnsi="宋体"/>
          <w:bCs/>
          <w:color w:val="000000"/>
          <w:sz w:val="36"/>
          <w:szCs w:val="36"/>
        </w:rPr>
      </w:pPr>
      <w:r>
        <w:rPr>
          <w:rFonts w:hint="eastAsia" w:ascii="宋体" w:hAnsi="宋体"/>
          <w:bCs/>
          <w:color w:val="000000"/>
          <w:sz w:val="36"/>
          <w:szCs w:val="36"/>
        </w:rPr>
        <w:t>代理机构：江山市政府采购中心</w:t>
      </w:r>
    </w:p>
    <w:p>
      <w:pPr>
        <w:snapToGrid w:val="0"/>
        <w:spacing w:line="600" w:lineRule="exact"/>
        <w:jc w:val="center"/>
        <w:rPr>
          <w:rFonts w:hint="eastAsia" w:ascii="宋体" w:hAnsi="宋体"/>
          <w:color w:val="000000"/>
          <w:sz w:val="28"/>
          <w:szCs w:val="28"/>
        </w:rPr>
      </w:pPr>
      <w:r>
        <w:rPr>
          <w:rFonts w:hint="eastAsia" w:ascii="宋体" w:hAnsi="宋体"/>
          <w:b/>
          <w:color w:val="000000"/>
          <w:sz w:val="24"/>
        </w:rPr>
        <w:t xml:space="preserve">  </w:t>
      </w:r>
      <w:r>
        <w:rPr>
          <w:rFonts w:hint="eastAsia" w:ascii="宋体" w:hAnsi="宋体"/>
          <w:color w:val="000000"/>
          <w:sz w:val="28"/>
          <w:szCs w:val="28"/>
        </w:rPr>
        <w:t>起草人：王磊         审核人：薛娜楠</w:t>
      </w:r>
    </w:p>
    <w:p>
      <w:pPr>
        <w:snapToGrid w:val="0"/>
        <w:ind w:right="-158"/>
        <w:jc w:val="center"/>
        <w:rPr>
          <w:rFonts w:hint="eastAsia" w:ascii="宋体" w:hAnsi="宋体" w:cs="宋体"/>
          <w:bCs/>
          <w:color w:val="000000"/>
          <w:sz w:val="32"/>
          <w:szCs w:val="32"/>
        </w:rPr>
      </w:pPr>
      <w:r>
        <w:rPr>
          <w:rFonts w:hint="eastAsia" w:ascii="宋体" w:hAnsi="宋体" w:cs="宋体"/>
          <w:bCs/>
          <w:color w:val="000000"/>
          <w:sz w:val="32"/>
          <w:szCs w:val="32"/>
        </w:rPr>
        <w:t>二零二</w:t>
      </w:r>
      <w:r>
        <w:rPr>
          <w:rFonts w:hint="eastAsia" w:ascii="宋体" w:hAnsi="宋体" w:cs="宋体"/>
          <w:bCs/>
          <w:color w:val="000000"/>
          <w:sz w:val="32"/>
          <w:szCs w:val="32"/>
          <w:lang w:val="en-US" w:eastAsia="zh-CN"/>
        </w:rPr>
        <w:t>二</w:t>
      </w:r>
      <w:r>
        <w:rPr>
          <w:rFonts w:hint="eastAsia" w:ascii="宋体" w:hAnsi="宋体" w:cs="宋体"/>
          <w:bCs/>
          <w:color w:val="000000"/>
          <w:sz w:val="32"/>
          <w:szCs w:val="32"/>
        </w:rPr>
        <w:t>年</w:t>
      </w:r>
      <w:r>
        <w:rPr>
          <w:rFonts w:hint="eastAsia" w:ascii="宋体" w:hAnsi="宋体" w:cs="宋体"/>
          <w:bCs/>
          <w:color w:val="000000"/>
          <w:sz w:val="32"/>
          <w:szCs w:val="32"/>
          <w:lang w:val="en-US" w:eastAsia="zh-CN"/>
        </w:rPr>
        <w:t>二</w:t>
      </w:r>
      <w:r>
        <w:rPr>
          <w:rFonts w:hint="eastAsia" w:ascii="宋体" w:hAnsi="宋体" w:cs="宋体"/>
          <w:bCs/>
          <w:color w:val="000000"/>
          <w:sz w:val="32"/>
          <w:szCs w:val="32"/>
        </w:rPr>
        <w:t>月</w:t>
      </w:r>
    </w:p>
    <w:p>
      <w:pPr>
        <w:pStyle w:val="5"/>
        <w:spacing w:line="240" w:lineRule="auto"/>
        <w:jc w:val="center"/>
        <w:rPr>
          <w:rStyle w:val="86"/>
          <w:rFonts w:hint="eastAsia" w:ascii="宋体" w:hAnsi="宋体"/>
          <w:b/>
          <w:bCs/>
          <w:color w:val="000000"/>
        </w:rPr>
        <w:sectPr>
          <w:headerReference r:id="rId3" w:type="default"/>
          <w:footerReference r:id="rId4" w:type="default"/>
          <w:pgSz w:w="11906" w:h="16838"/>
          <w:pgMar w:top="1440" w:right="1644" w:bottom="1440" w:left="1644" w:header="851" w:footer="992" w:gutter="0"/>
          <w:cols w:space="720" w:num="1"/>
          <w:docGrid w:linePitch="312" w:charSpace="0"/>
        </w:sectPr>
      </w:pPr>
    </w:p>
    <w:p>
      <w:pPr>
        <w:jc w:val="center"/>
        <w:rPr>
          <w:rFonts w:hint="eastAsia" w:ascii="宋体" w:hAnsi="宋体" w:cs="宋体"/>
          <w:b/>
          <w:bCs/>
          <w:color w:val="000000"/>
          <w:sz w:val="28"/>
          <w:szCs w:val="28"/>
        </w:rPr>
      </w:pPr>
      <w:r>
        <w:rPr>
          <w:rFonts w:hint="eastAsia" w:ascii="宋体" w:hAnsi="宋体" w:cs="宋体"/>
          <w:b/>
          <w:bCs/>
          <w:color w:val="000000"/>
          <w:sz w:val="28"/>
          <w:szCs w:val="28"/>
        </w:rPr>
        <w:t>目录</w:t>
      </w:r>
    </w:p>
    <w:p>
      <w:pPr>
        <w:pStyle w:val="317"/>
        <w:tabs>
          <w:tab w:val="right" w:leader="dot" w:pos="8618"/>
        </w:tabs>
        <w:rPr>
          <w:rFonts w:hint="eastAsia" w:ascii="宋体" w:hAnsi="宋体" w:cs="宋体"/>
          <w:b/>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TOC \o "1-2" \h \u </w:instrText>
      </w:r>
      <w:r>
        <w:rPr>
          <w:rFonts w:hint="eastAsia" w:ascii="宋体" w:hAnsi="宋体" w:cs="宋体"/>
          <w:color w:val="000000"/>
          <w:sz w:val="28"/>
          <w:szCs w:val="28"/>
        </w:rPr>
        <w:fldChar w:fldCharType="separate"/>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_Toc3983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第一章 招标公告</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_Toc3983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3</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317"/>
        <w:tabs>
          <w:tab w:val="right" w:leader="dot" w:pos="8618"/>
        </w:tabs>
        <w:rPr>
          <w:rFonts w:hint="eastAsia" w:ascii="宋体" w:hAnsi="宋体" w:cs="宋体"/>
          <w:b/>
          <w:color w:val="000000"/>
          <w:sz w:val="28"/>
          <w:szCs w:val="28"/>
        </w:rPr>
      </w:pP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_Toc30376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第二章 投标须知前附表及投标须知</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_Toc30376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7</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_Toc5023 </w:instrText>
      </w:r>
      <w:r>
        <w:rPr>
          <w:rFonts w:hint="eastAsia" w:ascii="宋体" w:hAnsi="宋体" w:cs="宋体"/>
          <w:color w:val="000000"/>
          <w:sz w:val="28"/>
          <w:szCs w:val="28"/>
        </w:rPr>
        <w:fldChar w:fldCharType="separate"/>
      </w:r>
      <w:r>
        <w:rPr>
          <w:rFonts w:hint="eastAsia" w:ascii="宋体" w:hAnsi="宋体" w:cs="宋体"/>
          <w:color w:val="000000"/>
          <w:sz w:val="28"/>
          <w:szCs w:val="28"/>
        </w:rPr>
        <w:t>一、 投标须知前附表</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_Toc5023 </w:instrText>
      </w:r>
      <w:r>
        <w:rPr>
          <w:rFonts w:hint="eastAsia" w:ascii="宋体" w:hAnsi="宋体" w:cs="宋体"/>
          <w:color w:val="000000"/>
          <w:sz w:val="28"/>
          <w:szCs w:val="28"/>
        </w:rPr>
        <w:fldChar w:fldCharType="separate"/>
      </w:r>
      <w:r>
        <w:rPr>
          <w:rFonts w:hint="eastAsia" w:ascii="宋体" w:hAnsi="宋体" w:cs="宋体"/>
          <w:color w:val="000000"/>
          <w:sz w:val="28"/>
          <w:szCs w:val="28"/>
        </w:rPr>
        <w:t>7</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_Toc28482 </w:instrText>
      </w:r>
      <w:r>
        <w:rPr>
          <w:rFonts w:hint="eastAsia" w:ascii="宋体" w:hAnsi="宋体" w:cs="宋体"/>
          <w:color w:val="000000"/>
          <w:sz w:val="28"/>
          <w:szCs w:val="28"/>
        </w:rPr>
        <w:fldChar w:fldCharType="separate"/>
      </w:r>
      <w:r>
        <w:rPr>
          <w:rFonts w:hint="eastAsia" w:ascii="宋体" w:hAnsi="宋体" w:cs="宋体"/>
          <w:color w:val="000000"/>
          <w:sz w:val="28"/>
          <w:szCs w:val="28"/>
        </w:rPr>
        <w:t>二、 投标须知</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_Toc28482 </w:instrText>
      </w:r>
      <w:r>
        <w:rPr>
          <w:rFonts w:hint="eastAsia" w:ascii="宋体" w:hAnsi="宋体" w:cs="宋体"/>
          <w:color w:val="000000"/>
          <w:sz w:val="28"/>
          <w:szCs w:val="28"/>
        </w:rPr>
        <w:fldChar w:fldCharType="separate"/>
      </w:r>
      <w:r>
        <w:rPr>
          <w:rFonts w:hint="eastAsia" w:ascii="宋体" w:hAnsi="宋体" w:cs="宋体"/>
          <w:color w:val="000000"/>
          <w:sz w:val="28"/>
          <w:szCs w:val="28"/>
        </w:rPr>
        <w:t>9</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_Toc26479 </w:instrText>
      </w:r>
      <w:r>
        <w:rPr>
          <w:rFonts w:hint="eastAsia" w:ascii="宋体" w:hAnsi="宋体" w:cs="宋体"/>
          <w:color w:val="000000"/>
          <w:sz w:val="28"/>
          <w:szCs w:val="28"/>
        </w:rPr>
        <w:fldChar w:fldCharType="separate"/>
      </w:r>
      <w:r>
        <w:rPr>
          <w:rFonts w:hint="eastAsia" w:ascii="宋体" w:hAnsi="宋体" w:cs="宋体"/>
          <w:color w:val="000000"/>
          <w:sz w:val="28"/>
          <w:szCs w:val="28"/>
        </w:rPr>
        <w:t>三、 招标文件说明</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_Toc26479 </w:instrText>
      </w:r>
      <w:r>
        <w:rPr>
          <w:rFonts w:hint="eastAsia" w:ascii="宋体" w:hAnsi="宋体" w:cs="宋体"/>
          <w:color w:val="000000"/>
          <w:sz w:val="28"/>
          <w:szCs w:val="28"/>
        </w:rPr>
        <w:fldChar w:fldCharType="separate"/>
      </w:r>
      <w:r>
        <w:rPr>
          <w:rFonts w:hint="eastAsia" w:ascii="宋体" w:hAnsi="宋体" w:cs="宋体"/>
          <w:color w:val="000000"/>
          <w:sz w:val="28"/>
          <w:szCs w:val="28"/>
        </w:rPr>
        <w:t>11</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_Toc13722 </w:instrText>
      </w:r>
      <w:r>
        <w:rPr>
          <w:rFonts w:hint="eastAsia" w:ascii="宋体" w:hAnsi="宋体" w:cs="宋体"/>
          <w:color w:val="000000"/>
          <w:sz w:val="28"/>
          <w:szCs w:val="28"/>
        </w:rPr>
        <w:fldChar w:fldCharType="separate"/>
      </w:r>
      <w:r>
        <w:rPr>
          <w:rFonts w:hint="eastAsia" w:ascii="宋体" w:hAnsi="宋体" w:cs="宋体"/>
          <w:color w:val="000000"/>
          <w:sz w:val="28"/>
          <w:szCs w:val="28"/>
        </w:rPr>
        <w:t>四、 投标文件的编制</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_Toc13722 </w:instrText>
      </w:r>
      <w:r>
        <w:rPr>
          <w:rFonts w:hint="eastAsia" w:ascii="宋体" w:hAnsi="宋体" w:cs="宋体"/>
          <w:color w:val="000000"/>
          <w:sz w:val="28"/>
          <w:szCs w:val="28"/>
        </w:rPr>
        <w:fldChar w:fldCharType="separate"/>
      </w:r>
      <w:r>
        <w:rPr>
          <w:rFonts w:hint="eastAsia" w:ascii="宋体" w:hAnsi="宋体" w:cs="宋体"/>
          <w:color w:val="000000"/>
          <w:sz w:val="28"/>
          <w:szCs w:val="28"/>
        </w:rPr>
        <w:t>11</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_Toc24376 </w:instrText>
      </w:r>
      <w:r>
        <w:rPr>
          <w:rFonts w:hint="eastAsia" w:ascii="宋体" w:hAnsi="宋体" w:cs="宋体"/>
          <w:color w:val="000000"/>
          <w:sz w:val="28"/>
          <w:szCs w:val="28"/>
        </w:rPr>
        <w:fldChar w:fldCharType="separate"/>
      </w:r>
      <w:r>
        <w:rPr>
          <w:rFonts w:hint="eastAsia" w:ascii="宋体" w:hAnsi="宋体" w:cs="宋体"/>
          <w:color w:val="000000"/>
          <w:sz w:val="28"/>
          <w:szCs w:val="28"/>
        </w:rPr>
        <w:t>五、 投标文件的签署及规定</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_Toc24376 </w:instrText>
      </w:r>
      <w:r>
        <w:rPr>
          <w:rFonts w:hint="eastAsia" w:ascii="宋体" w:hAnsi="宋体" w:cs="宋体"/>
          <w:color w:val="000000"/>
          <w:sz w:val="28"/>
          <w:szCs w:val="28"/>
        </w:rPr>
        <w:fldChar w:fldCharType="separate"/>
      </w:r>
      <w:r>
        <w:rPr>
          <w:rFonts w:hint="eastAsia" w:ascii="宋体" w:hAnsi="宋体" w:cs="宋体"/>
          <w:color w:val="000000"/>
          <w:sz w:val="28"/>
          <w:szCs w:val="28"/>
        </w:rPr>
        <w:t>14</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_Toc15728 </w:instrText>
      </w:r>
      <w:r>
        <w:rPr>
          <w:rFonts w:hint="eastAsia" w:ascii="宋体" w:hAnsi="宋体" w:cs="宋体"/>
          <w:color w:val="000000"/>
          <w:sz w:val="28"/>
          <w:szCs w:val="28"/>
        </w:rPr>
        <w:fldChar w:fldCharType="separate"/>
      </w:r>
      <w:r>
        <w:rPr>
          <w:rFonts w:hint="eastAsia" w:ascii="宋体" w:hAnsi="宋体" w:cs="宋体"/>
          <w:color w:val="000000"/>
          <w:sz w:val="28"/>
          <w:szCs w:val="28"/>
        </w:rPr>
        <w:t>六、 投标文件的递交</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_Toc15728 </w:instrText>
      </w:r>
      <w:r>
        <w:rPr>
          <w:rFonts w:hint="eastAsia" w:ascii="宋体" w:hAnsi="宋体" w:cs="宋体"/>
          <w:color w:val="000000"/>
          <w:sz w:val="28"/>
          <w:szCs w:val="28"/>
        </w:rPr>
        <w:fldChar w:fldCharType="separate"/>
      </w:r>
      <w:r>
        <w:rPr>
          <w:rFonts w:hint="eastAsia" w:ascii="宋体" w:hAnsi="宋体" w:cs="宋体"/>
          <w:color w:val="000000"/>
          <w:sz w:val="28"/>
          <w:szCs w:val="28"/>
        </w:rPr>
        <w:t>14</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_Toc2881 </w:instrText>
      </w:r>
      <w:r>
        <w:rPr>
          <w:rFonts w:hint="eastAsia" w:ascii="宋体" w:hAnsi="宋体" w:cs="宋体"/>
          <w:color w:val="000000"/>
          <w:sz w:val="28"/>
          <w:szCs w:val="28"/>
        </w:rPr>
        <w:fldChar w:fldCharType="separate"/>
      </w:r>
      <w:r>
        <w:rPr>
          <w:rFonts w:hint="eastAsia" w:ascii="宋体" w:hAnsi="宋体" w:cs="宋体"/>
          <w:color w:val="000000"/>
          <w:sz w:val="28"/>
          <w:szCs w:val="28"/>
        </w:rPr>
        <w:t>七、 投标无效的情形</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_Toc2881 </w:instrText>
      </w:r>
      <w:r>
        <w:rPr>
          <w:rFonts w:hint="eastAsia" w:ascii="宋体" w:hAnsi="宋体" w:cs="宋体"/>
          <w:color w:val="000000"/>
          <w:sz w:val="28"/>
          <w:szCs w:val="28"/>
        </w:rPr>
        <w:fldChar w:fldCharType="separate"/>
      </w:r>
      <w:r>
        <w:rPr>
          <w:rFonts w:hint="eastAsia" w:ascii="宋体" w:hAnsi="宋体" w:cs="宋体"/>
          <w:color w:val="000000"/>
          <w:sz w:val="28"/>
          <w:szCs w:val="28"/>
        </w:rPr>
        <w:t>15</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_Toc15188 </w:instrText>
      </w:r>
      <w:r>
        <w:rPr>
          <w:rFonts w:hint="eastAsia" w:ascii="宋体" w:hAnsi="宋体" w:cs="宋体"/>
          <w:color w:val="000000"/>
          <w:sz w:val="28"/>
          <w:szCs w:val="28"/>
        </w:rPr>
        <w:fldChar w:fldCharType="separate"/>
      </w:r>
      <w:r>
        <w:rPr>
          <w:rFonts w:hint="eastAsia" w:ascii="宋体" w:hAnsi="宋体" w:cs="宋体"/>
          <w:color w:val="000000"/>
          <w:sz w:val="28"/>
          <w:szCs w:val="28"/>
        </w:rPr>
        <w:t>八、 废标的情形</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_Toc15188 </w:instrText>
      </w:r>
      <w:r>
        <w:rPr>
          <w:rFonts w:hint="eastAsia" w:ascii="宋体" w:hAnsi="宋体" w:cs="宋体"/>
          <w:color w:val="000000"/>
          <w:sz w:val="28"/>
          <w:szCs w:val="28"/>
        </w:rPr>
        <w:fldChar w:fldCharType="separate"/>
      </w:r>
      <w:r>
        <w:rPr>
          <w:rFonts w:hint="eastAsia" w:ascii="宋体" w:hAnsi="宋体" w:cs="宋体"/>
          <w:color w:val="000000"/>
          <w:sz w:val="28"/>
          <w:szCs w:val="28"/>
        </w:rPr>
        <w:t>16</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_Toc9652 </w:instrText>
      </w:r>
      <w:r>
        <w:rPr>
          <w:rFonts w:hint="eastAsia" w:ascii="宋体" w:hAnsi="宋体" w:cs="宋体"/>
          <w:color w:val="000000"/>
          <w:sz w:val="28"/>
          <w:szCs w:val="28"/>
        </w:rPr>
        <w:fldChar w:fldCharType="separate"/>
      </w:r>
      <w:r>
        <w:rPr>
          <w:rFonts w:hint="eastAsia" w:ascii="宋体" w:hAnsi="宋体" w:cs="宋体"/>
          <w:color w:val="000000"/>
          <w:sz w:val="28"/>
          <w:szCs w:val="28"/>
        </w:rPr>
        <w:t>九、 开标和评标</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_Toc9652 </w:instrText>
      </w:r>
      <w:r>
        <w:rPr>
          <w:rFonts w:hint="eastAsia" w:ascii="宋体" w:hAnsi="宋体" w:cs="宋体"/>
          <w:color w:val="000000"/>
          <w:sz w:val="28"/>
          <w:szCs w:val="28"/>
        </w:rPr>
        <w:fldChar w:fldCharType="separate"/>
      </w:r>
      <w:r>
        <w:rPr>
          <w:rFonts w:hint="eastAsia" w:ascii="宋体" w:hAnsi="宋体" w:cs="宋体"/>
          <w:color w:val="000000"/>
          <w:sz w:val="28"/>
          <w:szCs w:val="28"/>
        </w:rPr>
        <w:t>16</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_Toc24893 </w:instrText>
      </w:r>
      <w:r>
        <w:rPr>
          <w:rFonts w:hint="eastAsia" w:ascii="宋体" w:hAnsi="宋体" w:cs="宋体"/>
          <w:color w:val="000000"/>
          <w:sz w:val="28"/>
          <w:szCs w:val="28"/>
        </w:rPr>
        <w:fldChar w:fldCharType="separate"/>
      </w:r>
      <w:r>
        <w:rPr>
          <w:rFonts w:hint="eastAsia" w:ascii="宋体" w:hAnsi="宋体" w:cs="宋体"/>
          <w:color w:val="000000"/>
          <w:sz w:val="28"/>
          <w:szCs w:val="28"/>
        </w:rPr>
        <w:t>十、 授予合同</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_Toc24893 </w:instrText>
      </w:r>
      <w:r>
        <w:rPr>
          <w:rFonts w:hint="eastAsia" w:ascii="宋体" w:hAnsi="宋体" w:cs="宋体"/>
          <w:color w:val="000000"/>
          <w:sz w:val="28"/>
          <w:szCs w:val="28"/>
        </w:rPr>
        <w:fldChar w:fldCharType="separate"/>
      </w:r>
      <w:r>
        <w:rPr>
          <w:rFonts w:hint="eastAsia" w:ascii="宋体" w:hAnsi="宋体" w:cs="宋体"/>
          <w:color w:val="000000"/>
          <w:sz w:val="28"/>
          <w:szCs w:val="28"/>
        </w:rPr>
        <w:t>17</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_Toc16217 </w:instrText>
      </w:r>
      <w:r>
        <w:rPr>
          <w:rFonts w:hint="eastAsia" w:ascii="宋体" w:hAnsi="宋体" w:cs="宋体"/>
          <w:color w:val="000000"/>
          <w:sz w:val="28"/>
          <w:szCs w:val="28"/>
        </w:rPr>
        <w:fldChar w:fldCharType="separate"/>
      </w:r>
      <w:r>
        <w:rPr>
          <w:rFonts w:hint="eastAsia" w:ascii="宋体" w:hAnsi="宋体" w:cs="宋体"/>
          <w:color w:val="000000"/>
          <w:sz w:val="28"/>
          <w:szCs w:val="28"/>
        </w:rPr>
        <w:t>十一、 法律责任</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_Toc16217 </w:instrText>
      </w:r>
      <w:r>
        <w:rPr>
          <w:rFonts w:hint="eastAsia" w:ascii="宋体" w:hAnsi="宋体" w:cs="宋体"/>
          <w:color w:val="000000"/>
          <w:sz w:val="28"/>
          <w:szCs w:val="28"/>
        </w:rPr>
        <w:fldChar w:fldCharType="separate"/>
      </w:r>
      <w:r>
        <w:rPr>
          <w:rFonts w:hint="eastAsia" w:ascii="宋体" w:hAnsi="宋体" w:cs="宋体"/>
          <w:color w:val="000000"/>
          <w:sz w:val="28"/>
          <w:szCs w:val="28"/>
        </w:rPr>
        <w:t>18</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_Toc12496 </w:instrText>
      </w:r>
      <w:r>
        <w:rPr>
          <w:rFonts w:hint="eastAsia" w:ascii="宋体" w:hAnsi="宋体" w:cs="宋体"/>
          <w:color w:val="000000"/>
          <w:sz w:val="28"/>
          <w:szCs w:val="28"/>
        </w:rPr>
        <w:fldChar w:fldCharType="separate"/>
      </w:r>
      <w:r>
        <w:rPr>
          <w:rFonts w:hint="eastAsia" w:ascii="宋体" w:hAnsi="宋体" w:cs="宋体"/>
          <w:color w:val="000000"/>
          <w:sz w:val="28"/>
          <w:szCs w:val="28"/>
        </w:rPr>
        <w:t>十二、 其他</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_Toc12496 </w:instrText>
      </w:r>
      <w:r>
        <w:rPr>
          <w:rFonts w:hint="eastAsia" w:ascii="宋体" w:hAnsi="宋体" w:cs="宋体"/>
          <w:color w:val="000000"/>
          <w:sz w:val="28"/>
          <w:szCs w:val="28"/>
        </w:rPr>
        <w:fldChar w:fldCharType="separate"/>
      </w:r>
      <w:r>
        <w:rPr>
          <w:rFonts w:hint="eastAsia" w:ascii="宋体" w:hAnsi="宋体" w:cs="宋体"/>
          <w:color w:val="000000"/>
          <w:sz w:val="28"/>
          <w:szCs w:val="28"/>
        </w:rPr>
        <w:t>18</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317"/>
        <w:tabs>
          <w:tab w:val="right" w:leader="dot" w:pos="8618"/>
        </w:tabs>
        <w:rPr>
          <w:rFonts w:hint="eastAsia" w:ascii="宋体" w:hAnsi="宋体" w:cs="宋体"/>
          <w:b/>
          <w:color w:val="000000"/>
          <w:sz w:val="28"/>
          <w:szCs w:val="28"/>
        </w:rPr>
      </w:pP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_Toc16182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第三章 采购内容及要求</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_Toc16182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18</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317"/>
        <w:tabs>
          <w:tab w:val="right" w:leader="dot" w:pos="8618"/>
        </w:tabs>
        <w:rPr>
          <w:rFonts w:hint="eastAsia" w:ascii="宋体" w:hAnsi="宋体" w:cs="宋体"/>
          <w:b/>
          <w:color w:val="000000"/>
          <w:sz w:val="28"/>
          <w:szCs w:val="28"/>
        </w:rPr>
      </w:pP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_Toc1272 </w:instrText>
      </w:r>
      <w:r>
        <w:rPr>
          <w:rFonts w:hint="eastAsia" w:ascii="宋体" w:hAnsi="宋体" w:cs="宋体"/>
          <w:b/>
          <w:color w:val="000000"/>
          <w:sz w:val="28"/>
          <w:szCs w:val="28"/>
        </w:rPr>
        <w:fldChar w:fldCharType="separate"/>
      </w:r>
      <w:r>
        <w:rPr>
          <w:rFonts w:hint="eastAsia" w:ascii="宋体" w:hAnsi="宋体" w:cs="宋体"/>
          <w:b/>
          <w:bCs/>
          <w:color w:val="000000"/>
          <w:sz w:val="28"/>
          <w:szCs w:val="28"/>
        </w:rPr>
        <w:t>第四章 评标办法及开评标程序</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_Toc1272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19</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_Toc17109 </w:instrText>
      </w:r>
      <w:r>
        <w:rPr>
          <w:rFonts w:hint="eastAsia" w:ascii="宋体" w:hAnsi="宋体" w:cs="宋体"/>
          <w:color w:val="000000"/>
          <w:sz w:val="28"/>
          <w:szCs w:val="28"/>
        </w:rPr>
        <w:fldChar w:fldCharType="separate"/>
      </w:r>
      <w:r>
        <w:rPr>
          <w:rFonts w:hint="eastAsia" w:ascii="宋体" w:hAnsi="宋体" w:cs="宋体"/>
          <w:color w:val="000000"/>
          <w:sz w:val="28"/>
          <w:szCs w:val="28"/>
        </w:rPr>
        <w:t>一、 评标委员会的组成</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_Toc17109 </w:instrText>
      </w:r>
      <w:r>
        <w:rPr>
          <w:rFonts w:hint="eastAsia" w:ascii="宋体" w:hAnsi="宋体" w:cs="宋体"/>
          <w:color w:val="000000"/>
          <w:sz w:val="28"/>
          <w:szCs w:val="28"/>
        </w:rPr>
        <w:fldChar w:fldCharType="separate"/>
      </w:r>
      <w:r>
        <w:rPr>
          <w:rFonts w:hint="eastAsia" w:ascii="宋体" w:hAnsi="宋体" w:cs="宋体"/>
          <w:color w:val="000000"/>
          <w:sz w:val="28"/>
          <w:szCs w:val="28"/>
        </w:rPr>
        <w:t>26</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_Toc20081 </w:instrText>
      </w:r>
      <w:r>
        <w:rPr>
          <w:rFonts w:hint="eastAsia" w:ascii="宋体" w:hAnsi="宋体" w:cs="宋体"/>
          <w:color w:val="000000"/>
          <w:sz w:val="28"/>
          <w:szCs w:val="28"/>
        </w:rPr>
        <w:fldChar w:fldCharType="separate"/>
      </w:r>
      <w:r>
        <w:rPr>
          <w:rFonts w:hint="eastAsia" w:ascii="宋体" w:hAnsi="宋体" w:cs="宋体"/>
          <w:color w:val="000000"/>
          <w:sz w:val="28"/>
          <w:szCs w:val="28"/>
        </w:rPr>
        <w:t>二、 评标原则</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_Toc20081 </w:instrText>
      </w:r>
      <w:r>
        <w:rPr>
          <w:rFonts w:hint="eastAsia" w:ascii="宋体" w:hAnsi="宋体" w:cs="宋体"/>
          <w:color w:val="000000"/>
          <w:sz w:val="28"/>
          <w:szCs w:val="28"/>
        </w:rPr>
        <w:fldChar w:fldCharType="separate"/>
      </w:r>
      <w:r>
        <w:rPr>
          <w:rFonts w:hint="eastAsia" w:ascii="宋体" w:hAnsi="宋体" w:cs="宋体"/>
          <w:color w:val="000000"/>
          <w:sz w:val="28"/>
          <w:szCs w:val="28"/>
        </w:rPr>
        <w:t>26</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_Toc4535 </w:instrText>
      </w:r>
      <w:r>
        <w:rPr>
          <w:rFonts w:hint="eastAsia" w:ascii="宋体" w:hAnsi="宋体" w:cs="宋体"/>
          <w:color w:val="000000"/>
          <w:sz w:val="28"/>
          <w:szCs w:val="28"/>
        </w:rPr>
        <w:fldChar w:fldCharType="separate"/>
      </w:r>
      <w:r>
        <w:rPr>
          <w:rFonts w:hint="eastAsia" w:ascii="宋体" w:hAnsi="宋体" w:cs="宋体"/>
          <w:color w:val="000000"/>
          <w:sz w:val="28"/>
          <w:szCs w:val="28"/>
        </w:rPr>
        <w:t>三、 注意事项</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_Toc4535 </w:instrText>
      </w:r>
      <w:r>
        <w:rPr>
          <w:rFonts w:hint="eastAsia" w:ascii="宋体" w:hAnsi="宋体" w:cs="宋体"/>
          <w:color w:val="000000"/>
          <w:sz w:val="28"/>
          <w:szCs w:val="28"/>
        </w:rPr>
        <w:fldChar w:fldCharType="separate"/>
      </w:r>
      <w:r>
        <w:rPr>
          <w:rFonts w:hint="eastAsia" w:ascii="宋体" w:hAnsi="宋体" w:cs="宋体"/>
          <w:color w:val="000000"/>
          <w:sz w:val="28"/>
          <w:szCs w:val="28"/>
        </w:rPr>
        <w:t>26</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_Toc13445 </w:instrText>
      </w:r>
      <w:r>
        <w:rPr>
          <w:rFonts w:hint="eastAsia" w:ascii="宋体" w:hAnsi="宋体" w:cs="宋体"/>
          <w:color w:val="000000"/>
          <w:sz w:val="28"/>
          <w:szCs w:val="28"/>
        </w:rPr>
        <w:fldChar w:fldCharType="separate"/>
      </w:r>
      <w:r>
        <w:rPr>
          <w:rFonts w:hint="eastAsia" w:ascii="宋体" w:hAnsi="宋体" w:cs="宋体"/>
          <w:color w:val="000000"/>
          <w:sz w:val="28"/>
          <w:szCs w:val="28"/>
        </w:rPr>
        <w:t>四、 评分标准</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_Toc13445 </w:instrText>
      </w:r>
      <w:r>
        <w:rPr>
          <w:rFonts w:hint="eastAsia" w:ascii="宋体" w:hAnsi="宋体" w:cs="宋体"/>
          <w:color w:val="000000"/>
          <w:sz w:val="28"/>
          <w:szCs w:val="28"/>
        </w:rPr>
        <w:fldChar w:fldCharType="separate"/>
      </w:r>
      <w:r>
        <w:rPr>
          <w:b/>
        </w:rPr>
        <w:t>错误！未定义书签。</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_Toc26989 </w:instrText>
      </w:r>
      <w:r>
        <w:rPr>
          <w:rFonts w:hint="eastAsia" w:ascii="宋体" w:hAnsi="宋体" w:cs="宋体"/>
          <w:color w:val="000000"/>
          <w:sz w:val="28"/>
          <w:szCs w:val="28"/>
        </w:rPr>
        <w:fldChar w:fldCharType="separate"/>
      </w:r>
      <w:r>
        <w:rPr>
          <w:rFonts w:hint="eastAsia" w:ascii="宋体" w:hAnsi="宋体" w:cs="宋体"/>
          <w:color w:val="000000"/>
          <w:sz w:val="28"/>
          <w:szCs w:val="28"/>
        </w:rPr>
        <w:t>五、 开评标程序</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_Toc26989 </w:instrText>
      </w:r>
      <w:r>
        <w:rPr>
          <w:rFonts w:hint="eastAsia" w:ascii="宋体" w:hAnsi="宋体" w:cs="宋体"/>
          <w:color w:val="000000"/>
          <w:sz w:val="28"/>
          <w:szCs w:val="28"/>
        </w:rPr>
        <w:fldChar w:fldCharType="separate"/>
      </w:r>
      <w:r>
        <w:rPr>
          <w:rFonts w:hint="eastAsia" w:ascii="宋体" w:hAnsi="宋体" w:cs="宋体"/>
          <w:color w:val="000000"/>
          <w:sz w:val="28"/>
          <w:szCs w:val="28"/>
        </w:rPr>
        <w:t>27</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317"/>
        <w:tabs>
          <w:tab w:val="right" w:leader="dot" w:pos="8618"/>
        </w:tabs>
        <w:rPr>
          <w:rFonts w:hint="eastAsia" w:ascii="宋体" w:hAnsi="宋体" w:cs="宋体"/>
          <w:b/>
          <w:color w:val="000000"/>
          <w:sz w:val="28"/>
          <w:szCs w:val="28"/>
        </w:rPr>
      </w:pP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_Toc2347 </w:instrText>
      </w:r>
      <w:r>
        <w:rPr>
          <w:rFonts w:hint="eastAsia" w:ascii="宋体" w:hAnsi="宋体" w:cs="宋体"/>
          <w:b/>
          <w:color w:val="000000"/>
          <w:sz w:val="28"/>
          <w:szCs w:val="28"/>
        </w:rPr>
        <w:fldChar w:fldCharType="separate"/>
      </w:r>
      <w:r>
        <w:rPr>
          <w:rFonts w:hint="eastAsia" w:ascii="宋体" w:hAnsi="宋体" w:cs="宋体"/>
          <w:b/>
          <w:bCs/>
          <w:color w:val="000000"/>
          <w:sz w:val="28"/>
          <w:szCs w:val="28"/>
        </w:rPr>
        <w:t>第</w:t>
      </w:r>
      <w:r>
        <w:rPr>
          <w:rFonts w:hint="eastAsia" w:ascii="宋体" w:hAnsi="宋体" w:cs="宋体"/>
          <w:b/>
          <w:bCs/>
          <w:color w:val="000000"/>
          <w:sz w:val="28"/>
          <w:szCs w:val="28"/>
          <w:lang w:eastAsia="zh-CN"/>
        </w:rPr>
        <w:t>五</w:t>
      </w:r>
      <w:r>
        <w:rPr>
          <w:rFonts w:hint="eastAsia" w:ascii="宋体" w:hAnsi="宋体" w:cs="宋体"/>
          <w:b/>
          <w:bCs/>
          <w:color w:val="000000"/>
          <w:sz w:val="28"/>
          <w:szCs w:val="28"/>
        </w:rPr>
        <w:t>章 合同草案</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_Toc2347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29</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317"/>
        <w:tabs>
          <w:tab w:val="right" w:leader="dot" w:pos="8618"/>
        </w:tabs>
        <w:rPr>
          <w:rFonts w:hint="eastAsia" w:ascii="宋体" w:hAnsi="宋体" w:cs="宋体"/>
          <w:b/>
          <w:color w:val="000000"/>
          <w:sz w:val="28"/>
          <w:szCs w:val="28"/>
        </w:rPr>
      </w:pP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_Toc1664 </w:instrText>
      </w:r>
      <w:r>
        <w:rPr>
          <w:rFonts w:hint="eastAsia" w:ascii="宋体" w:hAnsi="宋体" w:cs="宋体"/>
          <w:b/>
          <w:color w:val="000000"/>
          <w:sz w:val="28"/>
          <w:szCs w:val="28"/>
        </w:rPr>
        <w:fldChar w:fldCharType="separate"/>
      </w:r>
      <w:r>
        <w:rPr>
          <w:rFonts w:hint="eastAsia" w:ascii="宋体" w:hAnsi="宋体" w:cs="宋体"/>
          <w:b/>
          <w:bCs/>
          <w:color w:val="000000"/>
          <w:sz w:val="28"/>
          <w:szCs w:val="28"/>
        </w:rPr>
        <w:t>第</w:t>
      </w:r>
      <w:r>
        <w:rPr>
          <w:rFonts w:hint="eastAsia" w:ascii="宋体" w:hAnsi="宋体" w:cs="宋体"/>
          <w:b/>
          <w:bCs/>
          <w:color w:val="000000"/>
          <w:sz w:val="28"/>
          <w:szCs w:val="28"/>
          <w:lang w:eastAsia="zh-CN"/>
        </w:rPr>
        <w:t>六</w:t>
      </w:r>
      <w:r>
        <w:rPr>
          <w:rFonts w:hint="eastAsia" w:ascii="宋体" w:hAnsi="宋体" w:cs="宋体"/>
          <w:b/>
          <w:bCs/>
          <w:color w:val="000000"/>
          <w:sz w:val="28"/>
          <w:szCs w:val="28"/>
        </w:rPr>
        <w:t>章 应提交的有关格式范例（仅供参考）</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_Toc1664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33</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_Toc22784 </w:instrText>
      </w:r>
      <w:r>
        <w:rPr>
          <w:rFonts w:hint="eastAsia" w:ascii="宋体" w:hAnsi="宋体" w:cs="宋体"/>
          <w:color w:val="000000"/>
          <w:sz w:val="28"/>
          <w:szCs w:val="28"/>
        </w:rPr>
        <w:fldChar w:fldCharType="separate"/>
      </w:r>
      <w:r>
        <w:rPr>
          <w:rFonts w:hint="eastAsia" w:ascii="宋体" w:hAnsi="宋体" w:cs="宋体"/>
          <w:color w:val="000000"/>
          <w:sz w:val="28"/>
          <w:szCs w:val="28"/>
        </w:rPr>
        <w:t>一、投标文件封面</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_Toc22784 </w:instrText>
      </w:r>
      <w:r>
        <w:rPr>
          <w:rFonts w:hint="eastAsia" w:ascii="宋体" w:hAnsi="宋体" w:cs="宋体"/>
          <w:color w:val="000000"/>
          <w:sz w:val="28"/>
          <w:szCs w:val="28"/>
        </w:rPr>
        <w:fldChar w:fldCharType="separate"/>
      </w:r>
      <w:r>
        <w:rPr>
          <w:rFonts w:hint="eastAsia" w:ascii="宋体" w:hAnsi="宋体" w:cs="宋体"/>
          <w:color w:val="000000"/>
          <w:sz w:val="28"/>
          <w:szCs w:val="28"/>
        </w:rPr>
        <w:t>33</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_Toc3288 </w:instrText>
      </w:r>
      <w:r>
        <w:rPr>
          <w:rFonts w:hint="eastAsia" w:ascii="宋体" w:hAnsi="宋体" w:cs="宋体"/>
          <w:color w:val="000000"/>
          <w:sz w:val="28"/>
          <w:szCs w:val="28"/>
        </w:rPr>
        <w:fldChar w:fldCharType="separate"/>
      </w:r>
      <w:r>
        <w:rPr>
          <w:rFonts w:hint="eastAsia" w:ascii="宋体" w:hAnsi="宋体" w:cs="宋体"/>
          <w:color w:val="000000"/>
          <w:sz w:val="28"/>
          <w:szCs w:val="28"/>
        </w:rPr>
        <w:t>二、 商务资信文件格式</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_Toc3288 </w:instrText>
      </w:r>
      <w:r>
        <w:rPr>
          <w:rFonts w:hint="eastAsia" w:ascii="宋体" w:hAnsi="宋体" w:cs="宋体"/>
          <w:color w:val="000000"/>
          <w:sz w:val="28"/>
          <w:szCs w:val="28"/>
        </w:rPr>
        <w:fldChar w:fldCharType="separate"/>
      </w:r>
      <w:r>
        <w:rPr>
          <w:rFonts w:hint="eastAsia" w:ascii="宋体" w:hAnsi="宋体" w:cs="宋体"/>
          <w:color w:val="000000"/>
          <w:sz w:val="28"/>
          <w:szCs w:val="28"/>
        </w:rPr>
        <w:t>34</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_Toc8248 </w:instrText>
      </w:r>
      <w:r>
        <w:rPr>
          <w:rFonts w:hint="eastAsia" w:ascii="宋体" w:hAnsi="宋体" w:cs="宋体"/>
          <w:color w:val="000000"/>
          <w:sz w:val="28"/>
          <w:szCs w:val="28"/>
        </w:rPr>
        <w:fldChar w:fldCharType="separate"/>
      </w:r>
      <w:r>
        <w:rPr>
          <w:rFonts w:hint="eastAsia" w:ascii="宋体" w:hAnsi="宋体" w:cs="宋体"/>
          <w:color w:val="000000"/>
          <w:sz w:val="28"/>
          <w:szCs w:val="28"/>
        </w:rPr>
        <w:t>三、技术文件格式</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_Toc8248 </w:instrText>
      </w:r>
      <w:r>
        <w:rPr>
          <w:rFonts w:hint="eastAsia" w:ascii="宋体" w:hAnsi="宋体" w:cs="宋体"/>
          <w:color w:val="000000"/>
          <w:sz w:val="28"/>
          <w:szCs w:val="28"/>
        </w:rPr>
        <w:fldChar w:fldCharType="separate"/>
      </w:r>
      <w:r>
        <w:rPr>
          <w:rFonts w:hint="eastAsia" w:ascii="宋体" w:hAnsi="宋体" w:cs="宋体"/>
          <w:color w:val="000000"/>
          <w:sz w:val="28"/>
          <w:szCs w:val="28"/>
        </w:rPr>
        <w:t>44</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9"/>
        <w:tabs>
          <w:tab w:val="right" w:leader="dot" w:pos="8618"/>
        </w:tabs>
        <w:ind w:left="420"/>
        <w:rPr>
          <w:color w:val="000000"/>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_Toc1677 </w:instrText>
      </w:r>
      <w:r>
        <w:rPr>
          <w:rFonts w:hint="eastAsia" w:ascii="宋体" w:hAnsi="宋体" w:cs="宋体"/>
          <w:color w:val="000000"/>
          <w:sz w:val="28"/>
          <w:szCs w:val="28"/>
        </w:rPr>
        <w:fldChar w:fldCharType="separate"/>
      </w:r>
      <w:r>
        <w:rPr>
          <w:rFonts w:hint="eastAsia" w:ascii="宋体" w:hAnsi="宋体" w:cs="宋体"/>
          <w:color w:val="000000"/>
          <w:sz w:val="28"/>
          <w:szCs w:val="28"/>
        </w:rPr>
        <w:t>四、报价文件格式</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_Toc1677 </w:instrText>
      </w:r>
      <w:r>
        <w:rPr>
          <w:rFonts w:hint="eastAsia" w:ascii="宋体" w:hAnsi="宋体" w:cs="宋体"/>
          <w:color w:val="000000"/>
          <w:sz w:val="28"/>
          <w:szCs w:val="28"/>
        </w:rPr>
        <w:fldChar w:fldCharType="separate"/>
      </w:r>
      <w:r>
        <w:rPr>
          <w:rFonts w:hint="eastAsia" w:ascii="宋体" w:hAnsi="宋体" w:cs="宋体"/>
          <w:color w:val="000000"/>
          <w:sz w:val="28"/>
          <w:szCs w:val="28"/>
        </w:rPr>
        <w:t>46</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r>
        <w:rPr>
          <w:rFonts w:hint="eastAsia" w:ascii="宋体" w:hAnsi="宋体" w:cs="宋体"/>
          <w:b/>
          <w:color w:val="000000"/>
          <w:sz w:val="28"/>
          <w:szCs w:val="28"/>
        </w:rPr>
        <w:fldChar w:fldCharType="end"/>
      </w:r>
    </w:p>
    <w:p>
      <w:pPr>
        <w:pStyle w:val="3"/>
        <w:numPr>
          <w:ilvl w:val="0"/>
          <w:numId w:val="0"/>
        </w:numPr>
        <w:rPr>
          <w:rFonts w:hint="eastAsia"/>
          <w:color w:val="000000"/>
        </w:rPr>
      </w:pPr>
      <w:bookmarkStart w:id="0" w:name="_Toc20678_WPSOffice_Level1"/>
    </w:p>
    <w:p>
      <w:pPr>
        <w:pStyle w:val="3"/>
        <w:pageBreakBefore w:val="0"/>
        <w:widowControl w:val="0"/>
        <w:kinsoku/>
        <w:wordWrap/>
        <w:overflowPunct/>
        <w:topLinePunct w:val="0"/>
        <w:autoSpaceDE/>
        <w:autoSpaceDN/>
        <w:bidi w:val="0"/>
        <w:adjustRightInd/>
        <w:snapToGrid/>
        <w:spacing w:line="240" w:lineRule="auto"/>
        <w:ind w:left="432" w:leftChars="0" w:hanging="432" w:firstLineChars="0"/>
        <w:jc w:val="center"/>
        <w:textAlignment w:val="auto"/>
        <w:rPr>
          <w:rFonts w:hint="eastAsia"/>
        </w:rPr>
      </w:pPr>
      <w:bookmarkStart w:id="1" w:name="_Toc3983"/>
      <w:bookmarkStart w:id="2" w:name="_Toc57059942"/>
      <w:r>
        <w:rPr>
          <w:rFonts w:hint="eastAsia"/>
        </w:rPr>
        <w:br w:type="page"/>
      </w:r>
      <w:r>
        <w:rPr>
          <w:rFonts w:hint="eastAsia"/>
        </w:rPr>
        <w:t>招标公告</w:t>
      </w:r>
      <w:bookmarkEnd w:id="0"/>
      <w:bookmarkEnd w:id="1"/>
      <w:bookmarkEnd w:id="2"/>
    </w:p>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bookmarkStart w:id="3" w:name="_Toc13732_WPSOffice_Level2"/>
      <w:r>
        <w:rPr>
          <w:rFonts w:hint="eastAsia" w:ascii="宋体" w:hAnsi="宋体"/>
          <w:color w:val="000000"/>
          <w:sz w:val="24"/>
          <w:szCs w:val="24"/>
        </w:rPr>
        <w:t>公告日期：202</w:t>
      </w:r>
      <w:r>
        <w:rPr>
          <w:rFonts w:hint="eastAsia" w:ascii="宋体" w:hAnsi="宋体"/>
          <w:color w:val="000000"/>
          <w:sz w:val="24"/>
          <w:szCs w:val="24"/>
          <w:lang w:val="en-US" w:eastAsia="zh-CN"/>
        </w:rPr>
        <w:t>2</w:t>
      </w:r>
      <w:r>
        <w:rPr>
          <w:rFonts w:hint="eastAsia" w:ascii="宋体" w:hAnsi="宋体"/>
          <w:color w:val="000000"/>
          <w:sz w:val="24"/>
          <w:szCs w:val="24"/>
        </w:rPr>
        <w:t>年</w:t>
      </w:r>
      <w:r>
        <w:rPr>
          <w:rFonts w:hint="eastAsia" w:ascii="宋体" w:hAnsi="宋体"/>
          <w:color w:val="000000"/>
          <w:sz w:val="24"/>
          <w:szCs w:val="24"/>
          <w:lang w:val="en-US" w:eastAsia="zh-CN"/>
        </w:rPr>
        <w:t>2</w:t>
      </w:r>
      <w:r>
        <w:rPr>
          <w:rFonts w:hint="eastAsia" w:ascii="宋体" w:hAnsi="宋体"/>
          <w:color w:val="000000"/>
          <w:sz w:val="24"/>
          <w:szCs w:val="24"/>
        </w:rPr>
        <w:t>月</w:t>
      </w:r>
      <w:r>
        <w:rPr>
          <w:rFonts w:hint="eastAsia" w:ascii="宋体" w:hAnsi="宋体"/>
          <w:color w:val="000000"/>
          <w:sz w:val="24"/>
          <w:szCs w:val="24"/>
          <w:lang w:val="en-US" w:eastAsia="zh-CN"/>
        </w:rPr>
        <w:t>9</w:t>
      </w:r>
      <w:r>
        <w:rPr>
          <w:rFonts w:hint="eastAsia" w:ascii="宋体" w:hAnsi="宋体"/>
          <w:color w:val="000000"/>
          <w:sz w:val="24"/>
          <w:szCs w:val="24"/>
        </w:rPr>
        <w:t>日</w:t>
      </w:r>
      <w:bookmarkEnd w:id="3"/>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根据《中华人民共和国政府采购法》等有关规定。江山市政府采购中心受</w:t>
      </w:r>
      <w:r>
        <w:rPr>
          <w:rFonts w:hint="eastAsia" w:ascii="宋体" w:hAnsi="宋体" w:cs="宋体"/>
          <w:color w:val="000000"/>
          <w:sz w:val="24"/>
          <w:szCs w:val="24"/>
          <w:lang w:eastAsia="zh-CN"/>
        </w:rPr>
        <w:t>江山市教育局</w:t>
      </w:r>
      <w:r>
        <w:rPr>
          <w:rFonts w:hint="eastAsia" w:ascii="宋体" w:hAnsi="宋体" w:cs="宋体"/>
          <w:color w:val="000000"/>
          <w:sz w:val="24"/>
          <w:szCs w:val="24"/>
        </w:rPr>
        <w:t>委托，现</w:t>
      </w:r>
      <w:r>
        <w:rPr>
          <w:rFonts w:ascii="宋体" w:hAnsi="宋体" w:cs="宋体"/>
          <w:color w:val="000000"/>
          <w:sz w:val="24"/>
          <w:szCs w:val="24"/>
        </w:rPr>
        <w:t>就</w:t>
      </w:r>
      <w:r>
        <w:rPr>
          <w:rFonts w:hint="eastAsia" w:ascii="宋体" w:hAnsi="宋体" w:cs="宋体"/>
          <w:color w:val="000000"/>
          <w:sz w:val="24"/>
          <w:szCs w:val="24"/>
          <w:lang w:eastAsia="zh-CN"/>
        </w:rPr>
        <w:t>江山市滨江高级中学等19所学校校园安保服务采购项目</w:t>
      </w:r>
      <w:r>
        <w:rPr>
          <w:rFonts w:ascii="宋体" w:hAnsi="宋体" w:cs="宋体"/>
          <w:color w:val="000000"/>
          <w:sz w:val="24"/>
          <w:szCs w:val="24"/>
        </w:rPr>
        <w:t>进行</w:t>
      </w:r>
      <w:r>
        <w:rPr>
          <w:rFonts w:hint="eastAsia" w:ascii="宋体" w:hAnsi="宋体" w:cs="宋体"/>
          <w:color w:val="000000"/>
          <w:sz w:val="24"/>
          <w:szCs w:val="24"/>
        </w:rPr>
        <w:t>公开招标，欢迎国内合格的供应商前来投标。</w:t>
      </w:r>
    </w:p>
    <w:p>
      <w:pPr>
        <w:snapToGrid w:val="0"/>
        <w:spacing w:line="360" w:lineRule="auto"/>
        <w:ind w:firstLine="472" w:firstLineChars="196"/>
        <w:rPr>
          <w:rFonts w:hint="default" w:ascii="宋体" w:hAnsi="宋体" w:eastAsia="宋体"/>
          <w:b/>
          <w:color w:val="000000"/>
          <w:sz w:val="24"/>
          <w:szCs w:val="24"/>
          <w:lang w:val="en-US" w:eastAsia="zh-CN"/>
        </w:rPr>
      </w:pPr>
      <w:r>
        <w:rPr>
          <w:rFonts w:hint="eastAsia" w:ascii="宋体" w:hAnsi="宋体"/>
          <w:b/>
          <w:color w:val="000000"/>
          <w:sz w:val="24"/>
          <w:szCs w:val="24"/>
        </w:rPr>
        <w:t>一、</w:t>
      </w:r>
      <w:r>
        <w:rPr>
          <w:rFonts w:ascii="宋体" w:hAnsi="宋体"/>
          <w:b/>
          <w:color w:val="000000"/>
          <w:sz w:val="24"/>
          <w:szCs w:val="24"/>
        </w:rPr>
        <w:t>招标</w:t>
      </w:r>
      <w:r>
        <w:rPr>
          <w:rFonts w:hint="eastAsia" w:ascii="宋体" w:hAnsi="宋体"/>
          <w:b/>
          <w:color w:val="000000"/>
          <w:sz w:val="24"/>
          <w:szCs w:val="24"/>
        </w:rPr>
        <w:t>项目编号：</w:t>
      </w:r>
      <w:r>
        <w:rPr>
          <w:rFonts w:hint="eastAsia" w:ascii="宋体" w:hAnsi="宋体"/>
          <w:b/>
          <w:color w:val="000000"/>
          <w:sz w:val="24"/>
          <w:szCs w:val="24"/>
          <w:lang w:val="en-US" w:eastAsia="zh-CN"/>
        </w:rPr>
        <w:t>JSS2022D006Q</w:t>
      </w:r>
    </w:p>
    <w:p>
      <w:pPr>
        <w:snapToGrid w:val="0"/>
        <w:spacing w:line="360" w:lineRule="auto"/>
        <w:ind w:firstLine="482" w:firstLineChars="200"/>
        <w:rPr>
          <w:rFonts w:hint="eastAsia" w:ascii="宋体" w:hAnsi="宋体"/>
          <w:color w:val="000000"/>
          <w:sz w:val="24"/>
          <w:szCs w:val="24"/>
        </w:rPr>
      </w:pPr>
      <w:r>
        <w:rPr>
          <w:rFonts w:hint="eastAsia" w:ascii="宋体" w:hAnsi="宋体"/>
          <w:b/>
          <w:color w:val="000000"/>
          <w:sz w:val="24"/>
          <w:szCs w:val="24"/>
        </w:rPr>
        <w:t>二、采购组织类型：</w:t>
      </w:r>
      <w:r>
        <w:rPr>
          <w:rFonts w:hint="eastAsia" w:ascii="宋体" w:hAnsi="宋体"/>
          <w:color w:val="000000"/>
          <w:sz w:val="24"/>
          <w:szCs w:val="24"/>
        </w:rPr>
        <w:t xml:space="preserve">政府集中采购-委托本级集采 </w:t>
      </w:r>
    </w:p>
    <w:p>
      <w:p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三、</w:t>
      </w:r>
      <w:r>
        <w:rPr>
          <w:rFonts w:ascii="宋体" w:hAnsi="宋体"/>
          <w:b/>
          <w:color w:val="000000"/>
          <w:sz w:val="24"/>
          <w:szCs w:val="24"/>
        </w:rPr>
        <w:t>招标</w:t>
      </w:r>
      <w:r>
        <w:rPr>
          <w:rFonts w:hint="eastAsia" w:ascii="宋体" w:hAnsi="宋体"/>
          <w:b/>
          <w:color w:val="000000"/>
          <w:sz w:val="24"/>
          <w:szCs w:val="24"/>
        </w:rPr>
        <w:t>项目概况:</w:t>
      </w:r>
    </w:p>
    <w:tbl>
      <w:tblPr>
        <w:tblStyle w:val="61"/>
        <w:tblW w:w="82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59"/>
        <w:gridCol w:w="929"/>
        <w:gridCol w:w="1630"/>
        <w:gridCol w:w="1354"/>
        <w:gridCol w:w="21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259"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标项</w:t>
            </w:r>
          </w:p>
        </w:tc>
        <w:tc>
          <w:tcPr>
            <w:tcW w:w="929"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kern w:val="2"/>
                <w:sz w:val="24"/>
                <w:szCs w:val="24"/>
                <w:lang w:val="en-US" w:eastAsia="zh-CN" w:bidi="ar-SA"/>
              </w:rPr>
            </w:pPr>
            <w:r>
              <w:rPr>
                <w:rFonts w:hint="eastAsia" w:ascii="宋体" w:hAnsi="宋体"/>
                <w:color w:val="000000"/>
                <w:sz w:val="24"/>
                <w:szCs w:val="24"/>
                <w:lang w:eastAsia="zh-CN"/>
              </w:rPr>
              <w:t>标项</w:t>
            </w:r>
          </w:p>
        </w:tc>
        <w:tc>
          <w:tcPr>
            <w:tcW w:w="16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采购内容</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数量</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预算总价（万元）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2259" w:type="dxa"/>
            <w:tcBorders>
              <w:top w:val="single" w:color="auto" w:sz="4" w:space="0"/>
              <w:right w:val="single" w:color="auto" w:sz="4" w:space="0"/>
            </w:tcBorders>
            <w:noWrap w:val="0"/>
            <w:vAlign w:val="center"/>
          </w:tcPr>
          <w:p>
            <w:pPr>
              <w:widowControl/>
              <w:spacing w:line="360" w:lineRule="auto"/>
              <w:jc w:val="center"/>
              <w:outlineLvl w:val="1"/>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江山市滨江高级中学等19所学校校园</w:t>
            </w:r>
            <w:r>
              <w:rPr>
                <w:rFonts w:hint="default" w:ascii="宋体" w:hAnsi="宋体" w:cs="宋体"/>
                <w:color w:val="auto"/>
                <w:sz w:val="24"/>
                <w:szCs w:val="24"/>
                <w:lang w:val="en-US" w:eastAsia="zh-CN"/>
              </w:rPr>
              <w:t>安保服务采购项目</w:t>
            </w:r>
          </w:p>
        </w:tc>
        <w:tc>
          <w:tcPr>
            <w:tcW w:w="929" w:type="dxa"/>
            <w:tcBorders>
              <w:top w:val="single" w:color="auto" w:sz="4" w:space="0"/>
              <w:right w:val="single" w:color="auto" w:sz="4" w:space="0"/>
            </w:tcBorders>
            <w:noWrap w:val="0"/>
            <w:vAlign w:val="center"/>
          </w:tcPr>
          <w:p>
            <w:pPr>
              <w:widowControl/>
              <w:spacing w:line="360" w:lineRule="auto"/>
              <w:jc w:val="center"/>
              <w:outlineLvl w:val="1"/>
              <w:rPr>
                <w:rFonts w:hint="eastAsia" w:ascii="宋体" w:hAnsi="宋体" w:cs="宋体"/>
                <w:color w:val="auto"/>
                <w:kern w:val="2"/>
                <w:sz w:val="24"/>
                <w:szCs w:val="24"/>
                <w:lang w:val="en-US" w:eastAsia="zh-CN" w:bidi="ar-SA"/>
              </w:rPr>
            </w:pPr>
            <w:r>
              <w:rPr>
                <w:rFonts w:hint="eastAsia" w:ascii="宋体" w:hAnsi="宋体" w:cs="宋体"/>
                <w:color w:val="auto"/>
                <w:sz w:val="24"/>
                <w:szCs w:val="24"/>
                <w:lang w:val="en-US" w:eastAsia="zh-CN"/>
              </w:rPr>
              <w:t>1</w:t>
            </w:r>
          </w:p>
        </w:tc>
        <w:tc>
          <w:tcPr>
            <w:tcW w:w="1630"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详见第三章</w:t>
            </w:r>
          </w:p>
        </w:tc>
        <w:tc>
          <w:tcPr>
            <w:tcW w:w="1354"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82人</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firstLineChars="200"/>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1131.6</w:t>
            </w:r>
          </w:p>
        </w:tc>
      </w:tr>
    </w:tbl>
    <w:p>
      <w:pPr>
        <w:snapToGrid w:val="0"/>
        <w:spacing w:line="360" w:lineRule="auto"/>
        <w:ind w:firstLine="236" w:firstLineChars="98"/>
        <w:rPr>
          <w:rFonts w:hint="eastAsia" w:ascii="宋体" w:hAnsi="宋体"/>
          <w:b/>
          <w:color w:val="000000"/>
          <w:sz w:val="24"/>
          <w:szCs w:val="24"/>
        </w:rPr>
      </w:pPr>
      <w:r>
        <w:rPr>
          <w:rFonts w:hint="eastAsia" w:ascii="宋体" w:hAnsi="宋体"/>
          <w:b/>
          <w:color w:val="000000"/>
          <w:sz w:val="24"/>
          <w:szCs w:val="24"/>
        </w:rPr>
        <w:t xml:space="preserve">  注：详细要求见招标文件第三章。</w:t>
      </w:r>
    </w:p>
    <w:p>
      <w:pPr>
        <w:spacing w:line="360" w:lineRule="auto"/>
        <w:ind w:firstLine="482" w:firstLineChars="200"/>
        <w:rPr>
          <w:rFonts w:hint="eastAsia" w:ascii="宋体" w:hAnsi="宋体" w:cs="宋体"/>
          <w:b/>
          <w:color w:val="000000"/>
          <w:sz w:val="24"/>
          <w:szCs w:val="24"/>
        </w:rPr>
      </w:pPr>
      <w:r>
        <w:rPr>
          <w:rFonts w:hint="eastAsia" w:ascii="宋体" w:hAnsi="宋体" w:cs="宋体"/>
          <w:b/>
          <w:color w:val="000000"/>
          <w:sz w:val="24"/>
          <w:szCs w:val="24"/>
        </w:rPr>
        <w:t>四、投标供应商资格要求:</w:t>
      </w:r>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符合《中华人民共和国政府采购法》第二十二条要求,且必须为未被列入“信用中国”网站(www.creditchina.gov.cn)、中国政府采购网(www.ccgp.gov.cn)渠道信用记录失信被执行人、重大税收违法案件当事人名单、政府采购严重违法失信行为记录名单的投标人。</w:t>
      </w:r>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2.在中华人民共和国境内注册，能承担本项目的投标人,分公司参与投标的，需提供总公司授权书。</w:t>
      </w:r>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3.单位负责人为同一人或者存在直接控股、管理关系的不同投标人，不得参加同一合同项下的政府采购活动。</w:t>
      </w:r>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4.为采购项目提供整体设计、规范编制或者项目管理、监理、检测等服务的投标人，不得参加此项目的采购活动。</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5.本项目谢绝联合体投标。</w:t>
      </w:r>
    </w:p>
    <w:p>
      <w:pPr>
        <w:spacing w:line="360" w:lineRule="auto"/>
        <w:ind w:firstLine="482" w:firstLineChars="200"/>
        <w:rPr>
          <w:rFonts w:hint="eastAsia" w:ascii="宋体" w:hAnsi="宋体" w:cs="宋体"/>
          <w:b/>
          <w:color w:val="000000"/>
          <w:sz w:val="24"/>
          <w:szCs w:val="24"/>
        </w:rPr>
      </w:pPr>
      <w:r>
        <w:rPr>
          <w:rFonts w:hint="eastAsia" w:ascii="宋体" w:hAnsi="宋体" w:cs="宋体"/>
          <w:b/>
          <w:color w:val="000000"/>
          <w:sz w:val="24"/>
          <w:szCs w:val="24"/>
        </w:rPr>
        <w:t>五、获取招标文件方式</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1.报名时间：公告发布之日起至投标文件递交截止时间前。</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2．本项目采用网上报名，不接受现场报名，未经网上报名，其投标文件将被拒绝。已在浙江省政府采购网注册的正式供应商可以登陆https://login.zcygov.cn/login进行网上报名。</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3．采购文件由投标人在浙江政府采购网（www.zjzfcg.gov.cn）或衢州市公共资源交易网（http://www.ggzy.qz.gov.cn/）免费下载。</w:t>
      </w:r>
    </w:p>
    <w:p>
      <w:pPr>
        <w:widowControl/>
        <w:snapToGrid w:val="0"/>
        <w:spacing w:line="360" w:lineRule="auto"/>
        <w:ind w:left="851"/>
        <w:rPr>
          <w:rFonts w:hint="eastAsia" w:ascii="宋体" w:hAnsi="宋体" w:cs="宋体"/>
          <w:color w:val="000000"/>
          <w:sz w:val="24"/>
          <w:szCs w:val="24"/>
        </w:rPr>
      </w:pPr>
      <w:r>
        <w:rPr>
          <w:rFonts w:hint="eastAsia" w:ascii="宋体" w:hAnsi="宋体" w:cs="宋体"/>
          <w:b/>
          <w:color w:val="000000"/>
          <w:sz w:val="24"/>
          <w:szCs w:val="24"/>
        </w:rPr>
        <w:t>六、投标说明</w:t>
      </w:r>
    </w:p>
    <w:p>
      <w:pPr>
        <w:pStyle w:val="31"/>
        <w:wordWrap w:val="0"/>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31"/>
        <w:wordWrap w:val="0"/>
        <w:adjustRightInd w:val="0"/>
        <w:snapToGrid w:val="0"/>
        <w:spacing w:before="120" w:after="120" w:line="500" w:lineRule="exact"/>
        <w:ind w:firstLine="480" w:firstLineChars="200"/>
        <w:rPr>
          <w:rFonts w:hint="eastAsia" w:hAnsi="宋体" w:cs="宋体"/>
          <w:bCs/>
          <w:color w:val="auto"/>
          <w:sz w:val="24"/>
          <w:szCs w:val="24"/>
        </w:rPr>
      </w:pPr>
      <w:r>
        <w:rPr>
          <w:rFonts w:hint="eastAsia" w:hAnsi="宋体" w:cs="宋体"/>
          <w:bCs/>
          <w:color w:val="000000"/>
          <w:sz w:val="24"/>
          <w:szCs w:val="24"/>
        </w:rPr>
        <w:t>2、投标人应在开标前完成CA数字证书办理。（办理流程详见</w:t>
      </w:r>
      <w:r>
        <w:rPr>
          <w:rFonts w:hint="eastAsia" w:hAnsi="宋体" w:cs="宋体"/>
          <w:bCs/>
          <w:color w:val="000000"/>
          <w:sz w:val="24"/>
          <w:szCs w:val="24"/>
        </w:rPr>
        <w:fldChar w:fldCharType="begin"/>
      </w:r>
      <w:r>
        <w:rPr>
          <w:rFonts w:hint="eastAsia" w:hAnsi="宋体" w:cs="宋体"/>
          <w:bCs/>
          <w:color w:val="000000"/>
          <w:sz w:val="24"/>
          <w:szCs w:val="24"/>
        </w:rPr>
        <w:instrText xml:space="preserve"> HYPERLINK "http://www.zjzfcg.gov.cn/bidClientTemplate/2019-05-27/12945.html" </w:instrText>
      </w:r>
      <w:r>
        <w:rPr>
          <w:rFonts w:hint="eastAsia" w:hAnsi="宋体" w:cs="宋体"/>
          <w:bCs/>
          <w:color w:val="000000"/>
          <w:sz w:val="24"/>
          <w:szCs w:val="24"/>
        </w:rPr>
        <w:fldChar w:fldCharType="separate"/>
      </w:r>
      <w:r>
        <w:rPr>
          <w:rFonts w:hint="eastAsia" w:hAnsi="宋体" w:cs="宋体"/>
          <w:bCs/>
          <w:color w:val="000000"/>
          <w:sz w:val="24"/>
          <w:szCs w:val="24"/>
        </w:rPr>
        <w:t>http://www.zjzfcg.gov.cn/bidClientTemplate/2019-05</w:t>
      </w:r>
      <w:bookmarkStart w:id="4" w:name="_Hlt12345974"/>
      <w:bookmarkStart w:id="5" w:name="_Hlt12345973"/>
      <w:r>
        <w:rPr>
          <w:rFonts w:hint="eastAsia" w:hAnsi="宋体" w:cs="宋体"/>
          <w:bCs/>
          <w:color w:val="000000"/>
          <w:sz w:val="24"/>
          <w:szCs w:val="24"/>
        </w:rPr>
        <w:t>-</w:t>
      </w:r>
      <w:bookmarkEnd w:id="4"/>
      <w:bookmarkEnd w:id="5"/>
      <w:r>
        <w:rPr>
          <w:rFonts w:hint="eastAsia" w:hAnsi="宋体" w:cs="宋体"/>
          <w:bCs/>
          <w:color w:val="000000"/>
          <w:sz w:val="24"/>
          <w:szCs w:val="24"/>
        </w:rPr>
        <w:t>27/12945.html</w:t>
      </w:r>
      <w:r>
        <w:rPr>
          <w:rFonts w:hint="eastAsia" w:hAnsi="宋体" w:cs="宋体"/>
          <w:bCs/>
          <w:color w:val="000000"/>
          <w:sz w:val="24"/>
          <w:szCs w:val="24"/>
        </w:rPr>
        <w:fldChar w:fldCharType="end"/>
      </w:r>
      <w:r>
        <w:rPr>
          <w:rFonts w:hint="eastAsia" w:hAnsi="宋体" w:cs="宋体"/>
          <w:bCs/>
          <w:color w:val="000000"/>
          <w:sz w:val="24"/>
          <w:szCs w:val="24"/>
        </w:rPr>
        <w:t>）。完成CA数字证书办理预计一周左右，建议各</w:t>
      </w:r>
      <w:r>
        <w:rPr>
          <w:rFonts w:hint="eastAsia" w:hAnsi="宋体" w:cs="宋体"/>
          <w:bCs/>
          <w:color w:val="auto"/>
          <w:sz w:val="24"/>
          <w:szCs w:val="24"/>
        </w:rPr>
        <w:t>投标人抓紧时间办理。</w:t>
      </w:r>
    </w:p>
    <w:p>
      <w:pPr>
        <w:wordWrap w:val="0"/>
        <w:snapToGrid w:val="0"/>
        <w:spacing w:line="46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3、投标人通过政采云平台电子投标工具制作投标文件，电子投标工具请供应商自行前往浙江省政府采购网下载并安装，（下载网址：</w:t>
      </w:r>
      <w:r>
        <w:rPr>
          <w:rFonts w:hint="eastAsia" w:ascii="宋体" w:hAnsi="宋体" w:cs="宋体"/>
          <w:bCs/>
          <w:color w:val="auto"/>
          <w:sz w:val="24"/>
          <w:szCs w:val="24"/>
        </w:rPr>
        <w:fldChar w:fldCharType="begin"/>
      </w:r>
      <w:r>
        <w:rPr>
          <w:rFonts w:hint="eastAsia" w:ascii="宋体" w:hAnsi="宋体" w:cs="宋体"/>
          <w:bCs/>
          <w:color w:val="auto"/>
          <w:sz w:val="24"/>
          <w:szCs w:val="24"/>
        </w:rPr>
        <w:instrText xml:space="preserve"> HYPERLINK "http://www.zjzfcg.gov.cn/bidClientTemplate/2019-05-27/12946.html" </w:instrText>
      </w:r>
      <w:r>
        <w:rPr>
          <w:rFonts w:hint="eastAsia" w:ascii="宋体" w:hAnsi="宋体" w:cs="宋体"/>
          <w:bCs/>
          <w:color w:val="auto"/>
          <w:sz w:val="24"/>
          <w:szCs w:val="24"/>
        </w:rPr>
        <w:fldChar w:fldCharType="separate"/>
      </w:r>
      <w:r>
        <w:rPr>
          <w:rFonts w:hint="eastAsia" w:ascii="宋体" w:hAnsi="宋体" w:cs="宋体"/>
          <w:bCs/>
          <w:color w:val="auto"/>
          <w:sz w:val="24"/>
          <w:szCs w:val="24"/>
        </w:rPr>
        <w:t>http://www.zjzfcg.gov.cn/bidClient</w:t>
      </w:r>
      <w:bookmarkStart w:id="6" w:name="_Hlt12346068"/>
      <w:r>
        <w:rPr>
          <w:rFonts w:hint="eastAsia" w:ascii="宋体" w:hAnsi="宋体" w:cs="宋体"/>
          <w:bCs/>
          <w:color w:val="auto"/>
          <w:sz w:val="24"/>
          <w:szCs w:val="24"/>
        </w:rPr>
        <w:t>T</w:t>
      </w:r>
      <w:bookmarkEnd w:id="6"/>
      <w:r>
        <w:rPr>
          <w:rFonts w:hint="eastAsia" w:ascii="宋体" w:hAnsi="宋体" w:cs="宋体"/>
          <w:bCs/>
          <w:color w:val="auto"/>
          <w:sz w:val="24"/>
          <w:szCs w:val="24"/>
        </w:rPr>
        <w:t>emplate/2019-05-27/12946.html</w:t>
      </w:r>
      <w:r>
        <w:rPr>
          <w:rFonts w:hint="eastAsia" w:ascii="宋体" w:hAnsi="宋体" w:cs="宋体"/>
          <w:bCs/>
          <w:color w:val="auto"/>
          <w:sz w:val="24"/>
          <w:szCs w:val="24"/>
        </w:rPr>
        <w:fldChar w:fldCharType="end"/>
      </w:r>
      <w:r>
        <w:rPr>
          <w:rFonts w:hint="eastAsia" w:ascii="宋体" w:hAnsi="宋体" w:cs="宋体"/>
          <w:bCs/>
          <w:color w:val="auto"/>
          <w:sz w:val="24"/>
          <w:szCs w:val="24"/>
        </w:rPr>
        <w:t>），电子投标具体流程文档详见网址：</w:t>
      </w:r>
      <w:r>
        <w:rPr>
          <w:rFonts w:hint="eastAsia" w:ascii="宋体" w:hAnsi="宋体" w:cs="宋体"/>
          <w:bCs/>
          <w:color w:val="auto"/>
          <w:sz w:val="24"/>
          <w:szCs w:val="24"/>
        </w:rPr>
        <w:fldChar w:fldCharType="begin"/>
      </w:r>
      <w:r>
        <w:rPr>
          <w:rFonts w:hint="eastAsia" w:ascii="宋体" w:hAnsi="宋体" w:cs="宋体"/>
          <w:bCs/>
          <w:color w:val="auto"/>
          <w:sz w:val="24"/>
          <w:szCs w:val="24"/>
        </w:rPr>
        <w:instrText xml:space="preserve"> HYPERLINK "https://help.zcygov.cn/web/site_2/2018/12-28/2573.html。" </w:instrText>
      </w:r>
      <w:r>
        <w:rPr>
          <w:rFonts w:hint="eastAsia" w:ascii="宋体" w:hAnsi="宋体" w:cs="宋体"/>
          <w:bCs/>
          <w:color w:val="auto"/>
          <w:sz w:val="24"/>
          <w:szCs w:val="24"/>
        </w:rPr>
        <w:fldChar w:fldCharType="separate"/>
      </w:r>
      <w:r>
        <w:rPr>
          <w:rStyle w:val="67"/>
          <w:rFonts w:hint="eastAsia" w:ascii="宋体" w:hAnsi="宋体" w:cs="宋体"/>
          <w:bCs/>
          <w:color w:val="auto"/>
          <w:sz w:val="24"/>
          <w:szCs w:val="24"/>
        </w:rPr>
        <w:t>https://help.zcygov.cn/web/site_2/2018/12-28/2573.html。</w:t>
      </w:r>
      <w:r>
        <w:rPr>
          <w:rFonts w:hint="eastAsia" w:ascii="宋体" w:hAnsi="宋体" w:cs="宋体"/>
          <w:bCs/>
          <w:color w:val="auto"/>
          <w:sz w:val="24"/>
          <w:szCs w:val="24"/>
        </w:rPr>
        <w:fldChar w:fldCharType="end"/>
      </w:r>
    </w:p>
    <w:p>
      <w:pPr>
        <w:widowControl/>
        <w:snapToGrid w:val="0"/>
        <w:spacing w:line="460" w:lineRule="exact"/>
        <w:jc w:val="left"/>
        <w:rPr>
          <w:rFonts w:hint="eastAsia" w:ascii="宋体" w:hAnsi="宋体" w:cs="宋体"/>
          <w:b/>
          <w:bCs/>
          <w:color w:val="auto"/>
          <w:sz w:val="24"/>
          <w:szCs w:val="24"/>
        </w:rPr>
      </w:pPr>
      <w:r>
        <w:rPr>
          <w:rFonts w:hint="eastAsia" w:ascii="宋体" w:hAnsi="宋体" w:cs="宋体"/>
          <w:b/>
          <w:bCs/>
          <w:color w:val="auto"/>
          <w:sz w:val="24"/>
          <w:szCs w:val="24"/>
        </w:rPr>
        <w:t>七、投标文件提交截止时间：</w:t>
      </w:r>
      <w:r>
        <w:rPr>
          <w:rFonts w:hint="eastAsia" w:ascii="宋体" w:hAnsi="宋体" w:cs="宋体"/>
          <w:b/>
          <w:bCs/>
          <w:color w:val="auto"/>
          <w:sz w:val="24"/>
          <w:szCs w:val="24"/>
          <w:lang w:eastAsia="zh-CN"/>
        </w:rPr>
        <w:t>202</w:t>
      </w:r>
      <w:r>
        <w:rPr>
          <w:rFonts w:hint="eastAsia" w:ascii="宋体" w:hAnsi="宋体" w:cs="宋体"/>
          <w:b/>
          <w:bCs/>
          <w:color w:val="auto"/>
          <w:sz w:val="24"/>
          <w:szCs w:val="24"/>
          <w:lang w:val="en-US" w:eastAsia="zh-CN"/>
        </w:rPr>
        <w:t>2</w:t>
      </w:r>
      <w:r>
        <w:rPr>
          <w:rFonts w:hint="eastAsia" w:ascii="宋体" w:hAnsi="宋体" w:cs="宋体"/>
          <w:b/>
          <w:bCs/>
          <w:color w:val="auto"/>
          <w:sz w:val="24"/>
          <w:szCs w:val="24"/>
          <w:lang w:eastAsia="zh-CN"/>
        </w:rPr>
        <w:t>年</w:t>
      </w:r>
      <w:r>
        <w:rPr>
          <w:rFonts w:hint="eastAsia" w:ascii="宋体" w:hAnsi="宋体" w:cs="宋体"/>
          <w:b/>
          <w:bCs/>
          <w:color w:val="auto"/>
          <w:sz w:val="24"/>
          <w:szCs w:val="24"/>
          <w:lang w:val="en-US" w:eastAsia="zh-CN"/>
        </w:rPr>
        <w:t>3</w:t>
      </w:r>
      <w:r>
        <w:rPr>
          <w:rFonts w:hint="eastAsia" w:ascii="宋体" w:hAnsi="宋体" w:cs="宋体"/>
          <w:b/>
          <w:bCs/>
          <w:color w:val="auto"/>
          <w:sz w:val="24"/>
          <w:szCs w:val="24"/>
          <w:lang w:eastAsia="zh-CN"/>
        </w:rPr>
        <w:t>月</w:t>
      </w:r>
      <w:r>
        <w:rPr>
          <w:rFonts w:hint="eastAsia" w:ascii="宋体" w:hAnsi="宋体" w:cs="宋体"/>
          <w:b/>
          <w:bCs/>
          <w:color w:val="auto"/>
          <w:sz w:val="24"/>
          <w:szCs w:val="24"/>
          <w:lang w:val="en-US" w:eastAsia="zh-CN"/>
        </w:rPr>
        <w:t>8</w:t>
      </w:r>
      <w:r>
        <w:rPr>
          <w:rFonts w:hint="eastAsia" w:ascii="宋体" w:hAnsi="宋体" w:cs="宋体"/>
          <w:b/>
          <w:bCs/>
          <w:color w:val="auto"/>
          <w:sz w:val="24"/>
          <w:szCs w:val="24"/>
          <w:lang w:eastAsia="zh-CN"/>
        </w:rPr>
        <w:t>日</w:t>
      </w:r>
      <w:r>
        <w:rPr>
          <w:rFonts w:hint="eastAsia" w:ascii="宋体" w:hAnsi="宋体" w:cs="宋体"/>
          <w:b/>
          <w:bCs/>
          <w:color w:val="auto"/>
          <w:sz w:val="24"/>
          <w:szCs w:val="24"/>
        </w:rPr>
        <w:t>9:00:00</w:t>
      </w:r>
    </w:p>
    <w:p>
      <w:pPr>
        <w:pStyle w:val="31"/>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auto"/>
          <w:sz w:val="24"/>
          <w:szCs w:val="24"/>
        </w:rPr>
        <w:t>投标人应当在投标截止时间前完成电子投标文件的传输递交，投标截止时间前可以补充、修改或者撤回电子投标文件。补充或者修改电子投标文件</w:t>
      </w:r>
      <w:r>
        <w:rPr>
          <w:rFonts w:hint="eastAsia" w:hAnsi="宋体" w:cs="宋体"/>
          <w:bCs/>
          <w:color w:val="000000"/>
          <w:sz w:val="24"/>
          <w:szCs w:val="24"/>
        </w:rPr>
        <w:t>的，应当先行撤回原文件，补充、修改后重新传输递交。投标截止时间前未完成传输的，视为撤回投标文件。投标人应当在投标截止时间前将装有电子备份加密投标文件以电子邮件方式传送至江山市政府采购中心邮箱(13567016767@163.com)，逾期传输将被拒收。如投标人未在投标截止时间前完成电子投标文件的传输递交，其电子备份投标文件也将视为无效。</w:t>
      </w:r>
    </w:p>
    <w:p>
      <w:pPr>
        <w:pStyle w:val="31"/>
        <w:adjustRightInd w:val="0"/>
        <w:snapToGrid w:val="0"/>
        <w:spacing w:before="120" w:after="120" w:line="500" w:lineRule="exact"/>
        <w:ind w:firstLine="480" w:firstLineChars="200"/>
        <w:rPr>
          <w:rFonts w:hint="eastAsia" w:hAnsi="宋体" w:cs="宋体"/>
          <w:bCs/>
          <w:color w:val="auto"/>
          <w:sz w:val="24"/>
          <w:szCs w:val="24"/>
        </w:rPr>
      </w:pPr>
      <w:r>
        <w:rPr>
          <w:rFonts w:hint="eastAsia" w:hAnsi="宋体" w:cs="宋体"/>
          <w:bCs/>
          <w:color w:val="000000"/>
          <w:sz w:val="24"/>
          <w:szCs w:val="24"/>
        </w:rPr>
        <w:t>备注:为确保</w:t>
      </w:r>
      <w:r>
        <w:rPr>
          <w:rFonts w:hint="eastAsia" w:hAnsi="宋体" w:cs="宋体"/>
          <w:bCs/>
          <w:color w:val="auto"/>
          <w:sz w:val="24"/>
          <w:szCs w:val="24"/>
        </w:rPr>
        <w:t>采购项目顺利实施，避免因政采云上电子投标文件解密失败导致投标方投标无效，投标方可在</w:t>
      </w:r>
      <w:r>
        <w:rPr>
          <w:rFonts w:hint="eastAsia" w:hAnsi="宋体" w:cs="宋体"/>
          <w:bCs/>
          <w:color w:val="auto"/>
          <w:sz w:val="24"/>
          <w:szCs w:val="24"/>
          <w:lang w:eastAsia="zh-CN"/>
        </w:rPr>
        <w:t>202</w:t>
      </w:r>
      <w:r>
        <w:rPr>
          <w:rFonts w:hint="eastAsia" w:hAnsi="宋体" w:cs="宋体"/>
          <w:bCs/>
          <w:color w:val="auto"/>
          <w:sz w:val="24"/>
          <w:szCs w:val="24"/>
          <w:lang w:val="en-US" w:eastAsia="zh-CN"/>
        </w:rPr>
        <w:t>2</w:t>
      </w:r>
      <w:r>
        <w:rPr>
          <w:rFonts w:hint="eastAsia" w:hAnsi="宋体" w:cs="宋体"/>
          <w:bCs/>
          <w:color w:val="auto"/>
          <w:sz w:val="24"/>
          <w:szCs w:val="24"/>
          <w:lang w:eastAsia="zh-CN"/>
        </w:rPr>
        <w:t>年</w:t>
      </w:r>
      <w:r>
        <w:rPr>
          <w:rFonts w:hint="eastAsia" w:hAnsi="宋体" w:cs="宋体"/>
          <w:bCs/>
          <w:color w:val="auto"/>
          <w:sz w:val="24"/>
          <w:szCs w:val="24"/>
          <w:lang w:val="en-US" w:eastAsia="zh-CN"/>
        </w:rPr>
        <w:t>3</w:t>
      </w:r>
      <w:r>
        <w:rPr>
          <w:rFonts w:hint="eastAsia" w:hAnsi="宋体" w:cs="宋体"/>
          <w:bCs/>
          <w:color w:val="auto"/>
          <w:sz w:val="24"/>
          <w:szCs w:val="24"/>
          <w:lang w:eastAsia="zh-CN"/>
        </w:rPr>
        <w:t>月</w:t>
      </w:r>
      <w:r>
        <w:rPr>
          <w:rFonts w:hint="eastAsia" w:hAnsi="宋体" w:cs="宋体"/>
          <w:bCs/>
          <w:color w:val="auto"/>
          <w:sz w:val="24"/>
          <w:szCs w:val="24"/>
          <w:lang w:val="en-US" w:eastAsia="zh-CN"/>
        </w:rPr>
        <w:t>8</w:t>
      </w:r>
      <w:r>
        <w:rPr>
          <w:rFonts w:hint="eastAsia" w:hAnsi="宋体" w:cs="宋体"/>
          <w:bCs/>
          <w:color w:val="auto"/>
          <w:sz w:val="24"/>
          <w:szCs w:val="24"/>
          <w:lang w:eastAsia="zh-CN"/>
        </w:rPr>
        <w:t>日</w:t>
      </w:r>
      <w:r>
        <w:rPr>
          <w:rFonts w:hint="eastAsia" w:hAnsi="宋体" w:cs="宋体"/>
          <w:bCs/>
          <w:color w:val="auto"/>
          <w:sz w:val="24"/>
          <w:szCs w:val="24"/>
        </w:rPr>
        <w:t>上午9时前将在政采云平台上最后生成的具备电子签章的备份加密投标文件(文件名后缀为备份文件四字的首字母)以电子邮件方式传送至江山市政府采购中心邮箱(13567016767@163.com),传送的备份电子投标文件需打包压缩并加密，加密密码由投标方自行保管，如政采云上电子投标文件出现解密失败情况(开标当日9:00-10:00期间进行解密)，投标方可按照自身意愿确认是否同意提供加密密码解密传送至江山市政府采购中心邮箱(13567016767@163.com)的备份文件，并以备份文件作为替代电子投标文件，如投标方未按照规定时间(</w:t>
      </w:r>
      <w:r>
        <w:rPr>
          <w:rFonts w:hint="eastAsia" w:hAnsi="宋体" w:cs="宋体"/>
          <w:bCs/>
          <w:color w:val="auto"/>
          <w:sz w:val="24"/>
          <w:szCs w:val="24"/>
          <w:lang w:eastAsia="zh-CN"/>
        </w:rPr>
        <w:t>202</w:t>
      </w:r>
      <w:r>
        <w:rPr>
          <w:rFonts w:hint="eastAsia" w:hAnsi="宋体" w:cs="宋体"/>
          <w:bCs/>
          <w:color w:val="auto"/>
          <w:sz w:val="24"/>
          <w:szCs w:val="24"/>
          <w:lang w:val="en-US" w:eastAsia="zh-CN"/>
        </w:rPr>
        <w:t>2</w:t>
      </w:r>
      <w:r>
        <w:rPr>
          <w:rFonts w:hint="eastAsia" w:hAnsi="宋体" w:cs="宋体"/>
          <w:bCs/>
          <w:color w:val="auto"/>
          <w:sz w:val="24"/>
          <w:szCs w:val="24"/>
          <w:lang w:eastAsia="zh-CN"/>
        </w:rPr>
        <w:t>年</w:t>
      </w:r>
      <w:r>
        <w:rPr>
          <w:rFonts w:hint="eastAsia" w:hAnsi="宋体" w:cs="宋体"/>
          <w:bCs/>
          <w:color w:val="auto"/>
          <w:sz w:val="24"/>
          <w:szCs w:val="24"/>
          <w:lang w:val="en-US" w:eastAsia="zh-CN"/>
        </w:rPr>
        <w:t>3</w:t>
      </w:r>
      <w:r>
        <w:rPr>
          <w:rFonts w:hint="eastAsia" w:hAnsi="宋体" w:cs="宋体"/>
          <w:bCs/>
          <w:color w:val="auto"/>
          <w:sz w:val="24"/>
          <w:szCs w:val="24"/>
          <w:lang w:eastAsia="zh-CN"/>
        </w:rPr>
        <w:t>月</w:t>
      </w:r>
      <w:r>
        <w:rPr>
          <w:rFonts w:hint="eastAsia" w:hAnsi="宋体" w:cs="宋体"/>
          <w:bCs/>
          <w:color w:val="auto"/>
          <w:sz w:val="24"/>
          <w:szCs w:val="24"/>
          <w:lang w:val="en-US" w:eastAsia="zh-CN"/>
        </w:rPr>
        <w:t>8</w:t>
      </w:r>
      <w:r>
        <w:rPr>
          <w:rFonts w:hint="eastAsia" w:hAnsi="宋体" w:cs="宋体"/>
          <w:bCs/>
          <w:color w:val="auto"/>
          <w:sz w:val="24"/>
          <w:szCs w:val="24"/>
          <w:lang w:eastAsia="zh-CN"/>
        </w:rPr>
        <w:t>日</w:t>
      </w:r>
      <w:r>
        <w:rPr>
          <w:rFonts w:hint="eastAsia" w:hAnsi="宋体" w:cs="宋体"/>
          <w:bCs/>
          <w:color w:val="auto"/>
          <w:sz w:val="24"/>
          <w:szCs w:val="24"/>
        </w:rPr>
        <w:t>上午9时前)及要求提供有效备份文件，同时政采云上投标文件解密失败的，将视为投标无效。</w:t>
      </w:r>
    </w:p>
    <w:p>
      <w:pPr>
        <w:spacing w:line="360" w:lineRule="exact"/>
        <w:ind w:left="420"/>
        <w:rPr>
          <w:rFonts w:hint="eastAsia" w:ascii="宋体" w:hAnsi="宋体" w:cs="宋体"/>
          <w:b/>
          <w:bCs/>
          <w:color w:val="auto"/>
          <w:sz w:val="24"/>
          <w:szCs w:val="24"/>
        </w:rPr>
      </w:pPr>
      <w:r>
        <w:rPr>
          <w:rFonts w:hint="eastAsia" w:ascii="宋体" w:hAnsi="宋体" w:cs="宋体"/>
          <w:b/>
          <w:bCs/>
          <w:color w:val="auto"/>
          <w:sz w:val="24"/>
          <w:szCs w:val="24"/>
        </w:rPr>
        <w:t>八、招标响应文件提交</w:t>
      </w:r>
      <w:r>
        <w:rPr>
          <w:rFonts w:ascii="宋体" w:hAnsi="宋体" w:cs="宋体"/>
          <w:b/>
          <w:bCs/>
          <w:color w:val="auto"/>
          <w:sz w:val="24"/>
          <w:szCs w:val="24"/>
        </w:rPr>
        <w:t>时间：</w:t>
      </w:r>
      <w:r>
        <w:rPr>
          <w:rFonts w:hint="eastAsia" w:ascii="宋体" w:hAnsi="宋体" w:cs="宋体"/>
          <w:b/>
          <w:bCs/>
          <w:color w:val="auto"/>
          <w:sz w:val="24"/>
          <w:szCs w:val="24"/>
          <w:lang w:eastAsia="zh-CN"/>
        </w:rPr>
        <w:t>2022年3月8日</w:t>
      </w:r>
      <w:r>
        <w:rPr>
          <w:rFonts w:hint="eastAsia" w:ascii="宋体" w:hAnsi="宋体" w:cs="宋体"/>
          <w:b/>
          <w:bCs/>
          <w:color w:val="auto"/>
          <w:sz w:val="24"/>
          <w:szCs w:val="24"/>
        </w:rPr>
        <w:t>9时</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九、招标响应文件提交</w:t>
      </w:r>
      <w:r>
        <w:rPr>
          <w:rFonts w:ascii="宋体" w:hAnsi="宋体" w:cs="宋体"/>
          <w:b/>
          <w:bCs/>
          <w:color w:val="000000"/>
          <w:sz w:val="24"/>
          <w:szCs w:val="24"/>
        </w:rPr>
        <w:t>地址：</w:t>
      </w:r>
      <w:r>
        <w:rPr>
          <w:rFonts w:hint="eastAsia" w:ascii="宋体" w:hAnsi="宋体" w:cs="宋体"/>
          <w:color w:val="000000"/>
          <w:sz w:val="24"/>
          <w:szCs w:val="24"/>
        </w:rPr>
        <w:t>江山市虎山街道景星西路万商城五号楼</w:t>
      </w:r>
      <w:r>
        <w:rPr>
          <w:rFonts w:hint="eastAsia" w:ascii="宋体" w:hAnsi="宋体"/>
          <w:color w:val="000000"/>
          <w:sz w:val="24"/>
          <w:szCs w:val="24"/>
        </w:rPr>
        <w:t>B一楼</w:t>
      </w:r>
      <w:r>
        <w:rPr>
          <w:rFonts w:hint="eastAsia" w:ascii="宋体" w:hAnsi="宋体" w:cs="宋体"/>
          <w:color w:val="000000"/>
          <w:sz w:val="24"/>
          <w:szCs w:val="24"/>
        </w:rPr>
        <w:t>公共资源交易中心</w:t>
      </w:r>
      <w:r>
        <w:rPr>
          <w:rFonts w:hint="eastAsia" w:ascii="宋体" w:hAnsi="宋体" w:cs="宋体"/>
          <w:color w:val="000000"/>
          <w:sz w:val="24"/>
          <w:szCs w:val="24"/>
          <w:lang w:val="en-US" w:eastAsia="zh-CN"/>
        </w:rPr>
        <w:t>4</w:t>
      </w:r>
      <w:r>
        <w:rPr>
          <w:rFonts w:hint="eastAsia" w:ascii="宋体" w:hAnsi="宋体" w:cs="宋体"/>
          <w:color w:val="000000"/>
          <w:sz w:val="24"/>
          <w:szCs w:val="24"/>
        </w:rPr>
        <w:t>号评标室。</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十、招标响应文件开启</w:t>
      </w:r>
      <w:r>
        <w:rPr>
          <w:rFonts w:ascii="宋体" w:hAnsi="宋体" w:cs="宋体"/>
          <w:b/>
          <w:bCs/>
          <w:color w:val="000000"/>
          <w:sz w:val="24"/>
          <w:szCs w:val="24"/>
        </w:rPr>
        <w:t>时间：</w:t>
      </w:r>
      <w:r>
        <w:rPr>
          <w:rFonts w:hint="eastAsia" w:ascii="宋体" w:hAnsi="宋体" w:cs="宋体"/>
          <w:b/>
          <w:bCs/>
          <w:color w:val="000000"/>
          <w:sz w:val="24"/>
          <w:szCs w:val="24"/>
          <w:lang w:eastAsia="zh-CN"/>
        </w:rPr>
        <w:t>2022年3月8日</w:t>
      </w:r>
      <w:r>
        <w:rPr>
          <w:rFonts w:hint="eastAsia" w:ascii="宋体" w:hAnsi="宋体" w:cs="宋体"/>
          <w:b/>
          <w:bCs/>
          <w:color w:val="000000"/>
          <w:sz w:val="24"/>
          <w:szCs w:val="24"/>
        </w:rPr>
        <w:t>9时</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十一、招标地址：</w:t>
      </w:r>
      <w:r>
        <w:rPr>
          <w:rFonts w:hint="eastAsia" w:ascii="宋体" w:hAnsi="宋体" w:cs="宋体"/>
          <w:color w:val="000000"/>
          <w:sz w:val="24"/>
          <w:szCs w:val="24"/>
        </w:rPr>
        <w:t>江山市虎山街道景星西路万商城五号楼</w:t>
      </w:r>
      <w:r>
        <w:rPr>
          <w:rFonts w:hint="eastAsia" w:ascii="宋体" w:hAnsi="宋体"/>
          <w:color w:val="000000"/>
          <w:sz w:val="24"/>
          <w:szCs w:val="24"/>
        </w:rPr>
        <w:t>B一楼</w:t>
      </w:r>
      <w:r>
        <w:rPr>
          <w:rFonts w:hint="eastAsia" w:ascii="宋体" w:hAnsi="宋体" w:cs="宋体"/>
          <w:color w:val="000000"/>
          <w:sz w:val="24"/>
          <w:szCs w:val="24"/>
        </w:rPr>
        <w:t>公共资源交易中心</w:t>
      </w:r>
      <w:r>
        <w:rPr>
          <w:rFonts w:hint="eastAsia" w:ascii="宋体" w:hAnsi="宋体" w:cs="宋体"/>
          <w:color w:val="000000"/>
          <w:sz w:val="24"/>
          <w:szCs w:val="24"/>
          <w:lang w:val="en-US" w:eastAsia="zh-CN"/>
        </w:rPr>
        <w:t>4</w:t>
      </w:r>
      <w:r>
        <w:rPr>
          <w:rFonts w:hint="eastAsia" w:ascii="宋体" w:hAnsi="宋体" w:cs="宋体"/>
          <w:color w:val="000000"/>
          <w:sz w:val="24"/>
          <w:szCs w:val="24"/>
        </w:rPr>
        <w:t>号评标室。</w:t>
      </w:r>
    </w:p>
    <w:p>
      <w:pPr>
        <w:spacing w:line="360" w:lineRule="exact"/>
        <w:ind w:firstLine="419" w:firstLineChars="174"/>
        <w:rPr>
          <w:rFonts w:hint="eastAsia" w:ascii="宋体" w:hAnsi="宋体" w:cs="宋体"/>
          <w:b/>
          <w:bCs/>
          <w:color w:val="000000"/>
          <w:sz w:val="24"/>
          <w:szCs w:val="24"/>
        </w:rPr>
      </w:pPr>
      <w:r>
        <w:rPr>
          <w:rFonts w:hint="eastAsia" w:ascii="宋体" w:hAnsi="宋体" w:cs="宋体"/>
          <w:b/>
          <w:bCs/>
          <w:color w:val="000000"/>
          <w:sz w:val="24"/>
          <w:szCs w:val="24"/>
        </w:rPr>
        <w:t>十二、招标</w:t>
      </w:r>
      <w:r>
        <w:rPr>
          <w:rFonts w:ascii="宋体" w:hAnsi="宋体" w:cs="宋体"/>
          <w:b/>
          <w:bCs/>
          <w:color w:val="000000"/>
          <w:sz w:val="24"/>
          <w:szCs w:val="24"/>
        </w:rPr>
        <w:t>保证金：</w:t>
      </w:r>
    </w:p>
    <w:p>
      <w:pPr>
        <w:snapToGrid w:val="0"/>
        <w:ind w:firstLine="480" w:firstLineChars="200"/>
        <w:rPr>
          <w:rFonts w:hint="eastAsia" w:ascii="宋体" w:hAnsi="宋体"/>
          <w:color w:val="000000"/>
          <w:sz w:val="24"/>
          <w:szCs w:val="24"/>
        </w:rPr>
      </w:pPr>
      <w:r>
        <w:rPr>
          <w:rFonts w:hint="eastAsia" w:ascii="宋体" w:hAnsi="宋体"/>
          <w:color w:val="000000"/>
          <w:sz w:val="24"/>
          <w:szCs w:val="24"/>
        </w:rPr>
        <w:t>根据浙财采监〔2019〕5号文件，自2019年6月1日起，全省政府采购货物和服务招标投标活动不得向供应商收取投标保证金，非招标采购方式采购货物、工程和服务亦同。</w:t>
      </w:r>
    </w:p>
    <w:p>
      <w:pPr>
        <w:snapToGrid w:val="0"/>
        <w:ind w:firstLine="480" w:firstLineChars="200"/>
        <w:rPr>
          <w:rFonts w:ascii="宋体" w:hAnsi="宋体"/>
          <w:color w:val="000000"/>
          <w:sz w:val="24"/>
          <w:szCs w:val="24"/>
        </w:rPr>
      </w:pPr>
      <w:r>
        <w:rPr>
          <w:rFonts w:hint="eastAsia" w:ascii="宋体" w:hAnsi="宋体"/>
          <w:color w:val="000000"/>
          <w:sz w:val="24"/>
          <w:szCs w:val="24"/>
        </w:rPr>
        <w:t>投标保证金(元)： 0元</w:t>
      </w:r>
      <w:r>
        <w:rPr>
          <w:rFonts w:ascii="宋体" w:hAnsi="宋体"/>
          <w:color w:val="000000"/>
          <w:sz w:val="24"/>
          <w:szCs w:val="24"/>
        </w:rPr>
        <w:t xml:space="preserve"> </w:t>
      </w:r>
    </w:p>
    <w:p>
      <w:pPr>
        <w:spacing w:line="360" w:lineRule="exact"/>
        <w:ind w:firstLine="482" w:firstLineChars="200"/>
        <w:rPr>
          <w:rFonts w:hint="eastAsia" w:ascii="宋体" w:hAnsi="宋体" w:cs="宋体"/>
          <w:color w:val="000000"/>
          <w:sz w:val="24"/>
          <w:szCs w:val="24"/>
        </w:rPr>
      </w:pPr>
      <w:r>
        <w:rPr>
          <w:rFonts w:hint="eastAsia" w:ascii="宋体" w:hAnsi="宋体" w:cs="宋体"/>
          <w:b/>
          <w:bCs/>
          <w:color w:val="000000"/>
          <w:sz w:val="24"/>
          <w:szCs w:val="24"/>
        </w:rPr>
        <w:t>十三、</w:t>
      </w:r>
      <w:r>
        <w:rPr>
          <w:rFonts w:hint="eastAsia" w:ascii="宋体" w:hAnsi="宋体" w:cs="宋体"/>
          <w:b/>
          <w:color w:val="000000"/>
          <w:sz w:val="24"/>
          <w:szCs w:val="24"/>
        </w:rPr>
        <w:t>招标文件公告期限：本项目公告期限为自发布之日起</w:t>
      </w:r>
      <w:r>
        <w:rPr>
          <w:rFonts w:ascii="宋体" w:hAnsi="宋体" w:cs="宋体"/>
          <w:b/>
          <w:color w:val="000000"/>
          <w:sz w:val="24"/>
          <w:szCs w:val="24"/>
        </w:rPr>
        <w:t>5</w:t>
      </w:r>
      <w:r>
        <w:rPr>
          <w:rFonts w:hint="eastAsia" w:ascii="宋体" w:hAnsi="宋体" w:cs="宋体"/>
          <w:b/>
          <w:color w:val="000000"/>
          <w:sz w:val="24"/>
          <w:szCs w:val="24"/>
        </w:rPr>
        <w:t>个工作日。</w:t>
      </w:r>
    </w:p>
    <w:p>
      <w:pPr>
        <w:spacing w:line="3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十四、其他事项：</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1、质疑和投诉</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质疑和投诉：投标人如认为招标文件、采购过程和成交结果使自身的合法权益受到损害的，可以在知道或者应知其权益受到损害之日起七个工作日内，以书面形式向江山市政府采购中心提出质疑；投标人对江山市政府采购中心的质疑答复不满意或者采购中心未在规定时间内作出答复的，可以在答复期满后十五个工作日内向</w:t>
      </w:r>
      <w:r>
        <w:rPr>
          <w:rFonts w:hint="eastAsia" w:ascii="宋体" w:hAnsi="宋体" w:cs="宋体"/>
          <w:color w:val="000000"/>
          <w:sz w:val="24"/>
          <w:szCs w:val="24"/>
          <w:lang w:eastAsia="zh-CN"/>
        </w:rPr>
        <w:t>江山市教育局</w:t>
      </w:r>
      <w:r>
        <w:rPr>
          <w:rFonts w:hint="eastAsia" w:ascii="宋体" w:hAnsi="宋体" w:cs="宋体"/>
          <w:color w:val="000000"/>
          <w:sz w:val="24"/>
          <w:szCs w:val="24"/>
        </w:rPr>
        <w:t>政府采购监管科投诉（联系人：王科长；电话：0570-4033811）。</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质疑和投诉必须满足《中华人民共和国政府采购法实施条例》第五十五条的规定，即“供应商质疑、投诉应当有明确的请求和必要的证明材料。供应商投诉的事项不得超出已质疑事项的范围”。</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根据《政府采购促进中小企业发展管理办法》（财库[2020]46号文件）的规定，现对小型和微型企业制造的产品的价格给予6%的扣除，用扣除后的价格参与评审（此最终投标报价仅作为价格分计算）。小型、微型企业提供中型企业制造的服务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属于小型、微型企业的残疾人福利性单位、监狱企业，不重复享受政策。供应商提供的《残疾人福利性单位声明函》、《监狱企业声明函》与事实不符的，依照《政府采购法》第七十七条第一款的规定追究法律责任。</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未注册加入浙江省政府采购供应商库的供应商一旦被确定为成交人的，应当在《成交通知书》发出前的三个工作日内按《关于印发浙江省政府供应商注册及诚信管理暂行办法通知》（浙财采监字〔2009〕28号]）文件的规定进行注册，否则，江山市政府采购中心将拒绝向其发出《成交通知书》，并可以直接推荐排名次之的供应商为成交人。</w:t>
      </w:r>
    </w:p>
    <w:p>
      <w:pPr>
        <w:spacing w:line="340" w:lineRule="exact"/>
        <w:ind w:firstLine="482" w:firstLineChars="200"/>
        <w:rPr>
          <w:rFonts w:hint="eastAsia" w:ascii="宋体" w:hAnsi="宋体" w:cs="宋体"/>
          <w:color w:val="000000"/>
          <w:sz w:val="24"/>
          <w:szCs w:val="24"/>
        </w:rPr>
      </w:pPr>
      <w:bookmarkStart w:id="7" w:name="_Toc27355_WPSOffice_Level2"/>
      <w:r>
        <w:rPr>
          <w:rFonts w:hint="eastAsia" w:ascii="宋体" w:hAnsi="宋体" w:cs="宋体"/>
          <w:b/>
          <w:color w:val="000000"/>
          <w:sz w:val="24"/>
          <w:szCs w:val="24"/>
        </w:rPr>
        <w:t>十二、联系方式</w:t>
      </w:r>
      <w:bookmarkEnd w:id="7"/>
    </w:p>
    <w:p>
      <w:pPr>
        <w:spacing w:line="360" w:lineRule="exact"/>
        <w:ind w:firstLine="480" w:firstLineChars="200"/>
        <w:rPr>
          <w:rFonts w:hint="eastAsia" w:ascii="宋体" w:hAns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采购代理机构名称：江山市政府采购中心</w:t>
      </w:r>
    </w:p>
    <w:p>
      <w:pPr>
        <w:spacing w:line="3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联系人： 王先生</w:t>
      </w:r>
    </w:p>
    <w:p>
      <w:pPr>
        <w:spacing w:line="360" w:lineRule="exact"/>
        <w:ind w:firstLine="480" w:firstLineChars="200"/>
        <w:rPr>
          <w:rFonts w:hint="eastAsia" w:ascii="宋体" w:hAnsi="宋体" w:cs="宋体"/>
          <w:color w:val="auto"/>
          <w:sz w:val="24"/>
          <w:szCs w:val="24"/>
        </w:rPr>
      </w:pPr>
      <w:r>
        <w:rPr>
          <w:rFonts w:hint="eastAsia" w:ascii="宋体" w:hAnsi="宋体" w:cs="宋体"/>
          <w:color w:val="000000"/>
          <w:sz w:val="24"/>
          <w:szCs w:val="24"/>
        </w:rPr>
        <w:t>联系电话</w:t>
      </w:r>
      <w:r>
        <w:rPr>
          <w:rFonts w:hint="eastAsia" w:ascii="宋体" w:hAnsi="宋体" w:cs="宋体"/>
          <w:color w:val="auto"/>
          <w:sz w:val="24"/>
          <w:szCs w:val="24"/>
        </w:rPr>
        <w:t>：0570-4031937</w:t>
      </w:r>
    </w:p>
    <w:p>
      <w:pPr>
        <w:spacing w:line="360" w:lineRule="exact"/>
        <w:ind w:firstLine="480" w:firstLineChars="200"/>
        <w:rPr>
          <w:rFonts w:ascii="宋体" w:hAnsi="宋体" w:cs="宋体"/>
          <w:color w:val="auto"/>
          <w:sz w:val="24"/>
          <w:szCs w:val="24"/>
        </w:rPr>
      </w:pPr>
      <w:r>
        <w:rPr>
          <w:rFonts w:hint="eastAsia" w:ascii="宋体" w:hAnsi="宋体" w:cs="宋体"/>
          <w:color w:val="auto"/>
          <w:sz w:val="24"/>
          <w:szCs w:val="24"/>
        </w:rPr>
        <w:t>传真：无</w:t>
      </w:r>
    </w:p>
    <w:p>
      <w:pPr>
        <w:spacing w:line="3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地址：江山市虎山街道景星西路万商城西一楼</w:t>
      </w:r>
    </w:p>
    <w:p>
      <w:pPr>
        <w:tabs>
          <w:tab w:val="left" w:pos="540"/>
        </w:tabs>
        <w:spacing w:line="340" w:lineRule="exact"/>
        <w:ind w:firstLine="480" w:firstLineChars="200"/>
        <w:rPr>
          <w:rFonts w:hint="eastAsia" w:ascii="宋体" w:hAnsi="宋体" w:eastAsia="宋体"/>
          <w:color w:val="auto"/>
          <w:sz w:val="24"/>
          <w:szCs w:val="24"/>
          <w:lang w:eastAsia="zh-CN"/>
        </w:rPr>
      </w:pPr>
      <w:r>
        <w:rPr>
          <w:rFonts w:hint="eastAsia" w:ascii="宋体" w:hAnsi="宋体" w:cs="宋体"/>
          <w:color w:val="auto"/>
          <w:sz w:val="24"/>
          <w:szCs w:val="24"/>
        </w:rPr>
        <w:t>2.</w:t>
      </w:r>
      <w:r>
        <w:rPr>
          <w:rFonts w:hint="eastAsia" w:ascii="宋体" w:hAnsi="宋体"/>
          <w:color w:val="auto"/>
          <w:sz w:val="24"/>
          <w:szCs w:val="24"/>
        </w:rPr>
        <w:t>采购人：</w:t>
      </w:r>
      <w:r>
        <w:rPr>
          <w:rFonts w:hint="eastAsia" w:ascii="宋体" w:hAnsi="宋体"/>
          <w:color w:val="auto"/>
          <w:sz w:val="24"/>
          <w:szCs w:val="24"/>
          <w:lang w:eastAsia="zh-CN"/>
        </w:rPr>
        <w:t>江山市教育局</w:t>
      </w:r>
    </w:p>
    <w:p>
      <w:pPr>
        <w:spacing w:line="360" w:lineRule="exact"/>
        <w:ind w:firstLine="480" w:firstLineChars="200"/>
        <w:rPr>
          <w:rFonts w:hint="eastAsia" w:ascii="宋体" w:hAnsi="宋体" w:cs="宋体"/>
          <w:color w:val="auto"/>
          <w:kern w:val="0"/>
          <w:sz w:val="24"/>
          <w:szCs w:val="24"/>
          <w:lang w:val="en-US" w:eastAsia="zh-CN"/>
        </w:rPr>
      </w:pPr>
      <w:r>
        <w:rPr>
          <w:rFonts w:ascii="宋体" w:hAnsi="宋体" w:cs="宋体"/>
          <w:color w:val="auto"/>
          <w:kern w:val="0"/>
          <w:sz w:val="24"/>
          <w:szCs w:val="24"/>
        </w:rPr>
        <w:t>联系人：</w:t>
      </w:r>
      <w:r>
        <w:rPr>
          <w:rFonts w:hint="eastAsia" w:ascii="宋体" w:hAnsi="宋体" w:cs="宋体"/>
          <w:color w:val="auto"/>
          <w:kern w:val="0"/>
          <w:sz w:val="24"/>
          <w:szCs w:val="24"/>
          <w:lang w:val="en-US" w:eastAsia="zh-CN"/>
        </w:rPr>
        <w:t xml:space="preserve"> 谢科长</w:t>
      </w:r>
    </w:p>
    <w:p>
      <w:pPr>
        <w:spacing w:line="360" w:lineRule="exact"/>
        <w:ind w:firstLine="480" w:firstLineChars="200"/>
        <w:rPr>
          <w:rFonts w:hint="default" w:ascii="宋体" w:hAnsi="宋体" w:cs="宋体"/>
          <w:color w:val="auto"/>
          <w:sz w:val="24"/>
          <w:szCs w:val="24"/>
          <w:lang w:val="en-US"/>
        </w:rPr>
      </w:pPr>
      <w:r>
        <w:rPr>
          <w:rFonts w:hint="eastAsia" w:ascii="宋体" w:hAnsi="宋体" w:cs="宋体"/>
          <w:color w:val="auto"/>
          <w:sz w:val="24"/>
          <w:szCs w:val="24"/>
        </w:rPr>
        <w:t>联系电话：0570</w:t>
      </w:r>
      <w:r>
        <w:rPr>
          <w:rFonts w:hint="eastAsia" w:ascii="宋体" w:hAnsi="宋体" w:cs="宋体"/>
          <w:color w:val="auto"/>
          <w:sz w:val="24"/>
          <w:szCs w:val="24"/>
          <w:lang w:val="en-US" w:eastAsia="zh-CN"/>
        </w:rPr>
        <w:t>-</w:t>
      </w:r>
      <w:r>
        <w:rPr>
          <w:rFonts w:hint="eastAsia" w:ascii="宋体" w:hAnsi="宋体" w:cs="宋体"/>
          <w:color w:val="auto"/>
          <w:sz w:val="24"/>
          <w:szCs w:val="24"/>
        </w:rPr>
        <w:t>4072131</w:t>
      </w:r>
      <w:r>
        <w:rPr>
          <w:rFonts w:hint="eastAsia" w:ascii="宋体" w:hAnsi="宋体" w:cs="宋体"/>
          <w:color w:val="auto"/>
          <w:sz w:val="24"/>
          <w:szCs w:val="24"/>
          <w:lang w:val="en-US" w:eastAsia="zh-CN"/>
        </w:rPr>
        <w:t xml:space="preserve"> </w:t>
      </w:r>
    </w:p>
    <w:p>
      <w:pPr>
        <w:tabs>
          <w:tab w:val="left" w:pos="540"/>
        </w:tabs>
        <w:spacing w:line="340" w:lineRule="exact"/>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传真：无</w:t>
      </w:r>
    </w:p>
    <w:p>
      <w:pPr>
        <w:spacing w:line="340" w:lineRule="exact"/>
        <w:ind w:firstLine="480" w:firstLineChars="200"/>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rPr>
        <w:t>地址：</w:t>
      </w:r>
      <w:r>
        <w:rPr>
          <w:rFonts w:hint="eastAsia" w:ascii="宋体" w:hAnsi="宋体" w:cs="宋体"/>
          <w:color w:val="auto"/>
          <w:kern w:val="0"/>
          <w:sz w:val="24"/>
          <w:szCs w:val="24"/>
          <w:lang w:eastAsia="zh-CN"/>
        </w:rPr>
        <w:t>江山市江滨路</w:t>
      </w:r>
      <w:r>
        <w:rPr>
          <w:rFonts w:hint="eastAsia" w:ascii="宋体" w:hAnsi="宋体" w:cs="宋体"/>
          <w:color w:val="auto"/>
          <w:kern w:val="0"/>
          <w:sz w:val="24"/>
          <w:szCs w:val="24"/>
          <w:lang w:val="en-US" w:eastAsia="zh-CN"/>
        </w:rPr>
        <w:t>38号</w:t>
      </w:r>
    </w:p>
    <w:p>
      <w:pPr>
        <w:snapToGrid w:val="0"/>
        <w:spacing w:line="280" w:lineRule="exact"/>
        <w:ind w:firstLine="480" w:firstLineChars="200"/>
        <w:rPr>
          <w:rFonts w:ascii="宋体" w:hAnsi="宋体"/>
          <w:color w:val="auto"/>
          <w:sz w:val="24"/>
          <w:szCs w:val="24"/>
        </w:rPr>
      </w:pPr>
      <w:r>
        <w:rPr>
          <w:rFonts w:hint="eastAsia" w:ascii="宋体" w:hAnsi="宋体"/>
          <w:color w:val="auto"/>
          <w:sz w:val="24"/>
          <w:szCs w:val="24"/>
        </w:rPr>
        <w:t>3.同级政府采购监督管理部门名称：</w:t>
      </w:r>
      <w:r>
        <w:rPr>
          <w:rFonts w:hint="eastAsia" w:ascii="宋体" w:hAnsi="宋体"/>
          <w:color w:val="auto"/>
          <w:sz w:val="24"/>
          <w:szCs w:val="24"/>
          <w:lang w:eastAsia="zh-CN"/>
        </w:rPr>
        <w:t>江山</w:t>
      </w:r>
      <w:r>
        <w:rPr>
          <w:rFonts w:hint="eastAsia" w:ascii="宋体" w:hAnsi="宋体"/>
          <w:color w:val="auto"/>
          <w:sz w:val="24"/>
          <w:szCs w:val="24"/>
          <w:lang w:val="en-US" w:eastAsia="zh-CN"/>
        </w:rPr>
        <w:t>财政局</w:t>
      </w:r>
      <w:r>
        <w:rPr>
          <w:rFonts w:hint="eastAsia" w:ascii="宋体" w:hAnsi="宋体"/>
          <w:color w:val="auto"/>
          <w:sz w:val="24"/>
          <w:szCs w:val="24"/>
        </w:rPr>
        <w:t>采监科</w:t>
      </w:r>
    </w:p>
    <w:p>
      <w:pPr>
        <w:snapToGrid w:val="0"/>
        <w:spacing w:line="280" w:lineRule="exact"/>
        <w:ind w:firstLine="480" w:firstLineChars="200"/>
        <w:rPr>
          <w:rFonts w:hint="eastAsia" w:ascii="宋体" w:hAnsi="宋体"/>
          <w:color w:val="auto"/>
          <w:sz w:val="24"/>
          <w:szCs w:val="24"/>
        </w:rPr>
      </w:pPr>
      <w:r>
        <w:rPr>
          <w:rFonts w:hint="eastAsia" w:ascii="宋体" w:hAnsi="宋体"/>
          <w:color w:val="auto"/>
          <w:sz w:val="24"/>
          <w:szCs w:val="24"/>
        </w:rPr>
        <w:t>联系人：王科长</w:t>
      </w:r>
    </w:p>
    <w:p>
      <w:pPr>
        <w:snapToGrid w:val="0"/>
        <w:spacing w:line="280" w:lineRule="exact"/>
        <w:ind w:firstLine="480" w:firstLineChars="200"/>
        <w:rPr>
          <w:rFonts w:ascii="宋体" w:hAnsi="宋体"/>
          <w:color w:val="000000"/>
          <w:sz w:val="24"/>
          <w:szCs w:val="24"/>
        </w:rPr>
      </w:pPr>
      <w:r>
        <w:rPr>
          <w:rFonts w:hint="eastAsia" w:ascii="宋体" w:hAnsi="宋体"/>
          <w:color w:val="000000"/>
          <w:sz w:val="24"/>
          <w:szCs w:val="24"/>
        </w:rPr>
        <w:t>监督投诉电话：</w:t>
      </w:r>
      <w:r>
        <w:rPr>
          <w:rFonts w:ascii="微软雅黑" w:hAnsi="微软雅黑" w:eastAsia="微软雅黑" w:cs="微软雅黑"/>
          <w:color w:val="000000"/>
          <w:szCs w:val="21"/>
          <w:shd w:val="clear" w:color="auto" w:fill="FFFFFF"/>
        </w:rPr>
        <w:t>0570-4033811</w:t>
      </w:r>
    </w:p>
    <w:p>
      <w:pPr>
        <w:snapToGrid w:val="0"/>
        <w:spacing w:line="280" w:lineRule="exact"/>
        <w:ind w:firstLine="480" w:firstLineChars="200"/>
        <w:rPr>
          <w:rFonts w:ascii="宋体" w:hAnsi="宋体"/>
          <w:color w:val="000000"/>
          <w:sz w:val="24"/>
          <w:szCs w:val="24"/>
        </w:rPr>
      </w:pPr>
      <w:r>
        <w:rPr>
          <w:rFonts w:hint="eastAsia" w:ascii="宋体" w:hAnsi="宋体"/>
          <w:color w:val="000000"/>
          <w:sz w:val="24"/>
          <w:szCs w:val="24"/>
        </w:rPr>
        <w:t>传真：无</w:t>
      </w:r>
      <w:r>
        <w:rPr>
          <w:rFonts w:ascii="宋体" w:hAnsi="宋体"/>
          <w:color w:val="000000"/>
          <w:sz w:val="24"/>
          <w:szCs w:val="24"/>
        </w:rPr>
        <w:t xml:space="preserve"> </w:t>
      </w:r>
    </w:p>
    <w:p>
      <w:pPr>
        <w:spacing w:line="280" w:lineRule="exact"/>
        <w:ind w:firstLine="480" w:firstLineChars="200"/>
        <w:rPr>
          <w:rFonts w:ascii="宋体" w:hAnsi="宋体"/>
          <w:color w:val="000000"/>
          <w:sz w:val="24"/>
          <w:szCs w:val="24"/>
        </w:rPr>
      </w:pPr>
      <w:r>
        <w:rPr>
          <w:rFonts w:hint="eastAsia" w:ascii="宋体" w:hAnsi="宋体"/>
          <w:color w:val="000000"/>
          <w:sz w:val="24"/>
          <w:szCs w:val="24"/>
        </w:rPr>
        <w:t>地址：江山市鹿溪中路240号</w:t>
      </w:r>
    </w:p>
    <w:p>
      <w:pPr>
        <w:spacing w:line="280" w:lineRule="exact"/>
        <w:rPr>
          <w:rFonts w:hint="eastAsia" w:ascii="宋体" w:hAnsi="宋体"/>
          <w:color w:val="000000"/>
          <w:sz w:val="24"/>
        </w:rPr>
      </w:pPr>
      <w:r>
        <w:rPr>
          <w:rFonts w:hint="eastAsia" w:ascii="宋体" w:hAnsi="宋体"/>
          <w:color w:val="000000"/>
          <w:sz w:val="24"/>
        </w:rPr>
        <w:br w:type="page"/>
      </w:r>
    </w:p>
    <w:p>
      <w:pPr>
        <w:pStyle w:val="3"/>
        <w:bidi w:val="0"/>
        <w:ind w:left="432" w:leftChars="0" w:hanging="432" w:firstLineChars="0"/>
        <w:jc w:val="center"/>
        <w:rPr>
          <w:rFonts w:hint="eastAsia"/>
        </w:rPr>
      </w:pPr>
      <w:bookmarkStart w:id="8" w:name="_Toc441068552"/>
      <w:bookmarkStart w:id="9" w:name="_Toc30577_WPSOffice_Level1"/>
      <w:bookmarkStart w:id="10" w:name="_Toc57059944"/>
      <w:bookmarkStart w:id="11" w:name="_Toc30376"/>
      <w:r>
        <w:rPr>
          <w:rFonts w:hint="eastAsia"/>
        </w:rPr>
        <w:t>投标须知前附表及投标须知</w:t>
      </w:r>
      <w:bookmarkEnd w:id="8"/>
      <w:bookmarkEnd w:id="9"/>
      <w:bookmarkEnd w:id="10"/>
      <w:bookmarkEnd w:id="11"/>
    </w:p>
    <w:p>
      <w:pPr>
        <w:pStyle w:val="4"/>
        <w:numPr>
          <w:ilvl w:val="0"/>
          <w:numId w:val="13"/>
        </w:numPr>
        <w:spacing w:line="240" w:lineRule="auto"/>
        <w:ind w:hanging="425"/>
        <w:rPr>
          <w:rFonts w:hint="eastAsia"/>
          <w:color w:val="000000"/>
        </w:rPr>
      </w:pPr>
      <w:bookmarkStart w:id="12" w:name="_Toc356371431"/>
      <w:bookmarkStart w:id="13" w:name="_Toc1522_WPSOffice_Level2"/>
      <w:bookmarkStart w:id="14" w:name="_Toc441068553"/>
      <w:bookmarkStart w:id="15" w:name="_Toc359934206"/>
      <w:bookmarkStart w:id="16" w:name="_Toc5023"/>
      <w:bookmarkStart w:id="17" w:name="_Toc57059945"/>
      <w:r>
        <w:rPr>
          <w:rFonts w:hint="eastAsia"/>
          <w:color w:val="000000"/>
        </w:rPr>
        <w:t>投标须知前附表</w:t>
      </w:r>
      <w:bookmarkEnd w:id="12"/>
      <w:bookmarkEnd w:id="13"/>
      <w:bookmarkEnd w:id="14"/>
      <w:bookmarkEnd w:id="15"/>
      <w:bookmarkEnd w:id="16"/>
      <w:bookmarkEnd w:id="17"/>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429"/>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color w:val="000000"/>
                <w:sz w:val="24"/>
                <w:szCs w:val="24"/>
              </w:rPr>
            </w:pPr>
            <w:r>
              <w:rPr>
                <w:rFonts w:hint="eastAsia" w:hAnsi="宋体"/>
                <w:color w:val="000000"/>
                <w:sz w:val="24"/>
                <w:szCs w:val="24"/>
              </w:rPr>
              <w:t>序号</w:t>
            </w:r>
          </w:p>
        </w:tc>
        <w:tc>
          <w:tcPr>
            <w:tcW w:w="2429" w:type="dxa"/>
            <w:noWrap w:val="0"/>
            <w:vAlign w:val="center"/>
          </w:tcPr>
          <w:p>
            <w:pPr>
              <w:pStyle w:val="31"/>
              <w:adjustRightInd w:val="0"/>
              <w:snapToGrid w:val="0"/>
              <w:spacing w:line="360" w:lineRule="auto"/>
              <w:jc w:val="center"/>
              <w:rPr>
                <w:rFonts w:hint="eastAsia" w:hAnsi="宋体"/>
                <w:color w:val="000000"/>
                <w:sz w:val="24"/>
                <w:szCs w:val="24"/>
              </w:rPr>
            </w:pPr>
            <w:r>
              <w:rPr>
                <w:rFonts w:hint="eastAsia" w:hAnsi="宋体"/>
                <w:color w:val="000000"/>
                <w:sz w:val="24"/>
                <w:szCs w:val="24"/>
              </w:rPr>
              <w:t>内  容</w:t>
            </w:r>
          </w:p>
        </w:tc>
        <w:tc>
          <w:tcPr>
            <w:tcW w:w="5880" w:type="dxa"/>
            <w:noWrap w:val="0"/>
            <w:vAlign w:val="center"/>
          </w:tcPr>
          <w:p>
            <w:pPr>
              <w:pStyle w:val="31"/>
              <w:adjustRightInd w:val="0"/>
              <w:snapToGrid w:val="0"/>
              <w:spacing w:line="360" w:lineRule="auto"/>
              <w:jc w:val="center"/>
              <w:rPr>
                <w:rFonts w:hint="eastAsia" w:hAnsi="宋体"/>
                <w:color w:val="000000"/>
                <w:sz w:val="24"/>
                <w:szCs w:val="24"/>
              </w:rPr>
            </w:pPr>
            <w:r>
              <w:rPr>
                <w:rFonts w:hint="eastAsia" w:hAnsi="宋体"/>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1</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采购人</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lang w:eastAsia="zh-CN"/>
              </w:rPr>
              <w:t>江山市教育局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2</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项目名称</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lang w:eastAsia="zh-CN"/>
              </w:rPr>
              <w:t>江山市滨江高级中学等19所学校校园安保服务采购项目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tabs>
                <w:tab w:val="left" w:pos="250"/>
              </w:tabs>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3</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采购预算价</w:t>
            </w:r>
          </w:p>
        </w:tc>
        <w:tc>
          <w:tcPr>
            <w:tcW w:w="5880" w:type="dxa"/>
            <w:noWrap w:val="0"/>
            <w:vAlign w:val="center"/>
          </w:tcPr>
          <w:p>
            <w:pPr>
              <w:pStyle w:val="31"/>
              <w:adjustRightInd w:val="0"/>
              <w:snapToGrid w:val="0"/>
              <w:spacing w:line="360" w:lineRule="auto"/>
              <w:jc w:val="both"/>
              <w:rPr>
                <w:rFonts w:hint="default" w:hAnsi="宋体"/>
                <w:b w:val="0"/>
                <w:bCs w:val="0"/>
                <w:color w:val="auto"/>
                <w:sz w:val="24"/>
                <w:szCs w:val="24"/>
                <w:lang w:val="en-US" w:eastAsia="zh-CN"/>
              </w:rPr>
            </w:pPr>
            <w:r>
              <w:rPr>
                <w:rFonts w:hint="eastAsia" w:hAnsi="宋体" w:eastAsia="宋体" w:cs="Times New Roman"/>
                <w:b w:val="0"/>
                <w:bCs w:val="0"/>
                <w:color w:val="auto"/>
                <w:sz w:val="24"/>
                <w:szCs w:val="24"/>
                <w:lang w:val="en-US" w:eastAsia="zh-CN"/>
              </w:rPr>
              <w:t>1131.6</w:t>
            </w:r>
            <w:r>
              <w:rPr>
                <w:rFonts w:hint="eastAsia" w:ascii="宋体" w:hAnsi="宋体" w:eastAsia="宋体" w:cs="Times New Roman"/>
                <w:b w:val="0"/>
                <w:bCs w:val="0"/>
                <w:color w:val="auto"/>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4</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供货期限</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2"/>
              </w:rPr>
              <w:t>接到甲方通知之日起30天内供货安装调试完毕。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5</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投标有效期</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响应文件递交截止之日起90天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pacing w:val="-20"/>
                <w:sz w:val="24"/>
                <w:szCs w:val="24"/>
              </w:rPr>
              <w:t>6</w:t>
            </w:r>
          </w:p>
        </w:tc>
        <w:tc>
          <w:tcPr>
            <w:tcW w:w="2429" w:type="dxa"/>
            <w:noWrap w:val="0"/>
            <w:vAlign w:val="center"/>
          </w:tcPr>
          <w:p>
            <w:pPr>
              <w:adjustRightInd w:val="0"/>
              <w:snapToGrid w:val="0"/>
              <w:spacing w:line="360" w:lineRule="auto"/>
              <w:jc w:val="both"/>
              <w:rPr>
                <w:rFonts w:hint="eastAsia" w:ascii="宋体" w:hAnsi="宋体"/>
                <w:b w:val="0"/>
                <w:bCs w:val="0"/>
                <w:color w:val="auto"/>
                <w:sz w:val="24"/>
                <w:szCs w:val="24"/>
              </w:rPr>
            </w:pPr>
            <w:r>
              <w:rPr>
                <w:rFonts w:hint="eastAsia" w:ascii="宋体" w:hAnsi="宋体" w:cs="宋体"/>
                <w:b w:val="0"/>
                <w:bCs w:val="0"/>
                <w:color w:val="auto"/>
                <w:sz w:val="24"/>
                <w:szCs w:val="24"/>
              </w:rPr>
              <w:t>投标保证金</w:t>
            </w:r>
          </w:p>
        </w:tc>
        <w:tc>
          <w:tcPr>
            <w:tcW w:w="5880" w:type="dxa"/>
            <w:noWrap w:val="0"/>
            <w:vAlign w:val="center"/>
          </w:tcPr>
          <w:p>
            <w:pPr>
              <w:adjustRightInd w:val="0"/>
              <w:snapToGrid w:val="0"/>
              <w:spacing w:line="360" w:lineRule="auto"/>
              <w:jc w:val="both"/>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4"/>
                <w:szCs w:val="24"/>
              </w:rPr>
              <w:t>根据浙财采监〔2019〕5号文件，自20</w:t>
            </w:r>
            <w:r>
              <w:rPr>
                <w:rFonts w:hint="eastAsia" w:ascii="宋体" w:hAnsi="宋体" w:cs="宋体"/>
                <w:b w:val="0"/>
                <w:bCs w:val="0"/>
                <w:color w:val="auto"/>
                <w:sz w:val="24"/>
                <w:szCs w:val="24"/>
                <w:lang w:val="en-US" w:eastAsia="zh-CN"/>
              </w:rPr>
              <w:t>21</w:t>
            </w:r>
            <w:r>
              <w:rPr>
                <w:rFonts w:hint="eastAsia" w:ascii="宋体" w:hAnsi="宋体" w:cs="宋体"/>
                <w:b w:val="0"/>
                <w:bCs w:val="0"/>
                <w:color w:val="auto"/>
                <w:sz w:val="24"/>
                <w:szCs w:val="24"/>
              </w:rPr>
              <w:t>年</w:t>
            </w:r>
            <w:r>
              <w:rPr>
                <w:rFonts w:hint="eastAsia" w:ascii="宋体" w:hAnsi="宋体" w:cs="宋体"/>
                <w:b w:val="0"/>
                <w:bCs w:val="0"/>
                <w:color w:val="auto"/>
                <w:sz w:val="24"/>
                <w:szCs w:val="24"/>
                <w:lang w:val="en-US" w:eastAsia="zh-CN"/>
              </w:rPr>
              <w:t>8</w:t>
            </w:r>
            <w:r>
              <w:rPr>
                <w:rFonts w:hint="eastAsia" w:ascii="宋体" w:hAnsi="宋体" w:cs="宋体"/>
                <w:b w:val="0"/>
                <w:bCs w:val="0"/>
                <w:color w:val="auto"/>
                <w:sz w:val="24"/>
                <w:szCs w:val="24"/>
              </w:rPr>
              <w:t>月</w:t>
            </w:r>
            <w:r>
              <w:rPr>
                <w:rFonts w:hint="eastAsia" w:ascii="宋体" w:hAnsi="宋体" w:cs="宋体"/>
                <w:b w:val="0"/>
                <w:bCs w:val="0"/>
                <w:color w:val="auto"/>
                <w:sz w:val="24"/>
                <w:szCs w:val="24"/>
                <w:lang w:val="en-US" w:eastAsia="zh-CN"/>
              </w:rPr>
              <w:t xml:space="preserve">  </w:t>
            </w:r>
            <w:r>
              <w:rPr>
                <w:rFonts w:hint="eastAsia" w:ascii="宋体" w:hAnsi="宋体" w:cs="宋体"/>
                <w:b w:val="0"/>
                <w:bCs w:val="0"/>
                <w:color w:val="auto"/>
                <w:sz w:val="24"/>
                <w:szCs w:val="24"/>
              </w:rPr>
              <w:t>日起，全省政府采购货物和服务招标投标活动不得向供应商收取投标保证金，非招标采购方式采购货物、工程和服务亦同</w:t>
            </w:r>
            <w:r>
              <w:rPr>
                <w:rFonts w:hint="eastAsia" w:ascii="宋体" w:hAnsi="宋体" w:cs="宋体"/>
                <w:b w:val="0"/>
                <w:bCs w:val="0"/>
                <w:color w:val="auto"/>
                <w:sz w:val="24"/>
                <w:szCs w:val="24"/>
                <w:lang w:eastAsia="zh-CN"/>
              </w:rPr>
              <w:t>。</w:t>
            </w:r>
          </w:p>
          <w:p>
            <w:pPr>
              <w:adjustRightInd w:val="0"/>
              <w:snapToGrid w:val="0"/>
              <w:spacing w:line="360" w:lineRule="auto"/>
              <w:jc w:val="both"/>
              <w:rPr>
                <w:rFonts w:hint="eastAsia" w:ascii="宋体" w:hAnsi="宋体"/>
                <w:b w:val="0"/>
                <w:bCs w:val="0"/>
                <w:color w:val="auto"/>
                <w:sz w:val="24"/>
                <w:szCs w:val="24"/>
              </w:rPr>
            </w:pPr>
            <w:r>
              <w:rPr>
                <w:rFonts w:hint="eastAsia" w:ascii="宋体" w:hAnsi="宋体" w:cs="宋体"/>
                <w:b w:val="0"/>
                <w:bCs w:val="0"/>
                <w:color w:val="auto"/>
                <w:sz w:val="24"/>
                <w:szCs w:val="24"/>
              </w:rPr>
              <w:t>投标保证金(元)： 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adjustRightInd w:val="0"/>
              <w:snapToGrid w:val="0"/>
              <w:spacing w:line="360" w:lineRule="auto"/>
              <w:jc w:val="center"/>
              <w:rPr>
                <w:rFonts w:hint="eastAsia" w:ascii="宋体" w:hAnsi="宋体"/>
                <w:b w:val="0"/>
                <w:bCs w:val="0"/>
                <w:color w:val="auto"/>
                <w:sz w:val="24"/>
                <w:szCs w:val="24"/>
              </w:rPr>
            </w:pPr>
            <w:r>
              <w:rPr>
                <w:rFonts w:hint="eastAsia" w:ascii="宋体" w:hAnsi="宋体" w:cs="宋体"/>
                <w:b w:val="0"/>
                <w:bCs w:val="0"/>
                <w:color w:val="auto"/>
                <w:sz w:val="24"/>
                <w:szCs w:val="24"/>
              </w:rPr>
              <w:t>7</w:t>
            </w:r>
          </w:p>
        </w:tc>
        <w:tc>
          <w:tcPr>
            <w:tcW w:w="2429" w:type="dxa"/>
            <w:noWrap w:val="0"/>
            <w:vAlign w:val="center"/>
          </w:tcPr>
          <w:p>
            <w:pPr>
              <w:pStyle w:val="31"/>
              <w:adjustRightInd w:val="0"/>
              <w:snapToGrid w:val="0"/>
              <w:spacing w:line="360" w:lineRule="auto"/>
              <w:jc w:val="both"/>
              <w:rPr>
                <w:rFonts w:hint="eastAsia" w:hAnsi="宋体"/>
                <w:b w:val="0"/>
                <w:bCs w:val="0"/>
                <w:color w:val="auto"/>
                <w:spacing w:val="-20"/>
                <w:kern w:val="0"/>
                <w:sz w:val="24"/>
                <w:szCs w:val="24"/>
              </w:rPr>
            </w:pPr>
            <w:r>
              <w:rPr>
                <w:rFonts w:hint="eastAsia" w:hAnsi="宋体" w:cs="宋体"/>
                <w:b w:val="0"/>
                <w:bCs w:val="0"/>
                <w:color w:val="auto"/>
                <w:kern w:val="0"/>
                <w:sz w:val="24"/>
                <w:szCs w:val="24"/>
              </w:rPr>
              <w:t>投标文件形式、制作及组成</w:t>
            </w:r>
          </w:p>
        </w:tc>
        <w:tc>
          <w:tcPr>
            <w:tcW w:w="5880"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投标人请准备电子投标文件、电子备份投标文件：</w:t>
            </w:r>
          </w:p>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（1）电子投标文件，按政采云平台供应商项目采购-电子招投标操作指南（网址：https://service.zcygov.cn/#/knowledges/CW1EtGwBFdiHxlNd6I3m/6IMVAG0BFdiHxlNdQ8Na）及本招标文件要求递交。</w:t>
            </w:r>
          </w:p>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2）电子备份投标文件参照政采云平台供应商项目采购-电子招投标操作指南（网址：https://service.zcygov.cn/#/knowledges/CW1EtGwBFdiHxlNd6I3m/6IMVAG0BFdiHxlNdQ8Na）中上传的电子投标文件格式文档，以电子邮件方式加密传送至江山市政府采购中心邮箱(13567016767@163.com)，逾期传输将被拒收，数量为1份。</w:t>
            </w:r>
          </w:p>
          <w:p>
            <w:pPr>
              <w:jc w:val="both"/>
              <w:rPr>
                <w:rFonts w:ascii="宋体" w:hAnsi="宋体" w:cs="宋体"/>
                <w:b w:val="0"/>
                <w:bCs w:val="0"/>
                <w:color w:val="auto"/>
                <w:kern w:val="0"/>
                <w:sz w:val="24"/>
              </w:rPr>
            </w:pPr>
            <w:r>
              <w:rPr>
                <w:rFonts w:hint="eastAsia" w:ascii="宋体" w:hAnsi="宋体" w:cs="宋体"/>
                <w:b w:val="0"/>
                <w:bCs w:val="0"/>
                <w:color w:val="auto"/>
                <w:kern w:val="0"/>
                <w:sz w:val="24"/>
              </w:rPr>
              <w:t>（3）中标供应商应在中标后提供三份纸质备份投标文件（电子投标文件纸质版）给采购代理机构。</w:t>
            </w:r>
          </w:p>
          <w:p>
            <w:pPr>
              <w:adjustRightInd w:val="0"/>
              <w:snapToGrid w:val="0"/>
              <w:spacing w:line="360" w:lineRule="auto"/>
              <w:jc w:val="both"/>
              <w:rPr>
                <w:rFonts w:hint="eastAsia" w:ascii="宋体" w:hAnsi="宋体"/>
                <w:b w:val="0"/>
                <w:bCs w:val="0"/>
                <w:color w:val="auto"/>
                <w:sz w:val="24"/>
                <w:szCs w:val="24"/>
              </w:rPr>
            </w:pPr>
            <w:r>
              <w:rPr>
                <w:rFonts w:hint="eastAsia" w:ascii="宋体" w:hAnsi="宋体" w:cs="宋体"/>
                <w:b w:val="0"/>
                <w:bCs w:val="0"/>
                <w:color w:val="auto"/>
                <w:sz w:val="24"/>
                <w:szCs w:val="24"/>
              </w:rPr>
              <w:t>（</w:t>
            </w:r>
            <w:r>
              <w:rPr>
                <w:rFonts w:hint="eastAsia" w:cs="宋体"/>
                <w:b w:val="0"/>
                <w:bCs w:val="0"/>
                <w:color w:val="auto"/>
                <w:sz w:val="24"/>
                <w:szCs w:val="24"/>
              </w:rPr>
              <w:t>4</w:t>
            </w:r>
            <w:r>
              <w:rPr>
                <w:rFonts w:hint="eastAsia" w:ascii="宋体" w:hAnsi="宋体" w:cs="宋体"/>
                <w:b w:val="0"/>
                <w:bCs w:val="0"/>
                <w:color w:val="auto"/>
                <w:sz w:val="24"/>
                <w:szCs w:val="24"/>
              </w:rPr>
              <w:t>）投标文件均由商务资信文件、技术文件和报价文件组成。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adjustRightInd w:val="0"/>
              <w:snapToGrid w:val="0"/>
              <w:spacing w:line="360" w:lineRule="auto"/>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8</w:t>
            </w:r>
          </w:p>
        </w:tc>
        <w:tc>
          <w:tcPr>
            <w:tcW w:w="2429"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投标文件递交截止时间</w:t>
            </w:r>
          </w:p>
        </w:tc>
        <w:tc>
          <w:tcPr>
            <w:tcW w:w="5880"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lang w:eastAsia="zh-CN"/>
              </w:rPr>
              <w:t>2022年3月8日</w:t>
            </w:r>
            <w:r>
              <w:rPr>
                <w:rFonts w:hint="eastAsia" w:ascii="宋体" w:hAnsi="宋体" w:cs="宋体"/>
                <w:b w:val="0"/>
                <w:bCs w:val="0"/>
                <w:color w:val="auto"/>
                <w:sz w:val="24"/>
                <w:szCs w:val="24"/>
              </w:rPr>
              <w:t>9:00:00（北京时间）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adjustRightInd w:val="0"/>
              <w:snapToGrid w:val="0"/>
              <w:spacing w:line="360" w:lineRule="auto"/>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9</w:t>
            </w:r>
          </w:p>
        </w:tc>
        <w:tc>
          <w:tcPr>
            <w:tcW w:w="2429"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开标地点</w:t>
            </w:r>
          </w:p>
        </w:tc>
        <w:tc>
          <w:tcPr>
            <w:tcW w:w="5880"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江山市公共资源交易中心</w:t>
            </w:r>
            <w:r>
              <w:rPr>
                <w:rFonts w:hint="eastAsia" w:ascii="宋体" w:hAnsi="宋体" w:cs="宋体"/>
                <w:b w:val="0"/>
                <w:bCs w:val="0"/>
                <w:color w:val="auto"/>
                <w:sz w:val="24"/>
                <w:szCs w:val="24"/>
                <w:lang w:val="en-US" w:eastAsia="zh-CN"/>
              </w:rPr>
              <w:t>4</w:t>
            </w:r>
            <w:r>
              <w:rPr>
                <w:rFonts w:hint="eastAsia" w:ascii="宋体" w:hAnsi="宋体" w:cs="宋体"/>
                <w:b w:val="0"/>
                <w:bCs w:val="0"/>
                <w:color w:val="auto"/>
                <w:sz w:val="24"/>
                <w:szCs w:val="24"/>
              </w:rPr>
              <w:t>号评标室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adjustRightInd w:val="0"/>
              <w:snapToGrid w:val="0"/>
              <w:spacing w:line="360" w:lineRule="auto"/>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10</w:t>
            </w:r>
          </w:p>
        </w:tc>
        <w:tc>
          <w:tcPr>
            <w:tcW w:w="2429"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开标时间</w:t>
            </w:r>
          </w:p>
        </w:tc>
        <w:tc>
          <w:tcPr>
            <w:tcW w:w="5880"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lang w:eastAsia="zh-CN"/>
              </w:rPr>
              <w:t>2022年3月8日</w:t>
            </w:r>
            <w:r>
              <w:rPr>
                <w:rFonts w:hint="eastAsia" w:ascii="宋体" w:hAnsi="宋体" w:cs="宋体"/>
                <w:b w:val="0"/>
                <w:bCs w:val="0"/>
                <w:color w:val="auto"/>
                <w:sz w:val="24"/>
                <w:szCs w:val="24"/>
              </w:rPr>
              <w:t>9:00:00（北京时间）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kern w:val="0"/>
                <w:sz w:val="24"/>
                <w:szCs w:val="24"/>
              </w:rPr>
            </w:pPr>
            <w:r>
              <w:rPr>
                <w:rFonts w:hint="eastAsia" w:hAnsi="宋体"/>
                <w:b w:val="0"/>
                <w:bCs w:val="0"/>
                <w:color w:val="auto"/>
                <w:kern w:val="0"/>
                <w:sz w:val="24"/>
                <w:szCs w:val="24"/>
              </w:rPr>
              <w:t>11</w:t>
            </w:r>
          </w:p>
        </w:tc>
        <w:tc>
          <w:tcPr>
            <w:tcW w:w="2429" w:type="dxa"/>
            <w:noWrap w:val="0"/>
            <w:vAlign w:val="center"/>
          </w:tcPr>
          <w:p>
            <w:pPr>
              <w:pStyle w:val="31"/>
              <w:adjustRightInd w:val="0"/>
              <w:snapToGrid w:val="0"/>
              <w:spacing w:line="360" w:lineRule="auto"/>
              <w:jc w:val="both"/>
              <w:rPr>
                <w:rFonts w:hint="eastAsia" w:hAnsi="宋体"/>
                <w:b w:val="0"/>
                <w:bCs w:val="0"/>
                <w:color w:val="auto"/>
                <w:kern w:val="0"/>
                <w:sz w:val="24"/>
                <w:szCs w:val="24"/>
              </w:rPr>
            </w:pPr>
            <w:r>
              <w:rPr>
                <w:rFonts w:hint="eastAsia" w:hAnsi="宋体" w:cs="宋体"/>
                <w:b w:val="0"/>
                <w:bCs w:val="0"/>
                <w:color w:val="auto"/>
                <w:kern w:val="0"/>
                <w:sz w:val="24"/>
                <w:szCs w:val="24"/>
              </w:rPr>
              <w:t>电子投标文件的传输递交</w:t>
            </w:r>
          </w:p>
        </w:tc>
        <w:tc>
          <w:tcPr>
            <w:tcW w:w="5880" w:type="dxa"/>
            <w:noWrap w:val="0"/>
            <w:vAlign w:val="center"/>
          </w:tcPr>
          <w:p>
            <w:pPr>
              <w:pStyle w:val="31"/>
              <w:adjustRightInd w:val="0"/>
              <w:snapToGrid w:val="0"/>
              <w:spacing w:before="120" w:after="120" w:line="360" w:lineRule="auto"/>
              <w:jc w:val="both"/>
              <w:rPr>
                <w:rFonts w:hint="eastAsia" w:hAnsi="宋体"/>
                <w:b w:val="0"/>
                <w:bCs w:val="0"/>
                <w:color w:val="auto"/>
                <w:kern w:val="0"/>
                <w:sz w:val="24"/>
                <w:szCs w:val="24"/>
              </w:rPr>
            </w:pPr>
            <w:r>
              <w:rPr>
                <w:rFonts w:hint="eastAsia" w:hAnsi="宋体" w:cs="宋体"/>
                <w:b w:val="0"/>
                <w:bCs w:val="0"/>
                <w:color w:val="auto"/>
                <w:kern w:val="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kern w:val="0"/>
                <w:sz w:val="24"/>
                <w:szCs w:val="24"/>
              </w:rPr>
            </w:pPr>
            <w:r>
              <w:rPr>
                <w:rFonts w:hint="eastAsia" w:hAnsi="宋体"/>
                <w:b w:val="0"/>
                <w:bCs w:val="0"/>
                <w:color w:val="auto"/>
                <w:kern w:val="0"/>
                <w:sz w:val="24"/>
                <w:szCs w:val="24"/>
              </w:rPr>
              <w:t>12</w:t>
            </w:r>
          </w:p>
        </w:tc>
        <w:tc>
          <w:tcPr>
            <w:tcW w:w="2429" w:type="dxa"/>
            <w:noWrap w:val="0"/>
            <w:vAlign w:val="center"/>
          </w:tcPr>
          <w:p>
            <w:pPr>
              <w:pStyle w:val="31"/>
              <w:adjustRightInd w:val="0"/>
              <w:snapToGrid w:val="0"/>
              <w:spacing w:line="360" w:lineRule="auto"/>
              <w:jc w:val="both"/>
              <w:rPr>
                <w:rFonts w:hint="eastAsia" w:hAnsi="宋体"/>
                <w:b w:val="0"/>
                <w:bCs w:val="0"/>
                <w:color w:val="auto"/>
                <w:kern w:val="0"/>
                <w:sz w:val="24"/>
                <w:szCs w:val="24"/>
              </w:rPr>
            </w:pPr>
            <w:r>
              <w:rPr>
                <w:rFonts w:hint="eastAsia" w:hAnsi="宋体"/>
                <w:b w:val="0"/>
                <w:bCs w:val="0"/>
                <w:color w:val="auto"/>
                <w:kern w:val="0"/>
                <w:sz w:val="24"/>
                <w:szCs w:val="24"/>
              </w:rPr>
              <w:t>电子备份投标文件的递交</w:t>
            </w:r>
          </w:p>
        </w:tc>
        <w:tc>
          <w:tcPr>
            <w:tcW w:w="5880" w:type="dxa"/>
            <w:noWrap w:val="0"/>
            <w:vAlign w:val="center"/>
          </w:tcPr>
          <w:p>
            <w:pPr>
              <w:pStyle w:val="31"/>
              <w:adjustRightInd w:val="0"/>
              <w:snapToGrid w:val="0"/>
              <w:spacing w:line="360" w:lineRule="auto"/>
              <w:jc w:val="both"/>
              <w:rPr>
                <w:rFonts w:hint="eastAsia" w:hAnsi="宋体"/>
                <w:b w:val="0"/>
                <w:bCs w:val="0"/>
                <w:color w:val="auto"/>
                <w:kern w:val="0"/>
                <w:sz w:val="24"/>
                <w:szCs w:val="24"/>
              </w:rPr>
            </w:pPr>
            <w:r>
              <w:rPr>
                <w:rFonts w:hint="eastAsia" w:hAnsi="宋体"/>
                <w:b w:val="0"/>
                <w:bCs w:val="0"/>
                <w:color w:val="auto"/>
                <w:kern w:val="0"/>
                <w:sz w:val="24"/>
                <w:szCs w:val="24"/>
              </w:rPr>
              <w:fldChar w:fldCharType="begin"/>
            </w:r>
            <w:r>
              <w:rPr>
                <w:rFonts w:hint="eastAsia" w:hAnsi="宋体"/>
                <w:b w:val="0"/>
                <w:bCs w:val="0"/>
                <w:color w:val="auto"/>
                <w:kern w:val="0"/>
                <w:sz w:val="24"/>
                <w:szCs w:val="24"/>
              </w:rPr>
              <w:instrText xml:space="preserve"> HYPERLINK "mailto: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 </w:instrText>
            </w:r>
            <w:r>
              <w:rPr>
                <w:rFonts w:hint="eastAsia" w:hAnsi="宋体"/>
                <w:b w:val="0"/>
                <w:bCs w:val="0"/>
                <w:color w:val="auto"/>
                <w:kern w:val="0"/>
                <w:sz w:val="24"/>
                <w:szCs w:val="24"/>
              </w:rPr>
              <w:fldChar w:fldCharType="separate"/>
            </w:r>
            <w:r>
              <w:rPr>
                <w:rFonts w:hint="eastAsia" w:hAnsi="宋体"/>
                <w:b w:val="0"/>
                <w:bCs w:val="0"/>
                <w:color w:val="auto"/>
                <w:kern w:val="0"/>
                <w:sz w:val="24"/>
                <w:szCs w:val="24"/>
              </w:rPr>
              <w:t>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w:t>
            </w:r>
            <w:r>
              <w:rPr>
                <w:rFonts w:hint="eastAsia" w:hAnsi="宋体"/>
                <w:b w:val="0"/>
                <w:bCs w:val="0"/>
                <w:color w:val="auto"/>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adjustRightInd w:val="0"/>
              <w:snapToGrid w:val="0"/>
              <w:spacing w:line="360" w:lineRule="auto"/>
              <w:jc w:val="center"/>
              <w:rPr>
                <w:rFonts w:ascii="宋体" w:hAnsi="宋体"/>
                <w:b w:val="0"/>
                <w:bCs w:val="0"/>
                <w:color w:val="auto"/>
                <w:sz w:val="24"/>
                <w:szCs w:val="24"/>
              </w:rPr>
            </w:pPr>
            <w:r>
              <w:rPr>
                <w:rFonts w:hint="eastAsia" w:ascii="宋体" w:hAnsi="宋体"/>
                <w:b w:val="0"/>
                <w:bCs w:val="0"/>
                <w:color w:val="auto"/>
                <w:sz w:val="24"/>
                <w:szCs w:val="24"/>
              </w:rPr>
              <w:t>13</w:t>
            </w:r>
          </w:p>
        </w:tc>
        <w:tc>
          <w:tcPr>
            <w:tcW w:w="2429" w:type="dxa"/>
            <w:noWrap w:val="0"/>
            <w:vAlign w:val="center"/>
          </w:tcPr>
          <w:p>
            <w:pPr>
              <w:pStyle w:val="31"/>
              <w:adjustRightInd w:val="0"/>
              <w:snapToGrid w:val="0"/>
              <w:spacing w:line="360" w:lineRule="auto"/>
              <w:jc w:val="both"/>
              <w:rPr>
                <w:rFonts w:hint="eastAsia" w:hAnsi="宋体"/>
                <w:b w:val="0"/>
                <w:bCs w:val="0"/>
                <w:color w:val="auto"/>
                <w:kern w:val="0"/>
                <w:sz w:val="24"/>
                <w:szCs w:val="24"/>
              </w:rPr>
            </w:pPr>
            <w:r>
              <w:rPr>
                <w:rFonts w:hint="eastAsia" w:hAnsi="宋体"/>
                <w:b w:val="0"/>
                <w:bCs w:val="0"/>
                <w:color w:val="auto"/>
                <w:kern w:val="0"/>
                <w:sz w:val="24"/>
                <w:szCs w:val="24"/>
              </w:rPr>
              <w:t>注意事项</w:t>
            </w:r>
          </w:p>
        </w:tc>
        <w:tc>
          <w:tcPr>
            <w:tcW w:w="5880" w:type="dxa"/>
            <w:noWrap w:val="0"/>
            <w:vAlign w:val="center"/>
          </w:tcPr>
          <w:p>
            <w:pPr>
              <w:pStyle w:val="31"/>
              <w:adjustRightInd w:val="0"/>
              <w:snapToGrid w:val="0"/>
              <w:spacing w:line="360" w:lineRule="auto"/>
              <w:jc w:val="both"/>
              <w:rPr>
                <w:rFonts w:hint="eastAsia" w:hAnsi="宋体"/>
                <w:b w:val="0"/>
                <w:bCs w:val="0"/>
                <w:color w:val="auto"/>
                <w:kern w:val="0"/>
                <w:sz w:val="24"/>
                <w:szCs w:val="24"/>
              </w:rPr>
            </w:pPr>
            <w:r>
              <w:rPr>
                <w:rFonts w:hint="eastAsia" w:hAnsi="宋体"/>
                <w:b w:val="0"/>
                <w:bCs w:val="0"/>
                <w:color w:val="auto"/>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14</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招标结果公示期限</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1</w:t>
            </w:r>
            <w:r>
              <w:rPr>
                <w:rFonts w:hint="eastAsia" w:hAnsi="宋体"/>
                <w:b w:val="0"/>
                <w:bCs w:val="0"/>
                <w:color w:val="auto"/>
                <w:sz w:val="24"/>
                <w:szCs w:val="24"/>
                <w:lang w:val="en-US" w:eastAsia="zh-CN"/>
              </w:rPr>
              <w:t>5</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签订合同</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中标通知书发出后三十天内签订合同。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1</w:t>
            </w:r>
            <w:r>
              <w:rPr>
                <w:rFonts w:hint="eastAsia" w:hAnsi="宋体"/>
                <w:b w:val="0"/>
                <w:bCs w:val="0"/>
                <w:color w:val="auto"/>
                <w:sz w:val="24"/>
                <w:szCs w:val="24"/>
                <w:lang w:val="en-US" w:eastAsia="zh-CN"/>
              </w:rPr>
              <w:t>6</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履约保证金</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中标供应商合同签订前向采购单位缴纳合同金额2.5%的履约保证金（供应商可以以银行、保险公司出具保函形式提交履约保证金）。项目结束，验收合格无任何（服务）质量问题，无息退还。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1</w:t>
            </w:r>
            <w:r>
              <w:rPr>
                <w:rFonts w:hint="eastAsia" w:hAnsi="宋体"/>
                <w:b w:val="0"/>
                <w:bCs w:val="0"/>
                <w:color w:val="auto"/>
                <w:sz w:val="24"/>
                <w:szCs w:val="24"/>
                <w:lang w:val="en-US" w:eastAsia="zh-CN"/>
              </w:rPr>
              <w:t>7</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联合体开标</w:t>
            </w:r>
          </w:p>
        </w:tc>
        <w:tc>
          <w:tcPr>
            <w:tcW w:w="5880" w:type="dxa"/>
            <w:noWrap w:val="0"/>
            <w:vAlign w:val="center"/>
          </w:tcPr>
          <w:p>
            <w:pPr>
              <w:pStyle w:val="31"/>
              <w:adjustRightInd w:val="0"/>
              <w:snapToGrid w:val="0"/>
              <w:spacing w:line="360" w:lineRule="auto"/>
              <w:jc w:val="both"/>
              <w:rPr>
                <w:rFonts w:hint="eastAsia" w:hAnsi="宋体" w:cs="宋体"/>
                <w:b w:val="0"/>
                <w:bCs w:val="0"/>
                <w:color w:val="auto"/>
                <w:sz w:val="24"/>
                <w:szCs w:val="24"/>
                <w:lang w:val="zh-CN"/>
              </w:rPr>
            </w:pPr>
            <w:r>
              <w:rPr>
                <w:rFonts w:hint="eastAsia" w:hAnsi="宋体"/>
                <w:b w:val="0"/>
                <w:bCs w:val="0"/>
                <w:color w:val="auto"/>
                <w:sz w:val="24"/>
                <w:szCs w:val="24"/>
              </w:rPr>
              <w:t>本项目谢绝联合体开标。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1</w:t>
            </w:r>
            <w:r>
              <w:rPr>
                <w:rFonts w:hint="eastAsia" w:hAnsi="宋体"/>
                <w:b w:val="0"/>
                <w:bCs w:val="0"/>
                <w:color w:val="auto"/>
                <w:sz w:val="24"/>
                <w:szCs w:val="24"/>
                <w:lang w:val="en-US" w:eastAsia="zh-CN"/>
              </w:rPr>
              <w:t>8</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联系人</w:t>
            </w:r>
          </w:p>
        </w:tc>
        <w:tc>
          <w:tcPr>
            <w:tcW w:w="5880" w:type="dxa"/>
            <w:noWrap w:val="0"/>
            <w:vAlign w:val="center"/>
          </w:tcPr>
          <w:p>
            <w:pPr>
              <w:pStyle w:val="31"/>
              <w:adjustRightInd w:val="0"/>
              <w:snapToGrid w:val="0"/>
              <w:spacing w:line="360" w:lineRule="auto"/>
              <w:jc w:val="both"/>
              <w:rPr>
                <w:rFonts w:hint="eastAsia" w:hAnsi="宋体" w:eastAsia="宋体" w:cs="宋体"/>
                <w:b w:val="0"/>
                <w:bCs w:val="0"/>
                <w:color w:val="auto"/>
                <w:sz w:val="24"/>
                <w:szCs w:val="24"/>
                <w:lang w:val="zh-CN" w:eastAsia="zh-CN"/>
              </w:rPr>
            </w:pPr>
            <w:r>
              <w:rPr>
                <w:rFonts w:hint="eastAsia" w:hAnsi="宋体" w:cs="宋体"/>
                <w:b w:val="0"/>
                <w:bCs w:val="0"/>
                <w:color w:val="auto"/>
                <w:sz w:val="24"/>
                <w:szCs w:val="24"/>
                <w:lang w:eastAsia="zh-CN"/>
              </w:rPr>
              <w:t>王先生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1</w:t>
            </w:r>
            <w:r>
              <w:rPr>
                <w:rFonts w:hint="eastAsia" w:hAnsi="宋体"/>
                <w:b w:val="0"/>
                <w:bCs w:val="0"/>
                <w:color w:val="auto"/>
                <w:sz w:val="24"/>
                <w:szCs w:val="24"/>
                <w:lang w:val="en-US" w:eastAsia="zh-CN"/>
              </w:rPr>
              <w:t>9</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联系电话（传真）</w:t>
            </w:r>
          </w:p>
        </w:tc>
        <w:tc>
          <w:tcPr>
            <w:tcW w:w="5880" w:type="dxa"/>
            <w:noWrap w:val="0"/>
            <w:vAlign w:val="center"/>
          </w:tcPr>
          <w:p>
            <w:pPr>
              <w:pStyle w:val="31"/>
              <w:adjustRightInd w:val="0"/>
              <w:snapToGrid w:val="0"/>
              <w:spacing w:line="360" w:lineRule="auto"/>
              <w:jc w:val="both"/>
              <w:rPr>
                <w:rFonts w:hAnsi="宋体"/>
                <w:b w:val="0"/>
                <w:bCs w:val="0"/>
                <w:color w:val="auto"/>
                <w:sz w:val="24"/>
                <w:szCs w:val="24"/>
              </w:rPr>
            </w:pPr>
            <w:r>
              <w:rPr>
                <w:rFonts w:hint="eastAsia" w:hAnsi="宋体"/>
                <w:b w:val="0"/>
                <w:bCs w:val="0"/>
                <w:color w:val="auto"/>
                <w:sz w:val="24"/>
                <w:szCs w:val="24"/>
              </w:rPr>
              <w:t>0570-4031937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default" w:hAnsi="宋体" w:eastAsia="宋体"/>
                <w:b w:val="0"/>
                <w:bCs w:val="0"/>
                <w:color w:val="auto"/>
                <w:sz w:val="24"/>
                <w:szCs w:val="24"/>
                <w:lang w:val="en-US" w:eastAsia="zh-CN"/>
              </w:rPr>
            </w:pPr>
            <w:r>
              <w:rPr>
                <w:rFonts w:hint="eastAsia" w:hAnsi="宋体"/>
                <w:b w:val="0"/>
                <w:bCs w:val="0"/>
                <w:color w:val="auto"/>
                <w:sz w:val="24"/>
                <w:szCs w:val="24"/>
                <w:lang w:val="en-US" w:eastAsia="zh-CN"/>
              </w:rPr>
              <w:t>20</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信用查询</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根据《关于在政府采购活动中查询及使用信用记录有关问题的通知》财库[2016]125号的规定：</w:t>
            </w:r>
          </w:p>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1）采购人或采购代理机构将对本项目投标人的信用记录进行查询。查询渠道为信用中国网站（www.creditchina.gov.cn）、中国政府采购网（www.ccgp.gov.cn）；</w:t>
            </w:r>
          </w:p>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2）截止时点：提交投标文件（响应文件）截止时间前3年内；</w:t>
            </w:r>
          </w:p>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3）查询记录和证据的留存：信用信息查询记录和证据以网页截图等方式留存。</w:t>
            </w:r>
          </w:p>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pStyle w:val="31"/>
              <w:adjustRightInd w:val="0"/>
              <w:snapToGrid w:val="0"/>
              <w:spacing w:line="360" w:lineRule="auto"/>
              <w:jc w:val="both"/>
              <w:rPr>
                <w:rFonts w:hint="eastAsia" w:hAnsi="宋体" w:cs="宋体"/>
                <w:b w:val="0"/>
                <w:bCs w:val="0"/>
                <w:color w:val="auto"/>
                <w:sz w:val="24"/>
                <w:szCs w:val="24"/>
              </w:rPr>
            </w:pPr>
            <w:r>
              <w:rPr>
                <w:rFonts w:hint="eastAsia" w:hAnsi="宋体"/>
                <w:b w:val="0"/>
                <w:bCs w:val="0"/>
                <w:color w:val="auto"/>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2</w:t>
            </w:r>
            <w:r>
              <w:rPr>
                <w:rFonts w:hint="eastAsia" w:hAnsi="宋体"/>
                <w:b w:val="0"/>
                <w:bCs w:val="0"/>
                <w:color w:val="auto"/>
                <w:sz w:val="24"/>
                <w:szCs w:val="24"/>
                <w:lang w:val="en-US" w:eastAsia="zh-CN"/>
              </w:rPr>
              <w:t>1</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采购公告，更正公告，中标公示发布网址</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Style w:val="67"/>
                <w:rFonts w:hAnsi="宋体"/>
                <w:b w:val="0"/>
                <w:bCs w:val="0"/>
                <w:color w:val="auto"/>
                <w:sz w:val="24"/>
                <w:szCs w:val="24"/>
              </w:rPr>
              <w:t>zfcg.czt.zj.gov.cn</w:t>
            </w:r>
            <w:r>
              <w:rPr>
                <w:rStyle w:val="104"/>
                <w:rFonts w:hint="default"/>
                <w:b w:val="0"/>
                <w:bCs w:val="0"/>
                <w:color w:val="auto"/>
                <w:sz w:val="24"/>
                <w:szCs w:val="24"/>
              </w:rPr>
              <w:t>（浙江省政府采购网）</w:t>
            </w:r>
          </w:p>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http://www.ggzy.qz.gov.cn/（衢州市公共资源交易网）</w:t>
            </w:r>
          </w:p>
        </w:tc>
      </w:tr>
    </w:tbl>
    <w:p>
      <w:pPr>
        <w:pStyle w:val="4"/>
        <w:numPr>
          <w:ilvl w:val="0"/>
          <w:numId w:val="13"/>
        </w:numPr>
        <w:spacing w:line="240" w:lineRule="auto"/>
        <w:ind w:hanging="425"/>
        <w:rPr>
          <w:rFonts w:hint="eastAsia"/>
          <w:color w:val="000000"/>
        </w:rPr>
      </w:pPr>
      <w:bookmarkStart w:id="18" w:name="_Toc28482"/>
      <w:bookmarkStart w:id="19" w:name="_Toc356371433"/>
      <w:bookmarkStart w:id="20" w:name="_Toc21205_WPSOffice_Level2"/>
      <w:bookmarkStart w:id="21" w:name="_Toc441068554"/>
      <w:bookmarkStart w:id="22" w:name="_Toc359934207"/>
      <w:bookmarkStart w:id="23" w:name="_Toc57059946"/>
      <w:r>
        <w:rPr>
          <w:rFonts w:hint="eastAsia"/>
          <w:color w:val="000000"/>
        </w:rPr>
        <w:t>投标须知</w:t>
      </w:r>
      <w:bookmarkEnd w:id="18"/>
      <w:bookmarkEnd w:id="19"/>
      <w:bookmarkEnd w:id="20"/>
      <w:bookmarkEnd w:id="21"/>
      <w:bookmarkEnd w:id="22"/>
      <w:bookmarkEnd w:id="23"/>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适用范围</w:t>
      </w:r>
    </w:p>
    <w:p>
      <w:pPr>
        <w:tabs>
          <w:tab w:val="left" w:pos="0"/>
          <w:tab w:val="left" w:pos="900"/>
          <w:tab w:val="left" w:pos="7020"/>
          <w:tab w:val="left" w:pos="84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本招标文件仅适用于本次招标采购项目的招标、投标、评标、定标、验收、合同履约、付款等行为。</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定义</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“招标人”系指组织本次招标的江山市政府采购中心。</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“采购人”系指提出本次采购的委托单位</w:t>
      </w:r>
      <w:r>
        <w:rPr>
          <w:rFonts w:hint="eastAsia" w:ascii="宋体" w:hAnsi="宋体"/>
          <w:color w:val="000000"/>
          <w:sz w:val="24"/>
          <w:szCs w:val="24"/>
          <w:lang w:eastAsia="zh-CN"/>
        </w:rPr>
        <w:t>江山市教育局</w:t>
      </w:r>
      <w:r>
        <w:rPr>
          <w:rFonts w:hint="eastAsia" w:ascii="宋体" w:hAnsi="宋体"/>
          <w:color w:val="000000"/>
          <w:sz w:val="24"/>
          <w:szCs w:val="24"/>
        </w:rPr>
        <w:t>。</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“投标人”系指向招标人提交投标文件的供应商。</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“服务” 系指根据招标文件规定，中标人必须承担</w:t>
      </w:r>
      <w:r>
        <w:rPr>
          <w:rFonts w:hint="eastAsia" w:ascii="宋体" w:hAnsi="宋体"/>
          <w:color w:val="000000"/>
          <w:sz w:val="24"/>
          <w:szCs w:val="24"/>
          <w:lang w:eastAsia="zh-CN"/>
        </w:rPr>
        <w:t>江山市滨江高级中学等19所学校校园安保服务采购项目</w:t>
      </w:r>
      <w:r>
        <w:rPr>
          <w:rFonts w:hint="eastAsia" w:ascii="宋体" w:hAnsi="宋体"/>
          <w:color w:val="000000"/>
          <w:sz w:val="24"/>
          <w:szCs w:val="24"/>
        </w:rPr>
        <w:t>的所有服务。</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“货物” 系指根据招标文件规定，中标人必须承担</w:t>
      </w:r>
      <w:r>
        <w:rPr>
          <w:rFonts w:hint="eastAsia" w:ascii="宋体" w:hAnsi="宋体"/>
          <w:color w:val="000000"/>
          <w:sz w:val="24"/>
          <w:szCs w:val="24"/>
          <w:lang w:eastAsia="zh-CN"/>
        </w:rPr>
        <w:t>江山市滨江高级中学等19所学校校园安保服务采购项目</w:t>
      </w:r>
      <w:r>
        <w:rPr>
          <w:rFonts w:hint="eastAsia" w:ascii="宋体" w:hAnsi="宋体"/>
          <w:color w:val="000000"/>
          <w:sz w:val="24"/>
          <w:szCs w:val="24"/>
        </w:rPr>
        <w:t>的所有货物。</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 xml:space="preserve"> “▲”系指实质性要求条款。</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投标费用</w:t>
      </w:r>
    </w:p>
    <w:p>
      <w:pPr>
        <w:tabs>
          <w:tab w:val="left" w:pos="0"/>
          <w:tab w:val="left" w:pos="900"/>
          <w:tab w:val="left" w:pos="7020"/>
          <w:tab w:val="left" w:pos="846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不论投标结果如何，投标人均应自行承担所有与投标有关的全部费用。</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招标方式</w:t>
      </w:r>
    </w:p>
    <w:p>
      <w:pPr>
        <w:snapToGrid w:val="0"/>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本次采购采用公开招标方式进行。</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投标委托</w:t>
      </w:r>
    </w:p>
    <w:p>
      <w:pPr>
        <w:pStyle w:val="16"/>
        <w:snapToGrid w:val="0"/>
        <w:ind w:firstLine="482" w:firstLineChars="200"/>
        <w:jc w:val="left"/>
        <w:rPr>
          <w:rFonts w:hint="eastAsia" w:ascii="宋体" w:hAnsi="宋体"/>
          <w:color w:val="000000"/>
          <w:sz w:val="24"/>
        </w:rPr>
      </w:pPr>
      <w:r>
        <w:rPr>
          <w:rFonts w:hint="eastAsia" w:ascii="宋体" w:hAnsi="宋体"/>
          <w:b/>
          <w:color w:val="000000"/>
          <w:sz w:val="24"/>
        </w:rPr>
        <w:t>投标人代表须提供有效身份证件。如投标人代表不是法定代表人，须有法定代表人出具的授权委托书（参考格式见第六章）</w:t>
      </w:r>
      <w:r>
        <w:rPr>
          <w:rFonts w:hint="eastAsia" w:ascii="宋体" w:hAnsi="宋体"/>
          <w:color w:val="000000"/>
          <w:sz w:val="24"/>
        </w:rPr>
        <w:t>。</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联合体投标</w:t>
      </w:r>
    </w:p>
    <w:p>
      <w:pPr>
        <w:snapToGrid w:val="0"/>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本项目不接受联合体投标。</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转包与分包</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本项目不允许转包,分包须经采购人书面同意后方可实施。</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特别说明：</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▲根据《中华人民共和国政府采购法实施条例》第十八条的规定,单位负责人为同一人或者存在直接控股、管理关系的不同供应商，不得参加同一合同项下的政府采购活动。</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▲除单一来源采购项目外，为采购项目提供整体设计、规范编制或者项目管理、监理、检测等服务的供应商，不得再参加该采购项目的其他采购活动。</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▲投标人投标所使用的资格、信誉、荣誉、业绩与企业认证必须为本法人所拥有。投标人投标所使用的采购项目实施人员必须为本法人员工。</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▲投标人应仔细阅读招标文件的所有内容，按照招标文件的要求提交投标文件，并对所提供的全部资料的真实性承担法律责任。</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在投标活动中提供任何虚假材料,其投标无效，并报监管部门查处；成交后发现的,成交人须依照《中华人民共和国消费者权益保护法》第49条之规定双倍赔偿采购人，且民事赔偿并不免除违法投标人的行政与刑事责任。</w:t>
      </w:r>
    </w:p>
    <w:p>
      <w:pPr>
        <w:pStyle w:val="4"/>
        <w:numPr>
          <w:ilvl w:val="0"/>
          <w:numId w:val="13"/>
        </w:numPr>
        <w:spacing w:line="240" w:lineRule="auto"/>
        <w:ind w:hanging="425"/>
        <w:rPr>
          <w:rFonts w:hint="eastAsia"/>
          <w:color w:val="000000"/>
        </w:rPr>
      </w:pPr>
      <w:bookmarkStart w:id="24" w:name="_Toc356371434"/>
      <w:bookmarkStart w:id="25" w:name="_Toc875_WPSOffice_Level2"/>
      <w:bookmarkStart w:id="26" w:name="_Toc441068555"/>
      <w:bookmarkStart w:id="27" w:name="_Toc26479"/>
      <w:bookmarkStart w:id="28" w:name="_Toc359934208"/>
      <w:bookmarkStart w:id="29" w:name="_Toc57059947"/>
      <w:r>
        <w:rPr>
          <w:rFonts w:hint="eastAsia"/>
          <w:color w:val="000000"/>
        </w:rPr>
        <w:t>招标文件说明</w:t>
      </w:r>
      <w:bookmarkEnd w:id="24"/>
      <w:bookmarkEnd w:id="25"/>
      <w:bookmarkEnd w:id="26"/>
      <w:bookmarkEnd w:id="27"/>
      <w:bookmarkEnd w:id="28"/>
      <w:bookmarkEnd w:id="29"/>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招标文件的组成</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招标公告；</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投标须知前附表及投标须知；</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采购内容及要求；</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评标办法及开评标程序</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合同草案；</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应提交的有关格式范例。</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招标文件的澄清及修改</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投标人对招标文件有异议的，应当在投标截止时间前10日以书面形式向招标人提出，否则招标人将不予受理。招标人将在收到异议之日起7个工作日内作出答复，如有变更在本采购信息发布媒体上发布变更公告，公告内容作为招标文件的构成部分。不足15日的，招标人将顺延提交投标文件的截止时间。如澄清或修改的内容不影响投标文件编制的，招标人将不延长提交投标文件的截止时间。</w:t>
      </w:r>
    </w:p>
    <w:p>
      <w:pPr>
        <w:pStyle w:val="4"/>
        <w:numPr>
          <w:ilvl w:val="0"/>
          <w:numId w:val="13"/>
        </w:numPr>
        <w:spacing w:line="240" w:lineRule="auto"/>
        <w:ind w:hanging="425"/>
        <w:rPr>
          <w:rFonts w:hint="eastAsia"/>
          <w:color w:val="000000"/>
        </w:rPr>
      </w:pPr>
      <w:bookmarkStart w:id="30" w:name="_Toc359934209"/>
      <w:bookmarkStart w:id="31" w:name="_Toc441068556"/>
      <w:bookmarkStart w:id="32" w:name="_Toc356371435"/>
      <w:bookmarkStart w:id="33" w:name="_Toc27288_WPSOffice_Level2"/>
      <w:bookmarkStart w:id="34" w:name="_Toc57059948"/>
      <w:bookmarkStart w:id="35" w:name="_Toc13722"/>
      <w:r>
        <w:rPr>
          <w:rFonts w:hint="eastAsia"/>
          <w:color w:val="000000"/>
        </w:rPr>
        <w:t>投标文件的编制</w:t>
      </w:r>
      <w:bookmarkEnd w:id="30"/>
      <w:bookmarkEnd w:id="31"/>
      <w:bookmarkEnd w:id="32"/>
      <w:bookmarkEnd w:id="33"/>
      <w:bookmarkEnd w:id="34"/>
      <w:bookmarkEnd w:id="35"/>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总体要求</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供应商应仔细阅读招标文件的所有内容，按本文件的要求提供投标文件，并保证所提供的全部资料的真实性，以使其投标文件对招标文件作出实质性响应，否则，其投标文件可能导致废标处理。</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投标文件及投标人与采购有关的来往通知，函件和文件均应使用中文。</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投标人应按本文件中提供的文件格式、内容和要求制作投标文件。</w:t>
      </w:r>
    </w:p>
    <w:p>
      <w:pPr>
        <w:numPr>
          <w:ilvl w:val="1"/>
          <w:numId w:val="18"/>
        </w:num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投标文件的组成</w:t>
      </w:r>
    </w:p>
    <w:p>
      <w:pPr>
        <w:tabs>
          <w:tab w:val="left" w:pos="936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投标文件应分为【商务资信文件】、【技术文件】和【报价文件】。电子投标文件须采用CA签章。</w:t>
      </w:r>
    </w:p>
    <w:p>
      <w:pPr>
        <w:numPr>
          <w:ilvl w:val="2"/>
          <w:numId w:val="18"/>
        </w:num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【商务资信文件】（包含电子投标文件）其中电子投标文件中所须加盖公章部分均采用CA签章。</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12.1.1▲投标函；</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12.1.2▲供应商资格声明；</w:t>
      </w:r>
    </w:p>
    <w:p>
      <w:pPr>
        <w:tabs>
          <w:tab w:val="left" w:pos="0"/>
          <w:tab w:val="left" w:pos="9720"/>
          <w:tab w:val="left" w:pos="10080"/>
          <w:tab w:val="left" w:pos="10260"/>
        </w:tabs>
        <w:snapToGrid w:val="0"/>
        <w:spacing w:line="330" w:lineRule="exact"/>
        <w:ind w:firstLine="480" w:firstLineChars="200"/>
        <w:rPr>
          <w:color w:val="000000"/>
        </w:rPr>
      </w:pPr>
      <w:r>
        <w:rPr>
          <w:rFonts w:hint="eastAsia" w:ascii="宋体" w:hAnsi="宋体"/>
          <w:color w:val="000000"/>
          <w:sz w:val="24"/>
          <w:szCs w:val="24"/>
        </w:rPr>
        <w:t>12.1.3▲政府采购活动现场确认声明书（</w:t>
      </w:r>
      <w:r>
        <w:rPr>
          <w:rFonts w:hint="eastAsia" w:ascii="宋体" w:hAnsi="宋体"/>
          <w:b/>
          <w:bCs/>
          <w:color w:val="000000"/>
          <w:sz w:val="24"/>
          <w:szCs w:val="24"/>
        </w:rPr>
        <w:t>格式范例详见第六章</w:t>
      </w:r>
      <w:r>
        <w:rPr>
          <w:rFonts w:hint="eastAsia" w:ascii="宋体" w:hAnsi="宋体"/>
          <w:color w:val="000000"/>
          <w:sz w:val="24"/>
          <w:szCs w:val="24"/>
        </w:rPr>
        <w:t>）</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12.1.4供应商需提供有效的《企业法人营业执照》副本彩色扫描件、 供应商有效的《税务登记证》彩色扫描件（五证或三证合一仅需提供《企业法人营业执照》彩色扫描件）；</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12.1.5</w:t>
      </w:r>
      <w:r>
        <w:rPr>
          <w:rFonts w:ascii="宋体" w:hAnsi="宋体"/>
          <w:sz w:val="24"/>
          <w:szCs w:val="24"/>
        </w:rPr>
        <w:t>▲</w:t>
      </w:r>
      <w:r>
        <w:rPr>
          <w:rFonts w:hint="eastAsia" w:ascii="宋体" w:hAnsi="宋体"/>
          <w:color w:val="auto"/>
          <w:sz w:val="24"/>
          <w:lang w:eastAsia="zh-CN"/>
        </w:rPr>
        <w:t>提供</w:t>
      </w:r>
      <w:r>
        <w:rPr>
          <w:rFonts w:hint="eastAsia" w:ascii="宋体" w:hAnsi="宋体"/>
          <w:color w:val="auto"/>
          <w:sz w:val="24"/>
        </w:rPr>
        <w:t>保安服务许可证</w:t>
      </w:r>
      <w:r>
        <w:rPr>
          <w:rFonts w:hint="eastAsia" w:ascii="宋体" w:hAnsi="宋体"/>
          <w:color w:val="auto"/>
          <w:sz w:val="24"/>
          <w:lang w:eastAsia="zh-CN"/>
        </w:rPr>
        <w:t>扫描件；</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w:t>
      </w:r>
      <w:r>
        <w:rPr>
          <w:rFonts w:hint="eastAsia" w:ascii="宋体" w:hAnsi="宋体"/>
          <w:color w:val="000000"/>
          <w:sz w:val="24"/>
          <w:szCs w:val="24"/>
          <w:lang w:val="en-US" w:eastAsia="zh-CN"/>
        </w:rPr>
        <w:t>6</w:t>
      </w:r>
      <w:r>
        <w:rPr>
          <w:rFonts w:hint="eastAsia" w:ascii="宋体" w:hAnsi="宋体"/>
          <w:color w:val="000000"/>
          <w:sz w:val="24"/>
          <w:szCs w:val="24"/>
        </w:rPr>
        <w:t>▲授权代表参加投标的，须提供法人授权委托书；</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w:t>
      </w:r>
      <w:r>
        <w:rPr>
          <w:rFonts w:hint="eastAsia" w:ascii="宋体" w:hAnsi="宋体"/>
          <w:color w:val="000000"/>
          <w:sz w:val="24"/>
          <w:szCs w:val="24"/>
          <w:lang w:val="en-US" w:eastAsia="zh-CN"/>
        </w:rPr>
        <w:t>7</w:t>
      </w:r>
      <w:r>
        <w:rPr>
          <w:rFonts w:hint="eastAsia" w:ascii="宋体" w:hAnsi="宋体"/>
          <w:color w:val="000000"/>
          <w:sz w:val="24"/>
          <w:szCs w:val="24"/>
        </w:rPr>
        <w:t>▲法定代表人或法人授权代表身份证（参加投标人证件）；</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12.1.8▲税务机关出具的纳税证明材料（网上下载即可）；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12.1.9纳税信用等级最新一期的纳税信用等级C级或C级以上材料（网上下载即可）；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12.1.10▲第三方出具的缴纳社会保障资金的相关材料（以社保或税务机关出具证明为准，网上下载即可）；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12.1.11投标人上一年度财务状况报告及财务会计制度（资产负债表、利润表、现金流量表或第三方出具报告）（个体工商户除外）；</w:t>
      </w:r>
    </w:p>
    <w:p>
      <w:pPr>
        <w:spacing w:line="340" w:lineRule="exact"/>
        <w:ind w:firstLine="480" w:firstLineChars="200"/>
        <w:rPr>
          <w:rFonts w:hint="eastAsia" w:ascii="宋体" w:hAnsi="宋体"/>
          <w:color w:val="000000"/>
          <w:sz w:val="24"/>
          <w:szCs w:val="24"/>
        </w:rPr>
      </w:pPr>
      <w:r>
        <w:rPr>
          <w:rFonts w:hint="eastAsia" w:ascii="宋体" w:hAnsi="宋体"/>
          <w:color w:val="000000"/>
          <w:sz w:val="24"/>
          <w:szCs w:val="24"/>
        </w:rPr>
        <w:t>12.1.12根据《政府采购促进中小企业发展管理办法》的规定，现对小型和微型企业制造的产品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spacing w:line="340" w:lineRule="exact"/>
        <w:ind w:firstLine="480" w:firstLineChars="200"/>
        <w:rPr>
          <w:rFonts w:ascii="宋体" w:hAnsi="宋体"/>
          <w:color w:val="000000"/>
          <w:sz w:val="24"/>
          <w:szCs w:val="24"/>
        </w:rPr>
      </w:pPr>
      <w:r>
        <w:rPr>
          <w:rFonts w:hint="eastAsia" w:ascii="宋体" w:hAnsi="宋体"/>
          <w:color w:val="000000"/>
          <w:sz w:val="24"/>
          <w:szCs w:val="24"/>
        </w:rPr>
        <w:t>属于小型、微型企业的残疾人福利性单位、监狱企业，不重复享受政策。供应商提供的《残疾人福利性单位声明函》、《监狱企业声明函》与事实不符的，依照《政府采购法》第七十七条第一款的规定追究法律责任。</w:t>
      </w:r>
    </w:p>
    <w:p>
      <w:pPr>
        <w:tabs>
          <w:tab w:val="left" w:pos="0"/>
          <w:tab w:val="left" w:pos="9720"/>
          <w:tab w:val="left" w:pos="10080"/>
          <w:tab w:val="left" w:pos="10260"/>
        </w:tabs>
        <w:snapToGrid w:val="0"/>
        <w:spacing w:line="330" w:lineRule="exact"/>
        <w:ind w:firstLine="480" w:firstLineChars="200"/>
        <w:rPr>
          <w:rFonts w:hint="eastAsia" w:ascii="宋体" w:hAnsi="宋体" w:eastAsia="宋体"/>
          <w:color w:val="000000"/>
          <w:sz w:val="24"/>
          <w:szCs w:val="24"/>
          <w:lang w:eastAsia="zh-CN"/>
        </w:rPr>
      </w:pPr>
      <w:r>
        <w:rPr>
          <w:rFonts w:hint="eastAsia" w:ascii="宋体" w:hAnsi="宋体"/>
          <w:color w:val="000000"/>
          <w:sz w:val="24"/>
          <w:szCs w:val="24"/>
        </w:rPr>
        <w:t>未被列入“信用中国”网站(http://www.creditchina.gov.cn)、中国政府采购网(http://www.ccgp.gov.cn)渠道信用记录失信被执行人、重大税收违法案件当事人名单、政府采购严重违法失信行为记录名单的投标人相关截图</w:t>
      </w:r>
      <w:r>
        <w:rPr>
          <w:rFonts w:hint="eastAsia" w:ascii="宋体" w:hAnsi="宋体"/>
          <w:color w:val="000000"/>
          <w:sz w:val="24"/>
          <w:szCs w:val="24"/>
          <w:lang w:eastAsia="zh-CN"/>
        </w:rPr>
        <w:t>。</w:t>
      </w:r>
    </w:p>
    <w:p>
      <w:pPr>
        <w:numPr>
          <w:ilvl w:val="2"/>
          <w:numId w:val="18"/>
        </w:num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【技术文件】（包含电子投标文件）其中电子投标文件中所须加盖公章部分均采用CA签章。</w:t>
      </w:r>
    </w:p>
    <w:p>
      <w:pPr>
        <w:numPr>
          <w:ilvl w:val="3"/>
          <w:numId w:val="18"/>
        </w:numPr>
        <w:snapToGrid w:val="0"/>
        <w:spacing w:line="360" w:lineRule="auto"/>
        <w:rPr>
          <w:rFonts w:hint="eastAsia" w:ascii="宋体" w:hAnsi="宋体"/>
          <w:color w:val="000000"/>
          <w:sz w:val="24"/>
          <w:szCs w:val="24"/>
        </w:rPr>
      </w:pPr>
      <w:r>
        <w:rPr>
          <w:rFonts w:hint="eastAsia" w:ascii="宋体" w:hAnsi="宋体"/>
          <w:color w:val="000000"/>
          <w:sz w:val="24"/>
          <w:szCs w:val="24"/>
        </w:rPr>
        <w:t>▲</w:t>
      </w:r>
      <w:r>
        <w:rPr>
          <w:rFonts w:hint="eastAsia" w:ascii="宋体" w:hAnsi="宋体"/>
          <w:sz w:val="24"/>
          <w:szCs w:val="24"/>
        </w:rPr>
        <w:t>在投标目录中添加投标人自评表并标明页码，将客观分自评后放入投标文件，并在评分自评明细中注明得分具体页码</w:t>
      </w:r>
      <w:r>
        <w:rPr>
          <w:rFonts w:hint="eastAsia" w:ascii="宋体" w:hAnsi="宋体"/>
          <w:color w:val="000000"/>
          <w:sz w:val="24"/>
          <w:szCs w:val="24"/>
        </w:rPr>
        <w:t>；</w:t>
      </w:r>
    </w:p>
    <w:p>
      <w:pPr>
        <w:numPr>
          <w:ilvl w:val="3"/>
          <w:numId w:val="18"/>
        </w:numPr>
        <w:snapToGrid w:val="0"/>
        <w:spacing w:line="360" w:lineRule="auto"/>
        <w:rPr>
          <w:rFonts w:hint="eastAsia" w:ascii="宋体" w:hAnsi="宋体"/>
          <w:color w:val="000000"/>
          <w:sz w:val="24"/>
          <w:szCs w:val="24"/>
        </w:rPr>
      </w:pPr>
      <w:r>
        <w:rPr>
          <w:rFonts w:hint="eastAsia" w:ascii="宋体" w:hAnsi="宋体"/>
          <w:sz w:val="24"/>
          <w:szCs w:val="24"/>
          <w:lang w:val="en-US" w:eastAsia="zh-CN"/>
        </w:rPr>
        <w:t xml:space="preserve"> </w:t>
      </w:r>
      <w:r>
        <w:rPr>
          <w:rFonts w:hint="eastAsia" w:ascii="宋体" w:hAnsi="宋体"/>
          <w:sz w:val="24"/>
          <w:szCs w:val="24"/>
        </w:rPr>
        <w:t>见第四章评分标准</w:t>
      </w:r>
      <w:r>
        <w:rPr>
          <w:rFonts w:hint="eastAsia" w:ascii="宋体" w:hAnsi="宋体"/>
          <w:color w:val="000000"/>
          <w:sz w:val="24"/>
          <w:szCs w:val="24"/>
        </w:rPr>
        <w:t>；</w:t>
      </w:r>
    </w:p>
    <w:p>
      <w:pPr>
        <w:numPr>
          <w:ilvl w:val="3"/>
          <w:numId w:val="18"/>
        </w:numPr>
        <w:snapToGrid w:val="0"/>
        <w:spacing w:line="360" w:lineRule="auto"/>
        <w:rPr>
          <w:rFonts w:hint="eastAsia" w:ascii="宋体" w:hAnsi="宋体"/>
          <w:color w:val="000000"/>
          <w:sz w:val="24"/>
          <w:szCs w:val="24"/>
        </w:rPr>
      </w:pPr>
      <w:r>
        <w:rPr>
          <w:rFonts w:hint="eastAsia" w:ascii="宋体" w:hAnsi="宋体"/>
          <w:color w:val="000000"/>
          <w:sz w:val="24"/>
          <w:szCs w:val="24"/>
        </w:rPr>
        <w:t xml:space="preserve"> </w:t>
      </w:r>
      <w:r>
        <w:rPr>
          <w:rFonts w:hint="eastAsia" w:ascii="宋体" w:hAnsi="宋体"/>
          <w:sz w:val="24"/>
          <w:szCs w:val="24"/>
        </w:rPr>
        <w:t>涉及评分的其他材料及原件</w:t>
      </w:r>
      <w:r>
        <w:rPr>
          <w:rFonts w:hint="eastAsia" w:ascii="宋体" w:hAnsi="宋体"/>
          <w:color w:val="000000"/>
          <w:sz w:val="24"/>
          <w:szCs w:val="24"/>
        </w:rPr>
        <w:t>；</w:t>
      </w:r>
    </w:p>
    <w:p>
      <w:pPr>
        <w:numPr>
          <w:ilvl w:val="3"/>
          <w:numId w:val="18"/>
        </w:numPr>
        <w:snapToGrid w:val="0"/>
        <w:spacing w:line="360" w:lineRule="auto"/>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供应商认为的其他需要提供的资料</w:t>
      </w:r>
      <w:r>
        <w:rPr>
          <w:rFonts w:hint="eastAsia" w:ascii="宋体" w:hAnsi="宋体"/>
          <w:color w:val="000000"/>
          <w:sz w:val="24"/>
          <w:szCs w:val="24"/>
          <w:lang w:eastAsia="zh-CN"/>
        </w:rPr>
        <w:t>。</w:t>
      </w:r>
    </w:p>
    <w:p>
      <w:pPr>
        <w:numPr>
          <w:ilvl w:val="2"/>
          <w:numId w:val="18"/>
        </w:num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【报价文件】包括以下内容</w:t>
      </w:r>
    </w:p>
    <w:p>
      <w:pPr>
        <w:numPr>
          <w:ilvl w:val="3"/>
          <w:numId w:val="18"/>
        </w:numPr>
        <w:snapToGrid w:val="0"/>
        <w:spacing w:line="360" w:lineRule="auto"/>
        <w:rPr>
          <w:rFonts w:hint="eastAsia" w:ascii="宋体" w:hAnsi="宋体"/>
          <w:color w:val="000000"/>
          <w:sz w:val="24"/>
          <w:szCs w:val="24"/>
        </w:rPr>
      </w:pPr>
      <w:r>
        <w:rPr>
          <w:rFonts w:hint="eastAsia" w:ascii="宋体" w:hAnsi="宋体"/>
          <w:color w:val="000000"/>
          <w:sz w:val="24"/>
          <w:szCs w:val="24"/>
        </w:rPr>
        <w:t>▲开标一览表</w:t>
      </w:r>
      <w:r>
        <w:rPr>
          <w:rFonts w:hint="eastAsia" w:ascii="宋体" w:hAnsi="宋体"/>
          <w:color w:val="000000"/>
          <w:sz w:val="24"/>
          <w:szCs w:val="24"/>
          <w:lang w:eastAsia="zh-CN"/>
        </w:rPr>
        <w:t>；</w:t>
      </w:r>
    </w:p>
    <w:p>
      <w:pPr>
        <w:tabs>
          <w:tab w:val="left" w:pos="0"/>
          <w:tab w:val="left" w:pos="9720"/>
          <w:tab w:val="left" w:pos="10080"/>
          <w:tab w:val="left" w:pos="10260"/>
        </w:tabs>
        <w:snapToGrid w:val="0"/>
        <w:spacing w:line="330" w:lineRule="exact"/>
        <w:ind w:firstLine="480" w:firstLineChars="200"/>
        <w:rPr>
          <w:rFonts w:hint="eastAsia"/>
          <w:color w:val="000000"/>
        </w:rPr>
      </w:pPr>
      <w:r>
        <w:rPr>
          <w:rFonts w:hint="eastAsia" w:ascii="宋体" w:hAnsi="宋体"/>
          <w:color w:val="000000"/>
          <w:sz w:val="24"/>
          <w:szCs w:val="24"/>
        </w:rPr>
        <w:t>12.3.2▲报价明细表，必须按系统逐项标明。</w:t>
      </w:r>
    </w:p>
    <w:p>
      <w:pPr>
        <w:tabs>
          <w:tab w:val="left" w:pos="9720"/>
          <w:tab w:val="left" w:pos="10080"/>
          <w:tab w:val="left" w:pos="1026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 xml:space="preserve">13.投标文件内容填写说明 </w:t>
      </w:r>
    </w:p>
    <w:p>
      <w:pPr>
        <w:tabs>
          <w:tab w:val="left" w:pos="9720"/>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13.1供应商应在认真阅读招标文件所有内容的基础上，按照招标文件的要求编制完整的投标文件。投标文件应按照招标文件中规定的统一格式填写，严格按照规定的顺序编制目录，混乱的编排导致投标文件被误读或招标人查找不到有效文件是供应商的风险。招标文件对投标文件格式有要求的应按格式逐项填写内容，不准有空项；无相应内容可填的项应填写“无”、“未测试”、“没有相应指标”等明确的回答文字；</w:t>
      </w:r>
    </w:p>
    <w:p>
      <w:pPr>
        <w:tabs>
          <w:tab w:val="left" w:pos="9720"/>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13.2供应商必须保证投标文件所提供的全部资料真实可靠，并接受招标人对其中任何资料进一步审查的要求；</w:t>
      </w:r>
    </w:p>
    <w:p>
      <w:pPr>
        <w:tabs>
          <w:tab w:val="left" w:pos="9720"/>
          <w:tab w:val="left" w:pos="10080"/>
          <w:tab w:val="left" w:pos="1026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13.3《开标一览表》的内容，要求按格式填写、统一规范，不得自行增减内容；</w:t>
      </w:r>
    </w:p>
    <w:p>
      <w:pPr>
        <w:tabs>
          <w:tab w:val="left" w:pos="9720"/>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13.4投标文件须对招标文件中的内容做出实质性的和完整的响应，否则其投标将被拒绝。如果投标文件填报的内容资料不详，或没有提供招标文件中所要求的全部资料及数据，将会导致投标被拒绝；</w:t>
      </w:r>
    </w:p>
    <w:p>
      <w:pPr>
        <w:tabs>
          <w:tab w:val="left" w:pos="9720"/>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13.5供应商已明知采购期间或之后企业将发生兼并改制，及其他应当告知采购人可能影响采购项目实施或损害采购人利益的信息，必须在投标文件中予以特别说明，否则，招标人可以拒绝其投标文件；</w:t>
      </w:r>
    </w:p>
    <w:p>
      <w:pPr>
        <w:tabs>
          <w:tab w:val="left" w:pos="9720"/>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13.6投标文件不得涂改和增删，如有错漏必须修改，修改处须由授权代表签字或盖章；</w:t>
      </w:r>
    </w:p>
    <w:p>
      <w:pPr>
        <w:tabs>
          <w:tab w:val="left" w:pos="9360"/>
          <w:tab w:val="left" w:pos="9525"/>
          <w:tab w:val="left" w:pos="972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13.7由于字迹模糊或表达不清引起的后果由投标人负责；</w:t>
      </w:r>
    </w:p>
    <w:p>
      <w:pPr>
        <w:tabs>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13.8投标报价:</w:t>
      </w:r>
    </w:p>
    <w:p>
      <w:pPr>
        <w:tabs>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13.8.1投标报价应按招标文件中相关附表格式填写；</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13.8.2投标报价是履行合同的最终报价，投标人在报价单中提供的总报价在合同执行过程中固定不变，投标人不得以任何理由予以变更。报价中必须包含全额含税发票、雇员费用、雇员保险、合同期内的应预见和不可预见费用等；</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13.8.3投标文件只允许有一个报价，有选择的或有条件的报价将不予接受；</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13.9投标有效期:</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13.9.1▲投标文件从投标文件递交截止之日起，有效期为90天。</w:t>
      </w:r>
    </w:p>
    <w:p>
      <w:pPr>
        <w:pStyle w:val="4"/>
        <w:numPr>
          <w:ilvl w:val="0"/>
          <w:numId w:val="13"/>
        </w:numPr>
        <w:spacing w:line="240" w:lineRule="auto"/>
        <w:ind w:hanging="425"/>
        <w:rPr>
          <w:rFonts w:hint="eastAsia"/>
          <w:color w:val="000000"/>
        </w:rPr>
      </w:pPr>
      <w:bookmarkStart w:id="36" w:name="_Toc359924094"/>
      <w:bookmarkStart w:id="37" w:name="_Toc57059949"/>
      <w:bookmarkStart w:id="38" w:name="_Toc441068558"/>
      <w:bookmarkStart w:id="39" w:name="_Toc20018_WPSOffice_Level2"/>
      <w:bookmarkStart w:id="40" w:name="_Toc24376"/>
      <w:r>
        <w:rPr>
          <w:rFonts w:hint="eastAsia"/>
          <w:color w:val="000000"/>
        </w:rPr>
        <w:t>投标文件的签署及规定</w:t>
      </w:r>
      <w:bookmarkEnd w:id="36"/>
      <w:bookmarkEnd w:id="37"/>
      <w:bookmarkEnd w:id="38"/>
      <w:bookmarkEnd w:id="39"/>
      <w:bookmarkEnd w:id="40"/>
    </w:p>
    <w:p>
      <w:pPr>
        <w:numPr>
          <w:ilvl w:val="1"/>
          <w:numId w:val="19"/>
        </w:numPr>
        <w:snapToGrid w:val="0"/>
        <w:spacing w:line="360" w:lineRule="auto"/>
        <w:ind w:firstLine="472" w:firstLineChars="200"/>
        <w:rPr>
          <w:rFonts w:hint="eastAsia" w:ascii="宋体" w:hAnsi="宋体"/>
          <w:color w:val="000000"/>
          <w:spacing w:val="-2"/>
          <w:sz w:val="24"/>
          <w:szCs w:val="24"/>
        </w:rPr>
      </w:pPr>
      <w:r>
        <w:rPr>
          <w:rFonts w:hint="eastAsia" w:ascii="宋体" w:hAnsi="宋体"/>
          <w:color w:val="000000"/>
          <w:spacing w:val="-2"/>
          <w:sz w:val="24"/>
          <w:szCs w:val="24"/>
        </w:rPr>
        <w:t>供应商应按本须知的相关要求准备投标文件，每套文件须清楚的标明“商务资信文件”、“技术文件”、“报价文件”。</w:t>
      </w:r>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投标文件由供应商或经正式授权的代表在投标文件上签字或盖章。授权代表须以书面形式出具的“授权证书”附在投标文件中。</w:t>
      </w:r>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投标文件封面须加盖投标人单位公章。</w:t>
      </w:r>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任何行间插字、涂改和增删，必须由投标文件签字人在旁边签字才有效。</w:t>
      </w:r>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电报、电话、传真形式的投标文件概不接受。</w:t>
      </w:r>
    </w:p>
    <w:p>
      <w:pPr>
        <w:numPr>
          <w:ilvl w:val="1"/>
          <w:numId w:val="19"/>
        </w:num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投标文件的密封和标记</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投标文件应分为商务资信文件、技术文件和报价文件三部分。</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投标文件封面应注明：项目名称、项目编号、供应商名称、投标文件名称（即商务资信文件、技术文件、报价文件）。</w:t>
      </w:r>
    </w:p>
    <w:p>
      <w:pPr>
        <w:pStyle w:val="4"/>
        <w:numPr>
          <w:ilvl w:val="0"/>
          <w:numId w:val="13"/>
        </w:numPr>
        <w:spacing w:line="240" w:lineRule="auto"/>
        <w:ind w:hanging="425"/>
        <w:rPr>
          <w:rFonts w:hint="eastAsia"/>
          <w:color w:val="000000"/>
        </w:rPr>
      </w:pPr>
      <w:bookmarkStart w:id="41" w:name="_Toc441068559"/>
      <w:bookmarkStart w:id="42" w:name="_Toc15728"/>
      <w:bookmarkStart w:id="43" w:name="_Toc3125_WPSOffice_Level2"/>
      <w:bookmarkStart w:id="44" w:name="_Toc356371437"/>
      <w:bookmarkStart w:id="45" w:name="_Toc359924095"/>
      <w:bookmarkStart w:id="46" w:name="_Toc57059950"/>
      <w:r>
        <w:rPr>
          <w:rFonts w:hint="eastAsia"/>
          <w:color w:val="000000"/>
        </w:rPr>
        <w:t>投标文件的递交</w:t>
      </w:r>
      <w:bookmarkEnd w:id="41"/>
      <w:bookmarkEnd w:id="42"/>
      <w:bookmarkEnd w:id="43"/>
      <w:bookmarkEnd w:id="44"/>
      <w:bookmarkEnd w:id="45"/>
      <w:bookmarkEnd w:id="46"/>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递交投标文件截止期</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20.1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r>
        <w:rPr>
          <w:rFonts w:hint="eastAsia" w:ascii="宋体" w:hAnsi="宋体" w:cs="Arial"/>
          <w:color w:val="000000"/>
          <w:sz w:val="24"/>
          <w:szCs w:val="24"/>
        </w:rPr>
        <w:t>鉴于近期“新冠疫情”防控需要，建议投标人授权代表不到开标现场。</w:t>
      </w:r>
    </w:p>
    <w:p>
      <w:pPr>
        <w:snapToGrid w:val="0"/>
        <w:spacing w:line="360" w:lineRule="auto"/>
        <w:ind w:firstLine="480" w:firstLineChars="200"/>
        <w:rPr>
          <w:rFonts w:hint="eastAsia" w:ascii="宋体" w:hAnsi="宋体" w:cs="Arial"/>
          <w:color w:val="000000"/>
          <w:sz w:val="24"/>
          <w:szCs w:val="24"/>
        </w:rPr>
      </w:pPr>
      <w:r>
        <w:rPr>
          <w:rFonts w:hint="eastAsia" w:ascii="宋体" w:hAnsi="宋体"/>
          <w:color w:val="000000"/>
          <w:sz w:val="24"/>
          <w:szCs w:val="24"/>
        </w:rPr>
        <w:t>20.2</w:t>
      </w:r>
      <w:r>
        <w:rPr>
          <w:rFonts w:hint="eastAsia" w:ascii="宋体" w:hAnsi="宋体"/>
          <w:bCs/>
          <w:color w:val="000000"/>
          <w:sz w:val="24"/>
          <w:szCs w:val="24"/>
        </w:rPr>
        <w:t>投标截止时间后，</w:t>
      </w:r>
      <w:r>
        <w:rPr>
          <w:rFonts w:hint="eastAsia" w:ascii="宋体" w:hAnsi="宋体" w:cs="Arial"/>
          <w:color w:val="000000"/>
          <w:sz w:val="24"/>
          <w:szCs w:val="24"/>
        </w:rPr>
        <w:t>投标人可直接登录政采云平台，用“项目采购-开标评标”功能对电子投标文件进行在线解密。在线解密电子投标文件时间为开标时间起一个小时内。</w:t>
      </w:r>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投标文件的修改和撤销</w:t>
      </w:r>
    </w:p>
    <w:p>
      <w:pPr>
        <w:snapToGrid w:val="0"/>
        <w:spacing w:line="360" w:lineRule="auto"/>
        <w:ind w:firstLine="480" w:firstLineChars="200"/>
        <w:rPr>
          <w:rFonts w:hint="eastAsia" w:ascii="宋体" w:hAnsi="宋体"/>
          <w:color w:val="000000"/>
          <w:sz w:val="24"/>
          <w:szCs w:val="24"/>
        </w:rPr>
      </w:pPr>
      <w:r>
        <w:rPr>
          <w:rFonts w:hint="eastAsia" w:ascii="宋体" w:hAnsi="宋体"/>
          <w:bCs/>
          <w:color w:val="000000"/>
          <w:sz w:val="24"/>
          <w:szCs w:val="24"/>
        </w:rPr>
        <w:t>21.1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21.2实质上没有响应本文件要求的投标文件将被拒绝。供应商不得通过修正或撤销不合要求的偏离或保留从而使其投标文件成为实质上响应的文件。</w:t>
      </w:r>
    </w:p>
    <w:p>
      <w:pPr>
        <w:pStyle w:val="4"/>
        <w:numPr>
          <w:ilvl w:val="0"/>
          <w:numId w:val="13"/>
        </w:numPr>
        <w:spacing w:line="240" w:lineRule="auto"/>
        <w:ind w:hanging="425"/>
        <w:rPr>
          <w:rFonts w:hint="eastAsia"/>
          <w:color w:val="000000"/>
        </w:rPr>
      </w:pPr>
      <w:bookmarkStart w:id="47" w:name="_Toc356371438"/>
      <w:bookmarkStart w:id="48" w:name="_Toc2881"/>
      <w:bookmarkStart w:id="49" w:name="_Toc57059951"/>
      <w:bookmarkStart w:id="50" w:name="_Toc441068560"/>
      <w:bookmarkStart w:id="51" w:name="_Toc359924096"/>
      <w:bookmarkStart w:id="52" w:name="_Toc15142_WPSOffice_Level2"/>
      <w:r>
        <w:rPr>
          <w:rFonts w:hint="eastAsia"/>
          <w:color w:val="000000"/>
        </w:rPr>
        <w:t>投标无效的情形</w:t>
      </w:r>
      <w:bookmarkEnd w:id="47"/>
      <w:bookmarkEnd w:id="48"/>
      <w:bookmarkEnd w:id="49"/>
      <w:bookmarkEnd w:id="50"/>
      <w:bookmarkEnd w:id="51"/>
      <w:bookmarkEnd w:id="52"/>
    </w:p>
    <w:p>
      <w:pPr>
        <w:numPr>
          <w:ilvl w:val="1"/>
          <w:numId w:val="19"/>
        </w:numPr>
        <w:tabs>
          <w:tab w:val="left" w:pos="9900"/>
        </w:tabs>
        <w:snapToGrid w:val="0"/>
        <w:spacing w:line="360" w:lineRule="auto"/>
        <w:ind w:firstLine="480" w:firstLineChars="200"/>
        <w:rPr>
          <w:rFonts w:hint="eastAsia" w:ascii="宋体" w:hAnsi="宋体"/>
          <w:color w:val="000000"/>
          <w:sz w:val="24"/>
          <w:szCs w:val="24"/>
        </w:rPr>
      </w:pPr>
      <w:bookmarkStart w:id="53" w:name="_Toc356371439"/>
      <w:r>
        <w:rPr>
          <w:rFonts w:hint="eastAsia" w:ascii="宋体" w:hAnsi="宋体"/>
          <w:color w:val="000000"/>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投标文件逾期传输递交的；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不具备招标文件规定资格要求；</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投标文件有应盖而未盖公章、未按规定顺序编制，未有效授权的;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招标文件中有▲处条款投标人未作实质性响应的；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资信或技术文件中包含商务报价的；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投标人的报价明显低于成本价的，该投标人不能合理说明原因并提供证明材料的；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投标文件关键内容字迹模糊、无法辨认的；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ascii="宋体" w:hAnsi="宋体" w:cs="Arial"/>
          <w:color w:val="000000"/>
          <w:kern w:val="0"/>
          <w:sz w:val="24"/>
          <w:szCs w:val="24"/>
        </w:rPr>
        <w:t>报价超过招标文件中规定的预算金额的；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提供虚假材料谋取中标的；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ascii="宋体" w:hAnsi="宋体" w:cs="Arial"/>
          <w:color w:val="000000"/>
          <w:kern w:val="0"/>
          <w:sz w:val="24"/>
          <w:szCs w:val="24"/>
        </w:rPr>
        <w:t>投标文件含有采购人不能接受的附加条件的;</w:t>
      </w:r>
    </w:p>
    <w:p>
      <w:pPr>
        <w:numPr>
          <w:ilvl w:val="2"/>
          <w:numId w:val="19"/>
        </w:numPr>
        <w:tabs>
          <w:tab w:val="left" w:pos="9900"/>
        </w:tabs>
        <w:snapToGrid w:val="0"/>
        <w:spacing w:line="360" w:lineRule="auto"/>
        <w:ind w:left="0" w:firstLine="480" w:firstLineChars="200"/>
        <w:rPr>
          <w:rFonts w:ascii="宋体" w:hAnsi="宋体"/>
          <w:color w:val="000000"/>
          <w:sz w:val="24"/>
          <w:szCs w:val="24"/>
        </w:rPr>
      </w:pPr>
      <w:r>
        <w:rPr>
          <w:rFonts w:ascii="宋体" w:hAnsi="宋体"/>
          <w:color w:val="000000"/>
          <w:sz w:val="24"/>
          <w:szCs w:val="24"/>
        </w:rPr>
        <w:t>有下列情形之一的，视为投标人串通投标，其投标无效：</w:t>
      </w:r>
    </w:p>
    <w:p>
      <w:pPr>
        <w:tabs>
          <w:tab w:val="left" w:pos="9900"/>
        </w:tabs>
        <w:snapToGrid w:val="0"/>
        <w:spacing w:line="360" w:lineRule="auto"/>
        <w:ind w:firstLine="480" w:firstLineChars="200"/>
        <w:rPr>
          <w:rFonts w:ascii="宋体" w:hAnsi="宋体"/>
          <w:color w:val="000000"/>
          <w:sz w:val="24"/>
          <w:szCs w:val="24"/>
        </w:rPr>
      </w:pPr>
      <w:r>
        <w:rPr>
          <w:rFonts w:ascii="宋体" w:hAnsi="宋体"/>
          <w:color w:val="000000"/>
          <w:sz w:val="24"/>
          <w:szCs w:val="24"/>
        </w:rPr>
        <w:t>（一）不同投标人的投标文件由同一单位或者个人编制；</w:t>
      </w:r>
    </w:p>
    <w:p>
      <w:pPr>
        <w:tabs>
          <w:tab w:val="left" w:pos="9900"/>
        </w:tabs>
        <w:snapToGrid w:val="0"/>
        <w:spacing w:line="360" w:lineRule="auto"/>
        <w:ind w:firstLine="480" w:firstLineChars="200"/>
        <w:rPr>
          <w:rFonts w:ascii="宋体" w:hAnsi="宋体"/>
          <w:color w:val="000000"/>
          <w:sz w:val="24"/>
          <w:szCs w:val="24"/>
        </w:rPr>
      </w:pPr>
      <w:r>
        <w:rPr>
          <w:rFonts w:ascii="宋体" w:hAnsi="宋体"/>
          <w:color w:val="000000"/>
          <w:sz w:val="24"/>
          <w:szCs w:val="24"/>
        </w:rPr>
        <w:t>（二）不同投标人委托同一单位或者个人办理投标事宜；</w:t>
      </w:r>
    </w:p>
    <w:p>
      <w:pPr>
        <w:tabs>
          <w:tab w:val="left" w:pos="9900"/>
        </w:tabs>
        <w:snapToGrid w:val="0"/>
        <w:spacing w:line="360" w:lineRule="auto"/>
        <w:ind w:firstLine="480" w:firstLineChars="200"/>
        <w:rPr>
          <w:rFonts w:ascii="宋体" w:hAnsi="宋体"/>
          <w:color w:val="000000"/>
          <w:sz w:val="24"/>
          <w:szCs w:val="24"/>
        </w:rPr>
      </w:pPr>
      <w:r>
        <w:rPr>
          <w:rFonts w:ascii="宋体" w:hAnsi="宋体"/>
          <w:color w:val="000000"/>
          <w:sz w:val="24"/>
          <w:szCs w:val="24"/>
        </w:rPr>
        <w:t>（三）不同投标人的投标文件载明的项目管理成员或者联系人员为同一人；</w:t>
      </w:r>
    </w:p>
    <w:p>
      <w:pPr>
        <w:tabs>
          <w:tab w:val="left" w:pos="9900"/>
        </w:tabs>
        <w:snapToGrid w:val="0"/>
        <w:spacing w:line="360" w:lineRule="auto"/>
        <w:ind w:firstLine="480" w:firstLineChars="200"/>
        <w:rPr>
          <w:rFonts w:ascii="宋体" w:hAnsi="宋体"/>
          <w:color w:val="000000"/>
          <w:sz w:val="24"/>
          <w:szCs w:val="24"/>
        </w:rPr>
      </w:pPr>
      <w:r>
        <w:rPr>
          <w:rFonts w:ascii="宋体" w:hAnsi="宋体"/>
          <w:color w:val="000000"/>
          <w:sz w:val="24"/>
          <w:szCs w:val="24"/>
        </w:rPr>
        <w:t>（四）不同投标人的投标文件异常一致或者投标报价呈规律性差异；</w:t>
      </w:r>
    </w:p>
    <w:p>
      <w:pPr>
        <w:tabs>
          <w:tab w:val="left" w:pos="9900"/>
        </w:tabs>
        <w:snapToGrid w:val="0"/>
        <w:spacing w:line="360" w:lineRule="auto"/>
        <w:ind w:firstLine="480" w:firstLineChars="200"/>
        <w:rPr>
          <w:rFonts w:ascii="宋体" w:hAnsi="宋体"/>
          <w:color w:val="000000"/>
          <w:sz w:val="24"/>
          <w:szCs w:val="24"/>
        </w:rPr>
      </w:pPr>
      <w:r>
        <w:rPr>
          <w:rFonts w:ascii="宋体" w:hAnsi="宋体"/>
          <w:color w:val="000000"/>
          <w:sz w:val="24"/>
          <w:szCs w:val="24"/>
        </w:rPr>
        <w:t>（五）不同投标人的投标文件相互混</w:t>
      </w:r>
      <w:r>
        <w:rPr>
          <w:rFonts w:hint="eastAsia" w:ascii="宋体" w:hAnsi="宋体"/>
          <w:color w:val="000000"/>
          <w:sz w:val="24"/>
          <w:szCs w:val="24"/>
        </w:rPr>
        <w:t>传输递交</w:t>
      </w:r>
      <w:r>
        <w:rPr>
          <w:rFonts w:ascii="宋体" w:hAnsi="宋体"/>
          <w:color w:val="000000"/>
          <w:sz w:val="24"/>
          <w:szCs w:val="24"/>
        </w:rPr>
        <w:t>；</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不符合法律、法规和招标文件规定的其他实质性要求的。</w:t>
      </w:r>
    </w:p>
    <w:p>
      <w:pPr>
        <w:pStyle w:val="4"/>
        <w:numPr>
          <w:ilvl w:val="0"/>
          <w:numId w:val="13"/>
        </w:numPr>
        <w:spacing w:line="240" w:lineRule="auto"/>
        <w:ind w:hanging="425"/>
        <w:rPr>
          <w:rFonts w:hint="eastAsia"/>
          <w:color w:val="000000"/>
        </w:rPr>
      </w:pPr>
      <w:bookmarkStart w:id="54" w:name="_Toc18709_WPSOffice_Level2"/>
      <w:bookmarkStart w:id="55" w:name="_Toc15188"/>
      <w:bookmarkStart w:id="56" w:name="_Toc359924097"/>
      <w:bookmarkStart w:id="57" w:name="_Toc359592368"/>
      <w:bookmarkStart w:id="58" w:name="_Toc57059952"/>
      <w:bookmarkStart w:id="59" w:name="_Toc441068561"/>
      <w:r>
        <w:rPr>
          <w:rFonts w:hint="eastAsia"/>
          <w:color w:val="000000"/>
        </w:rPr>
        <w:t>废标的情形</w:t>
      </w:r>
      <w:bookmarkEnd w:id="54"/>
      <w:bookmarkEnd w:id="55"/>
      <w:bookmarkEnd w:id="56"/>
      <w:bookmarkEnd w:id="57"/>
      <w:bookmarkEnd w:id="58"/>
      <w:bookmarkEnd w:id="59"/>
    </w:p>
    <w:p>
      <w:pPr>
        <w:numPr>
          <w:ilvl w:val="1"/>
          <w:numId w:val="19"/>
        </w:numPr>
        <w:tabs>
          <w:tab w:val="left" w:pos="990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采购过程中，出现下列情形之一的，应予废标，废标后，采购人将废标理由通知所有投标人：</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出现影响采购公证的违法、违规行为的；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投标人的报价均超过了采购预算，采购人不能支付的；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因重大变故，采购任务取消的；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有效供应商不足三家的。</w:t>
      </w:r>
    </w:p>
    <w:p>
      <w:pPr>
        <w:pStyle w:val="4"/>
        <w:numPr>
          <w:ilvl w:val="0"/>
          <w:numId w:val="13"/>
        </w:numPr>
        <w:spacing w:line="240" w:lineRule="auto"/>
        <w:ind w:hanging="425"/>
        <w:rPr>
          <w:rFonts w:hint="eastAsia"/>
          <w:color w:val="000000"/>
        </w:rPr>
      </w:pPr>
      <w:bookmarkStart w:id="60" w:name="_Toc57059953"/>
      <w:bookmarkStart w:id="61" w:name="_Toc441068562"/>
      <w:bookmarkStart w:id="62" w:name="_Toc9652"/>
      <w:bookmarkStart w:id="63" w:name="_Toc359924098"/>
      <w:bookmarkStart w:id="64" w:name="_Toc3568_WPSOffice_Level2"/>
      <w:r>
        <w:rPr>
          <w:rFonts w:hint="eastAsia"/>
          <w:color w:val="000000"/>
        </w:rPr>
        <w:t>开标</w:t>
      </w:r>
      <w:bookmarkEnd w:id="53"/>
      <w:r>
        <w:rPr>
          <w:rFonts w:hint="eastAsia"/>
          <w:color w:val="000000"/>
        </w:rPr>
        <w:t>和评标</w:t>
      </w:r>
      <w:bookmarkEnd w:id="60"/>
      <w:bookmarkEnd w:id="61"/>
      <w:bookmarkEnd w:id="62"/>
      <w:bookmarkEnd w:id="63"/>
      <w:bookmarkEnd w:id="64"/>
    </w:p>
    <w:p>
      <w:pPr>
        <w:numPr>
          <w:ilvl w:val="1"/>
          <w:numId w:val="19"/>
        </w:numPr>
        <w:tabs>
          <w:tab w:val="left" w:pos="990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开标</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招标人在规定的日期、时间和地点组织招标会。</w:t>
      </w:r>
    </w:p>
    <w:p>
      <w:pPr>
        <w:snapToGrid w:val="0"/>
        <w:spacing w:line="360" w:lineRule="auto"/>
        <w:ind w:firstLine="480" w:firstLineChars="200"/>
        <w:rPr>
          <w:rFonts w:hint="eastAsia" w:ascii="宋体" w:hAnsi="宋体" w:cs="Arial"/>
          <w:color w:val="000000"/>
          <w:sz w:val="24"/>
          <w:szCs w:val="24"/>
        </w:rPr>
      </w:pPr>
      <w:r>
        <w:rPr>
          <w:rFonts w:hint="eastAsia" w:ascii="宋体" w:hAnsi="宋体"/>
          <w:color w:val="000000"/>
          <w:sz w:val="24"/>
          <w:szCs w:val="24"/>
        </w:rPr>
        <w:t>24.2</w:t>
      </w:r>
      <w:r>
        <w:rPr>
          <w:rFonts w:hint="eastAsia" w:ascii="宋体" w:hAnsi="宋体"/>
          <w:bCs/>
          <w:color w:val="000000"/>
          <w:sz w:val="24"/>
          <w:szCs w:val="24"/>
        </w:rPr>
        <w:t>投标截止时间后，</w:t>
      </w:r>
      <w:r>
        <w:rPr>
          <w:rFonts w:hint="eastAsia" w:ascii="宋体" w:hAnsi="宋体" w:cs="Arial"/>
          <w:color w:val="000000"/>
          <w:sz w:val="24"/>
          <w:szCs w:val="24"/>
        </w:rPr>
        <w:t>投标人可直接登录政采云平台，用“项目采购-开标评标”功能对电子投标文件进行在线解密。在线解密电子投标文件时间为开标时间起一个小时内。</w:t>
      </w:r>
    </w:p>
    <w:p>
      <w:pPr>
        <w:numPr>
          <w:ilvl w:val="1"/>
          <w:numId w:val="19"/>
        </w:numPr>
        <w:tabs>
          <w:tab w:val="left" w:pos="990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评标委员会</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评标委员会由政府采购评审专家库中随机抽取的7名专家组成或由采购人代表2名以及从政府采购评审专家库中随机抽取的技术、经济等方面的5名专家组成。采购人代表由采购单位推荐，并代表采购单位负责对项目评审质量和结果的审查，但不得担任评标委员会负责人。评标委员会对投标文件进行审查、评估和比较。</w:t>
      </w:r>
    </w:p>
    <w:p>
      <w:pPr>
        <w:numPr>
          <w:ilvl w:val="2"/>
          <w:numId w:val="19"/>
        </w:numPr>
        <w:tabs>
          <w:tab w:val="left" w:pos="9900"/>
        </w:tabs>
        <w:snapToGrid w:val="0"/>
        <w:spacing w:line="360" w:lineRule="auto"/>
        <w:ind w:left="0" w:firstLine="480" w:firstLineChars="200"/>
        <w:rPr>
          <w:rFonts w:ascii="宋体" w:hAnsi="宋体"/>
          <w:color w:val="000000"/>
          <w:sz w:val="24"/>
          <w:szCs w:val="24"/>
        </w:rPr>
      </w:pPr>
      <w:r>
        <w:rPr>
          <w:rFonts w:hint="eastAsia" w:ascii="宋体" w:hAnsi="宋体"/>
          <w:color w:val="000000"/>
          <w:sz w:val="24"/>
          <w:szCs w:val="24"/>
        </w:rPr>
        <w:t>在评标期间,若有需要投标人应派代表参加询标。</w:t>
      </w:r>
    </w:p>
    <w:p>
      <w:pPr>
        <w:numPr>
          <w:ilvl w:val="1"/>
          <w:numId w:val="19"/>
        </w:numPr>
        <w:tabs>
          <w:tab w:val="left" w:pos="990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对投标文件的审查和响应性的确定</w:t>
      </w:r>
    </w:p>
    <w:p>
      <w:pPr>
        <w:tabs>
          <w:tab w:val="left" w:pos="0"/>
          <w:tab w:val="left" w:pos="9900"/>
        </w:tabs>
        <w:spacing w:line="360" w:lineRule="auto"/>
        <w:ind w:firstLine="480" w:firstLineChars="200"/>
        <w:rPr>
          <w:rFonts w:ascii="宋体" w:hAnsi="宋体"/>
          <w:color w:val="000000"/>
          <w:sz w:val="24"/>
          <w:szCs w:val="24"/>
        </w:rPr>
      </w:pPr>
      <w:r>
        <w:rPr>
          <w:rFonts w:hint="eastAsia" w:ascii="宋体" w:hAnsi="宋体"/>
          <w:color w:val="000000"/>
          <w:sz w:val="24"/>
          <w:szCs w:val="24"/>
        </w:rPr>
        <w:t>评标委员会将审查投标文件是否真实、完整,总体编排是否有序,文件签署是否正确,有无计算上的错误等。</w:t>
      </w:r>
    </w:p>
    <w:p>
      <w:pPr>
        <w:tabs>
          <w:tab w:val="left" w:pos="0"/>
          <w:tab w:val="left" w:pos="9900"/>
        </w:tabs>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▲算术错误将按以下方法更正:</w:t>
      </w:r>
      <w:r>
        <w:rPr>
          <w:rFonts w:ascii="宋体" w:hAnsi="宋体"/>
          <w:color w:val="000000"/>
          <w:sz w:val="24"/>
          <w:szCs w:val="24"/>
        </w:rPr>
        <w:t xml:space="preserve"> （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同时出现两种以上不一致的，按照前款规定的顺序修正。修正后的报价按照本办法第五十一条第二款的规定经投标人确认后产生约束力，投标人不确认的，其投标无效。</w:t>
      </w:r>
      <w:r>
        <w:rPr>
          <w:rFonts w:hint="eastAsia" w:ascii="宋体" w:hAnsi="宋体"/>
          <w:color w:val="000000"/>
          <w:sz w:val="24"/>
          <w:szCs w:val="24"/>
        </w:rPr>
        <w:t>对不同文字文本投标文件的解释发生异议的，以中文文本为准</w:t>
      </w:r>
      <w:r>
        <w:rPr>
          <w:rFonts w:ascii="宋体" w:hAnsi="宋体"/>
          <w:color w:val="000000"/>
          <w:sz w:val="24"/>
          <w:szCs w:val="24"/>
        </w:rPr>
        <w:t>。</w:t>
      </w:r>
    </w:p>
    <w:p>
      <w:pPr>
        <w:numPr>
          <w:ilvl w:val="1"/>
          <w:numId w:val="19"/>
        </w:numPr>
        <w:tabs>
          <w:tab w:val="left" w:pos="990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评标</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评定原则：根据符合采购需求、质量和服务等要求，综合评分确定中标人。</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关于澄清、询标的说明：取消投标人在开标现场的书面签字确认等有关操作要求，开标过程中要求投标供应商进行澄清、说明或者补正的，澄清、询标内容通过电子CA签章上传，由供应商法人代表或法人委托人在接到代理工作人员电话通知半小时内澄清补正完毕。请投标人在投标期间电话保持畅通，如未及时接听电话，视为放弃澄清、说明或补正的权利。则视同默认采购结果，事后不得对采购相关人员、采购过程及结果提出异议，联系电话：0570-4031831。</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评标报告：评标委员会完成评定后，向招标人提交经各评标委员会成员签字的评定结果报告，并按评定办法确定中标候选人。</w:t>
      </w:r>
    </w:p>
    <w:p>
      <w:pPr>
        <w:numPr>
          <w:ilvl w:val="1"/>
          <w:numId w:val="19"/>
        </w:numPr>
        <w:tabs>
          <w:tab w:val="left" w:pos="990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保密</w:t>
      </w:r>
    </w:p>
    <w:p>
      <w:pPr>
        <w:numPr>
          <w:ilvl w:val="2"/>
          <w:numId w:val="19"/>
        </w:numPr>
        <w:tabs>
          <w:tab w:val="left" w:pos="9180"/>
        </w:tabs>
        <w:snapToGrid w:val="0"/>
        <w:spacing w:line="360" w:lineRule="auto"/>
        <w:ind w:left="0" w:firstLine="480" w:firstLineChars="200"/>
        <w:rPr>
          <w:rFonts w:ascii="宋体" w:hAnsi="宋体"/>
          <w:color w:val="000000"/>
          <w:sz w:val="24"/>
          <w:szCs w:val="24"/>
        </w:rPr>
      </w:pPr>
      <w:bookmarkStart w:id="65" w:name="_Toc356371440"/>
      <w:r>
        <w:rPr>
          <w:rFonts w:hint="eastAsia" w:ascii="宋体" w:hAnsi="宋体"/>
          <w:color w:val="000000"/>
          <w:sz w:val="24"/>
          <w:szCs w:val="24"/>
        </w:rPr>
        <w:t>公开开标后直到授予中标人合同为止,凡属于审查、澄清、评估和比较投标的有关资料且与授予合同有关的信息都不得向任何投标人或与上述评标过程无关的人员透露。</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投标人对评标、比较或授予合同决定的过程施加影响的企图和行为,都可能导致其投标被拒绝。</w:t>
      </w:r>
    </w:p>
    <w:p>
      <w:pPr>
        <w:pStyle w:val="4"/>
        <w:numPr>
          <w:ilvl w:val="0"/>
          <w:numId w:val="13"/>
        </w:numPr>
        <w:spacing w:line="240" w:lineRule="auto"/>
        <w:ind w:hanging="425"/>
        <w:rPr>
          <w:rFonts w:hint="eastAsia"/>
          <w:color w:val="000000"/>
        </w:rPr>
      </w:pPr>
      <w:bookmarkStart w:id="66" w:name="_Toc57059954"/>
      <w:bookmarkStart w:id="67" w:name="_Toc359924099"/>
      <w:bookmarkStart w:id="68" w:name="_Toc24893"/>
      <w:bookmarkStart w:id="69" w:name="_Toc441068563"/>
      <w:bookmarkStart w:id="70" w:name="_Toc30361_WPSOffice_Level2"/>
      <w:r>
        <w:rPr>
          <w:rFonts w:hint="eastAsia"/>
          <w:color w:val="000000"/>
        </w:rPr>
        <w:t>授予合同</w:t>
      </w:r>
      <w:bookmarkEnd w:id="65"/>
      <w:bookmarkEnd w:id="66"/>
      <w:bookmarkEnd w:id="67"/>
      <w:bookmarkEnd w:id="68"/>
      <w:bookmarkEnd w:id="69"/>
      <w:bookmarkEnd w:id="70"/>
    </w:p>
    <w:p>
      <w:pPr>
        <w:numPr>
          <w:ilvl w:val="1"/>
          <w:numId w:val="19"/>
        </w:numPr>
        <w:tabs>
          <w:tab w:val="left" w:pos="918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中标通知和合同授予</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中标通知书：评定结果公告期间，江山市政府采购中心将以书面形式发出《中标通知书》。《中标通知书》一经发出即发生法律效力。《中标通知书》将作为签订合同的依据。</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履约保证金交纳：中标供应商合同签订前向采购单位缴纳合同金额2.5%的履约保证金</w:t>
      </w:r>
      <w:r>
        <w:rPr>
          <w:rFonts w:hint="eastAsia" w:ascii="宋体" w:hAnsi="宋体"/>
          <w:color w:val="000000"/>
          <w:sz w:val="24"/>
          <w:szCs w:val="24"/>
          <w:shd w:val="clear" w:color="auto" w:fill="FFFFFF"/>
        </w:rPr>
        <w:t>（供应商可以以银行、保险公司出具保函形式提交履约保证金）</w:t>
      </w:r>
      <w:r>
        <w:rPr>
          <w:rFonts w:hint="eastAsia" w:ascii="宋体" w:hAnsi="宋体" w:cs="仿宋_GB2312"/>
          <w:color w:val="000000"/>
          <w:sz w:val="24"/>
          <w:szCs w:val="24"/>
        </w:rPr>
        <w:t>。</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签订合同：中标人按《中标通知书》指定的时间、地点与甲方直接签订合同,并经江山市政府采购中心鉴证、财政局备案后生效。在有合理证据证明供应商在投标过程中承诺的内容不能实质响应的，采购人有权拒签合同。</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招标文件、澄清文件、投标文件等，均为签订合同的依据。</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中标人不遵守投标文件的要约、承诺，擅自修改投标文件的内容或在接到中标通知书规定的时间内，借故拖延、拒签合同者，报监管部门查处，在监督部门查处结论中确认中标候选人无法履行的，采购人可以取消该供应商的中标资格，在此情况下，可将合同授予下一个候选人。</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签约后即为招标结束。投标文件一律不退。</w:t>
      </w:r>
    </w:p>
    <w:p>
      <w:pPr>
        <w:pStyle w:val="4"/>
        <w:numPr>
          <w:ilvl w:val="0"/>
          <w:numId w:val="13"/>
        </w:numPr>
        <w:spacing w:line="240" w:lineRule="auto"/>
        <w:ind w:hanging="425"/>
        <w:rPr>
          <w:rFonts w:hint="eastAsia"/>
          <w:color w:val="000000"/>
        </w:rPr>
      </w:pPr>
      <w:bookmarkStart w:id="71" w:name="_Toc19807_WPSOffice_Level2"/>
      <w:bookmarkStart w:id="72" w:name="_Toc356371441"/>
      <w:bookmarkStart w:id="73" w:name="_Toc359924100"/>
      <w:bookmarkStart w:id="74" w:name="_Toc57059955"/>
      <w:bookmarkStart w:id="75" w:name="_Toc16217"/>
      <w:bookmarkStart w:id="76" w:name="_Toc441068564"/>
      <w:r>
        <w:rPr>
          <w:rFonts w:hint="eastAsia"/>
          <w:color w:val="000000"/>
        </w:rPr>
        <w:t>法律责任</w:t>
      </w:r>
      <w:bookmarkEnd w:id="71"/>
      <w:bookmarkEnd w:id="72"/>
      <w:bookmarkEnd w:id="73"/>
      <w:bookmarkEnd w:id="74"/>
      <w:bookmarkEnd w:id="75"/>
      <w:bookmarkEnd w:id="76"/>
    </w:p>
    <w:p>
      <w:pPr>
        <w:numPr>
          <w:ilvl w:val="1"/>
          <w:numId w:val="19"/>
        </w:numPr>
        <w:tabs>
          <w:tab w:val="left" w:pos="918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提供虚假材料谋取中标的；</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采取不正当手段诋毁、排挤其他投标人的；</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与采购人、采购代理机构、其他投标人恶意串通的；</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向采购人、采购代理机构行贿或者提供其他不正当利益的；</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在招标过程中与采购人进行协商投标、不按照招标文件和中标人的投标文件订立合同,或者与采购人另行订立背离合同实质性内容的协议的；</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拒绝有关部门监督检查或者提供虚假情况的；</w:t>
      </w:r>
    </w:p>
    <w:p>
      <w:pPr>
        <w:pStyle w:val="4"/>
        <w:numPr>
          <w:ilvl w:val="0"/>
          <w:numId w:val="13"/>
        </w:numPr>
        <w:spacing w:line="240" w:lineRule="auto"/>
        <w:ind w:hanging="425"/>
        <w:rPr>
          <w:rFonts w:hint="eastAsia"/>
          <w:color w:val="000000"/>
        </w:rPr>
      </w:pPr>
      <w:bookmarkStart w:id="77" w:name="_Toc12496"/>
      <w:bookmarkStart w:id="78" w:name="_Toc441068565"/>
      <w:bookmarkStart w:id="79" w:name="_Toc356371442"/>
      <w:bookmarkStart w:id="80" w:name="_Toc359924101"/>
      <w:bookmarkStart w:id="81" w:name="_Toc13182_WPSOffice_Level2"/>
      <w:bookmarkStart w:id="82" w:name="_Toc57059956"/>
      <w:r>
        <w:rPr>
          <w:rFonts w:hint="eastAsia"/>
          <w:color w:val="000000"/>
        </w:rPr>
        <w:t>其他</w:t>
      </w:r>
      <w:bookmarkEnd w:id="77"/>
      <w:bookmarkEnd w:id="78"/>
      <w:bookmarkEnd w:id="79"/>
      <w:bookmarkEnd w:id="80"/>
      <w:bookmarkEnd w:id="81"/>
      <w:bookmarkEnd w:id="82"/>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33.解释权：本招标文件是依据《政府采购法》及其《</w:t>
      </w:r>
      <w:r>
        <w:rPr>
          <w:rFonts w:ascii="宋体" w:hAnsi="宋体"/>
          <w:color w:val="000000"/>
          <w:sz w:val="24"/>
          <w:szCs w:val="24"/>
        </w:rPr>
        <w:t>中华人民共和国政府采购法实施条例</w:t>
      </w:r>
      <w:r>
        <w:rPr>
          <w:rFonts w:hint="eastAsia" w:ascii="宋体" w:hAnsi="宋体"/>
          <w:color w:val="000000"/>
          <w:sz w:val="24"/>
          <w:szCs w:val="24"/>
        </w:rPr>
        <w:t>》等有关规定编制的，解释权属招标人。</w:t>
      </w:r>
    </w:p>
    <w:p>
      <w:pPr>
        <w:spacing w:line="340" w:lineRule="exact"/>
        <w:rPr>
          <w:rFonts w:hint="eastAsia" w:ascii="宋体" w:hAnsi="宋体"/>
          <w:color w:val="000000"/>
        </w:rPr>
      </w:pPr>
    </w:p>
    <w:p>
      <w:pPr>
        <w:pStyle w:val="3"/>
        <w:numPr>
          <w:ilvl w:val="0"/>
          <w:numId w:val="0"/>
        </w:numPr>
        <w:rPr>
          <w:color w:val="000000"/>
        </w:rPr>
      </w:pPr>
      <w:bookmarkStart w:id="83" w:name="_Toc441068566"/>
      <w:bookmarkStart w:id="84" w:name="_Toc16182"/>
      <w:bookmarkStart w:id="85" w:name="_Toc57059957"/>
      <w:bookmarkStart w:id="86" w:name="_Toc11195_WPSOffice_Level1"/>
    </w:p>
    <w:p>
      <w:pPr>
        <w:pStyle w:val="3"/>
        <w:numPr>
          <w:ilvl w:val="0"/>
          <w:numId w:val="0"/>
        </w:numPr>
        <w:rPr>
          <w:rFonts w:hint="eastAsia"/>
          <w:color w:val="000000"/>
        </w:rPr>
      </w:pPr>
    </w:p>
    <w:p>
      <w:pPr>
        <w:adjustRightInd w:val="0"/>
        <w:snapToGrid w:val="0"/>
        <w:ind w:left="-178" w:leftChars="-85" w:right="-88" w:rightChars="-42"/>
        <w:jc w:val="center"/>
        <w:rPr>
          <w:rFonts w:hint="eastAsia" w:ascii="宋体" w:hAnsi="宋体" w:eastAsia="宋体" w:cs="宋体"/>
          <w:b/>
          <w:color w:val="000000"/>
          <w:sz w:val="28"/>
          <w:szCs w:val="28"/>
        </w:rPr>
      </w:pPr>
      <w:r>
        <w:rPr>
          <w:rFonts w:hint="eastAsia"/>
          <w:color w:val="000000"/>
        </w:rPr>
        <w:br w:type="page"/>
      </w:r>
      <w:bookmarkEnd w:id="83"/>
      <w:bookmarkEnd w:id="84"/>
      <w:bookmarkEnd w:id="85"/>
      <w:bookmarkEnd w:id="86"/>
      <w:bookmarkStart w:id="87" w:name="_Toc23993_WPSOffice_Level1"/>
    </w:p>
    <w:p>
      <w:pPr>
        <w:adjustRightInd w:val="0"/>
        <w:snapToGrid w:val="0"/>
        <w:spacing w:line="360" w:lineRule="auto"/>
        <w:ind w:right="206" w:rightChars="98"/>
        <w:jc w:val="center"/>
        <w:outlineLvl w:val="0"/>
        <w:rPr>
          <w:rFonts w:hint="eastAsia" w:ascii="宋体" w:hAnsi="宋体" w:eastAsia="宋体" w:cs="宋体"/>
          <w:b/>
          <w:color w:val="000000"/>
          <w:sz w:val="28"/>
          <w:szCs w:val="28"/>
        </w:rPr>
      </w:pPr>
      <w:bookmarkStart w:id="88" w:name="_Toc238489596"/>
      <w:r>
        <w:rPr>
          <w:rFonts w:hint="eastAsia" w:ascii="宋体" w:hAnsi="宋体" w:eastAsia="宋体" w:cs="宋体"/>
          <w:b/>
          <w:color w:val="000000"/>
          <w:sz w:val="28"/>
          <w:szCs w:val="28"/>
          <w:lang w:eastAsia="zh-CN"/>
        </w:rPr>
        <w:t>第三章</w:t>
      </w:r>
      <w:r>
        <w:rPr>
          <w:rFonts w:hint="eastAsia" w:ascii="宋体" w:hAnsi="宋体" w:eastAsia="宋体" w:cs="宋体"/>
          <w:b/>
          <w:color w:val="000000"/>
          <w:sz w:val="28"/>
          <w:szCs w:val="28"/>
        </w:rPr>
        <w:t>采购内容及要求</w:t>
      </w:r>
    </w:p>
    <w:bookmarkEnd w:id="88"/>
    <w:p>
      <w:pPr>
        <w:widowControl/>
        <w:tabs>
          <w:tab w:val="left" w:pos="0"/>
          <w:tab w:val="left" w:pos="9000"/>
        </w:tabs>
        <w:spacing w:line="400" w:lineRule="exact"/>
        <w:ind w:firstLine="482" w:firstLineChars="200"/>
        <w:rPr>
          <w:rFonts w:hint="eastAsia" w:ascii="宋体" w:hAnsi="宋体" w:cs="宋体"/>
          <w:b/>
          <w:kern w:val="0"/>
          <w:sz w:val="24"/>
          <w:szCs w:val="24"/>
        </w:rPr>
      </w:pPr>
      <w:bookmarkStart w:id="89" w:name="_Toc57059964"/>
      <w:bookmarkStart w:id="90" w:name="_Toc1272"/>
      <w:r>
        <w:rPr>
          <w:rFonts w:hint="eastAsia" w:ascii="宋体" w:hAnsi="宋体" w:cs="宋体"/>
          <w:b/>
          <w:kern w:val="0"/>
          <w:sz w:val="24"/>
          <w:szCs w:val="24"/>
        </w:rPr>
        <w:t>一、安保服务范围</w:t>
      </w:r>
    </w:p>
    <w:p>
      <w:pPr>
        <w:widowControl/>
        <w:shd w:val="clear" w:color="auto" w:fill="FBFDFE"/>
        <w:tabs>
          <w:tab w:val="left" w:pos="0"/>
          <w:tab w:val="left" w:pos="9000"/>
        </w:tabs>
        <w:spacing w:line="400" w:lineRule="exact"/>
        <w:ind w:firstLine="480" w:firstLineChars="200"/>
        <w:rPr>
          <w:rFonts w:ascii="宋体" w:hAnsi="宋体" w:cs="宋体"/>
          <w:kern w:val="0"/>
          <w:sz w:val="24"/>
          <w:szCs w:val="24"/>
        </w:rPr>
      </w:pPr>
      <w:r>
        <w:rPr>
          <w:rFonts w:hint="eastAsia" w:ascii="宋体" w:hAnsi="宋体" w:cs="宋体"/>
          <w:kern w:val="0"/>
          <w:sz w:val="24"/>
          <w:szCs w:val="24"/>
        </w:rPr>
        <w:t>根据保安行业规范与保安管理标准，按照江山市教育局和学校要求，承担江山市滨江高级中学等19所学校校园安全保卫工作，开展专业化安全防范、应急处置、防火、交通管理、寝室管理等工作，保障校园内的设备财产安全及师生员工人身与财产的安全，维护校园内公共治安和安全秩序。</w:t>
      </w:r>
    </w:p>
    <w:p>
      <w:pPr>
        <w:widowControl/>
        <w:tabs>
          <w:tab w:val="left" w:pos="0"/>
          <w:tab w:val="left" w:pos="9000"/>
        </w:tabs>
        <w:spacing w:line="400" w:lineRule="exact"/>
        <w:ind w:firstLine="482" w:firstLineChars="200"/>
        <w:rPr>
          <w:rFonts w:hint="eastAsia" w:ascii="宋体" w:hAnsi="宋体" w:cs="宋体"/>
          <w:b/>
          <w:kern w:val="0"/>
          <w:sz w:val="24"/>
          <w:szCs w:val="24"/>
        </w:rPr>
      </w:pPr>
      <w:r>
        <w:rPr>
          <w:rFonts w:hint="eastAsia" w:ascii="宋体" w:hAnsi="宋体" w:cs="宋体"/>
          <w:b/>
          <w:kern w:val="0"/>
          <w:sz w:val="24"/>
          <w:szCs w:val="24"/>
        </w:rPr>
        <w:t>二、安保服务期限</w:t>
      </w:r>
    </w:p>
    <w:p>
      <w:pPr>
        <w:shd w:val="clear" w:color="auto" w:fill="FFFFFF"/>
        <w:tabs>
          <w:tab w:val="left" w:pos="0"/>
          <w:tab w:val="left" w:pos="9000"/>
        </w:tabs>
        <w:autoSpaceDE w:val="0"/>
        <w:spacing w:line="400" w:lineRule="exact"/>
        <w:ind w:firstLine="480" w:firstLineChars="200"/>
        <w:rPr>
          <w:rFonts w:hint="eastAsia" w:ascii="宋体" w:hAnsi="宋体" w:cs="宋体"/>
          <w:color w:val="1320C4"/>
          <w:kern w:val="0"/>
          <w:sz w:val="24"/>
          <w:szCs w:val="24"/>
        </w:rPr>
      </w:pPr>
      <w:r>
        <w:rPr>
          <w:rFonts w:hint="eastAsia" w:ascii="宋体" w:hAnsi="宋体" w:cs="宋体"/>
          <w:kern w:val="0"/>
          <w:sz w:val="24"/>
          <w:szCs w:val="24"/>
        </w:rPr>
        <w:t>服务期限为36个月，即</w:t>
      </w:r>
      <w:r>
        <w:rPr>
          <w:rFonts w:hint="eastAsia" w:ascii="宋体" w:hAnsi="宋体" w:cs="宋体"/>
          <w:color w:val="1320C4"/>
          <w:kern w:val="0"/>
          <w:sz w:val="24"/>
          <w:szCs w:val="24"/>
          <w:u w:val="single"/>
        </w:rPr>
        <w:t>20</w:t>
      </w:r>
      <w:r>
        <w:rPr>
          <w:rFonts w:hint="eastAsia" w:ascii="宋体" w:hAnsi="宋体" w:cs="宋体"/>
          <w:color w:val="1320C4"/>
          <w:kern w:val="0"/>
          <w:sz w:val="24"/>
          <w:szCs w:val="24"/>
          <w:u w:val="single"/>
          <w:lang w:val="en-US" w:eastAsia="zh-CN"/>
        </w:rPr>
        <w:t>22</w:t>
      </w:r>
      <w:r>
        <w:rPr>
          <w:rFonts w:hint="eastAsia" w:ascii="宋体" w:hAnsi="宋体" w:cs="宋体"/>
          <w:color w:val="1320C4"/>
          <w:kern w:val="0"/>
          <w:sz w:val="24"/>
          <w:szCs w:val="24"/>
          <w:u w:val="single"/>
        </w:rPr>
        <w:t>年1月1日至202</w:t>
      </w:r>
      <w:r>
        <w:rPr>
          <w:rFonts w:hint="eastAsia" w:ascii="宋体" w:hAnsi="宋体" w:cs="宋体"/>
          <w:color w:val="1320C4"/>
          <w:kern w:val="0"/>
          <w:sz w:val="24"/>
          <w:szCs w:val="24"/>
          <w:u w:val="single"/>
          <w:lang w:val="en-US" w:eastAsia="zh-CN"/>
        </w:rPr>
        <w:t>4</w:t>
      </w:r>
      <w:r>
        <w:rPr>
          <w:rFonts w:hint="eastAsia" w:ascii="宋体" w:hAnsi="宋体" w:cs="宋体"/>
          <w:color w:val="1320C4"/>
          <w:kern w:val="0"/>
          <w:sz w:val="24"/>
          <w:szCs w:val="24"/>
          <w:u w:val="single"/>
        </w:rPr>
        <w:t>年12月31日</w:t>
      </w:r>
      <w:r>
        <w:rPr>
          <w:rFonts w:hint="eastAsia" w:ascii="宋体" w:hAnsi="宋体" w:cs="宋体"/>
          <w:color w:val="1320C4"/>
          <w:kern w:val="0"/>
          <w:sz w:val="24"/>
          <w:szCs w:val="24"/>
        </w:rPr>
        <w:t>。</w:t>
      </w:r>
    </w:p>
    <w:p>
      <w:pPr>
        <w:widowControl/>
        <w:numPr>
          <w:ilvl w:val="0"/>
          <w:numId w:val="20"/>
        </w:numPr>
        <w:tabs>
          <w:tab w:val="left" w:pos="0"/>
          <w:tab w:val="left" w:pos="9000"/>
        </w:tabs>
        <w:spacing w:line="400" w:lineRule="exact"/>
        <w:ind w:firstLine="482" w:firstLineChars="200"/>
        <w:rPr>
          <w:rFonts w:hint="eastAsia" w:ascii="宋体" w:hAnsi="宋体" w:eastAsia="宋体" w:cs="宋体"/>
          <w:b/>
          <w:kern w:val="0"/>
          <w:sz w:val="24"/>
          <w:szCs w:val="24"/>
        </w:rPr>
      </w:pPr>
      <w:r>
        <w:rPr>
          <w:rFonts w:hint="eastAsia" w:ascii="宋体" w:hAnsi="宋体" w:eastAsia="宋体" w:cs="宋体"/>
          <w:b/>
          <w:kern w:val="0"/>
          <w:sz w:val="24"/>
          <w:szCs w:val="24"/>
        </w:rPr>
        <w:t>服务学校及所需保安人数</w:t>
      </w:r>
    </w:p>
    <w:p>
      <w:pPr>
        <w:pStyle w:val="2"/>
        <w:numPr>
          <w:ilvl w:val="0"/>
          <w:numId w:val="0"/>
        </w:numP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供应商承诺保安人数不少于82人，具体人员安排见下表。</w:t>
      </w:r>
    </w:p>
    <w:tbl>
      <w:tblPr>
        <w:tblStyle w:val="61"/>
        <w:tblW w:w="8719" w:type="dxa"/>
        <w:tblInd w:w="0" w:type="dxa"/>
        <w:tblLayout w:type="fixed"/>
        <w:tblCellMar>
          <w:top w:w="0" w:type="dxa"/>
          <w:left w:w="108" w:type="dxa"/>
          <w:bottom w:w="0" w:type="dxa"/>
          <w:right w:w="108" w:type="dxa"/>
        </w:tblCellMar>
      </w:tblPr>
      <w:tblGrid>
        <w:gridCol w:w="1866"/>
        <w:gridCol w:w="4361"/>
        <w:gridCol w:w="2492"/>
      </w:tblGrid>
      <w:tr>
        <w:tblPrEx>
          <w:tblCellMar>
            <w:top w:w="0" w:type="dxa"/>
            <w:left w:w="108" w:type="dxa"/>
            <w:bottom w:w="0" w:type="dxa"/>
            <w:right w:w="108" w:type="dxa"/>
          </w:tblCellMar>
        </w:tblPrEx>
        <w:trPr>
          <w:trHeight w:val="90" w:hRule="atLeast"/>
        </w:trPr>
        <w:tc>
          <w:tcPr>
            <w:tcW w:w="1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43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学校名称</w:t>
            </w:r>
          </w:p>
        </w:tc>
        <w:tc>
          <w:tcPr>
            <w:tcW w:w="24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保安</w:t>
            </w:r>
          </w:p>
          <w:p>
            <w:pPr>
              <w:widowControl/>
              <w:jc w:val="center"/>
              <w:rPr>
                <w:rFonts w:ascii="宋体" w:hAnsi="宋体" w:cs="宋体"/>
                <w:kern w:val="0"/>
                <w:sz w:val="24"/>
                <w:szCs w:val="24"/>
              </w:rPr>
            </w:pPr>
            <w:r>
              <w:rPr>
                <w:rFonts w:hint="eastAsia" w:ascii="宋体" w:hAnsi="宋体" w:cs="宋体"/>
                <w:kern w:val="0"/>
                <w:sz w:val="24"/>
                <w:szCs w:val="24"/>
              </w:rPr>
              <w:t>人数</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Cs/>
                <w:kern w:val="0"/>
                <w:sz w:val="24"/>
                <w:szCs w:val="24"/>
              </w:rPr>
            </w:pPr>
            <w:r>
              <w:rPr>
                <w:rFonts w:hint="eastAsia" w:ascii="宋体" w:hAnsi="宋体" w:eastAsia="宋体" w:cs="宋体"/>
                <w:i w:val="0"/>
                <w:iCs w:val="0"/>
                <w:color w:val="000000"/>
                <w:kern w:val="0"/>
                <w:sz w:val="24"/>
                <w:szCs w:val="24"/>
                <w:u w:val="none"/>
                <w:lang w:val="en-US" w:eastAsia="zh-CN" w:bidi="ar"/>
              </w:rPr>
              <w:t>滨江中学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kern w:val="0"/>
                <w:sz w:val="24"/>
                <w:szCs w:val="24"/>
              </w:rPr>
            </w:pPr>
            <w:r>
              <w:rPr>
                <w:rFonts w:hint="eastAsia" w:ascii="宋体" w:hAnsi="宋体" w:eastAsia="宋体" w:cs="宋体"/>
                <w:i w:val="0"/>
                <w:iCs w:val="0"/>
                <w:color w:val="000000"/>
                <w:kern w:val="0"/>
                <w:sz w:val="24"/>
                <w:szCs w:val="24"/>
                <w:u w:val="none"/>
                <w:lang w:val="en-US" w:eastAsia="zh-CN" w:bidi="ar"/>
              </w:rPr>
              <w:t>12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城南中学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11</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清湖高级中学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江山五中</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彭里小学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麻车小学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7</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碗窑小学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清湖小学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9</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和睦小学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贺村一中</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11</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贺村二中</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2</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贺村一小</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3</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吴村小学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4</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贺村二小</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5</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贺村三小</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6</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礼贤小学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7</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城东实验学校</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8</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城南小学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19</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解放路小学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9" w:hRule="atLeast"/>
        </w:trPr>
        <w:tc>
          <w:tcPr>
            <w:tcW w:w="6227"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合计</w:t>
            </w:r>
          </w:p>
        </w:tc>
        <w:tc>
          <w:tcPr>
            <w:tcW w:w="24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 w:val="24"/>
                <w:szCs w:val="24"/>
                <w:lang w:eastAsia="zh-CN"/>
              </w:rPr>
            </w:pPr>
            <w:r>
              <w:rPr>
                <w:rFonts w:hint="eastAsia" w:ascii="宋体" w:hAnsi="宋体" w:cs="宋体"/>
                <w:b/>
                <w:kern w:val="0"/>
                <w:sz w:val="24"/>
                <w:szCs w:val="24"/>
              </w:rPr>
              <w:t>8</w:t>
            </w:r>
            <w:r>
              <w:rPr>
                <w:rFonts w:hint="eastAsia" w:ascii="宋体" w:hAnsi="宋体" w:cs="宋体"/>
                <w:b/>
                <w:kern w:val="0"/>
                <w:sz w:val="24"/>
                <w:szCs w:val="24"/>
                <w:lang w:val="en-US" w:eastAsia="zh-CN"/>
              </w:rPr>
              <w:t>2</w:t>
            </w:r>
          </w:p>
        </w:tc>
      </w:tr>
    </w:tbl>
    <w:p>
      <w:pPr>
        <w:widowControl/>
        <w:tabs>
          <w:tab w:val="left" w:pos="0"/>
          <w:tab w:val="left" w:pos="9000"/>
        </w:tabs>
        <w:spacing w:line="400" w:lineRule="exact"/>
        <w:ind w:firstLine="482" w:firstLineChars="200"/>
        <w:rPr>
          <w:rFonts w:hint="eastAsia" w:ascii="宋体" w:hAnsi="宋体" w:eastAsia="宋体" w:cs="宋体"/>
          <w:b/>
          <w:kern w:val="0"/>
          <w:sz w:val="24"/>
          <w:szCs w:val="24"/>
        </w:rPr>
      </w:pPr>
    </w:p>
    <w:p>
      <w:pPr>
        <w:widowControl/>
        <w:tabs>
          <w:tab w:val="left" w:pos="0"/>
          <w:tab w:val="left" w:pos="9000"/>
        </w:tabs>
        <w:spacing w:line="400" w:lineRule="exact"/>
        <w:ind w:firstLine="482" w:firstLineChars="200"/>
        <w:rPr>
          <w:rFonts w:hint="eastAsia" w:ascii="宋体" w:hAnsi="宋体" w:eastAsia="宋体" w:cs="宋体"/>
          <w:b/>
          <w:kern w:val="0"/>
          <w:sz w:val="24"/>
          <w:szCs w:val="24"/>
        </w:rPr>
      </w:pPr>
      <w:r>
        <w:rPr>
          <w:rFonts w:hint="eastAsia" w:ascii="宋体" w:hAnsi="宋体" w:eastAsia="宋体" w:cs="宋体"/>
          <w:b/>
          <w:kern w:val="0"/>
          <w:sz w:val="24"/>
          <w:szCs w:val="24"/>
        </w:rPr>
        <w:t>四、安保服务内容</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（一）</w:t>
      </w:r>
      <w:r>
        <w:rPr>
          <w:rFonts w:hint="eastAsia" w:ascii="宋体" w:hAnsi="宋体"/>
          <w:sz w:val="24"/>
          <w:szCs w:val="24"/>
        </w:rPr>
        <w:t>全面负责学校门卫管理、治安巡逻、交通管理、消防管理、监控中心管理等，维持校园秩序，维护校园稳定，及时发现和消除安全隐患。</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（二）</w:t>
      </w:r>
      <w:r>
        <w:rPr>
          <w:rFonts w:hint="eastAsia" w:ascii="宋体" w:hAnsi="宋体"/>
          <w:sz w:val="24"/>
          <w:szCs w:val="24"/>
        </w:rPr>
        <w:t>根据学校需要，负责学校寝室的日常管理。女生寝室安排女性负责管理。</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（三）</w:t>
      </w:r>
      <w:r>
        <w:rPr>
          <w:rFonts w:hint="eastAsia" w:ascii="宋体" w:hAnsi="宋体"/>
          <w:sz w:val="24"/>
          <w:szCs w:val="24"/>
        </w:rPr>
        <w:t>在学校后勤与保卫处的组织领导下，做好校园内部治安综合治理工作。</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（四）</w:t>
      </w:r>
      <w:r>
        <w:rPr>
          <w:rFonts w:hint="eastAsia" w:ascii="宋体" w:hAnsi="宋体"/>
          <w:sz w:val="24"/>
          <w:szCs w:val="24"/>
        </w:rPr>
        <w:t>配合学校及时受理校区内各类纠纷和治安案件，及时、正确处理校园内的各类突发事件。</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（五）</w:t>
      </w:r>
      <w:r>
        <w:rPr>
          <w:rFonts w:hint="eastAsia" w:ascii="宋体" w:hAnsi="宋体"/>
          <w:sz w:val="24"/>
          <w:szCs w:val="24"/>
        </w:rPr>
        <w:t>随时出勤，为师生提供紧急救助服务。</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（六）</w:t>
      </w:r>
      <w:r>
        <w:rPr>
          <w:rFonts w:hint="eastAsia" w:ascii="宋体" w:hAnsi="宋体"/>
          <w:sz w:val="24"/>
          <w:szCs w:val="24"/>
        </w:rPr>
        <w:t>抽调安保力量，做好学校重大活动安全保卫工作。</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（七）</w:t>
      </w:r>
      <w:r>
        <w:rPr>
          <w:rFonts w:hint="eastAsia" w:ascii="宋体" w:hAnsi="宋体"/>
          <w:sz w:val="24"/>
          <w:szCs w:val="24"/>
        </w:rPr>
        <w:t>配合公安机关，打击校园内部与周边的违法犯罪活动。</w:t>
      </w:r>
    </w:p>
    <w:p>
      <w:pPr>
        <w:widowControl/>
        <w:tabs>
          <w:tab w:val="left" w:pos="0"/>
          <w:tab w:val="left" w:pos="9000"/>
        </w:tabs>
        <w:spacing w:line="400" w:lineRule="exact"/>
        <w:ind w:firstLine="480" w:firstLineChars="200"/>
        <w:rPr>
          <w:rFonts w:hint="eastAsia" w:ascii="宋体" w:hAnsi="宋体" w:cs="宋体"/>
          <w:kern w:val="0"/>
          <w:sz w:val="24"/>
          <w:szCs w:val="24"/>
        </w:rPr>
      </w:pPr>
      <w:r>
        <w:rPr>
          <w:rFonts w:hint="eastAsia" w:ascii="宋体" w:hAnsi="宋体" w:cs="宋体"/>
          <w:bCs/>
          <w:kern w:val="0"/>
          <w:sz w:val="24"/>
          <w:szCs w:val="24"/>
        </w:rPr>
        <w:t>（八）</w:t>
      </w:r>
      <w:r>
        <w:rPr>
          <w:rFonts w:hint="eastAsia" w:ascii="宋体" w:hAnsi="宋体" w:cs="宋体"/>
          <w:kern w:val="0"/>
          <w:sz w:val="24"/>
          <w:szCs w:val="24"/>
        </w:rPr>
        <w:t>根据工作需要，服从统一安排，完成学校或学校主管部门安排的其它临时性工作。</w:t>
      </w:r>
    </w:p>
    <w:p>
      <w:pPr>
        <w:widowControl/>
        <w:tabs>
          <w:tab w:val="left" w:pos="0"/>
          <w:tab w:val="left" w:pos="9000"/>
        </w:tabs>
        <w:spacing w:line="400" w:lineRule="exact"/>
        <w:ind w:firstLine="482" w:firstLineChars="200"/>
        <w:rPr>
          <w:rFonts w:hint="eastAsia" w:ascii="宋体" w:hAnsi="宋体" w:cs="宋体"/>
          <w:b/>
          <w:kern w:val="0"/>
          <w:sz w:val="24"/>
          <w:szCs w:val="24"/>
        </w:rPr>
      </w:pPr>
      <w:r>
        <w:rPr>
          <w:rFonts w:hint="eastAsia" w:ascii="宋体" w:hAnsi="宋体" w:cs="宋体"/>
          <w:b/>
          <w:kern w:val="0"/>
          <w:sz w:val="24"/>
          <w:szCs w:val="24"/>
        </w:rPr>
        <w:t>五、安保服务管理要求</w:t>
      </w:r>
    </w:p>
    <w:p>
      <w:pPr>
        <w:widowControl/>
        <w:tabs>
          <w:tab w:val="left" w:pos="0"/>
          <w:tab w:val="left" w:pos="9000"/>
        </w:tabs>
        <w:spacing w:line="400" w:lineRule="exact"/>
        <w:ind w:firstLine="482" w:firstLineChars="200"/>
        <w:rPr>
          <w:rFonts w:hint="eastAsia" w:ascii="宋体" w:hAnsi="宋体" w:cs="宋体"/>
          <w:b/>
          <w:kern w:val="0"/>
          <w:sz w:val="24"/>
          <w:szCs w:val="24"/>
        </w:rPr>
      </w:pPr>
      <w:r>
        <w:rPr>
          <w:rFonts w:hint="eastAsia" w:ascii="宋体" w:hAnsi="宋体" w:cs="宋体"/>
          <w:b/>
          <w:kern w:val="0"/>
          <w:sz w:val="24"/>
          <w:szCs w:val="24"/>
        </w:rPr>
        <w:t>（一）</w:t>
      </w:r>
      <w:r>
        <w:rPr>
          <w:rFonts w:hint="eastAsia" w:ascii="宋体" w:hAnsi="宋体" w:cs="宋体"/>
          <w:b/>
          <w:bCs/>
          <w:kern w:val="0"/>
          <w:sz w:val="24"/>
          <w:szCs w:val="24"/>
        </w:rPr>
        <w:t>质量目标要求</w:t>
      </w:r>
    </w:p>
    <w:p>
      <w:pPr>
        <w:widowControl/>
        <w:tabs>
          <w:tab w:val="left" w:pos="0"/>
          <w:tab w:val="left" w:pos="9000"/>
        </w:tabs>
        <w:spacing w:line="400" w:lineRule="exact"/>
        <w:ind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rPr>
        <w:t>依托行业标准，根据教育、财政、编委办、学校等部门单位有关管理规定与服务要求，制订切实可行的校园安保服务整体方案和应急预案，突发事件反应迅速，预案处置有力；结合校园安全保卫工作的实际变化提出合理建议并在实践中不断完善和有效提升校园安全保卫整体能力。</w:t>
      </w:r>
    </w:p>
    <w:p>
      <w:pPr>
        <w:widowControl/>
        <w:tabs>
          <w:tab w:val="left" w:pos="0"/>
          <w:tab w:val="left" w:pos="9000"/>
        </w:tabs>
        <w:spacing w:line="400" w:lineRule="exact"/>
        <w:ind w:firstLine="480" w:firstLineChars="200"/>
        <w:rPr>
          <w:rFonts w:hint="eastAsia" w:ascii="宋体" w:hAnsi="宋体"/>
          <w:sz w:val="24"/>
          <w:szCs w:val="24"/>
        </w:rPr>
      </w:pPr>
      <w:r>
        <w:rPr>
          <w:rFonts w:ascii="宋体" w:hAnsi="宋体"/>
          <w:sz w:val="24"/>
          <w:szCs w:val="24"/>
        </w:rPr>
        <w:t>2.</w:t>
      </w:r>
      <w:r>
        <w:rPr>
          <w:rFonts w:hint="eastAsia" w:ascii="宋体" w:hAnsi="宋体"/>
          <w:sz w:val="24"/>
          <w:szCs w:val="24"/>
        </w:rPr>
        <w:t>依法办事，文明值勤，严格管理，保障学校财产和师生人身不受侵害，维护正常的教育教学、科研、生活秩序等。</w:t>
      </w:r>
    </w:p>
    <w:p>
      <w:pPr>
        <w:widowControl/>
        <w:tabs>
          <w:tab w:val="left" w:pos="0"/>
          <w:tab w:val="left" w:pos="9000"/>
        </w:tabs>
        <w:spacing w:line="400" w:lineRule="exact"/>
        <w:ind w:left="-2" w:firstLine="480" w:firstLineChars="200"/>
        <w:rPr>
          <w:rFonts w:ascii="宋体" w:hAnsi="宋体"/>
          <w:sz w:val="24"/>
          <w:szCs w:val="24"/>
        </w:rPr>
      </w:pPr>
      <w:r>
        <w:rPr>
          <w:rFonts w:ascii="宋体" w:hAnsi="宋体"/>
          <w:sz w:val="24"/>
          <w:szCs w:val="24"/>
        </w:rPr>
        <w:t>3.</w:t>
      </w:r>
      <w:r>
        <w:rPr>
          <w:rFonts w:hint="eastAsia" w:ascii="宋体" w:hAnsi="宋体"/>
          <w:sz w:val="24"/>
          <w:szCs w:val="24"/>
        </w:rPr>
        <w:t>全年无责任</w:t>
      </w:r>
      <w:r>
        <w:rPr>
          <w:rFonts w:ascii="宋体" w:hAnsi="宋体"/>
          <w:sz w:val="24"/>
          <w:szCs w:val="24"/>
        </w:rPr>
        <w:t>事件、</w:t>
      </w:r>
      <w:r>
        <w:rPr>
          <w:rFonts w:hint="eastAsia" w:ascii="宋体" w:hAnsi="宋体"/>
          <w:sz w:val="24"/>
          <w:szCs w:val="24"/>
        </w:rPr>
        <w:t>责任事故和责任案件发生，师生有安全感，对校园安保服务满意率达80%以上。</w:t>
      </w:r>
    </w:p>
    <w:p>
      <w:pPr>
        <w:widowControl/>
        <w:tabs>
          <w:tab w:val="left" w:pos="630"/>
          <w:tab w:val="left" w:pos="9000"/>
        </w:tabs>
        <w:spacing w:line="400" w:lineRule="exact"/>
        <w:ind w:left="540" w:leftChars="257" w:right="-334" w:rightChars="-159"/>
        <w:rPr>
          <w:rFonts w:ascii="宋体" w:hAnsi="宋体" w:cs="宋体"/>
          <w:b/>
          <w:bCs/>
          <w:kern w:val="0"/>
          <w:sz w:val="24"/>
          <w:szCs w:val="24"/>
        </w:rPr>
      </w:pPr>
      <w:r>
        <w:rPr>
          <w:rFonts w:hint="eastAsia" w:ascii="宋体" w:hAnsi="宋体" w:cs="宋体"/>
          <w:b/>
          <w:kern w:val="0"/>
          <w:sz w:val="24"/>
          <w:szCs w:val="24"/>
        </w:rPr>
        <w:t>（二）</w:t>
      </w:r>
      <w:r>
        <w:rPr>
          <w:rFonts w:hint="eastAsia" w:ascii="宋体" w:hAnsi="宋体" w:cs="宋体"/>
          <w:b/>
          <w:bCs/>
          <w:kern w:val="0"/>
          <w:sz w:val="24"/>
          <w:szCs w:val="24"/>
        </w:rPr>
        <w:t>服务质量要求</w:t>
      </w:r>
    </w:p>
    <w:p>
      <w:pPr>
        <w:widowControl/>
        <w:tabs>
          <w:tab w:val="left" w:pos="630"/>
          <w:tab w:val="left" w:pos="9000"/>
        </w:tabs>
        <w:spacing w:line="400" w:lineRule="exact"/>
        <w:ind w:left="540" w:leftChars="257" w:right="-334" w:rightChars="-159"/>
        <w:rPr>
          <w:rFonts w:hint="eastAsia" w:ascii="宋体" w:hAnsi="宋体"/>
          <w:sz w:val="24"/>
          <w:szCs w:val="24"/>
        </w:rPr>
      </w:pPr>
      <w:r>
        <w:rPr>
          <w:rFonts w:ascii="宋体" w:hAnsi="宋体"/>
          <w:sz w:val="24"/>
          <w:szCs w:val="24"/>
        </w:rPr>
        <w:t>1.</w:t>
      </w:r>
      <w:r>
        <w:rPr>
          <w:rFonts w:hint="eastAsia" w:ascii="宋体" w:hAnsi="宋体"/>
          <w:sz w:val="24"/>
          <w:szCs w:val="24"/>
        </w:rPr>
        <w:t>树立“服务第一，师生至上”的思想，保障校方师生人身和财产安全。</w:t>
      </w:r>
    </w:p>
    <w:p>
      <w:pPr>
        <w:widowControl/>
        <w:tabs>
          <w:tab w:val="left" w:pos="0"/>
          <w:tab w:val="left" w:pos="9000"/>
        </w:tabs>
        <w:spacing w:line="400" w:lineRule="exact"/>
        <w:ind w:firstLine="480" w:firstLineChars="200"/>
        <w:rPr>
          <w:rFonts w:hint="eastAsia" w:ascii="宋体" w:hAnsi="宋体"/>
          <w:sz w:val="24"/>
          <w:szCs w:val="24"/>
        </w:rPr>
      </w:pPr>
      <w:r>
        <w:rPr>
          <w:rFonts w:ascii="宋体" w:hAnsi="宋体"/>
          <w:sz w:val="24"/>
          <w:szCs w:val="24"/>
        </w:rPr>
        <w:t>2.</w:t>
      </w:r>
      <w:r>
        <w:rPr>
          <w:rFonts w:hint="eastAsia" w:ascii="宋体" w:hAnsi="宋体"/>
          <w:sz w:val="24"/>
          <w:szCs w:val="24"/>
        </w:rPr>
        <w:t>管理坚持原则、工作缜密严谨；服务以人为本、主动热情；处理问题高度警惕、有理有节。</w:t>
      </w:r>
    </w:p>
    <w:p>
      <w:pPr>
        <w:widowControl/>
        <w:tabs>
          <w:tab w:val="left" w:pos="0"/>
          <w:tab w:val="left" w:pos="9360"/>
        </w:tabs>
        <w:spacing w:line="400" w:lineRule="exact"/>
        <w:ind w:firstLine="480" w:firstLineChars="200"/>
        <w:rPr>
          <w:rFonts w:hint="eastAsia" w:ascii="宋体" w:hAnsi="宋体"/>
          <w:sz w:val="24"/>
          <w:szCs w:val="24"/>
        </w:rPr>
      </w:pPr>
      <w:r>
        <w:rPr>
          <w:rFonts w:ascii="宋体" w:hAnsi="宋体"/>
          <w:sz w:val="24"/>
          <w:szCs w:val="24"/>
        </w:rPr>
        <w:t>3.</w:t>
      </w:r>
      <w:r>
        <w:rPr>
          <w:rFonts w:hint="eastAsia" w:ascii="宋体" w:hAnsi="宋体"/>
          <w:sz w:val="24"/>
          <w:szCs w:val="24"/>
        </w:rPr>
        <w:t>管理讲究方法，针对不同服务对象，区别对待，灵活操作，妥善处理。</w:t>
      </w:r>
    </w:p>
    <w:p>
      <w:pPr>
        <w:widowControl/>
        <w:tabs>
          <w:tab w:val="left" w:pos="0"/>
          <w:tab w:val="left" w:pos="9360"/>
        </w:tabs>
        <w:spacing w:line="400" w:lineRule="exact"/>
        <w:ind w:firstLine="480" w:firstLineChars="200"/>
        <w:rPr>
          <w:rFonts w:hint="eastAsia" w:ascii="宋体" w:hAnsi="宋体"/>
          <w:sz w:val="24"/>
          <w:szCs w:val="24"/>
        </w:rPr>
      </w:pPr>
      <w:r>
        <w:rPr>
          <w:rFonts w:hint="eastAsia" w:ascii="宋体" w:hAnsi="宋体"/>
          <w:sz w:val="24"/>
          <w:szCs w:val="24"/>
        </w:rPr>
        <w:t>4.上岗人员仪表整洁，业务操作规范，保持岗位卫生整洁。</w:t>
      </w:r>
    </w:p>
    <w:p>
      <w:pPr>
        <w:widowControl/>
        <w:tabs>
          <w:tab w:val="left" w:pos="0"/>
          <w:tab w:val="left" w:pos="9360"/>
        </w:tabs>
        <w:spacing w:line="400" w:lineRule="exact"/>
        <w:ind w:firstLine="480" w:firstLineChars="200"/>
        <w:rPr>
          <w:rFonts w:hint="eastAsia" w:ascii="宋体" w:hAnsi="宋体"/>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依法办事，文明执勤，不与他人发生争吵，杜绝保安与他人发生冲突，禁止保安出手伤及他人人身安全。</w:t>
      </w:r>
    </w:p>
    <w:p>
      <w:pPr>
        <w:widowControl/>
        <w:tabs>
          <w:tab w:val="left" w:pos="0"/>
          <w:tab w:val="left" w:pos="9360"/>
        </w:tabs>
        <w:spacing w:line="400" w:lineRule="exact"/>
        <w:ind w:firstLine="480" w:firstLineChars="200"/>
        <w:rPr>
          <w:rFonts w:ascii="宋体" w:hAnsi="宋体"/>
          <w:sz w:val="24"/>
          <w:szCs w:val="24"/>
        </w:rPr>
      </w:pPr>
      <w:r>
        <w:rPr>
          <w:rFonts w:hint="eastAsia" w:ascii="宋体" w:hAnsi="宋体"/>
          <w:sz w:val="24"/>
          <w:szCs w:val="24"/>
        </w:rPr>
        <w:t>6</w:t>
      </w:r>
      <w:r>
        <w:rPr>
          <w:rFonts w:ascii="宋体" w:hAnsi="宋体"/>
          <w:sz w:val="24"/>
          <w:szCs w:val="24"/>
        </w:rPr>
        <w:t>.</w:t>
      </w:r>
      <w:r>
        <w:rPr>
          <w:rFonts w:hint="eastAsia" w:ascii="宋体" w:hAnsi="宋体"/>
          <w:sz w:val="24"/>
          <w:szCs w:val="24"/>
        </w:rPr>
        <w:t>上下学</w:t>
      </w:r>
      <w:r>
        <w:rPr>
          <w:rFonts w:ascii="宋体" w:hAnsi="宋体"/>
          <w:sz w:val="24"/>
          <w:szCs w:val="24"/>
        </w:rPr>
        <w:t>高峰期</w:t>
      </w:r>
      <w:r>
        <w:rPr>
          <w:rFonts w:hint="eastAsia" w:ascii="宋体" w:hAnsi="宋体"/>
          <w:sz w:val="24"/>
          <w:szCs w:val="24"/>
        </w:rPr>
        <w:t>期间</w:t>
      </w:r>
      <w:r>
        <w:rPr>
          <w:rFonts w:ascii="宋体" w:hAnsi="宋体"/>
          <w:sz w:val="24"/>
          <w:szCs w:val="24"/>
        </w:rPr>
        <w:t>，</w:t>
      </w:r>
      <w:r>
        <w:rPr>
          <w:rFonts w:hint="eastAsia" w:ascii="宋体" w:hAnsi="宋体"/>
          <w:sz w:val="24"/>
          <w:szCs w:val="24"/>
        </w:rPr>
        <w:t>按照统一着</w:t>
      </w:r>
      <w:r>
        <w:rPr>
          <w:rFonts w:ascii="宋体" w:hAnsi="宋体"/>
          <w:sz w:val="24"/>
          <w:szCs w:val="24"/>
        </w:rPr>
        <w:t>装</w:t>
      </w:r>
      <w:r>
        <w:rPr>
          <w:rFonts w:hint="eastAsia" w:ascii="宋体" w:hAnsi="宋体"/>
          <w:sz w:val="24"/>
          <w:szCs w:val="24"/>
        </w:rPr>
        <w:t>、</w:t>
      </w:r>
      <w:r>
        <w:rPr>
          <w:rFonts w:ascii="宋体" w:hAnsi="宋体"/>
          <w:sz w:val="24"/>
          <w:szCs w:val="24"/>
        </w:rPr>
        <w:t>持械</w:t>
      </w:r>
      <w:r>
        <w:rPr>
          <w:rFonts w:hint="eastAsia" w:ascii="宋体" w:hAnsi="宋体"/>
          <w:sz w:val="24"/>
          <w:szCs w:val="24"/>
        </w:rPr>
        <w:t>要求做好</w:t>
      </w:r>
      <w:r>
        <w:rPr>
          <w:rFonts w:ascii="宋体" w:hAnsi="宋体"/>
          <w:sz w:val="24"/>
          <w:szCs w:val="24"/>
        </w:rPr>
        <w:t>校门值勤</w:t>
      </w:r>
      <w:r>
        <w:rPr>
          <w:rFonts w:hint="eastAsia" w:ascii="宋体" w:hAnsi="宋体"/>
          <w:sz w:val="24"/>
          <w:szCs w:val="24"/>
        </w:rPr>
        <w:t>工作</w:t>
      </w:r>
      <w:r>
        <w:rPr>
          <w:rFonts w:ascii="宋体" w:hAnsi="宋体"/>
          <w:sz w:val="24"/>
          <w:szCs w:val="24"/>
        </w:rPr>
        <w:t>；其余时段严闭校门，严格</w:t>
      </w:r>
      <w:r>
        <w:rPr>
          <w:rFonts w:hint="eastAsia" w:ascii="宋体" w:hAnsi="宋体"/>
          <w:sz w:val="24"/>
          <w:szCs w:val="24"/>
        </w:rPr>
        <w:t>执行</w:t>
      </w:r>
      <w:r>
        <w:rPr>
          <w:rFonts w:ascii="宋体" w:hAnsi="宋体"/>
          <w:sz w:val="24"/>
          <w:szCs w:val="24"/>
        </w:rPr>
        <w:t>来客问询验证登记制度。</w:t>
      </w:r>
    </w:p>
    <w:p>
      <w:pPr>
        <w:widowControl/>
        <w:tabs>
          <w:tab w:val="left" w:pos="0"/>
          <w:tab w:val="left" w:pos="9360"/>
        </w:tabs>
        <w:spacing w:line="400" w:lineRule="exact"/>
        <w:ind w:firstLine="480" w:firstLineChars="200"/>
        <w:rPr>
          <w:rFonts w:hint="eastAsia" w:ascii="宋体" w:hAnsi="宋体"/>
          <w:sz w:val="24"/>
          <w:szCs w:val="24"/>
        </w:rPr>
      </w:pPr>
      <w:r>
        <w:rPr>
          <w:rFonts w:hint="eastAsia" w:ascii="宋体" w:hAnsi="宋体"/>
          <w:sz w:val="24"/>
          <w:szCs w:val="24"/>
        </w:rPr>
        <w:t>7</w:t>
      </w:r>
      <w:r>
        <w:rPr>
          <w:rFonts w:ascii="宋体" w:hAnsi="宋体"/>
          <w:sz w:val="24"/>
          <w:szCs w:val="24"/>
        </w:rPr>
        <w:t>.</w:t>
      </w:r>
      <w:r>
        <w:rPr>
          <w:rFonts w:hint="eastAsia" w:ascii="宋体" w:hAnsi="宋体"/>
          <w:sz w:val="24"/>
          <w:szCs w:val="24"/>
        </w:rPr>
        <w:t>师生有求必应，有险情必出。</w:t>
      </w:r>
    </w:p>
    <w:p>
      <w:pPr>
        <w:widowControl/>
        <w:tabs>
          <w:tab w:val="left" w:pos="0"/>
          <w:tab w:val="left" w:pos="9360"/>
        </w:tabs>
        <w:spacing w:line="400" w:lineRule="exact"/>
        <w:ind w:firstLine="480" w:firstLineChars="200"/>
        <w:rPr>
          <w:rFonts w:hint="eastAsia" w:ascii="宋体" w:hAnsi="宋体"/>
          <w:sz w:val="24"/>
          <w:szCs w:val="24"/>
        </w:rPr>
      </w:pPr>
      <w:r>
        <w:rPr>
          <w:rFonts w:ascii="宋体" w:hAnsi="宋体"/>
          <w:sz w:val="24"/>
          <w:szCs w:val="24"/>
        </w:rPr>
        <w:t>8.</w:t>
      </w:r>
      <w:r>
        <w:rPr>
          <w:rFonts w:hint="eastAsia" w:ascii="宋体" w:hAnsi="宋体"/>
          <w:sz w:val="24"/>
          <w:szCs w:val="24"/>
        </w:rPr>
        <w:t>室外</w:t>
      </w:r>
      <w:r>
        <w:rPr>
          <w:rFonts w:ascii="宋体" w:hAnsi="宋体"/>
          <w:sz w:val="24"/>
          <w:szCs w:val="24"/>
        </w:rPr>
        <w:t>巡查</w:t>
      </w:r>
      <w:r>
        <w:rPr>
          <w:rFonts w:hint="eastAsia" w:ascii="宋体" w:hAnsi="宋体"/>
          <w:sz w:val="24"/>
          <w:szCs w:val="24"/>
        </w:rPr>
        <w:t>、</w:t>
      </w:r>
      <w:r>
        <w:rPr>
          <w:rFonts w:ascii="宋体" w:hAnsi="宋体"/>
          <w:sz w:val="24"/>
          <w:szCs w:val="24"/>
        </w:rPr>
        <w:t>值勤</w:t>
      </w:r>
      <w:r>
        <w:rPr>
          <w:rFonts w:hint="eastAsia" w:ascii="宋体" w:hAnsi="宋体"/>
          <w:sz w:val="24"/>
          <w:szCs w:val="24"/>
        </w:rPr>
        <w:t>须</w:t>
      </w:r>
      <w:r>
        <w:rPr>
          <w:rFonts w:ascii="宋体" w:hAnsi="宋体"/>
          <w:sz w:val="24"/>
          <w:szCs w:val="24"/>
        </w:rPr>
        <w:t>武装持械</w:t>
      </w:r>
      <w:r>
        <w:rPr>
          <w:rFonts w:hint="eastAsia" w:ascii="宋体" w:hAnsi="宋体"/>
          <w:sz w:val="24"/>
          <w:szCs w:val="24"/>
        </w:rPr>
        <w:t>、</w:t>
      </w:r>
      <w:r>
        <w:rPr>
          <w:rFonts w:ascii="宋体" w:hAnsi="宋体"/>
          <w:sz w:val="24"/>
          <w:szCs w:val="24"/>
        </w:rPr>
        <w:t>整装戴钢盔。</w:t>
      </w:r>
      <w:r>
        <w:rPr>
          <w:rFonts w:hint="eastAsia" w:ascii="宋体" w:hAnsi="宋体"/>
          <w:sz w:val="24"/>
          <w:szCs w:val="24"/>
        </w:rPr>
        <w:t>发现</w:t>
      </w:r>
      <w:r>
        <w:rPr>
          <w:rFonts w:ascii="宋体" w:hAnsi="宋体"/>
          <w:sz w:val="24"/>
          <w:szCs w:val="24"/>
        </w:rPr>
        <w:t>问题适时处置，及时报告。</w:t>
      </w:r>
    </w:p>
    <w:p>
      <w:pPr>
        <w:widowControl/>
        <w:tabs>
          <w:tab w:val="left" w:pos="0"/>
          <w:tab w:val="left" w:pos="9360"/>
        </w:tabs>
        <w:spacing w:line="400" w:lineRule="exact"/>
        <w:ind w:firstLine="482" w:firstLineChars="200"/>
        <w:rPr>
          <w:rFonts w:ascii="宋体" w:hAnsi="宋体" w:cs="宋体"/>
          <w:b/>
          <w:kern w:val="0"/>
          <w:sz w:val="24"/>
          <w:szCs w:val="24"/>
        </w:rPr>
      </w:pPr>
      <w:r>
        <w:rPr>
          <w:rFonts w:hint="eastAsia" w:ascii="宋体" w:hAnsi="宋体" w:cs="宋体"/>
          <w:b/>
          <w:kern w:val="0"/>
          <w:sz w:val="24"/>
          <w:szCs w:val="24"/>
        </w:rPr>
        <w:t>（三）队伍建设要求</w:t>
      </w:r>
    </w:p>
    <w:p>
      <w:pPr>
        <w:widowControl/>
        <w:tabs>
          <w:tab w:val="left" w:pos="0"/>
          <w:tab w:val="left" w:pos="9360"/>
        </w:tabs>
        <w:spacing w:line="400" w:lineRule="exact"/>
        <w:ind w:firstLine="480" w:firstLineChars="200"/>
        <w:rPr>
          <w:rFonts w:hint="eastAsia" w:ascii="宋体" w:hAnsi="宋体" w:cs="宋体"/>
          <w:kern w:val="0"/>
          <w:sz w:val="24"/>
          <w:szCs w:val="24"/>
        </w:rPr>
      </w:pPr>
      <w:r>
        <w:rPr>
          <w:rFonts w:hint="eastAsia" w:ascii="宋体" w:hAnsi="宋体"/>
          <w:sz w:val="24"/>
          <w:szCs w:val="24"/>
        </w:rPr>
        <w:t>1.中标供应商必须对被派遣的保安人员进行上岗培训，取得上岗资格，并与被派遣的保安人员签订劳动合同，依法缴纳相关社会保险费用和相应的福利待遇，合理安排保安人员的作息。</w:t>
      </w:r>
      <w:r>
        <w:rPr>
          <w:rFonts w:hint="eastAsia" w:ascii="宋体" w:hAnsi="宋体" w:cs="宋体"/>
          <w:kern w:val="0"/>
          <w:sz w:val="24"/>
          <w:szCs w:val="24"/>
        </w:rPr>
        <w:t>保安人员的人事关系属于保安服务公司。</w:t>
      </w:r>
    </w:p>
    <w:p>
      <w:pPr>
        <w:pStyle w:val="54"/>
        <w:spacing w:before="0" w:beforeAutospacing="0" w:after="0" w:afterAutospacing="0" w:line="400" w:lineRule="exact"/>
        <w:jc w:val="both"/>
        <w:rPr>
          <w:rFonts w:hint="eastAsia"/>
        </w:rPr>
      </w:pPr>
      <w:r>
        <w:rPr>
          <w:rFonts w:hint="eastAsia"/>
        </w:rPr>
        <w:t xml:space="preserve">    2.中标供应商负责提供进驻保安人员值勤所需的服装（包括鞋）、个人装备等，要求</w:t>
      </w:r>
      <w:r>
        <w:rPr>
          <w:rFonts w:hint="eastAsia"/>
          <w:kern w:val="2"/>
        </w:rPr>
        <w:t>统一换发新的保安服装</w:t>
      </w:r>
      <w:r>
        <w:rPr>
          <w:rFonts w:hint="eastAsia"/>
        </w:rPr>
        <w:t>。</w:t>
      </w:r>
    </w:p>
    <w:p>
      <w:pPr>
        <w:widowControl/>
        <w:tabs>
          <w:tab w:val="left" w:pos="0"/>
          <w:tab w:val="left" w:pos="9360"/>
        </w:tabs>
        <w:spacing w:line="400" w:lineRule="exact"/>
        <w:ind w:firstLine="480" w:firstLineChars="200"/>
        <w:rPr>
          <w:rFonts w:hint="eastAsia" w:ascii="宋体" w:hAnsi="宋体"/>
          <w:color w:val="auto"/>
          <w:sz w:val="24"/>
          <w:szCs w:val="24"/>
        </w:rPr>
      </w:pPr>
      <w:r>
        <w:rPr>
          <w:rFonts w:hint="eastAsia" w:ascii="宋体" w:hAnsi="宋体"/>
          <w:sz w:val="24"/>
          <w:szCs w:val="24"/>
        </w:rPr>
        <w:t>3.</w:t>
      </w:r>
      <w:r>
        <w:rPr>
          <w:rFonts w:hint="eastAsia"/>
          <w:sz w:val="24"/>
          <w:szCs w:val="24"/>
        </w:rPr>
        <w:t>中标供应商要按照“能守门、懂看人、知礼节、会说话、有好评”的好保安标准，加强</w:t>
      </w:r>
      <w:r>
        <w:rPr>
          <w:rFonts w:hint="eastAsia"/>
          <w:color w:val="auto"/>
          <w:sz w:val="24"/>
          <w:szCs w:val="24"/>
        </w:rPr>
        <w:t>对保安员的礼仪、业务技能</w:t>
      </w:r>
      <w:r>
        <w:rPr>
          <w:rFonts w:hint="eastAsia" w:ascii="宋体" w:hAnsi="宋体"/>
          <w:color w:val="auto"/>
          <w:sz w:val="24"/>
          <w:szCs w:val="24"/>
        </w:rPr>
        <w:t>和应急预案演练等</w:t>
      </w:r>
      <w:r>
        <w:rPr>
          <w:rFonts w:hint="eastAsia"/>
          <w:color w:val="auto"/>
          <w:sz w:val="24"/>
          <w:szCs w:val="24"/>
        </w:rPr>
        <w:t>在岗培训。每年集中专业技能培训不少于3天。</w:t>
      </w:r>
    </w:p>
    <w:p>
      <w:pPr>
        <w:widowControl/>
        <w:tabs>
          <w:tab w:val="left" w:pos="0"/>
          <w:tab w:val="left" w:pos="936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4.中标供应商应健全内部管理体制，设立机构，专人全面负责日常保安队伍的规范化管理。</w:t>
      </w:r>
    </w:p>
    <w:p>
      <w:pPr>
        <w:pStyle w:val="54"/>
        <w:spacing w:before="0" w:beforeAutospacing="0" w:after="0" w:afterAutospacing="0" w:line="400" w:lineRule="exact"/>
        <w:ind w:firstLine="570"/>
        <w:jc w:val="both"/>
        <w:rPr>
          <w:rFonts w:hint="eastAsia"/>
          <w:color w:val="auto"/>
        </w:rPr>
      </w:pPr>
      <w:r>
        <w:rPr>
          <w:rFonts w:hint="eastAsia"/>
          <w:color w:val="auto"/>
        </w:rPr>
        <w:t>5.中标供应商必须保持保安队伍的稳定，严格控制非</w:t>
      </w:r>
      <w:r>
        <w:rPr>
          <w:rFonts w:hint="eastAsia"/>
          <w:color w:val="auto"/>
          <w:lang w:eastAsia="zh-CN"/>
        </w:rPr>
        <w:t>工作需要的</w:t>
      </w:r>
      <w:r>
        <w:rPr>
          <w:rFonts w:hint="eastAsia"/>
          <w:color w:val="auto"/>
        </w:rPr>
        <w:t>轮换岗比例，</w:t>
      </w:r>
      <w:r>
        <w:rPr>
          <w:rFonts w:hint="eastAsia"/>
          <w:color w:val="auto"/>
          <w:lang w:eastAsia="zh-CN"/>
        </w:rPr>
        <w:t>并</w:t>
      </w:r>
      <w:r>
        <w:rPr>
          <w:rFonts w:hint="eastAsia"/>
          <w:color w:val="auto"/>
        </w:rPr>
        <w:t>确保服务质量不因人员变动而受影响。</w:t>
      </w:r>
    </w:p>
    <w:p>
      <w:pPr>
        <w:widowControl/>
        <w:tabs>
          <w:tab w:val="left" w:pos="0"/>
          <w:tab w:val="left" w:pos="9360"/>
        </w:tabs>
        <w:spacing w:line="400" w:lineRule="exact"/>
        <w:ind w:firstLine="480" w:firstLineChars="200"/>
        <w:rPr>
          <w:rFonts w:hint="eastAsia" w:ascii="宋体" w:hAnsi="宋体" w:cs="宋体"/>
          <w:color w:val="auto"/>
          <w:kern w:val="0"/>
          <w:sz w:val="24"/>
          <w:szCs w:val="24"/>
        </w:rPr>
      </w:pPr>
      <w:r>
        <w:rPr>
          <w:rFonts w:hint="eastAsia" w:ascii="宋体" w:hAnsi="宋体"/>
          <w:color w:val="auto"/>
          <w:sz w:val="24"/>
          <w:szCs w:val="24"/>
        </w:rPr>
        <w:t>6.保安应聘、录用、离职等管理档案规范，手续齐全，相应资料必须报学校备案，禁止离职保安进入校园。非本市户口从业保安应主动接受当地公安机</w:t>
      </w:r>
      <w:r>
        <w:rPr>
          <w:rFonts w:hint="eastAsia" w:ascii="宋体" w:hAnsi="宋体" w:cs="宋体"/>
          <w:color w:val="auto"/>
          <w:kern w:val="0"/>
          <w:sz w:val="24"/>
          <w:szCs w:val="24"/>
        </w:rPr>
        <w:t>关暂住人口的管理。</w:t>
      </w:r>
    </w:p>
    <w:p>
      <w:pPr>
        <w:widowControl/>
        <w:tabs>
          <w:tab w:val="left" w:pos="0"/>
          <w:tab w:val="left" w:pos="9360"/>
        </w:tabs>
        <w:spacing w:line="400" w:lineRule="exact"/>
        <w:ind w:firstLine="480" w:firstLineChars="200"/>
        <w:rPr>
          <w:rFonts w:ascii="宋体" w:hAnsi="宋体"/>
          <w:color w:val="auto"/>
          <w:sz w:val="24"/>
          <w:szCs w:val="24"/>
        </w:rPr>
      </w:pPr>
      <w:r>
        <w:rPr>
          <w:rFonts w:hint="eastAsia" w:ascii="宋体" w:hAnsi="宋体"/>
          <w:color w:val="auto"/>
          <w:sz w:val="24"/>
          <w:szCs w:val="24"/>
        </w:rPr>
        <w:t>7.</w:t>
      </w:r>
      <w:r>
        <w:rPr>
          <w:rFonts w:hint="eastAsia" w:ascii="宋体" w:hAnsi="宋体"/>
          <w:color w:val="auto"/>
          <w:sz w:val="24"/>
          <w:szCs w:val="24"/>
          <w:lang w:eastAsia="zh-CN"/>
        </w:rPr>
        <w:t>因工作需要</w:t>
      </w:r>
      <w:r>
        <w:rPr>
          <w:rFonts w:hint="eastAsia" w:ascii="宋体" w:hAnsi="宋体"/>
          <w:color w:val="auto"/>
          <w:sz w:val="24"/>
          <w:szCs w:val="24"/>
        </w:rPr>
        <w:t>校方提出更换保安</w:t>
      </w:r>
      <w:r>
        <w:rPr>
          <w:rFonts w:hint="eastAsia" w:ascii="宋体" w:hAnsi="宋体"/>
          <w:color w:val="auto"/>
          <w:sz w:val="24"/>
          <w:szCs w:val="24"/>
          <w:lang w:eastAsia="zh-CN"/>
        </w:rPr>
        <w:t>的</w:t>
      </w:r>
      <w:r>
        <w:rPr>
          <w:rFonts w:hint="eastAsia" w:ascii="宋体" w:hAnsi="宋体"/>
          <w:color w:val="auto"/>
          <w:sz w:val="24"/>
          <w:szCs w:val="24"/>
        </w:rPr>
        <w:t>，中标供应商应确保在3天内</w:t>
      </w:r>
      <w:r>
        <w:rPr>
          <w:rFonts w:hint="eastAsia" w:ascii="宋体" w:hAnsi="宋体"/>
          <w:color w:val="auto"/>
          <w:sz w:val="24"/>
          <w:szCs w:val="24"/>
          <w:lang w:eastAsia="zh-CN"/>
        </w:rPr>
        <w:t>派遣保安人员</w:t>
      </w:r>
      <w:r>
        <w:rPr>
          <w:rFonts w:hint="eastAsia" w:ascii="宋体" w:hAnsi="宋体"/>
          <w:color w:val="auto"/>
          <w:sz w:val="24"/>
          <w:szCs w:val="24"/>
        </w:rPr>
        <w:t>到岗到位；确保服务质量不因人员变动而受影响。</w:t>
      </w:r>
    </w:p>
    <w:p>
      <w:pPr>
        <w:widowControl/>
        <w:tabs>
          <w:tab w:val="left" w:pos="0"/>
          <w:tab w:val="left" w:pos="9360"/>
        </w:tabs>
        <w:spacing w:line="400" w:lineRule="exact"/>
        <w:ind w:firstLine="480" w:firstLineChars="200"/>
        <w:rPr>
          <w:rFonts w:ascii="宋体" w:hAnsi="宋体"/>
          <w:color w:val="auto"/>
          <w:sz w:val="24"/>
          <w:szCs w:val="24"/>
        </w:rPr>
      </w:pPr>
      <w:r>
        <w:rPr>
          <w:rFonts w:hint="eastAsia" w:ascii="宋体" w:hAnsi="宋体"/>
          <w:color w:val="auto"/>
          <w:sz w:val="24"/>
          <w:szCs w:val="24"/>
        </w:rPr>
        <w:t>8.保安加班、调班、请假、人员更换等需经过中标供应商及校方共同批准方可执行。</w:t>
      </w:r>
    </w:p>
    <w:p>
      <w:pPr>
        <w:pStyle w:val="54"/>
        <w:spacing w:before="0" w:beforeAutospacing="0" w:after="0" w:afterAutospacing="0" w:line="400" w:lineRule="exact"/>
        <w:ind w:firstLine="570"/>
        <w:jc w:val="both"/>
        <w:rPr>
          <w:rFonts w:hint="eastAsia"/>
          <w:color w:val="auto"/>
          <w:shd w:val="clear" w:color="auto" w:fill="F5F8FD"/>
        </w:rPr>
      </w:pPr>
      <w:r>
        <w:rPr>
          <w:rFonts w:hint="eastAsia"/>
          <w:color w:val="auto"/>
        </w:rPr>
        <w:t>9.</w:t>
      </w:r>
      <w:r>
        <w:rPr>
          <w:rFonts w:hint="eastAsia"/>
          <w:color w:val="auto"/>
          <w:kern w:val="2"/>
        </w:rPr>
        <w:t>建立差别化工资发放体系。根据学校的规模、工作岗位、工作量、在校工作年限、工作实绩等，制定</w:t>
      </w:r>
      <w:r>
        <w:rPr>
          <w:color w:val="auto"/>
          <w:kern w:val="2"/>
        </w:rPr>
        <w:t>保安工资发放标准，</w:t>
      </w:r>
      <w:r>
        <w:rPr>
          <w:rFonts w:hint="eastAsia"/>
          <w:color w:val="auto"/>
          <w:kern w:val="2"/>
        </w:rPr>
        <w:t>避免平均主义。</w:t>
      </w:r>
      <w:r>
        <w:rPr>
          <w:rFonts w:hint="eastAsia"/>
          <w:color w:val="auto"/>
          <w:kern w:val="2"/>
          <w:lang w:eastAsia="zh-CN"/>
        </w:rPr>
        <w:t>同时，制定保安福利待遇标准，最大化提高保安员的福利待遇，体现</w:t>
      </w:r>
      <w:r>
        <w:rPr>
          <w:rFonts w:hint="eastAsia"/>
          <w:color w:val="auto"/>
          <w:kern w:val="2"/>
        </w:rPr>
        <w:t>人</w:t>
      </w:r>
      <w:r>
        <w:rPr>
          <w:rFonts w:hint="eastAsia"/>
          <w:color w:val="auto"/>
          <w:kern w:val="2"/>
          <w:lang w:eastAsia="zh-CN"/>
        </w:rPr>
        <w:t>文</w:t>
      </w:r>
      <w:r>
        <w:rPr>
          <w:rFonts w:hint="eastAsia"/>
          <w:color w:val="auto"/>
          <w:kern w:val="2"/>
        </w:rPr>
        <w:t>关怀。</w:t>
      </w:r>
    </w:p>
    <w:p>
      <w:pPr>
        <w:widowControl/>
        <w:tabs>
          <w:tab w:val="left" w:pos="0"/>
          <w:tab w:val="left" w:pos="9360"/>
        </w:tabs>
        <w:spacing w:line="400" w:lineRule="exact"/>
        <w:ind w:firstLine="482" w:firstLineChars="200"/>
        <w:rPr>
          <w:rFonts w:hint="eastAsia" w:ascii="宋体" w:hAnsi="宋体"/>
          <w:b w:val="0"/>
          <w:bCs w:val="0"/>
          <w:color w:val="auto"/>
          <w:sz w:val="24"/>
          <w:szCs w:val="24"/>
        </w:rPr>
      </w:pPr>
      <w:r>
        <w:rPr>
          <w:rFonts w:hint="eastAsia" w:ascii="宋体" w:hAnsi="宋体"/>
          <w:b/>
          <w:color w:val="auto"/>
          <w:sz w:val="24"/>
          <w:szCs w:val="24"/>
        </w:rPr>
        <w:t>（四）</w:t>
      </w:r>
      <w:r>
        <w:rPr>
          <w:rFonts w:hint="eastAsia" w:ascii="宋体" w:hAnsi="宋体" w:cs="宋体"/>
          <w:b/>
          <w:bCs/>
          <w:color w:val="auto"/>
          <w:kern w:val="0"/>
          <w:sz w:val="24"/>
          <w:szCs w:val="24"/>
        </w:rPr>
        <w:t>人员</w:t>
      </w:r>
      <w:r>
        <w:rPr>
          <w:rFonts w:hint="eastAsia" w:ascii="宋体" w:hAnsi="宋体" w:cs="宋体"/>
          <w:b/>
          <w:color w:val="auto"/>
          <w:kern w:val="0"/>
          <w:sz w:val="24"/>
          <w:szCs w:val="24"/>
        </w:rPr>
        <w:t>素质</w:t>
      </w:r>
      <w:r>
        <w:rPr>
          <w:rFonts w:hint="eastAsia" w:ascii="宋体" w:hAnsi="宋体" w:cs="宋体"/>
          <w:b/>
          <w:bCs/>
          <w:color w:val="auto"/>
          <w:kern w:val="0"/>
          <w:sz w:val="24"/>
          <w:szCs w:val="24"/>
        </w:rPr>
        <w:t>要求</w:t>
      </w:r>
    </w:p>
    <w:p>
      <w:pPr>
        <w:widowControl/>
        <w:tabs>
          <w:tab w:val="left" w:pos="0"/>
          <w:tab w:val="left" w:pos="9360"/>
        </w:tabs>
        <w:spacing w:line="400" w:lineRule="exact"/>
        <w:ind w:firstLine="480" w:firstLineChars="200"/>
        <w:rPr>
          <w:rFonts w:hint="eastAsia" w:ascii="宋体" w:hAns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保安从业人员应知法，懂法，守法，依法办事，必须严格遵守保安从业规范，模范遵守校园安全管理规定。</w:t>
      </w:r>
    </w:p>
    <w:p>
      <w:pPr>
        <w:widowControl/>
        <w:tabs>
          <w:tab w:val="left" w:pos="0"/>
          <w:tab w:val="left" w:pos="9360"/>
        </w:tabs>
        <w:spacing w:line="400" w:lineRule="exact"/>
        <w:ind w:firstLine="480" w:firstLineChars="200"/>
        <w:rPr>
          <w:rFonts w:hint="eastAsia" w:ascii="宋体" w:hAnsi="宋体" w:cs="宋体"/>
          <w:color w:val="auto"/>
          <w:kern w:val="0"/>
          <w:sz w:val="24"/>
          <w:szCs w:val="24"/>
        </w:rPr>
      </w:pPr>
      <w:r>
        <w:rPr>
          <w:rFonts w:ascii="宋体" w:hAnsi="宋体"/>
          <w:color w:val="auto"/>
          <w:sz w:val="24"/>
          <w:szCs w:val="24"/>
        </w:rPr>
        <w:t>2.</w:t>
      </w:r>
      <w:r>
        <w:rPr>
          <w:rFonts w:hint="eastAsia" w:ascii="宋体" w:hAnsi="宋体" w:cs="宋体"/>
          <w:color w:val="auto"/>
          <w:kern w:val="0"/>
          <w:sz w:val="24"/>
          <w:szCs w:val="24"/>
        </w:rPr>
        <w:t>保安从业人员要</w:t>
      </w:r>
      <w:r>
        <w:rPr>
          <w:rFonts w:hint="eastAsia" w:ascii="宋体" w:hAnsi="宋体" w:cs="宋体"/>
          <w:color w:val="auto"/>
          <w:kern w:val="0"/>
          <w:sz w:val="24"/>
          <w:szCs w:val="24"/>
          <w:lang w:eastAsia="zh-CN"/>
        </w:rPr>
        <w:t>身心健康、品行端正，</w:t>
      </w:r>
      <w:r>
        <w:rPr>
          <w:rFonts w:hint="eastAsia" w:ascii="宋体" w:hAnsi="宋体" w:cs="宋体"/>
          <w:color w:val="auto"/>
          <w:kern w:val="0"/>
          <w:sz w:val="24"/>
          <w:szCs w:val="24"/>
        </w:rPr>
        <w:t>有吃苦耐劳的精神和高度的责任感，熟知学校的管理规定，严格履行岗位职责，善于发现各类问题，具备一定的管理经验和处理突发事件能力。</w:t>
      </w:r>
    </w:p>
    <w:p>
      <w:pPr>
        <w:widowControl/>
        <w:tabs>
          <w:tab w:val="left" w:pos="0"/>
          <w:tab w:val="left" w:pos="9360"/>
        </w:tabs>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3.</w:t>
      </w:r>
      <w:r>
        <w:rPr>
          <w:rFonts w:hint="eastAsia" w:ascii="宋体" w:hAnsi="宋体"/>
          <w:color w:val="auto"/>
          <w:sz w:val="24"/>
          <w:szCs w:val="24"/>
        </w:rPr>
        <w:t>▲</w:t>
      </w:r>
      <w:r>
        <w:rPr>
          <w:rFonts w:hint="eastAsia" w:ascii="宋体" w:hAnsi="宋体" w:cs="宋体"/>
          <w:color w:val="auto"/>
          <w:kern w:val="0"/>
          <w:sz w:val="24"/>
          <w:szCs w:val="24"/>
        </w:rPr>
        <w:t>保安人员个人素质条件：男保安年龄不超过60周岁，身高160CM及以上，女保安年龄不超过50周岁，身高155CM及以上。初中及以上文化程度、持保安证、政审合格、身体健康，无传染病及精神病史，体貌端正，性格温和。新聘男保安年龄不大于</w:t>
      </w:r>
      <w:r>
        <w:rPr>
          <w:rFonts w:ascii="宋体" w:hAnsi="宋体" w:cs="宋体"/>
          <w:color w:val="auto"/>
          <w:kern w:val="0"/>
          <w:sz w:val="24"/>
          <w:szCs w:val="24"/>
        </w:rPr>
        <w:t>55</w:t>
      </w:r>
      <w:r>
        <w:rPr>
          <w:rFonts w:hint="eastAsia" w:ascii="宋体" w:hAnsi="宋体" w:cs="宋体"/>
          <w:color w:val="auto"/>
          <w:kern w:val="0"/>
          <w:sz w:val="24"/>
          <w:szCs w:val="24"/>
        </w:rPr>
        <w:t>周岁，女保安不大于45周岁。</w:t>
      </w:r>
    </w:p>
    <w:p>
      <w:pPr>
        <w:pStyle w:val="54"/>
        <w:spacing w:before="0" w:beforeAutospacing="0" w:after="0" w:afterAutospacing="0" w:line="400" w:lineRule="exact"/>
        <w:ind w:firstLine="570"/>
        <w:jc w:val="both"/>
        <w:rPr>
          <w:color w:val="auto"/>
          <w:kern w:val="2"/>
        </w:rPr>
      </w:pPr>
      <w:r>
        <w:rPr>
          <w:rFonts w:hint="eastAsia"/>
          <w:color w:val="auto"/>
          <w:kern w:val="2"/>
        </w:rPr>
        <w:t>4.</w:t>
      </w:r>
      <w:r>
        <w:rPr>
          <w:color w:val="auto"/>
          <w:kern w:val="2"/>
        </w:rPr>
        <w:t>不得招收</w:t>
      </w:r>
      <w:r>
        <w:rPr>
          <w:rFonts w:hint="eastAsia"/>
          <w:color w:val="auto"/>
          <w:kern w:val="2"/>
          <w:lang w:eastAsia="zh-CN"/>
        </w:rPr>
        <w:t>性格暴烈、</w:t>
      </w:r>
      <w:r>
        <w:rPr>
          <w:rFonts w:hint="eastAsia"/>
          <w:color w:val="auto"/>
          <w:kern w:val="2"/>
        </w:rPr>
        <w:t>有</w:t>
      </w:r>
      <w:r>
        <w:rPr>
          <w:rFonts w:hint="eastAsia"/>
          <w:color w:val="auto"/>
          <w:kern w:val="2"/>
          <w:lang w:eastAsia="zh-CN"/>
        </w:rPr>
        <w:t>嗜</w:t>
      </w:r>
      <w:r>
        <w:rPr>
          <w:rFonts w:hint="eastAsia"/>
          <w:color w:val="auto"/>
          <w:kern w:val="2"/>
        </w:rPr>
        <w:t>酒、</w:t>
      </w:r>
      <w:r>
        <w:rPr>
          <w:rFonts w:hint="eastAsia"/>
          <w:color w:val="auto"/>
          <w:kern w:val="2"/>
          <w:lang w:eastAsia="zh-CN"/>
        </w:rPr>
        <w:t>嗜</w:t>
      </w:r>
      <w:r>
        <w:rPr>
          <w:rFonts w:hint="eastAsia"/>
          <w:color w:val="auto"/>
          <w:kern w:val="2"/>
        </w:rPr>
        <w:t>赌等不良</w:t>
      </w:r>
      <w:r>
        <w:rPr>
          <w:rFonts w:hint="eastAsia"/>
          <w:color w:val="auto"/>
          <w:kern w:val="2"/>
          <w:lang w:eastAsia="zh-CN"/>
        </w:rPr>
        <w:t>嗜好，社会交往复杂或与社会人员有矛盾纠纷，甚至有违法违纪不良记录</w:t>
      </w:r>
      <w:r>
        <w:rPr>
          <w:rFonts w:hint="eastAsia"/>
          <w:color w:val="auto"/>
          <w:kern w:val="2"/>
        </w:rPr>
        <w:t>人员进入校园保安队伍。</w:t>
      </w:r>
    </w:p>
    <w:p>
      <w:pPr>
        <w:pStyle w:val="54"/>
        <w:spacing w:before="0" w:beforeAutospacing="0" w:after="0" w:afterAutospacing="0" w:line="400" w:lineRule="exact"/>
        <w:ind w:firstLine="570"/>
        <w:jc w:val="both"/>
        <w:rPr>
          <w:rFonts w:hint="eastAsia"/>
          <w:color w:val="auto"/>
          <w:kern w:val="2"/>
        </w:rPr>
      </w:pPr>
      <w:r>
        <w:rPr>
          <w:color w:val="auto"/>
          <w:kern w:val="2"/>
        </w:rPr>
        <w:t>5.</w:t>
      </w:r>
      <w:r>
        <w:rPr>
          <w:rFonts w:hint="eastAsia"/>
          <w:color w:val="auto"/>
          <w:kern w:val="2"/>
        </w:rPr>
        <w:t>对建有消控室的学校，保安公司必须</w:t>
      </w:r>
      <w:r>
        <w:rPr>
          <w:rFonts w:hint="eastAsia"/>
          <w:color w:val="auto"/>
          <w:kern w:val="2"/>
          <w:lang w:eastAsia="zh-CN"/>
        </w:rPr>
        <w:t>按需</w:t>
      </w:r>
      <w:r>
        <w:rPr>
          <w:rFonts w:hint="eastAsia"/>
          <w:color w:val="auto"/>
          <w:kern w:val="2"/>
        </w:rPr>
        <w:t>安排持有有效消控证的人员上岗。</w:t>
      </w:r>
    </w:p>
    <w:p>
      <w:pPr>
        <w:widowControl/>
        <w:tabs>
          <w:tab w:val="left" w:pos="0"/>
          <w:tab w:val="left" w:pos="9360"/>
        </w:tabs>
        <w:spacing w:line="400" w:lineRule="exact"/>
        <w:ind w:left="2" w:firstLine="482" w:firstLineChars="200"/>
        <w:rPr>
          <w:rFonts w:ascii="宋体" w:hAnsi="宋体" w:cs="宋体"/>
          <w:b/>
          <w:color w:val="auto"/>
          <w:kern w:val="0"/>
          <w:sz w:val="24"/>
          <w:szCs w:val="24"/>
        </w:rPr>
      </w:pPr>
      <w:r>
        <w:rPr>
          <w:rFonts w:hint="eastAsia" w:ascii="宋体" w:hAnsi="宋体"/>
          <w:b/>
          <w:color w:val="auto"/>
          <w:sz w:val="24"/>
          <w:szCs w:val="24"/>
        </w:rPr>
        <w:t>（五）</w:t>
      </w:r>
      <w:r>
        <w:rPr>
          <w:rFonts w:hint="eastAsia" w:ascii="宋体" w:hAnsi="宋体" w:cs="宋体"/>
          <w:b/>
          <w:color w:val="auto"/>
          <w:kern w:val="0"/>
          <w:sz w:val="24"/>
          <w:szCs w:val="24"/>
        </w:rPr>
        <w:t>门卫岗要求</w:t>
      </w:r>
    </w:p>
    <w:p>
      <w:pPr>
        <w:widowControl/>
        <w:tabs>
          <w:tab w:val="left" w:pos="630"/>
          <w:tab w:val="left" w:pos="9360"/>
        </w:tabs>
        <w:spacing w:line="400" w:lineRule="exact"/>
        <w:ind w:left="1" w:firstLine="480" w:firstLineChars="200"/>
        <w:rPr>
          <w:rFonts w:hint="eastAsia" w:ascii="宋体" w:hAnsi="宋体"/>
          <w:color w:val="auto"/>
          <w:sz w:val="24"/>
          <w:szCs w:val="24"/>
        </w:rPr>
      </w:pPr>
      <w:r>
        <w:rPr>
          <w:rFonts w:hint="eastAsia" w:ascii="宋体" w:hAnsi="宋体"/>
          <w:color w:val="auto"/>
          <w:sz w:val="24"/>
          <w:szCs w:val="24"/>
        </w:rPr>
        <w:t>1.门卫岗实行24小时门卫管理。负责做好门卫的各项管理工作，登记好各类工作台帐。早晚要值门岗，武装执勤</w:t>
      </w:r>
      <w:r>
        <w:rPr>
          <w:rFonts w:ascii="宋体" w:hAnsi="宋体"/>
          <w:color w:val="auto"/>
          <w:sz w:val="24"/>
          <w:szCs w:val="24"/>
        </w:rPr>
        <w:t>。</w:t>
      </w:r>
      <w:r>
        <w:rPr>
          <w:rFonts w:hint="eastAsia" w:ascii="宋体" w:hAnsi="宋体"/>
          <w:color w:val="auto"/>
          <w:sz w:val="24"/>
          <w:szCs w:val="24"/>
        </w:rPr>
        <w:t>早上需在师生到校时间前半小时到岗执勤，下班时间根据学校</w:t>
      </w:r>
      <w:r>
        <w:rPr>
          <w:rFonts w:ascii="宋体" w:hAnsi="宋体"/>
          <w:color w:val="auto"/>
          <w:sz w:val="24"/>
          <w:szCs w:val="24"/>
        </w:rPr>
        <w:t>工作作息时间确定</w:t>
      </w:r>
      <w:r>
        <w:rPr>
          <w:rFonts w:hint="eastAsia" w:ascii="宋体" w:hAnsi="宋体"/>
          <w:color w:val="auto"/>
          <w:sz w:val="24"/>
          <w:szCs w:val="24"/>
        </w:rPr>
        <w:t>。根据校园安保相关要求和学校实际安保工作需要，由学校和保安公司共同确定保安人员的工作安排和作息时间。每个</w:t>
      </w:r>
      <w:r>
        <w:rPr>
          <w:rFonts w:ascii="宋体" w:hAnsi="宋体"/>
          <w:color w:val="auto"/>
          <w:sz w:val="24"/>
          <w:szCs w:val="24"/>
        </w:rPr>
        <w:t>保安</w:t>
      </w:r>
      <w:r>
        <w:rPr>
          <w:rFonts w:hint="eastAsia" w:ascii="宋体" w:hAnsi="宋体"/>
          <w:color w:val="auto"/>
          <w:sz w:val="24"/>
          <w:szCs w:val="24"/>
        </w:rPr>
        <w:t>每月</w:t>
      </w:r>
      <w:r>
        <w:rPr>
          <w:rFonts w:hint="eastAsia" w:ascii="宋体" w:hAnsi="宋体"/>
          <w:color w:val="auto"/>
          <w:sz w:val="24"/>
          <w:szCs w:val="24"/>
          <w:lang w:eastAsia="zh-CN"/>
        </w:rPr>
        <w:t>确保</w:t>
      </w:r>
      <w:r>
        <w:rPr>
          <w:rFonts w:hint="eastAsia" w:ascii="宋体" w:hAnsi="宋体"/>
          <w:color w:val="auto"/>
          <w:sz w:val="24"/>
          <w:szCs w:val="24"/>
        </w:rPr>
        <w:t>有4个</w:t>
      </w:r>
      <w:r>
        <w:rPr>
          <w:rFonts w:ascii="宋体" w:hAnsi="宋体"/>
          <w:color w:val="auto"/>
          <w:sz w:val="24"/>
          <w:szCs w:val="24"/>
        </w:rPr>
        <w:t>休息日休息</w:t>
      </w:r>
      <w:r>
        <w:rPr>
          <w:rFonts w:hint="eastAsia" w:ascii="宋体" w:hAnsi="宋体"/>
          <w:color w:val="auto"/>
          <w:sz w:val="24"/>
          <w:szCs w:val="24"/>
        </w:rPr>
        <w:t>。</w:t>
      </w:r>
    </w:p>
    <w:p>
      <w:pPr>
        <w:widowControl/>
        <w:tabs>
          <w:tab w:val="left" w:pos="630"/>
          <w:tab w:val="left" w:pos="936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2.校园秩序的维护：包括负责校门口与校园内的交通疏导，车辆停放工作；校园周边临时经营摊位的</w:t>
      </w:r>
      <w:r>
        <w:rPr>
          <w:rFonts w:hint="eastAsia" w:ascii="宋体" w:hAnsi="宋体"/>
          <w:color w:val="auto"/>
          <w:sz w:val="24"/>
          <w:szCs w:val="24"/>
          <w:lang w:eastAsia="zh-CN"/>
        </w:rPr>
        <w:t>配合治理</w:t>
      </w:r>
      <w:r>
        <w:rPr>
          <w:rFonts w:hint="eastAsia" w:ascii="宋体" w:hAnsi="宋体"/>
          <w:color w:val="auto"/>
          <w:sz w:val="24"/>
          <w:szCs w:val="24"/>
        </w:rPr>
        <w:t>等；校园内悬挂横幅、张贴物的管理。</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3.校园内及校园周边定时定点治安巡逻检查，重点部位的定点守护；制止校园内违纪、违法行为。</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4.学校监控中心实行24小时值班。</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5.校内重大活动的彩旗、安全警戒与秩序保障，配合做好重大事件的安全保卫工作。</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6.配合学校受理校园内各类纠纷和治安案件，配合校方对违规事件的调查，协助公安机关对案件的排查。</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7.校园突发事件处置、灾害预防、火灾扑救，发现和制止校内暴力事件，随时准备提供紧急救助。</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8.校园内消防设施的检查维护；公共部位安全隐患检查、排除及上报，违规纠正；有针对性地开展安全教育和提示。</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9.协助学校重大活动布置场地的设备、设施搬运工作，如运动会、新生接待、毕业生离校等。</w:t>
      </w:r>
    </w:p>
    <w:p>
      <w:pPr>
        <w:widowControl/>
        <w:tabs>
          <w:tab w:val="left" w:pos="630"/>
        </w:tabs>
        <w:spacing w:line="400" w:lineRule="exact"/>
        <w:ind w:right="-15" w:rightChars="-7" w:firstLine="482" w:firstLineChars="200"/>
        <w:rPr>
          <w:rFonts w:hint="eastAsia" w:ascii="宋体" w:hAnsi="宋体" w:cs="宋体"/>
          <w:b/>
          <w:color w:val="auto"/>
          <w:kern w:val="0"/>
          <w:sz w:val="24"/>
          <w:szCs w:val="24"/>
        </w:rPr>
      </w:pPr>
      <w:r>
        <w:rPr>
          <w:rFonts w:hint="eastAsia" w:ascii="宋体" w:hAnsi="宋体" w:cs="宋体"/>
          <w:b/>
          <w:color w:val="auto"/>
          <w:kern w:val="0"/>
          <w:sz w:val="24"/>
          <w:szCs w:val="24"/>
        </w:rPr>
        <w:t>（六）寝室岗要求</w:t>
      </w:r>
    </w:p>
    <w:p>
      <w:pPr>
        <w:widowControl/>
        <w:tabs>
          <w:tab w:val="left" w:pos="630"/>
        </w:tabs>
        <w:spacing w:line="400" w:lineRule="exact"/>
        <w:ind w:right="-15" w:rightChars="-7" w:firstLine="480" w:firstLineChars="200"/>
        <w:rPr>
          <w:rFonts w:ascii="宋体" w:hAnsi="宋体"/>
          <w:color w:val="auto"/>
          <w:sz w:val="24"/>
          <w:szCs w:val="24"/>
        </w:rPr>
      </w:pPr>
      <w:r>
        <w:rPr>
          <w:rFonts w:hint="eastAsia" w:ascii="宋体" w:hAnsi="宋体"/>
          <w:color w:val="auto"/>
          <w:sz w:val="24"/>
          <w:szCs w:val="24"/>
        </w:rPr>
        <w:t>1. 学生在校上课期间全部到岗。实行24小时管理，从周日下午至周五下午。晚上熄灯后，应对寝室周围及内部各楼层进行巡视，做好夜间的管理工作，发现问题及时报告。管好大门，管好钥匙。</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2.定期对宿舍内的各项安全设施（楼梯灯、消防栓、灭火器、应急灯等）进行检查，发现安全隐患要及时上报。</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3.教育并督促寄宿生做好安全保卫工作，认真做好防</w:t>
      </w:r>
      <w:r>
        <w:rPr>
          <w:rFonts w:hint="eastAsia" w:ascii="宋体" w:hAnsi="宋体"/>
          <w:color w:val="auto"/>
          <w:sz w:val="24"/>
          <w:szCs w:val="24"/>
          <w:lang w:eastAsia="zh-CN"/>
        </w:rPr>
        <w:t>盗</w:t>
      </w:r>
      <w:r>
        <w:rPr>
          <w:rFonts w:hint="eastAsia" w:ascii="宋体" w:hAnsi="宋体"/>
          <w:color w:val="auto"/>
          <w:sz w:val="24"/>
          <w:szCs w:val="24"/>
        </w:rPr>
        <w:t>、防火、防电（触电等）和防止其他意外事故的发生。</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4.督促学生做好每天的内务整理和室内卫生，并做好卫生评分。</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5.宿舍开放时间内，管理员需经常在宿舍楼内巡视检查，督促学生保持好卫生，制止违纪行为。</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6.对学生在宿舍内</w:t>
      </w:r>
      <w:r>
        <w:rPr>
          <w:rFonts w:hint="eastAsia" w:ascii="宋体" w:hAnsi="宋体"/>
          <w:color w:val="auto"/>
          <w:sz w:val="24"/>
          <w:szCs w:val="24"/>
          <w:lang w:eastAsia="zh-CN"/>
        </w:rPr>
        <w:t>喧闹</w:t>
      </w:r>
      <w:r>
        <w:rPr>
          <w:rFonts w:hint="eastAsia" w:ascii="宋体" w:hAnsi="宋体"/>
          <w:color w:val="auto"/>
          <w:sz w:val="24"/>
          <w:szCs w:val="24"/>
        </w:rPr>
        <w:t>、起哄、吵架、浪费水电、乱倒乱扔垃圾、</w:t>
      </w:r>
      <w:r>
        <w:rPr>
          <w:rFonts w:hint="eastAsia" w:ascii="宋体" w:hAnsi="宋体"/>
          <w:color w:val="auto"/>
          <w:sz w:val="24"/>
          <w:szCs w:val="24"/>
          <w:lang w:eastAsia="zh-CN"/>
        </w:rPr>
        <w:t>占</w:t>
      </w:r>
      <w:r>
        <w:rPr>
          <w:rFonts w:hint="eastAsia" w:ascii="宋体" w:hAnsi="宋体"/>
          <w:color w:val="auto"/>
          <w:sz w:val="24"/>
          <w:szCs w:val="24"/>
        </w:rPr>
        <w:t>用他人物品及点明火等举动，要给予正面教育，及时劝阻和制止，方法得当。</w:t>
      </w:r>
    </w:p>
    <w:p>
      <w:pPr>
        <w:widowControl/>
        <w:tabs>
          <w:tab w:val="left" w:pos="630"/>
        </w:tabs>
        <w:spacing w:line="400" w:lineRule="exact"/>
        <w:ind w:right="-15" w:rightChars="-7" w:firstLine="480" w:firstLineChars="200"/>
        <w:rPr>
          <w:rFonts w:ascii="宋体" w:hAnsi="宋体"/>
          <w:color w:val="auto"/>
          <w:sz w:val="24"/>
          <w:szCs w:val="24"/>
        </w:rPr>
      </w:pPr>
      <w:r>
        <w:rPr>
          <w:rFonts w:hint="eastAsia" w:ascii="宋体" w:hAnsi="宋体"/>
          <w:color w:val="auto"/>
          <w:sz w:val="24"/>
          <w:szCs w:val="24"/>
        </w:rPr>
        <w:t>7. 做好宿舍区公共场所及周边地段的卫生工作。</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六、保安待遇要求</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1.保安个人享受的工资、福利、五险、餐补等费用总额，年人均不低于</w:t>
      </w:r>
      <w:r>
        <w:rPr>
          <w:rFonts w:hint="eastAsia" w:ascii="宋体" w:hAnsi="宋体"/>
          <w:color w:val="auto"/>
          <w:sz w:val="24"/>
          <w:szCs w:val="24"/>
          <w:lang w:val="en-US" w:eastAsia="zh-CN"/>
        </w:rPr>
        <w:t>4.0</w:t>
      </w:r>
      <w:r>
        <w:rPr>
          <w:rFonts w:hint="eastAsia" w:ascii="宋体" w:hAnsi="宋体"/>
          <w:color w:val="auto"/>
          <w:sz w:val="24"/>
          <w:szCs w:val="24"/>
        </w:rPr>
        <w:t>万元人民币（不含年度考核奖</w:t>
      </w:r>
      <w:r>
        <w:rPr>
          <w:rFonts w:hint="eastAsia" w:ascii="宋体" w:hAnsi="宋体"/>
          <w:color w:val="auto"/>
          <w:sz w:val="24"/>
          <w:szCs w:val="24"/>
          <w:lang w:eastAsia="zh-CN"/>
        </w:rPr>
        <w:t>、</w:t>
      </w:r>
      <w:r>
        <w:rPr>
          <w:rFonts w:hint="eastAsia" w:ascii="宋体" w:hAnsi="宋体"/>
          <w:color w:val="auto"/>
          <w:sz w:val="24"/>
          <w:szCs w:val="24"/>
        </w:rPr>
        <w:t>服装）。</w:t>
      </w:r>
    </w:p>
    <w:p>
      <w:pPr>
        <w:widowControl/>
        <w:tabs>
          <w:tab w:val="left" w:pos="630"/>
        </w:tabs>
        <w:spacing w:line="400" w:lineRule="exact"/>
        <w:ind w:right="-15" w:rightChars="-7"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2.</w:t>
      </w:r>
      <w:r>
        <w:rPr>
          <w:rFonts w:hint="eastAsia" w:ascii="宋体" w:hAnsi="宋体"/>
          <w:color w:val="auto"/>
          <w:sz w:val="24"/>
          <w:szCs w:val="24"/>
          <w:lang w:eastAsia="zh-CN"/>
        </w:rPr>
        <w:t>在校用餐的</w:t>
      </w:r>
      <w:r>
        <w:rPr>
          <w:rFonts w:hint="eastAsia" w:ascii="宋体" w:hAnsi="宋体"/>
          <w:color w:val="auto"/>
          <w:sz w:val="24"/>
          <w:szCs w:val="24"/>
          <w:lang w:val="en-US" w:eastAsia="zh-CN"/>
        </w:rPr>
        <w:t>执行学校食堂财务工作制度，按照每月不低于200元（每年人均0.2万元）用餐补贴用于保安工作餐支付，超出部分由本人自行缴纳。</w:t>
      </w:r>
    </w:p>
    <w:p>
      <w:pPr>
        <w:widowControl/>
        <w:tabs>
          <w:tab w:val="left" w:pos="630"/>
        </w:tabs>
        <w:spacing w:line="400" w:lineRule="exact"/>
        <w:ind w:right="-15" w:rightChars="-7" w:firstLine="480" w:firstLineChars="200"/>
        <w:rPr>
          <w:rFonts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设立保安</w:t>
      </w:r>
      <w:r>
        <w:rPr>
          <w:rFonts w:ascii="宋体" w:hAnsi="宋体"/>
          <w:color w:val="auto"/>
          <w:sz w:val="24"/>
          <w:szCs w:val="24"/>
        </w:rPr>
        <w:t>年度考核奖。</w:t>
      </w:r>
      <w:r>
        <w:rPr>
          <w:rFonts w:hint="eastAsia" w:ascii="宋体" w:hAnsi="宋体"/>
          <w:color w:val="auto"/>
          <w:sz w:val="24"/>
          <w:szCs w:val="24"/>
        </w:rPr>
        <w:t>按年</w:t>
      </w:r>
      <w:r>
        <w:rPr>
          <w:rFonts w:ascii="宋体" w:hAnsi="宋体"/>
          <w:color w:val="auto"/>
          <w:sz w:val="24"/>
          <w:szCs w:val="24"/>
        </w:rPr>
        <w:t>人</w:t>
      </w:r>
      <w:r>
        <w:rPr>
          <w:rFonts w:hint="eastAsia" w:ascii="宋体" w:hAnsi="宋体"/>
          <w:color w:val="auto"/>
          <w:sz w:val="24"/>
          <w:szCs w:val="24"/>
        </w:rPr>
        <w:t>均</w:t>
      </w:r>
      <w:r>
        <w:rPr>
          <w:rFonts w:ascii="宋体" w:hAnsi="宋体"/>
          <w:color w:val="auto"/>
          <w:sz w:val="24"/>
          <w:szCs w:val="24"/>
        </w:rPr>
        <w:t>0.1</w:t>
      </w:r>
      <w:r>
        <w:rPr>
          <w:rFonts w:hint="eastAsia" w:ascii="宋体" w:hAnsi="宋体"/>
          <w:color w:val="auto"/>
          <w:sz w:val="24"/>
          <w:szCs w:val="24"/>
        </w:rPr>
        <w:t>万</w:t>
      </w:r>
      <w:r>
        <w:rPr>
          <w:rFonts w:ascii="宋体" w:hAnsi="宋体"/>
          <w:color w:val="auto"/>
          <w:sz w:val="24"/>
          <w:szCs w:val="24"/>
        </w:rPr>
        <w:t>元</w:t>
      </w:r>
      <w:r>
        <w:rPr>
          <w:rFonts w:hint="eastAsia" w:ascii="宋体" w:hAnsi="宋体"/>
          <w:color w:val="auto"/>
          <w:sz w:val="24"/>
          <w:szCs w:val="24"/>
        </w:rPr>
        <w:t>人民币的</w:t>
      </w:r>
      <w:r>
        <w:rPr>
          <w:rFonts w:ascii="宋体" w:hAnsi="宋体"/>
          <w:color w:val="auto"/>
          <w:sz w:val="24"/>
          <w:szCs w:val="24"/>
        </w:rPr>
        <w:t>额度</w:t>
      </w:r>
      <w:r>
        <w:rPr>
          <w:rFonts w:hint="eastAsia" w:ascii="宋体" w:hAnsi="宋体"/>
          <w:color w:val="auto"/>
          <w:sz w:val="24"/>
          <w:szCs w:val="24"/>
        </w:rPr>
        <w:t>单独预算年度</w:t>
      </w:r>
      <w:r>
        <w:rPr>
          <w:rFonts w:ascii="宋体" w:hAnsi="宋体"/>
          <w:color w:val="auto"/>
          <w:sz w:val="24"/>
          <w:szCs w:val="24"/>
        </w:rPr>
        <w:t>考核奖</w:t>
      </w:r>
      <w:r>
        <w:rPr>
          <w:rFonts w:hint="eastAsia" w:ascii="宋体" w:hAnsi="宋体"/>
          <w:color w:val="auto"/>
          <w:sz w:val="24"/>
          <w:szCs w:val="24"/>
        </w:rPr>
        <w:t>，用于保安年度</w:t>
      </w:r>
      <w:r>
        <w:rPr>
          <w:rFonts w:ascii="宋体" w:hAnsi="宋体"/>
          <w:color w:val="auto"/>
          <w:sz w:val="24"/>
          <w:szCs w:val="24"/>
        </w:rPr>
        <w:t>考核</w:t>
      </w:r>
      <w:r>
        <w:rPr>
          <w:rFonts w:hint="eastAsia" w:ascii="宋体" w:hAnsi="宋体"/>
          <w:color w:val="auto"/>
          <w:sz w:val="24"/>
          <w:szCs w:val="24"/>
        </w:rPr>
        <w:t>奖励</w:t>
      </w:r>
      <w:r>
        <w:rPr>
          <w:rFonts w:ascii="宋体" w:hAnsi="宋体"/>
          <w:color w:val="auto"/>
          <w:sz w:val="24"/>
          <w:szCs w:val="24"/>
        </w:rPr>
        <w:t>。</w:t>
      </w:r>
    </w:p>
    <w:p>
      <w:pPr>
        <w:widowControl/>
        <w:tabs>
          <w:tab w:val="left" w:pos="630"/>
        </w:tabs>
        <w:spacing w:line="400" w:lineRule="exact"/>
        <w:ind w:right="-15" w:rightChars="-7" w:firstLine="482" w:firstLineChars="200"/>
        <w:rPr>
          <w:rFonts w:hint="eastAsia" w:ascii="宋体" w:hAnsi="宋体" w:cs="宋体"/>
          <w:b/>
          <w:color w:val="auto"/>
          <w:kern w:val="0"/>
          <w:sz w:val="24"/>
          <w:szCs w:val="24"/>
        </w:rPr>
      </w:pPr>
      <w:r>
        <w:rPr>
          <w:rFonts w:hint="eastAsia" w:ascii="宋体" w:hAnsi="宋体" w:cs="宋体"/>
          <w:b/>
          <w:color w:val="auto"/>
          <w:kern w:val="0"/>
          <w:sz w:val="24"/>
          <w:szCs w:val="24"/>
        </w:rPr>
        <w:t>七、其他要求</w:t>
      </w:r>
    </w:p>
    <w:p>
      <w:pPr>
        <w:widowControl/>
        <w:tabs>
          <w:tab w:val="left" w:pos="630"/>
        </w:tabs>
        <w:spacing w:line="400" w:lineRule="exact"/>
        <w:ind w:right="-15" w:rightChars="-7"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(一)保安衔接：为确保校园安保工作顺利平稳过渡，中标的新保安</w:t>
      </w:r>
      <w:r>
        <w:rPr>
          <w:rFonts w:ascii="宋体" w:hAnsi="宋体" w:cs="宋体"/>
          <w:color w:val="auto"/>
          <w:kern w:val="0"/>
          <w:sz w:val="24"/>
          <w:szCs w:val="24"/>
        </w:rPr>
        <w:t>服务</w:t>
      </w:r>
      <w:r>
        <w:rPr>
          <w:rFonts w:hint="eastAsia" w:ascii="宋体" w:hAnsi="宋体" w:cs="宋体"/>
          <w:color w:val="auto"/>
          <w:kern w:val="0"/>
          <w:sz w:val="24"/>
          <w:szCs w:val="24"/>
        </w:rPr>
        <w:t>公司应与原保安</w:t>
      </w:r>
      <w:r>
        <w:rPr>
          <w:rFonts w:ascii="宋体" w:hAnsi="宋体" w:cs="宋体"/>
          <w:color w:val="auto"/>
          <w:kern w:val="0"/>
          <w:sz w:val="24"/>
          <w:szCs w:val="24"/>
        </w:rPr>
        <w:t>服务</w:t>
      </w:r>
      <w:r>
        <w:rPr>
          <w:rFonts w:hint="eastAsia" w:ascii="宋体" w:hAnsi="宋体" w:cs="宋体"/>
          <w:color w:val="auto"/>
          <w:kern w:val="0"/>
          <w:sz w:val="24"/>
          <w:szCs w:val="24"/>
        </w:rPr>
        <w:t>公司做好衔接工作，稳定保安队伍。合同期满后，对于学校满意的保安，保安公司应留用给下一轮的安保服务公司，继续服务校园安保。</w:t>
      </w:r>
    </w:p>
    <w:p>
      <w:pPr>
        <w:widowControl/>
        <w:tabs>
          <w:tab w:val="left" w:pos="630"/>
        </w:tabs>
        <w:spacing w:line="400" w:lineRule="exact"/>
        <w:ind w:left="1" w:right="-15" w:rightChars="-7"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（二）</w:t>
      </w:r>
      <w:r>
        <w:rPr>
          <w:rFonts w:hint="eastAsia"/>
          <w:color w:val="auto"/>
          <w:sz w:val="24"/>
          <w:szCs w:val="24"/>
        </w:rPr>
        <w:t>▲</w:t>
      </w:r>
      <w:r>
        <w:rPr>
          <w:rFonts w:hint="eastAsia" w:ascii="宋体" w:hAnsi="宋体" w:cs="宋体"/>
          <w:color w:val="auto"/>
          <w:kern w:val="0"/>
          <w:sz w:val="24"/>
          <w:szCs w:val="24"/>
        </w:rPr>
        <w:t>保安更换或辞退：保安日常事务管理以学校为主。对考核不合格的、因失职导致师生发生伤亡事故的、校内发生财产失窃5000元以上的、当月发生2起失窃500元以上事故的、在省市平安建设检查中因失职造成严重影响的、有违法乱纪行为的和不服从管理的保安人员，学校及教育主管部门可要求更换，保安服务公司必须无条件执行, 并在</w:t>
      </w:r>
      <w:r>
        <w:rPr>
          <w:rFonts w:hint="eastAsia" w:ascii="宋体" w:hAnsi="宋体"/>
          <w:color w:val="auto"/>
          <w:sz w:val="24"/>
          <w:szCs w:val="24"/>
        </w:rPr>
        <w:t>3天内予以更换或辞退</w:t>
      </w:r>
      <w:r>
        <w:rPr>
          <w:rFonts w:hint="eastAsia" w:ascii="宋体" w:hAnsi="宋体" w:cs="宋体"/>
          <w:color w:val="auto"/>
          <w:kern w:val="0"/>
          <w:sz w:val="24"/>
          <w:szCs w:val="24"/>
        </w:rPr>
        <w:t>，更换</w:t>
      </w:r>
      <w:r>
        <w:rPr>
          <w:rFonts w:hint="eastAsia" w:ascii="宋体" w:hAnsi="宋体"/>
          <w:color w:val="auto"/>
          <w:sz w:val="24"/>
          <w:szCs w:val="24"/>
        </w:rPr>
        <w:t>或辞退</w:t>
      </w:r>
      <w:r>
        <w:rPr>
          <w:rFonts w:hint="eastAsia" w:ascii="宋体" w:hAnsi="宋体" w:cs="宋体"/>
          <w:color w:val="auto"/>
          <w:kern w:val="0"/>
          <w:sz w:val="24"/>
          <w:szCs w:val="24"/>
        </w:rPr>
        <w:t>淘汰的保安原则上不得再入职</w:t>
      </w:r>
      <w:r>
        <w:rPr>
          <w:rFonts w:ascii="宋体" w:hAnsi="宋体" w:cs="宋体"/>
          <w:color w:val="auto"/>
          <w:kern w:val="0"/>
          <w:sz w:val="24"/>
          <w:szCs w:val="24"/>
        </w:rPr>
        <w:t>校园保安</w:t>
      </w:r>
      <w:r>
        <w:rPr>
          <w:rFonts w:hint="eastAsia" w:ascii="宋体" w:hAnsi="宋体" w:cs="宋体"/>
          <w:color w:val="auto"/>
          <w:kern w:val="0"/>
          <w:sz w:val="24"/>
          <w:szCs w:val="24"/>
        </w:rPr>
        <w:t>。</w:t>
      </w:r>
    </w:p>
    <w:p>
      <w:pPr>
        <w:widowControl/>
        <w:tabs>
          <w:tab w:val="left" w:pos="630"/>
        </w:tabs>
        <w:spacing w:line="400" w:lineRule="exact"/>
        <w:ind w:right="-15" w:rightChars="-7"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（三）保安用餐</w:t>
      </w:r>
      <w:r>
        <w:rPr>
          <w:rFonts w:ascii="宋体" w:hAnsi="宋体" w:cs="宋体"/>
          <w:color w:val="auto"/>
          <w:kern w:val="0"/>
          <w:sz w:val="24"/>
          <w:szCs w:val="24"/>
        </w:rPr>
        <w:t>：</w:t>
      </w:r>
      <w:r>
        <w:rPr>
          <w:rFonts w:hint="eastAsia" w:ascii="宋体" w:hAnsi="宋体" w:cs="宋体"/>
          <w:color w:val="auto"/>
          <w:kern w:val="0"/>
          <w:sz w:val="24"/>
          <w:szCs w:val="24"/>
          <w:lang w:eastAsia="zh-CN"/>
        </w:rPr>
        <w:t>工作期间在</w:t>
      </w:r>
      <w:r>
        <w:rPr>
          <w:rFonts w:ascii="宋体" w:hAnsi="宋体" w:cs="宋体"/>
          <w:color w:val="auto"/>
          <w:kern w:val="0"/>
          <w:sz w:val="24"/>
          <w:szCs w:val="24"/>
        </w:rPr>
        <w:t>校用餐</w:t>
      </w:r>
      <w:r>
        <w:rPr>
          <w:rFonts w:hint="eastAsia" w:ascii="宋体" w:hAnsi="宋体" w:cs="宋体"/>
          <w:color w:val="auto"/>
          <w:kern w:val="0"/>
          <w:sz w:val="24"/>
          <w:szCs w:val="24"/>
          <w:lang w:eastAsia="zh-CN"/>
        </w:rPr>
        <w:t>的</w:t>
      </w:r>
      <w:r>
        <w:rPr>
          <w:rFonts w:ascii="宋体" w:hAnsi="宋体" w:cs="宋体"/>
          <w:color w:val="auto"/>
          <w:kern w:val="0"/>
          <w:sz w:val="24"/>
          <w:szCs w:val="24"/>
        </w:rPr>
        <w:t>，</w:t>
      </w:r>
      <w:r>
        <w:rPr>
          <w:rFonts w:hint="eastAsia" w:ascii="宋体" w:hAnsi="宋体" w:cs="宋体"/>
          <w:color w:val="auto"/>
          <w:kern w:val="0"/>
          <w:sz w:val="24"/>
          <w:szCs w:val="24"/>
        </w:rPr>
        <w:t>餐</w:t>
      </w:r>
      <w:r>
        <w:rPr>
          <w:rFonts w:ascii="宋体" w:hAnsi="宋体" w:cs="宋体"/>
          <w:color w:val="auto"/>
          <w:kern w:val="0"/>
          <w:sz w:val="24"/>
          <w:szCs w:val="24"/>
        </w:rPr>
        <w:t>费</w:t>
      </w:r>
      <w:r>
        <w:rPr>
          <w:rFonts w:hint="eastAsia" w:ascii="宋体" w:hAnsi="宋体" w:cs="宋体"/>
          <w:color w:val="auto"/>
          <w:kern w:val="0"/>
          <w:sz w:val="24"/>
          <w:szCs w:val="24"/>
        </w:rPr>
        <w:t>参照各校</w:t>
      </w:r>
      <w:r>
        <w:rPr>
          <w:rFonts w:ascii="宋体" w:hAnsi="宋体" w:cs="宋体"/>
          <w:color w:val="auto"/>
          <w:kern w:val="0"/>
          <w:sz w:val="24"/>
          <w:szCs w:val="24"/>
        </w:rPr>
        <w:t>教职工标准</w:t>
      </w:r>
      <w:r>
        <w:rPr>
          <w:rFonts w:hint="eastAsia" w:ascii="宋体" w:hAnsi="宋体" w:cs="宋体"/>
          <w:color w:val="auto"/>
          <w:kern w:val="0"/>
          <w:sz w:val="24"/>
          <w:szCs w:val="24"/>
          <w:lang w:eastAsia="zh-CN"/>
        </w:rPr>
        <w:t>核算收取</w:t>
      </w:r>
      <w:r>
        <w:rPr>
          <w:rFonts w:ascii="宋体" w:hAnsi="宋体" w:cs="宋体"/>
          <w:color w:val="auto"/>
          <w:kern w:val="0"/>
          <w:sz w:val="24"/>
          <w:szCs w:val="24"/>
        </w:rPr>
        <w:t>，</w:t>
      </w:r>
      <w:r>
        <w:rPr>
          <w:rFonts w:hint="eastAsia" w:ascii="宋体" w:hAnsi="宋体" w:cs="宋体"/>
          <w:color w:val="auto"/>
          <w:kern w:val="0"/>
          <w:sz w:val="24"/>
          <w:szCs w:val="24"/>
          <w:lang w:eastAsia="zh-CN"/>
        </w:rPr>
        <w:t>其中</w:t>
      </w:r>
      <w:r>
        <w:rPr>
          <w:rFonts w:hint="eastAsia" w:ascii="宋体" w:hAnsi="宋体" w:cs="宋体"/>
          <w:color w:val="auto"/>
          <w:kern w:val="0"/>
          <w:sz w:val="24"/>
          <w:szCs w:val="24"/>
          <w:lang w:val="en-US" w:eastAsia="zh-CN"/>
        </w:rPr>
        <w:t>200元</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月餐补</w:t>
      </w:r>
      <w:r>
        <w:rPr>
          <w:rFonts w:hint="eastAsia" w:ascii="宋体" w:hAnsi="宋体" w:cs="宋体"/>
          <w:color w:val="auto"/>
          <w:kern w:val="0"/>
          <w:sz w:val="24"/>
          <w:szCs w:val="24"/>
        </w:rPr>
        <w:t>由保安公司</w:t>
      </w:r>
      <w:r>
        <w:rPr>
          <w:rFonts w:hint="eastAsia" w:ascii="宋体" w:hAnsi="宋体" w:cs="宋体"/>
          <w:color w:val="auto"/>
          <w:kern w:val="0"/>
          <w:sz w:val="24"/>
          <w:szCs w:val="24"/>
          <w:lang w:eastAsia="zh-CN"/>
        </w:rPr>
        <w:t>统一代缴，超出部分由其本人与学校核算收取；</w:t>
      </w:r>
      <w:r>
        <w:rPr>
          <w:rFonts w:hint="eastAsia" w:ascii="宋体" w:hAnsi="宋体" w:cs="宋体"/>
          <w:color w:val="auto"/>
          <w:kern w:val="0"/>
          <w:sz w:val="24"/>
          <w:szCs w:val="24"/>
        </w:rPr>
        <w:t>节假</w:t>
      </w:r>
      <w:r>
        <w:rPr>
          <w:rFonts w:ascii="宋体" w:hAnsi="宋体" w:cs="宋体"/>
          <w:color w:val="auto"/>
          <w:kern w:val="0"/>
          <w:sz w:val="24"/>
          <w:szCs w:val="24"/>
        </w:rPr>
        <w:t>期间</w:t>
      </w:r>
      <w:r>
        <w:rPr>
          <w:rFonts w:hint="eastAsia" w:ascii="宋体" w:hAnsi="宋体" w:cs="宋体"/>
          <w:color w:val="auto"/>
          <w:kern w:val="0"/>
          <w:sz w:val="24"/>
          <w:szCs w:val="24"/>
          <w:lang w:eastAsia="zh-CN"/>
        </w:rPr>
        <w:t>保安人员用餐</w:t>
      </w:r>
      <w:r>
        <w:rPr>
          <w:rFonts w:ascii="宋体" w:hAnsi="宋体" w:cs="宋体"/>
          <w:color w:val="auto"/>
          <w:kern w:val="0"/>
          <w:sz w:val="24"/>
          <w:szCs w:val="24"/>
        </w:rPr>
        <w:t>，由保安公司、学校、保安三方协商</w:t>
      </w:r>
      <w:r>
        <w:rPr>
          <w:rFonts w:hint="eastAsia" w:ascii="宋体" w:hAnsi="宋体" w:cs="宋体"/>
          <w:color w:val="auto"/>
          <w:kern w:val="0"/>
          <w:sz w:val="24"/>
          <w:szCs w:val="24"/>
          <w:lang w:eastAsia="zh-CN"/>
        </w:rPr>
        <w:t>妥善</w:t>
      </w:r>
      <w:r>
        <w:rPr>
          <w:rFonts w:ascii="宋体" w:hAnsi="宋体" w:cs="宋体"/>
          <w:color w:val="auto"/>
          <w:kern w:val="0"/>
          <w:sz w:val="24"/>
          <w:szCs w:val="24"/>
        </w:rPr>
        <w:t>解决。</w:t>
      </w:r>
    </w:p>
    <w:p>
      <w:pPr>
        <w:widowControl/>
        <w:tabs>
          <w:tab w:val="left" w:pos="630"/>
        </w:tabs>
        <w:spacing w:line="400" w:lineRule="exact"/>
        <w:ind w:right="-15" w:rightChars="-7"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（四）**配置：学校负责提供场所、**室办公用品、防护器械、监控设备等。</w:t>
      </w:r>
    </w:p>
    <w:p>
      <w:pPr>
        <w:widowControl/>
        <w:tabs>
          <w:tab w:val="left" w:pos="630"/>
        </w:tabs>
        <w:spacing w:line="400" w:lineRule="exact"/>
        <w:ind w:right="-15" w:rightChars="-7" w:firstLine="480" w:firstLineChars="200"/>
        <w:rPr>
          <w:rFonts w:ascii="宋体" w:hAnsi="宋体" w:cs="宋体"/>
          <w:color w:val="auto"/>
          <w:kern w:val="0"/>
          <w:sz w:val="24"/>
          <w:szCs w:val="24"/>
        </w:rPr>
      </w:pPr>
      <w:r>
        <w:rPr>
          <w:rFonts w:hint="eastAsia" w:ascii="宋体" w:hAnsi="宋体" w:cs="宋体"/>
          <w:color w:val="auto"/>
          <w:kern w:val="0"/>
          <w:sz w:val="24"/>
          <w:szCs w:val="24"/>
        </w:rPr>
        <w:t>（五）工作交流：</w:t>
      </w:r>
      <w:r>
        <w:rPr>
          <w:rFonts w:hint="eastAsia"/>
          <w:color w:val="auto"/>
          <w:sz w:val="24"/>
          <w:szCs w:val="24"/>
          <w:shd w:val="clear" w:color="auto" w:fill="F5F8FD"/>
        </w:rPr>
        <w:t>完</w:t>
      </w:r>
      <w:r>
        <w:rPr>
          <w:rFonts w:hint="eastAsia" w:ascii="宋体" w:hAnsi="宋体" w:cs="宋体"/>
          <w:color w:val="auto"/>
          <w:kern w:val="0"/>
          <w:sz w:val="24"/>
          <w:szCs w:val="24"/>
        </w:rPr>
        <w:t>善与学校的沟通、交流机制，建立每月会商制度。保安公司每月</w:t>
      </w:r>
      <w:r>
        <w:rPr>
          <w:rFonts w:hint="eastAsia" w:ascii="宋体" w:hAnsi="宋体" w:cs="宋体"/>
          <w:color w:val="auto"/>
          <w:kern w:val="0"/>
          <w:sz w:val="24"/>
          <w:szCs w:val="24"/>
          <w:lang w:eastAsia="zh-CN"/>
        </w:rPr>
        <w:t>至少</w:t>
      </w:r>
      <w:r>
        <w:rPr>
          <w:rFonts w:hint="eastAsia" w:ascii="宋体" w:hAnsi="宋体" w:cs="宋体"/>
          <w:color w:val="auto"/>
          <w:kern w:val="0"/>
          <w:sz w:val="24"/>
          <w:szCs w:val="24"/>
        </w:rPr>
        <w:t>4次</w:t>
      </w:r>
      <w:r>
        <w:rPr>
          <w:rFonts w:ascii="宋体" w:hAnsi="宋体" w:cs="宋体"/>
          <w:color w:val="auto"/>
          <w:kern w:val="0"/>
          <w:sz w:val="24"/>
          <w:szCs w:val="24"/>
        </w:rPr>
        <w:t>到校督查保安人员值勤</w:t>
      </w:r>
      <w:r>
        <w:rPr>
          <w:rFonts w:hint="eastAsia" w:ascii="宋体" w:hAnsi="宋体" w:cs="宋体"/>
          <w:color w:val="auto"/>
          <w:kern w:val="0"/>
          <w:sz w:val="24"/>
          <w:szCs w:val="24"/>
        </w:rPr>
        <w:t>，</w:t>
      </w:r>
      <w:r>
        <w:rPr>
          <w:rFonts w:ascii="宋体" w:hAnsi="宋体" w:cs="宋体"/>
          <w:color w:val="auto"/>
          <w:kern w:val="0"/>
          <w:sz w:val="24"/>
          <w:szCs w:val="24"/>
        </w:rPr>
        <w:t>并与学校交流安保工作事项，</w:t>
      </w:r>
      <w:r>
        <w:rPr>
          <w:rFonts w:hint="eastAsia" w:ascii="宋体" w:hAnsi="宋体" w:cs="宋体"/>
          <w:color w:val="auto"/>
          <w:kern w:val="0"/>
          <w:sz w:val="24"/>
          <w:szCs w:val="24"/>
        </w:rPr>
        <w:t>汇报所承担的保安工作开展情况及信息反馈，重大情况须及时报告。双边</w:t>
      </w:r>
      <w:r>
        <w:rPr>
          <w:rFonts w:ascii="宋体" w:hAnsi="宋体" w:cs="宋体"/>
          <w:color w:val="auto"/>
          <w:kern w:val="0"/>
          <w:sz w:val="24"/>
          <w:szCs w:val="24"/>
        </w:rPr>
        <w:t>交流要建有记录</w:t>
      </w:r>
      <w:r>
        <w:rPr>
          <w:rFonts w:hint="eastAsia" w:ascii="宋体" w:hAnsi="宋体" w:cs="宋体"/>
          <w:color w:val="auto"/>
          <w:kern w:val="0"/>
          <w:sz w:val="24"/>
          <w:szCs w:val="24"/>
        </w:rPr>
        <w:t>专本，双方</w:t>
      </w:r>
      <w:r>
        <w:rPr>
          <w:rFonts w:ascii="宋体" w:hAnsi="宋体" w:cs="宋体"/>
          <w:color w:val="auto"/>
          <w:kern w:val="0"/>
          <w:sz w:val="24"/>
          <w:szCs w:val="24"/>
        </w:rPr>
        <w:t>签字</w:t>
      </w:r>
      <w:r>
        <w:rPr>
          <w:rFonts w:hint="eastAsia" w:ascii="宋体" w:hAnsi="宋体" w:cs="宋体"/>
          <w:color w:val="auto"/>
          <w:kern w:val="0"/>
          <w:sz w:val="24"/>
          <w:szCs w:val="24"/>
        </w:rPr>
        <w:t>。保安公司每月</w:t>
      </w:r>
      <w:r>
        <w:rPr>
          <w:rFonts w:hint="eastAsia" w:ascii="宋体" w:hAnsi="宋体" w:cs="宋体"/>
          <w:color w:val="auto"/>
          <w:kern w:val="0"/>
          <w:sz w:val="24"/>
          <w:szCs w:val="24"/>
          <w:lang w:eastAsia="zh-CN"/>
        </w:rPr>
        <w:t>至少</w:t>
      </w:r>
      <w:r>
        <w:rPr>
          <w:rFonts w:hint="eastAsia" w:ascii="宋体" w:hAnsi="宋体" w:cs="宋体"/>
          <w:color w:val="auto"/>
          <w:kern w:val="0"/>
          <w:sz w:val="24"/>
          <w:szCs w:val="24"/>
        </w:rPr>
        <w:t>1次与教育主管部门交流工作事项，教育部门每学期听取一次工作汇报，每学年末接受教育、财政等部门单位的专项检查。</w:t>
      </w:r>
    </w:p>
    <w:p>
      <w:pPr>
        <w:widowControl/>
        <w:tabs>
          <w:tab w:val="left" w:pos="63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（六）工作记录：保安公司须做好详细的巡查记录，原始台帐保存完好，以备学校及教育主管部门核查。</w:t>
      </w:r>
    </w:p>
    <w:p>
      <w:pPr>
        <w:widowControl/>
        <w:tabs>
          <w:tab w:val="left" w:pos="63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（七）工作合作：保安公司须与当地***、综治办加强合作与交流，协同学校、治安协防组织，形成群防群治体系。</w:t>
      </w:r>
    </w:p>
    <w:p>
      <w:pPr>
        <w:widowControl/>
        <w:tabs>
          <w:tab w:val="left" w:pos="630"/>
        </w:tabs>
        <w:spacing w:line="400" w:lineRule="exact"/>
        <w:ind w:right="-15" w:rightChars="-7" w:firstLine="542" w:firstLineChars="225"/>
        <w:rPr>
          <w:rFonts w:hint="eastAsia" w:ascii="宋体" w:hAnsi="宋体" w:cs="宋体"/>
          <w:b/>
          <w:color w:val="auto"/>
          <w:kern w:val="0"/>
          <w:sz w:val="24"/>
          <w:szCs w:val="24"/>
        </w:rPr>
      </w:pPr>
      <w:r>
        <w:rPr>
          <w:rFonts w:hint="eastAsia" w:ascii="宋体" w:hAnsi="宋体" w:cs="宋体"/>
          <w:b/>
          <w:color w:val="auto"/>
          <w:kern w:val="0"/>
          <w:sz w:val="24"/>
          <w:szCs w:val="24"/>
        </w:rPr>
        <w:t>八、考核考评</w:t>
      </w:r>
    </w:p>
    <w:p>
      <w:pPr>
        <w:widowControl/>
        <w:tabs>
          <w:tab w:val="left" w:pos="630"/>
          <w:tab w:val="left" w:pos="9540"/>
        </w:tabs>
        <w:spacing w:line="400" w:lineRule="exact"/>
        <w:ind w:right="-15" w:rightChars="-7" w:firstLine="542" w:firstLineChars="225"/>
        <w:rPr>
          <w:rFonts w:hint="eastAsia" w:ascii="宋体" w:hAnsi="宋体" w:cs="宋体"/>
          <w:b/>
          <w:color w:val="auto"/>
          <w:kern w:val="0"/>
          <w:sz w:val="24"/>
          <w:szCs w:val="24"/>
        </w:rPr>
      </w:pPr>
      <w:r>
        <w:rPr>
          <w:rFonts w:hint="eastAsia" w:ascii="宋体" w:hAnsi="宋体" w:cs="宋体"/>
          <w:b/>
          <w:color w:val="auto"/>
          <w:kern w:val="0"/>
          <w:sz w:val="24"/>
          <w:szCs w:val="24"/>
        </w:rPr>
        <w:t>（一）保安人员考核</w:t>
      </w:r>
    </w:p>
    <w:p>
      <w:pPr>
        <w:pStyle w:val="54"/>
        <w:spacing w:before="0" w:beforeAutospacing="0" w:after="0" w:afterAutospacing="0" w:line="400" w:lineRule="exact"/>
        <w:ind w:firstLine="570"/>
        <w:jc w:val="both"/>
        <w:rPr>
          <w:rFonts w:hint="eastAsia"/>
          <w:color w:val="auto"/>
        </w:rPr>
      </w:pPr>
      <w:r>
        <w:rPr>
          <w:rFonts w:hint="eastAsia"/>
          <w:color w:val="auto"/>
        </w:rPr>
        <w:t>加强和完善保安的考核工作。由学校参照原《江山市中小学幼儿园专职保安考核细则》，结合各校实际，对保安进行每月工作量化考核，探索实行年度考核奖励、末位淘汰管理制度。考核结果与支付服务费挂钩。</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考核分优秀、良好、合格、不合格四等，分别按合同价100%、95%、90%、80%支付给保安服务公司当月服务费。</w:t>
      </w:r>
    </w:p>
    <w:p>
      <w:pPr>
        <w:widowControl/>
        <w:tabs>
          <w:tab w:val="left" w:pos="630"/>
          <w:tab w:val="left" w:pos="9540"/>
        </w:tabs>
        <w:spacing w:line="400" w:lineRule="exact"/>
        <w:ind w:right="-15" w:rightChars="-7" w:firstLine="542" w:firstLineChars="225"/>
        <w:rPr>
          <w:rFonts w:hint="eastAsia" w:ascii="宋体" w:hAnsi="宋体" w:cs="宋体"/>
          <w:b/>
          <w:color w:val="auto"/>
          <w:kern w:val="0"/>
          <w:sz w:val="24"/>
          <w:szCs w:val="24"/>
        </w:rPr>
      </w:pPr>
      <w:r>
        <w:rPr>
          <w:rFonts w:hint="eastAsia" w:ascii="宋体" w:hAnsi="宋体" w:cs="宋体"/>
          <w:b/>
          <w:color w:val="auto"/>
          <w:kern w:val="0"/>
          <w:sz w:val="24"/>
          <w:szCs w:val="24"/>
        </w:rPr>
        <w:t>（二）保安服务公司考评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以学校为单位，每学年由市教育局会同相关部门根据《关于校园安保实行政府购买服务的通知》（江教［2016］91号）的要求，通过听取工作情况汇报、检查台账资料、开展服务对象满意度调查、保安缴纳“五险”情况</w:t>
      </w:r>
      <w:r>
        <w:rPr>
          <w:rFonts w:hint="eastAsia" w:ascii="宋体" w:hAnsi="宋体" w:cs="宋体"/>
          <w:color w:val="auto"/>
          <w:kern w:val="0"/>
          <w:sz w:val="24"/>
          <w:szCs w:val="24"/>
          <w:lang w:eastAsia="zh-CN"/>
        </w:rPr>
        <w:t>（</w:t>
      </w:r>
      <w:r>
        <w:rPr>
          <w:rFonts w:hint="eastAsia" w:ascii="宋体" w:hAnsi="宋体" w:cs="宋体"/>
          <w:color w:val="FF0000"/>
          <w:kern w:val="0"/>
          <w:sz w:val="24"/>
          <w:szCs w:val="24"/>
          <w:lang w:eastAsia="zh-CN"/>
        </w:rPr>
        <w:t>如有应缴未缴情况的，采购方有权联合相关部门督促整改直至解除采购合同。</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等，对保安服务公司进行考评。</w:t>
      </w:r>
      <w:r>
        <w:rPr>
          <w:rFonts w:hint="eastAsia" w:ascii="宋体" w:hAnsi="宋体" w:cs="宋体"/>
          <w:color w:val="FF0000"/>
          <w:kern w:val="0"/>
          <w:sz w:val="24"/>
          <w:szCs w:val="24"/>
        </w:rPr>
        <w:t>考评结果与质保金</w:t>
      </w:r>
      <w:r>
        <w:rPr>
          <w:rFonts w:hint="eastAsia" w:ascii="宋体" w:hAnsi="宋体" w:cs="宋体"/>
          <w:color w:val="FF0000"/>
          <w:kern w:val="0"/>
          <w:sz w:val="24"/>
          <w:szCs w:val="24"/>
          <w:lang w:eastAsia="zh-CN"/>
        </w:rPr>
        <w:t>扣除</w:t>
      </w:r>
      <w:r>
        <w:rPr>
          <w:rFonts w:hint="eastAsia" w:ascii="宋体" w:hAnsi="宋体" w:cs="宋体"/>
          <w:color w:val="FF0000"/>
          <w:kern w:val="0"/>
          <w:sz w:val="24"/>
          <w:szCs w:val="24"/>
        </w:rPr>
        <w:t>挂钩</w:t>
      </w:r>
      <w:r>
        <w:rPr>
          <w:rFonts w:hint="eastAsia" w:ascii="宋体" w:hAnsi="宋体" w:cs="宋体"/>
          <w:color w:val="FF0000"/>
          <w:kern w:val="0"/>
          <w:sz w:val="24"/>
          <w:szCs w:val="24"/>
          <w:lang w:eastAsia="zh-CN"/>
        </w:rPr>
        <w:t>，</w:t>
      </w:r>
      <w:r>
        <w:rPr>
          <w:rFonts w:hint="eastAsia" w:ascii="宋体" w:hAnsi="宋体" w:eastAsia="宋体" w:cs="宋体"/>
          <w:color w:val="FF0000"/>
          <w:kern w:val="0"/>
          <w:sz w:val="24"/>
          <w:szCs w:val="24"/>
          <w:lang w:eastAsia="zh-CN"/>
        </w:rPr>
        <w:t>但</w:t>
      </w:r>
      <w:r>
        <w:rPr>
          <w:rFonts w:hint="eastAsia" w:ascii="宋体" w:hAnsi="宋体" w:eastAsia="宋体" w:cs="宋体"/>
          <w:color w:val="FF0000"/>
          <w:kern w:val="0"/>
          <w:sz w:val="24"/>
          <w:szCs w:val="24"/>
        </w:rPr>
        <w:t>扣除的所有金额累计不得超过服务质量保证金额度。</w:t>
      </w:r>
    </w:p>
    <w:p>
      <w:pPr>
        <w:widowControl/>
        <w:tabs>
          <w:tab w:val="left" w:pos="630"/>
          <w:tab w:val="left" w:pos="9540"/>
        </w:tabs>
        <w:spacing w:line="400" w:lineRule="exact"/>
        <w:ind w:right="-15" w:rightChars="-7" w:firstLine="542" w:firstLineChars="225"/>
        <w:rPr>
          <w:rFonts w:hint="eastAsia" w:ascii="宋体" w:hAnsi="宋体" w:cs="宋体"/>
          <w:b/>
          <w:color w:val="auto"/>
          <w:kern w:val="0"/>
          <w:sz w:val="24"/>
          <w:szCs w:val="24"/>
        </w:rPr>
      </w:pPr>
      <w:r>
        <w:rPr>
          <w:rFonts w:hint="eastAsia" w:ascii="宋体" w:hAnsi="宋体" w:cs="宋体"/>
          <w:b/>
          <w:color w:val="auto"/>
          <w:kern w:val="0"/>
          <w:sz w:val="24"/>
          <w:szCs w:val="24"/>
        </w:rPr>
        <w:t>九、商务要求</w:t>
      </w:r>
    </w:p>
    <w:p>
      <w:pPr>
        <w:widowControl/>
        <w:tabs>
          <w:tab w:val="left" w:pos="630"/>
          <w:tab w:val="left" w:pos="9540"/>
        </w:tabs>
        <w:spacing w:line="400" w:lineRule="exact"/>
        <w:ind w:right="-15" w:rightChars="-7" w:firstLine="540" w:firstLineChars="225"/>
        <w:rPr>
          <w:rFonts w:hint="eastAsia" w:ascii="宋体" w:hAnsi="宋体"/>
          <w:color w:val="auto"/>
          <w:sz w:val="24"/>
          <w:szCs w:val="24"/>
        </w:rPr>
      </w:pPr>
      <w:r>
        <w:rPr>
          <w:rFonts w:hint="eastAsia" w:ascii="宋体" w:hAnsi="宋体"/>
          <w:color w:val="auto"/>
          <w:sz w:val="24"/>
          <w:szCs w:val="24"/>
        </w:rPr>
        <w:t>（一）合同签订：由中标供应商与各学校签订政府采购合同（政府购买服务合同）。个别</w:t>
      </w:r>
      <w:r>
        <w:rPr>
          <w:rFonts w:ascii="宋体" w:hAnsi="宋体"/>
          <w:color w:val="auto"/>
          <w:sz w:val="24"/>
          <w:szCs w:val="24"/>
        </w:rPr>
        <w:t>学校</w:t>
      </w:r>
      <w:r>
        <w:rPr>
          <w:rFonts w:hint="eastAsia" w:ascii="宋体" w:hAnsi="宋体"/>
          <w:color w:val="auto"/>
          <w:sz w:val="24"/>
          <w:szCs w:val="24"/>
        </w:rPr>
        <w:t>保安</w:t>
      </w:r>
      <w:r>
        <w:rPr>
          <w:rFonts w:ascii="宋体" w:hAnsi="宋体"/>
          <w:color w:val="auto"/>
          <w:sz w:val="24"/>
          <w:szCs w:val="24"/>
        </w:rPr>
        <w:t>需求人数因工作需要</w:t>
      </w:r>
      <w:r>
        <w:rPr>
          <w:rFonts w:hint="eastAsia" w:ascii="宋体" w:hAnsi="宋体"/>
          <w:color w:val="auto"/>
          <w:sz w:val="24"/>
          <w:szCs w:val="24"/>
        </w:rPr>
        <w:t>有变化</w:t>
      </w:r>
      <w:r>
        <w:rPr>
          <w:rFonts w:ascii="宋体" w:hAnsi="宋体"/>
          <w:color w:val="auto"/>
          <w:sz w:val="24"/>
          <w:szCs w:val="24"/>
        </w:rPr>
        <w:t>，以实际发生人数为准。</w:t>
      </w:r>
    </w:p>
    <w:p>
      <w:pPr>
        <w:widowControl/>
        <w:tabs>
          <w:tab w:val="left" w:pos="630"/>
          <w:tab w:val="left" w:pos="9540"/>
        </w:tabs>
        <w:spacing w:line="400" w:lineRule="exact"/>
        <w:ind w:right="-15" w:rightChars="-7" w:firstLine="540" w:firstLineChars="225"/>
        <w:rPr>
          <w:rFonts w:hint="eastAsia" w:ascii="宋体" w:hAnsi="宋体"/>
          <w:color w:val="auto"/>
          <w:sz w:val="24"/>
          <w:szCs w:val="24"/>
        </w:rPr>
      </w:pPr>
      <w:r>
        <w:rPr>
          <w:rFonts w:hint="eastAsia" w:ascii="宋体" w:hAnsi="宋体"/>
          <w:color w:val="auto"/>
          <w:sz w:val="24"/>
          <w:szCs w:val="24"/>
        </w:rPr>
        <w:t>（二）服务费支付：服务费由各学校按月支付。</w:t>
      </w:r>
      <w:r>
        <w:rPr>
          <w:rFonts w:hint="eastAsia" w:ascii="宋体" w:hAnsi="宋体" w:cs="宋体"/>
          <w:color w:val="auto"/>
          <w:kern w:val="0"/>
          <w:sz w:val="24"/>
          <w:szCs w:val="24"/>
        </w:rPr>
        <w:t>次月给付前月经考核确定的应付服务费。</w:t>
      </w:r>
    </w:p>
    <w:p>
      <w:pPr>
        <w:widowControl/>
        <w:tabs>
          <w:tab w:val="left" w:pos="630"/>
          <w:tab w:val="left" w:pos="9540"/>
        </w:tabs>
        <w:spacing w:line="400" w:lineRule="exact"/>
        <w:ind w:right="-15" w:rightChars="-7" w:firstLine="540" w:firstLineChars="225"/>
        <w:rPr>
          <w:rFonts w:hint="eastAsia" w:ascii="宋体" w:hAnsi="宋体"/>
          <w:color w:val="auto"/>
          <w:sz w:val="24"/>
          <w:szCs w:val="24"/>
        </w:rPr>
      </w:pPr>
      <w:r>
        <w:rPr>
          <w:rFonts w:hint="eastAsia" w:ascii="宋体" w:hAnsi="宋体"/>
          <w:color w:val="auto"/>
          <w:sz w:val="24"/>
          <w:szCs w:val="24"/>
        </w:rPr>
        <w:t>（三）质保金：中标供应商在签订政府采购合同时，应缴纳合同金额</w:t>
      </w:r>
      <w:r>
        <w:rPr>
          <w:rFonts w:hint="eastAsia" w:ascii="宋体" w:hAnsi="宋体"/>
          <w:color w:val="auto"/>
          <w:sz w:val="24"/>
          <w:szCs w:val="24"/>
          <w:lang w:val="en-US" w:eastAsia="zh-CN"/>
        </w:rPr>
        <w:t>2.5</w:t>
      </w:r>
      <w:r>
        <w:rPr>
          <w:rFonts w:hint="eastAsia" w:ascii="宋体" w:hAnsi="宋体"/>
          <w:color w:val="auto"/>
          <w:sz w:val="24"/>
          <w:szCs w:val="24"/>
        </w:rPr>
        <w:t>%的履约保证金，合同生效后，履约保证金自行转为质保金。合同期满，无任何质量问题，质保金无息退还。</w:t>
      </w:r>
    </w:p>
    <w:p>
      <w:pPr>
        <w:widowControl/>
        <w:tabs>
          <w:tab w:val="left" w:pos="630"/>
          <w:tab w:val="left" w:pos="9540"/>
        </w:tabs>
        <w:spacing w:line="400" w:lineRule="exact"/>
        <w:ind w:right="-15" w:rightChars="-7" w:firstLine="540" w:firstLineChars="225"/>
        <w:rPr>
          <w:rFonts w:hint="eastAsia" w:ascii="宋体" w:hAnsi="宋体"/>
          <w:color w:val="auto"/>
          <w:sz w:val="24"/>
          <w:szCs w:val="24"/>
        </w:rPr>
      </w:pPr>
      <w:r>
        <w:rPr>
          <w:rFonts w:hint="eastAsia" w:ascii="宋体" w:hAnsi="宋体"/>
          <w:color w:val="auto"/>
          <w:sz w:val="24"/>
          <w:szCs w:val="24"/>
        </w:rPr>
        <w:t>（四）</w:t>
      </w:r>
      <w:r>
        <w:rPr>
          <w:rFonts w:hint="eastAsia" w:ascii="宋体" w:hAnsi="宋体" w:cs="宋体"/>
          <w:color w:val="auto"/>
          <w:kern w:val="0"/>
          <w:sz w:val="24"/>
          <w:szCs w:val="24"/>
        </w:rPr>
        <w:t>违约处理：学校及教育主管部门将对安保服务质量进行全程监督。</w:t>
      </w:r>
    </w:p>
    <w:p>
      <w:pPr>
        <w:widowControl/>
        <w:tabs>
          <w:tab w:val="left" w:pos="630"/>
          <w:tab w:val="left" w:pos="9540"/>
        </w:tabs>
        <w:spacing w:line="400" w:lineRule="exact"/>
        <w:ind w:right="-15" w:rightChars="-7" w:firstLine="540" w:firstLineChars="225"/>
        <w:rPr>
          <w:rFonts w:ascii="宋体" w:hAnsi="宋体" w:cs="宋体"/>
          <w:color w:val="auto"/>
          <w:kern w:val="0"/>
          <w:sz w:val="24"/>
          <w:szCs w:val="24"/>
        </w:rPr>
      </w:pPr>
      <w:r>
        <w:rPr>
          <w:rFonts w:hint="eastAsia" w:ascii="宋体" w:hAnsi="宋体" w:cs="宋体"/>
          <w:color w:val="auto"/>
          <w:kern w:val="0"/>
          <w:sz w:val="24"/>
          <w:szCs w:val="24"/>
        </w:rPr>
        <w:t>1.中标保安公司如有下列情形之一的，取消其中标</w:t>
      </w:r>
      <w:r>
        <w:rPr>
          <w:rFonts w:ascii="宋体" w:hAnsi="宋体" w:cs="宋体"/>
          <w:color w:val="auto"/>
          <w:kern w:val="0"/>
          <w:sz w:val="24"/>
          <w:szCs w:val="24"/>
        </w:rPr>
        <w:t>资格，</w:t>
      </w:r>
      <w:r>
        <w:rPr>
          <w:rFonts w:hint="eastAsia" w:ascii="宋体" w:hAnsi="宋体" w:cs="宋体"/>
          <w:color w:val="auto"/>
          <w:kern w:val="0"/>
          <w:sz w:val="24"/>
          <w:szCs w:val="24"/>
        </w:rPr>
        <w:t>并直接确定排名次之的中标候选人为中标人。</w:t>
      </w:r>
    </w:p>
    <w:p>
      <w:pPr>
        <w:widowControl/>
        <w:tabs>
          <w:tab w:val="left" w:pos="630"/>
          <w:tab w:val="left" w:pos="9540"/>
        </w:tabs>
        <w:spacing w:line="400" w:lineRule="exact"/>
        <w:ind w:right="-15" w:rightChars="-7" w:firstLine="540" w:firstLineChars="225"/>
        <w:rPr>
          <w:rFonts w:ascii="宋体" w:hAnsi="宋体" w:cs="宋体"/>
          <w:color w:val="auto"/>
          <w:kern w:val="0"/>
          <w:sz w:val="24"/>
          <w:szCs w:val="24"/>
        </w:rPr>
      </w:pPr>
      <w:r>
        <w:rPr>
          <w:rFonts w:hint="eastAsia" w:ascii="宋体" w:hAnsi="宋体" w:cs="宋体"/>
          <w:color w:val="auto"/>
          <w:kern w:val="0"/>
          <w:sz w:val="24"/>
          <w:szCs w:val="24"/>
        </w:rPr>
        <w:t>（1）中标方未</w:t>
      </w:r>
      <w:r>
        <w:rPr>
          <w:rFonts w:ascii="宋体" w:hAnsi="宋体" w:cs="宋体"/>
          <w:color w:val="auto"/>
          <w:kern w:val="0"/>
          <w:sz w:val="24"/>
          <w:szCs w:val="24"/>
        </w:rPr>
        <w:t>按照承诺在规定期限内（</w:t>
      </w:r>
      <w:r>
        <w:rPr>
          <w:rFonts w:hint="eastAsia" w:ascii="宋体" w:hAnsi="宋体" w:cs="宋体"/>
          <w:color w:val="auto"/>
          <w:kern w:val="0"/>
          <w:sz w:val="24"/>
          <w:szCs w:val="24"/>
        </w:rPr>
        <w:t>中标后7个</w:t>
      </w:r>
      <w:r>
        <w:rPr>
          <w:rFonts w:ascii="宋体" w:hAnsi="宋体" w:cs="宋体"/>
          <w:color w:val="auto"/>
          <w:kern w:val="0"/>
          <w:sz w:val="24"/>
          <w:szCs w:val="24"/>
        </w:rPr>
        <w:t>工作日）</w:t>
      </w:r>
      <w:r>
        <w:rPr>
          <w:rFonts w:hint="eastAsia" w:ascii="宋体" w:hAnsi="宋体" w:cs="宋体"/>
          <w:color w:val="auto"/>
          <w:kern w:val="0"/>
          <w:sz w:val="24"/>
          <w:szCs w:val="24"/>
        </w:rPr>
        <w:t>设立服务</w:t>
      </w:r>
      <w:r>
        <w:rPr>
          <w:rFonts w:ascii="宋体" w:hAnsi="宋体" w:cs="宋体"/>
          <w:color w:val="auto"/>
          <w:kern w:val="0"/>
          <w:sz w:val="24"/>
          <w:szCs w:val="24"/>
        </w:rPr>
        <w:t>网点，</w:t>
      </w:r>
      <w:r>
        <w:rPr>
          <w:rFonts w:hint="eastAsia" w:ascii="宋体" w:hAnsi="宋体" w:cs="宋体"/>
          <w:color w:val="auto"/>
          <w:kern w:val="0"/>
          <w:sz w:val="24"/>
          <w:szCs w:val="24"/>
        </w:rPr>
        <w:t>或服务</w:t>
      </w:r>
      <w:r>
        <w:rPr>
          <w:rFonts w:ascii="宋体" w:hAnsi="宋体" w:cs="宋体"/>
          <w:color w:val="auto"/>
          <w:kern w:val="0"/>
          <w:sz w:val="24"/>
          <w:szCs w:val="24"/>
        </w:rPr>
        <w:t>网点</w:t>
      </w:r>
      <w:r>
        <w:rPr>
          <w:rFonts w:hint="eastAsia" w:ascii="宋体" w:hAnsi="宋体" w:cs="宋体"/>
          <w:color w:val="auto"/>
          <w:kern w:val="0"/>
          <w:sz w:val="24"/>
          <w:szCs w:val="24"/>
        </w:rPr>
        <w:t>每日未配备</w:t>
      </w:r>
      <w:r>
        <w:rPr>
          <w:rFonts w:ascii="宋体" w:hAnsi="宋体" w:cs="宋体"/>
          <w:color w:val="auto"/>
          <w:kern w:val="0"/>
          <w:sz w:val="24"/>
          <w:szCs w:val="24"/>
        </w:rPr>
        <w:t>至</w:t>
      </w:r>
      <w:r>
        <w:rPr>
          <w:rFonts w:hint="eastAsia" w:ascii="宋体" w:hAnsi="宋体" w:cs="宋体"/>
          <w:color w:val="auto"/>
          <w:kern w:val="0"/>
          <w:sz w:val="24"/>
          <w:szCs w:val="24"/>
        </w:rPr>
        <w:t>少3名</w:t>
      </w:r>
      <w:r>
        <w:rPr>
          <w:rFonts w:ascii="宋体" w:hAnsi="宋体" w:cs="宋体"/>
          <w:color w:val="auto"/>
          <w:kern w:val="0"/>
          <w:sz w:val="24"/>
          <w:szCs w:val="24"/>
        </w:rPr>
        <w:t>常驻专职管理人员</w:t>
      </w:r>
      <w:r>
        <w:rPr>
          <w:rFonts w:hint="eastAsia" w:ascii="宋体" w:hAnsi="宋体" w:cs="宋体"/>
          <w:color w:val="auto"/>
          <w:kern w:val="0"/>
          <w:sz w:val="24"/>
          <w:szCs w:val="24"/>
        </w:rPr>
        <w:t>的。</w:t>
      </w:r>
    </w:p>
    <w:p>
      <w:pPr>
        <w:snapToGrid w:val="0"/>
        <w:ind w:firstLine="480" w:firstLineChars="200"/>
        <w:rPr>
          <w:rFonts w:ascii="宋体" w:hAnsi="宋体"/>
          <w:color w:val="auto"/>
          <w:sz w:val="24"/>
          <w:szCs w:val="24"/>
        </w:rPr>
      </w:pPr>
      <w:r>
        <w:rPr>
          <w:rFonts w:hint="eastAsia" w:ascii="宋体" w:hAnsi="宋体" w:cs="宋体"/>
          <w:color w:val="auto"/>
          <w:kern w:val="0"/>
          <w:sz w:val="24"/>
          <w:szCs w:val="24"/>
        </w:rPr>
        <w:t>（2）</w:t>
      </w:r>
      <w:r>
        <w:rPr>
          <w:rFonts w:hint="eastAsia" w:ascii="宋体" w:hAnsi="宋体"/>
          <w:color w:val="auto"/>
          <w:sz w:val="24"/>
          <w:szCs w:val="24"/>
        </w:rPr>
        <w:t>本项目转包、分包、</w:t>
      </w:r>
      <w:r>
        <w:rPr>
          <w:rFonts w:ascii="宋体" w:hAnsi="宋体"/>
          <w:color w:val="auto"/>
          <w:sz w:val="24"/>
          <w:szCs w:val="24"/>
        </w:rPr>
        <w:t>委托其他公司管理服务。</w:t>
      </w:r>
    </w:p>
    <w:p>
      <w:pPr>
        <w:snapToGrid w:val="0"/>
        <w:ind w:firstLine="480" w:firstLineChars="200"/>
        <w:rPr>
          <w:rFonts w:ascii="宋体" w:hAnsi="宋体"/>
          <w:color w:val="auto"/>
          <w:sz w:val="24"/>
          <w:szCs w:val="24"/>
        </w:rPr>
      </w:pPr>
      <w:r>
        <w:rPr>
          <w:rFonts w:hint="eastAsia" w:ascii="宋体" w:hAnsi="宋体" w:cs="宋体"/>
          <w:color w:val="auto"/>
          <w:kern w:val="0"/>
          <w:sz w:val="24"/>
          <w:szCs w:val="24"/>
        </w:rPr>
        <w:t>2.在合同执行期间，服务</w:t>
      </w:r>
      <w:r>
        <w:rPr>
          <w:rFonts w:ascii="宋体" w:hAnsi="宋体" w:cs="宋体"/>
          <w:color w:val="auto"/>
          <w:kern w:val="0"/>
          <w:sz w:val="24"/>
          <w:szCs w:val="24"/>
        </w:rPr>
        <w:t>网点</w:t>
      </w:r>
      <w:r>
        <w:rPr>
          <w:rFonts w:hint="eastAsia" w:ascii="宋体" w:hAnsi="宋体" w:cs="宋体"/>
          <w:color w:val="auto"/>
          <w:kern w:val="0"/>
          <w:sz w:val="24"/>
          <w:szCs w:val="24"/>
        </w:rPr>
        <w:t>3名</w:t>
      </w:r>
      <w:r>
        <w:rPr>
          <w:rFonts w:ascii="宋体" w:hAnsi="宋体" w:cs="宋体"/>
          <w:color w:val="auto"/>
          <w:kern w:val="0"/>
          <w:sz w:val="24"/>
          <w:szCs w:val="24"/>
        </w:rPr>
        <w:t>常驻专职管理人员</w:t>
      </w:r>
      <w:r>
        <w:rPr>
          <w:rFonts w:hint="eastAsia" w:ascii="宋体" w:hAnsi="宋体" w:cs="宋体"/>
          <w:color w:val="auto"/>
          <w:kern w:val="0"/>
          <w:sz w:val="24"/>
          <w:szCs w:val="24"/>
        </w:rPr>
        <w:t>未</w:t>
      </w:r>
      <w:r>
        <w:rPr>
          <w:rFonts w:ascii="宋体" w:hAnsi="宋体" w:cs="宋体"/>
          <w:color w:val="auto"/>
          <w:kern w:val="0"/>
          <w:sz w:val="24"/>
          <w:szCs w:val="24"/>
        </w:rPr>
        <w:t>到位</w:t>
      </w:r>
      <w:r>
        <w:rPr>
          <w:rFonts w:hint="eastAsia" w:ascii="宋体" w:hAnsi="宋体" w:cs="宋体"/>
          <w:color w:val="auto"/>
          <w:kern w:val="0"/>
          <w:sz w:val="24"/>
          <w:szCs w:val="24"/>
        </w:rPr>
        <w:t>的，</w:t>
      </w:r>
      <w:r>
        <w:rPr>
          <w:rFonts w:ascii="宋体" w:hAnsi="宋体" w:cs="宋体"/>
          <w:color w:val="auto"/>
          <w:kern w:val="0"/>
          <w:sz w:val="24"/>
          <w:szCs w:val="24"/>
        </w:rPr>
        <w:t>视为虚假应标。</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.在合同执行期间，保安公司如有下列情形之一的，学校及教育主管部门有权从质保金中视情节轻重扣除50－1000元/次。</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（1）未按合同规定派足保安或未执行合同规定任务的；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（2）未经学校同意，擅自更换保安人员的；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（3）未经学校同意，擅自外调(借) 保安人员的；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（4）校园内发生盗窃案件，经分析认定与保安人员工作失责或失误有一定关系的；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（5）发生其他有损学校形象或影响正常工作造成损失的；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（6）校园发生火灾应该发现而未能及时发现、及时扑救的；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（7）学校及教育主管部门对保安服务公司指出工作中存在的问题与不足，保安服务公司未能及时整改的；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（8）未及时提供保安人员信息，被发现有不合格保安的；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olor w:val="auto"/>
          <w:sz w:val="24"/>
          <w:szCs w:val="24"/>
        </w:rPr>
        <w:t>（9）学</w:t>
      </w:r>
      <w:r>
        <w:rPr>
          <w:rFonts w:hint="eastAsia" w:ascii="宋体" w:hAnsi="宋体" w:cs="宋体"/>
          <w:color w:val="auto"/>
          <w:kern w:val="0"/>
          <w:sz w:val="24"/>
          <w:szCs w:val="24"/>
        </w:rPr>
        <w:t>年度考评发现问题的。</w:t>
      </w:r>
    </w:p>
    <w:p>
      <w:pPr>
        <w:widowControl/>
        <w:tabs>
          <w:tab w:val="left" w:pos="630"/>
          <w:tab w:val="left" w:pos="9540"/>
        </w:tabs>
        <w:spacing w:line="400" w:lineRule="exact"/>
        <w:ind w:right="-15" w:rightChars="-7" w:firstLine="542" w:firstLineChars="225"/>
        <w:rPr>
          <w:rFonts w:hint="eastAsia" w:ascii="宋体" w:hAnsi="宋体" w:cs="宋体"/>
          <w:b/>
          <w:color w:val="auto"/>
          <w:kern w:val="0"/>
          <w:sz w:val="24"/>
          <w:szCs w:val="24"/>
        </w:rPr>
      </w:pPr>
      <w:r>
        <w:rPr>
          <w:rFonts w:hint="eastAsia" w:ascii="宋体" w:hAnsi="宋体" w:cs="宋体"/>
          <w:b/>
          <w:color w:val="auto"/>
          <w:kern w:val="0"/>
          <w:sz w:val="24"/>
          <w:szCs w:val="24"/>
        </w:rPr>
        <w:t>十、特别要求</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（一）</w:t>
      </w:r>
      <w:r>
        <w:rPr>
          <w:rFonts w:hint="eastAsia" w:ascii="宋体" w:hAnsi="宋体"/>
          <w:color w:val="auto"/>
          <w:sz w:val="24"/>
          <w:szCs w:val="24"/>
        </w:rPr>
        <w:t>▲</w:t>
      </w:r>
      <w:r>
        <w:rPr>
          <w:rFonts w:hint="eastAsia" w:ascii="宋体" w:hAnsi="宋体" w:cs="宋体"/>
          <w:color w:val="auto"/>
          <w:kern w:val="0"/>
          <w:sz w:val="24"/>
          <w:szCs w:val="24"/>
        </w:rPr>
        <w:t>在岗工作期间，因保安人员失职导致师生发生伤亡事故和校内发生财产失窃5000元以上等重大责任事故，保安服务公司必须承担学校责任部分一半的经济损失。</w:t>
      </w:r>
    </w:p>
    <w:p>
      <w:pPr>
        <w:widowControl/>
        <w:tabs>
          <w:tab w:val="left" w:pos="630"/>
          <w:tab w:val="left" w:pos="9540"/>
        </w:tabs>
        <w:spacing w:line="400" w:lineRule="exact"/>
        <w:ind w:right="-15" w:rightChars="-7" w:firstLine="480" w:firstLineChars="200"/>
        <w:rPr>
          <w:rFonts w:ascii="宋体" w:hAnsi="宋体"/>
          <w:color w:val="auto"/>
          <w:sz w:val="24"/>
          <w:szCs w:val="24"/>
        </w:rPr>
      </w:pPr>
      <w:r>
        <w:rPr>
          <w:rFonts w:hint="eastAsia" w:ascii="宋体" w:hAnsi="宋体" w:cs="宋体"/>
          <w:color w:val="auto"/>
          <w:kern w:val="0"/>
          <w:sz w:val="24"/>
          <w:szCs w:val="24"/>
        </w:rPr>
        <w:t>（二）保安服务公司</w:t>
      </w:r>
      <w:r>
        <w:rPr>
          <w:rFonts w:hint="eastAsia" w:ascii="宋体" w:hAnsi="宋体"/>
          <w:color w:val="auto"/>
          <w:sz w:val="24"/>
          <w:szCs w:val="24"/>
        </w:rPr>
        <w:t>应为校园保安员投保人身意外险。保安人员在岗履行工作职责期间，发生自身的人身伤害、伤亡，均由</w:t>
      </w:r>
      <w:r>
        <w:rPr>
          <w:rFonts w:hint="eastAsia" w:ascii="宋体" w:hAnsi="宋体" w:cs="宋体"/>
          <w:color w:val="auto"/>
          <w:kern w:val="0"/>
          <w:sz w:val="24"/>
          <w:szCs w:val="24"/>
        </w:rPr>
        <w:t>保安服务公司</w:t>
      </w:r>
      <w:r>
        <w:rPr>
          <w:rFonts w:hint="eastAsia" w:ascii="宋体" w:hAnsi="宋体"/>
          <w:color w:val="auto"/>
          <w:sz w:val="24"/>
          <w:szCs w:val="24"/>
        </w:rPr>
        <w:t>负责处理并承担经济和道义上的责任，学校不承担任何责任。</w:t>
      </w:r>
    </w:p>
    <w:p>
      <w:pPr>
        <w:widowControl/>
        <w:tabs>
          <w:tab w:val="left" w:pos="630"/>
          <w:tab w:val="left" w:pos="954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（三）</w:t>
      </w:r>
      <w:r>
        <w:rPr>
          <w:rFonts w:hint="eastAsia" w:ascii="宋体" w:hAnsi="宋体" w:cs="宋体"/>
          <w:color w:val="auto"/>
          <w:kern w:val="0"/>
          <w:sz w:val="24"/>
          <w:szCs w:val="24"/>
        </w:rPr>
        <w:t>保安服务公司</w:t>
      </w:r>
      <w:r>
        <w:rPr>
          <w:rFonts w:hint="eastAsia" w:ascii="宋体" w:hAnsi="宋体"/>
          <w:color w:val="auto"/>
          <w:sz w:val="24"/>
          <w:szCs w:val="24"/>
        </w:rPr>
        <w:t>违反国家相关法规，与聘用人员发生纠纷，均由</w:t>
      </w:r>
      <w:r>
        <w:rPr>
          <w:rFonts w:hint="eastAsia" w:ascii="宋体" w:hAnsi="宋体" w:cs="宋体"/>
          <w:color w:val="auto"/>
          <w:kern w:val="0"/>
          <w:sz w:val="24"/>
          <w:szCs w:val="24"/>
        </w:rPr>
        <w:t>保安服务公司</w:t>
      </w:r>
      <w:r>
        <w:rPr>
          <w:rFonts w:hint="eastAsia" w:ascii="宋体" w:hAnsi="宋体"/>
          <w:color w:val="auto"/>
          <w:sz w:val="24"/>
          <w:szCs w:val="24"/>
        </w:rPr>
        <w:t xml:space="preserve">负责调解与处理，学校不承担责任。 </w:t>
      </w:r>
    </w:p>
    <w:p>
      <w:pPr>
        <w:widowControl/>
        <w:tabs>
          <w:tab w:val="left" w:pos="630"/>
          <w:tab w:val="left" w:pos="954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（四）</w:t>
      </w:r>
      <w:r>
        <w:rPr>
          <w:rFonts w:hint="eastAsia" w:ascii="宋体" w:hAnsi="宋体" w:cs="宋体"/>
          <w:color w:val="auto"/>
          <w:kern w:val="0"/>
          <w:sz w:val="24"/>
          <w:szCs w:val="24"/>
        </w:rPr>
        <w:t>保安服务公司</w:t>
      </w:r>
      <w:r>
        <w:rPr>
          <w:rFonts w:hint="eastAsia" w:ascii="宋体" w:hAnsi="宋体"/>
          <w:color w:val="auto"/>
          <w:sz w:val="24"/>
          <w:szCs w:val="24"/>
        </w:rPr>
        <w:t>在安保服务中违反国家相关法规或保安行业规范，因过失造成他人人身伤亡的，均由</w:t>
      </w:r>
      <w:r>
        <w:rPr>
          <w:rFonts w:hint="eastAsia" w:ascii="宋体" w:hAnsi="宋体" w:cs="宋体"/>
          <w:color w:val="auto"/>
          <w:kern w:val="0"/>
          <w:sz w:val="24"/>
          <w:szCs w:val="24"/>
        </w:rPr>
        <w:t>保安服务公司</w:t>
      </w:r>
      <w:r>
        <w:rPr>
          <w:rFonts w:hint="eastAsia" w:ascii="宋体" w:hAnsi="宋体"/>
          <w:color w:val="auto"/>
          <w:sz w:val="24"/>
          <w:szCs w:val="24"/>
        </w:rPr>
        <w:t>负责处理并承担经济和道义上的责任，学校不承担任何责任。</w:t>
      </w:r>
    </w:p>
    <w:p>
      <w:pPr>
        <w:autoSpaceDE w:val="0"/>
        <w:autoSpaceDN w:val="0"/>
        <w:adjustRightInd w:val="0"/>
        <w:spacing w:line="360" w:lineRule="auto"/>
        <w:jc w:val="center"/>
        <w:outlineLvl w:val="0"/>
        <w:rPr>
          <w:rFonts w:hint="eastAsia" w:ascii="宋体" w:hAnsi="宋体" w:cs="宋体"/>
          <w:b/>
          <w:bCs/>
          <w:color w:val="auto"/>
          <w:sz w:val="32"/>
          <w:szCs w:val="32"/>
          <w:lang w:val="zh-CN"/>
        </w:rPr>
      </w:pPr>
    </w:p>
    <w:p>
      <w:pPr>
        <w:autoSpaceDE w:val="0"/>
        <w:autoSpaceDN w:val="0"/>
        <w:adjustRightInd w:val="0"/>
        <w:spacing w:line="360" w:lineRule="auto"/>
        <w:jc w:val="center"/>
        <w:outlineLvl w:val="0"/>
        <w:rPr>
          <w:rFonts w:hint="eastAsia" w:ascii="宋体" w:hAnsi="宋体" w:cs="宋体"/>
          <w:b/>
          <w:bCs/>
          <w:color w:val="auto"/>
          <w:sz w:val="32"/>
          <w:szCs w:val="32"/>
          <w:lang w:val="zh-CN"/>
        </w:rPr>
      </w:pPr>
    </w:p>
    <w:p>
      <w:pPr>
        <w:autoSpaceDE w:val="0"/>
        <w:autoSpaceDN w:val="0"/>
        <w:adjustRightInd w:val="0"/>
        <w:spacing w:line="360" w:lineRule="auto"/>
        <w:jc w:val="center"/>
        <w:outlineLvl w:val="0"/>
        <w:rPr>
          <w:rFonts w:hint="eastAsia" w:ascii="宋体" w:hAnsi="宋体" w:cs="宋体"/>
          <w:b/>
          <w:bCs/>
          <w:color w:val="auto"/>
          <w:sz w:val="32"/>
          <w:szCs w:val="32"/>
          <w:lang w:val="zh-CN"/>
        </w:rPr>
      </w:pPr>
    </w:p>
    <w:p>
      <w:pPr>
        <w:autoSpaceDE w:val="0"/>
        <w:autoSpaceDN w:val="0"/>
        <w:adjustRightInd w:val="0"/>
        <w:spacing w:line="360" w:lineRule="auto"/>
        <w:jc w:val="center"/>
        <w:outlineLvl w:val="0"/>
        <w:rPr>
          <w:rFonts w:hint="eastAsia" w:ascii="宋体" w:hAnsi="宋体" w:cs="宋体"/>
          <w:b/>
          <w:bCs/>
          <w:color w:val="auto"/>
          <w:sz w:val="32"/>
          <w:szCs w:val="32"/>
          <w:lang w:val="zh-CN"/>
        </w:rPr>
      </w:pPr>
    </w:p>
    <w:p>
      <w:pPr>
        <w:autoSpaceDE w:val="0"/>
        <w:autoSpaceDN w:val="0"/>
        <w:adjustRightInd w:val="0"/>
        <w:spacing w:line="360" w:lineRule="auto"/>
        <w:jc w:val="center"/>
        <w:outlineLvl w:val="0"/>
        <w:rPr>
          <w:rFonts w:hint="eastAsia" w:ascii="宋体" w:hAnsi="宋体" w:cs="宋体"/>
          <w:b/>
          <w:bCs/>
          <w:color w:val="auto"/>
          <w:sz w:val="32"/>
          <w:szCs w:val="32"/>
          <w:lang w:val="zh-CN"/>
        </w:rPr>
      </w:pPr>
    </w:p>
    <w:p>
      <w:pPr>
        <w:jc w:val="center"/>
        <w:rPr>
          <w:rFonts w:hint="eastAsia"/>
          <w:b/>
          <w:color w:val="auto"/>
          <w:sz w:val="30"/>
          <w:szCs w:val="30"/>
        </w:rPr>
      </w:pPr>
    </w:p>
    <w:p>
      <w:pPr>
        <w:rPr>
          <w:rFonts w:hint="eastAsia"/>
          <w:color w:val="auto"/>
        </w:rPr>
      </w:pPr>
      <w:r>
        <w:rPr>
          <w:rFonts w:hint="eastAsia"/>
          <w:color w:val="auto"/>
          <w:sz w:val="24"/>
        </w:rPr>
        <w:t xml:space="preserve">   </w:t>
      </w:r>
    </w:p>
    <w:p>
      <w:pPr>
        <w:jc w:val="left"/>
        <w:rPr>
          <w:rFonts w:hint="eastAsia"/>
          <w:color w:val="auto"/>
        </w:rPr>
      </w:pPr>
    </w:p>
    <w:p>
      <w:pPr>
        <w:pStyle w:val="3"/>
        <w:keepNext/>
        <w:keepLines/>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rPr>
        <w:br w:type="page"/>
      </w:r>
      <w:bookmarkEnd w:id="87"/>
      <w:bookmarkEnd w:id="89"/>
      <w:bookmarkEnd w:id="90"/>
      <w:bookmarkStart w:id="91" w:name="_Toc441064281"/>
      <w:bookmarkStart w:id="92" w:name="_Toc25366_WPSOffice_Level2"/>
      <w:bookmarkStart w:id="93" w:name="_Toc441068572"/>
      <w:bookmarkStart w:id="94" w:name="_Toc441064574"/>
      <w:r>
        <w:rPr>
          <w:rFonts w:hint="eastAsia"/>
          <w:color w:val="auto"/>
        </w:rPr>
        <w:t>第四章 评标办法及开评标程序</w:t>
      </w:r>
    </w:p>
    <w:p>
      <w:pPr>
        <w:pStyle w:val="4"/>
        <w:keepNext/>
        <w:keepLines/>
        <w:pageBreakBefore w:val="0"/>
        <w:widowControl w:val="0"/>
        <w:numPr>
          <w:ilvl w:val="0"/>
          <w:numId w:val="21"/>
        </w:numPr>
        <w:kinsoku/>
        <w:wordWrap/>
        <w:overflowPunct/>
        <w:topLinePunct w:val="0"/>
        <w:autoSpaceDE/>
        <w:autoSpaceDN/>
        <w:bidi w:val="0"/>
        <w:adjustRightInd/>
        <w:snapToGrid/>
        <w:spacing w:line="240" w:lineRule="auto"/>
        <w:ind w:left="0" w:firstLine="0"/>
        <w:textAlignment w:val="auto"/>
        <w:rPr>
          <w:rFonts w:hint="eastAsia"/>
          <w:color w:val="auto"/>
        </w:rPr>
      </w:pPr>
      <w:bookmarkStart w:id="95" w:name="_Toc57059965"/>
      <w:bookmarkStart w:id="96" w:name="_Toc17109"/>
      <w:r>
        <w:rPr>
          <w:rFonts w:hint="eastAsia"/>
          <w:color w:val="auto"/>
        </w:rPr>
        <w:t>评标委员会的组成</w:t>
      </w:r>
      <w:bookmarkEnd w:id="95"/>
      <w:bookmarkEnd w:id="96"/>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每标项评标委员会由</w:t>
      </w:r>
      <w:r>
        <w:rPr>
          <w:rFonts w:hint="eastAsia" w:ascii="宋体" w:hAnsi="宋体"/>
          <w:color w:val="auto"/>
          <w:sz w:val="24"/>
          <w:szCs w:val="24"/>
          <w:lang w:val="en-US" w:eastAsia="zh-CN"/>
        </w:rPr>
        <w:t>7</w:t>
      </w:r>
      <w:r>
        <w:rPr>
          <w:rFonts w:hint="eastAsia" w:ascii="宋体" w:hAnsi="宋体"/>
          <w:color w:val="auto"/>
          <w:sz w:val="24"/>
          <w:szCs w:val="24"/>
        </w:rPr>
        <w:t>人组成，其中从“政采云专家库系统”里随机抽取的专家</w:t>
      </w:r>
      <w:r>
        <w:rPr>
          <w:rFonts w:hint="eastAsia" w:ascii="宋体" w:hAnsi="宋体"/>
          <w:color w:val="auto"/>
          <w:sz w:val="24"/>
          <w:szCs w:val="24"/>
          <w:lang w:val="en-US" w:eastAsia="zh-CN"/>
        </w:rPr>
        <w:t>7</w:t>
      </w:r>
      <w:r>
        <w:rPr>
          <w:rFonts w:hint="eastAsia" w:ascii="宋体" w:hAnsi="宋体"/>
          <w:color w:val="auto"/>
          <w:sz w:val="24"/>
          <w:szCs w:val="24"/>
        </w:rPr>
        <w:t>名或由采购人代表</w:t>
      </w:r>
      <w:r>
        <w:rPr>
          <w:rFonts w:hint="eastAsia" w:ascii="宋体" w:hAnsi="宋体"/>
          <w:color w:val="auto"/>
          <w:sz w:val="24"/>
          <w:szCs w:val="24"/>
          <w:lang w:val="en-US" w:eastAsia="zh-CN"/>
        </w:rPr>
        <w:t>2</w:t>
      </w:r>
      <w:r>
        <w:rPr>
          <w:rFonts w:hint="eastAsia" w:ascii="宋体" w:hAnsi="宋体"/>
          <w:color w:val="auto"/>
          <w:sz w:val="24"/>
          <w:szCs w:val="24"/>
        </w:rPr>
        <w:t>名以及从政府采购评审专家库中随机抽取的技术、经济等方面的</w:t>
      </w:r>
      <w:r>
        <w:rPr>
          <w:rFonts w:hint="eastAsia" w:ascii="宋体" w:hAnsi="宋体"/>
          <w:color w:val="auto"/>
          <w:sz w:val="24"/>
          <w:szCs w:val="24"/>
          <w:lang w:val="en-US" w:eastAsia="zh-CN"/>
        </w:rPr>
        <w:t>5</w:t>
      </w:r>
      <w:r>
        <w:rPr>
          <w:rFonts w:hint="eastAsia" w:ascii="宋体" w:hAnsi="宋体"/>
          <w:color w:val="auto"/>
          <w:sz w:val="24"/>
          <w:szCs w:val="24"/>
        </w:rPr>
        <w:t>名专家组成评标委员会对投标文件进行评审。如有采购单位代表则由采购单位按1比3比例推荐专家抽签决定，由采购单位在其纪检组监督下于开标前半个工作日随机抽取，采购单位专家人数不得超过评标委员会人数的1/3，并代表采购单位负责对项目评审质量和结果的审查，但不得担任评标委员会负责人。</w:t>
      </w:r>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询标期间，投标人法人代表（负责人）或法人（负责人）委托人必须在场。负责解答有关事宜。如不在场，则事后不得对采购过程及结果提出异议。</w:t>
      </w:r>
    </w:p>
    <w:p>
      <w:pPr>
        <w:pStyle w:val="4"/>
        <w:numPr>
          <w:ilvl w:val="0"/>
          <w:numId w:val="21"/>
        </w:numPr>
        <w:spacing w:line="240" w:lineRule="auto"/>
        <w:ind w:left="0" w:firstLine="0"/>
        <w:rPr>
          <w:rFonts w:hint="eastAsia"/>
          <w:color w:val="auto"/>
        </w:rPr>
      </w:pPr>
      <w:bookmarkStart w:id="97" w:name="_Toc20081"/>
      <w:bookmarkStart w:id="98" w:name="_Toc57059966"/>
      <w:r>
        <w:rPr>
          <w:rFonts w:hint="eastAsia"/>
          <w:color w:val="auto"/>
        </w:rPr>
        <w:t>评标原则</w:t>
      </w:r>
      <w:bookmarkEnd w:id="97"/>
      <w:bookmarkEnd w:id="98"/>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投标人得分由技术商务分和报价分合计组成,满分为100分。</w:t>
      </w:r>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技术商务分和报价分合计得分最高者为第一中标候选人，得分次高者为第二中标候选人，总分相同时，价格低者优先。</w:t>
      </w:r>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评标委员会根据招标文件和投标文件，结合技术商务评分细则对各投标人的技术商务部分进行评审。评标委员会各成员所评分值的算术平均值即为各投标人的技术商务分值（计算时四舍五入保留二位小数）。</w:t>
      </w:r>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评定结果经采购人确定后，江山市政府采购中心在中标人确定之日起2个工作日内将以书面形式发出《中标通知书》，并在省级以上人民政府财政部门指定的媒体上公告中标结果。</w:t>
      </w:r>
    </w:p>
    <w:p>
      <w:pPr>
        <w:pStyle w:val="4"/>
        <w:numPr>
          <w:ilvl w:val="0"/>
          <w:numId w:val="21"/>
        </w:numPr>
        <w:spacing w:line="240" w:lineRule="auto"/>
        <w:ind w:left="0" w:firstLine="0"/>
        <w:rPr>
          <w:rFonts w:hint="eastAsia"/>
          <w:color w:val="auto"/>
        </w:rPr>
      </w:pPr>
      <w:bookmarkStart w:id="99" w:name="_Toc57059967"/>
      <w:bookmarkStart w:id="100" w:name="_Toc4535"/>
      <w:r>
        <w:rPr>
          <w:rFonts w:hint="eastAsia"/>
          <w:color w:val="auto"/>
        </w:rPr>
        <w:t>注意事项</w:t>
      </w:r>
      <w:bookmarkEnd w:id="99"/>
      <w:bookmarkEnd w:id="100"/>
    </w:p>
    <w:p>
      <w:pPr>
        <w:numPr>
          <w:ilvl w:val="1"/>
          <w:numId w:val="22"/>
        </w:numPr>
        <w:snapToGrid w:val="0"/>
        <w:spacing w:line="360" w:lineRule="auto"/>
        <w:rPr>
          <w:rFonts w:hint="eastAsia"/>
          <w:color w:val="auto"/>
        </w:rPr>
      </w:pPr>
      <w:r>
        <w:rPr>
          <w:rFonts w:hint="eastAsia" w:ascii="宋体" w:hAnsi="宋体"/>
          <w:color w:val="auto"/>
          <w:sz w:val="24"/>
          <w:szCs w:val="24"/>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
        <w:numPr>
          <w:ilvl w:val="0"/>
          <w:numId w:val="20"/>
        </w:numPr>
        <w:spacing w:line="240" w:lineRule="auto"/>
        <w:ind w:left="0" w:leftChars="0" w:firstLine="562" w:firstLineChars="200"/>
        <w:rPr>
          <w:rFonts w:hint="eastAsia"/>
          <w:lang w:eastAsia="zh-CN"/>
        </w:rPr>
      </w:pPr>
      <w:r>
        <w:rPr>
          <w:rFonts w:hint="eastAsia" w:ascii="宋体" w:hAnsi="宋体" w:eastAsia="宋体" w:cs="宋体"/>
          <w:b/>
          <w:bCs/>
          <w:color w:val="auto"/>
          <w:kern w:val="2"/>
          <w:sz w:val="28"/>
          <w:szCs w:val="28"/>
          <w:lang w:val="en-US" w:eastAsia="zh-CN" w:bidi="ar-SA"/>
        </w:rPr>
        <w:t>评分标准</w:t>
      </w:r>
    </w:p>
    <w:tbl>
      <w:tblPr>
        <w:tblStyle w:val="61"/>
        <w:tblpPr w:leftFromText="180" w:rightFromText="180" w:vertAnchor="text" w:horzAnchor="page" w:tblpX="1485" w:tblpY="953"/>
        <w:tblOverlap w:val="never"/>
        <w:tblW w:w="9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227"/>
        <w:gridCol w:w="5959"/>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09" w:type="dxa"/>
            <w:noWrap w:val="0"/>
            <w:vAlign w:val="center"/>
          </w:tcPr>
          <w:p>
            <w:pPr>
              <w:jc w:val="center"/>
              <w:rPr>
                <w:rFonts w:ascii="宋体" w:hAnsi="宋体"/>
                <w:b/>
                <w:color w:val="auto"/>
                <w:sz w:val="24"/>
                <w:szCs w:val="24"/>
              </w:rPr>
            </w:pPr>
            <w:bookmarkStart w:id="101" w:name="_Toc57059969"/>
            <w:bookmarkStart w:id="102" w:name="_Toc26989"/>
            <w:r>
              <w:rPr>
                <w:rFonts w:hint="eastAsia" w:ascii="宋体" w:hAnsi="宋体"/>
                <w:b/>
                <w:color w:val="auto"/>
                <w:sz w:val="24"/>
                <w:szCs w:val="24"/>
              </w:rPr>
              <w:t>序</w:t>
            </w:r>
            <w:r>
              <w:rPr>
                <w:rFonts w:hint="eastAsia" w:ascii="宋体" w:hAnsi="宋体"/>
                <w:b/>
                <w:color w:val="auto"/>
                <w:sz w:val="24"/>
                <w:szCs w:val="24"/>
                <w:lang w:eastAsia="zh-CN"/>
              </w:rPr>
              <w:t>评分标准</w:t>
            </w:r>
            <w:r>
              <w:rPr>
                <w:rFonts w:hint="eastAsia" w:ascii="宋体" w:hAnsi="宋体"/>
                <w:b/>
                <w:color w:val="auto"/>
                <w:sz w:val="24"/>
                <w:szCs w:val="24"/>
              </w:rPr>
              <w:t>号</w:t>
            </w:r>
          </w:p>
        </w:tc>
        <w:tc>
          <w:tcPr>
            <w:tcW w:w="1227" w:type="dxa"/>
            <w:noWrap w:val="0"/>
            <w:vAlign w:val="center"/>
          </w:tcPr>
          <w:p>
            <w:pPr>
              <w:jc w:val="center"/>
              <w:rPr>
                <w:rFonts w:ascii="宋体" w:hAnsi="宋体"/>
                <w:b/>
                <w:color w:val="auto"/>
                <w:sz w:val="24"/>
                <w:szCs w:val="24"/>
              </w:rPr>
            </w:pPr>
            <w:r>
              <w:rPr>
                <w:rFonts w:hint="eastAsia" w:ascii="宋体" w:hAnsi="宋体"/>
                <w:b/>
                <w:color w:val="auto"/>
                <w:sz w:val="24"/>
                <w:szCs w:val="24"/>
              </w:rPr>
              <w:t>评分要素</w:t>
            </w:r>
          </w:p>
        </w:tc>
        <w:tc>
          <w:tcPr>
            <w:tcW w:w="5959" w:type="dxa"/>
            <w:noWrap w:val="0"/>
            <w:vAlign w:val="center"/>
          </w:tcPr>
          <w:p>
            <w:pPr>
              <w:jc w:val="center"/>
              <w:rPr>
                <w:rFonts w:ascii="宋体" w:hAnsi="宋体"/>
                <w:b/>
                <w:color w:val="auto"/>
                <w:sz w:val="24"/>
                <w:szCs w:val="24"/>
              </w:rPr>
            </w:pPr>
            <w:r>
              <w:rPr>
                <w:rFonts w:hint="eastAsia" w:ascii="宋体" w:hAnsi="宋体"/>
                <w:b/>
                <w:color w:val="auto"/>
                <w:sz w:val="24"/>
                <w:szCs w:val="24"/>
              </w:rPr>
              <w:t>评分标准</w:t>
            </w:r>
          </w:p>
        </w:tc>
        <w:tc>
          <w:tcPr>
            <w:tcW w:w="1067" w:type="dxa"/>
            <w:noWrap w:val="0"/>
            <w:vAlign w:val="center"/>
          </w:tcPr>
          <w:p>
            <w:pPr>
              <w:jc w:val="center"/>
              <w:rPr>
                <w:rFonts w:ascii="宋体" w:hAnsi="宋体"/>
                <w:b/>
                <w:color w:val="auto"/>
                <w:sz w:val="24"/>
                <w:szCs w:val="24"/>
              </w:rPr>
            </w:pPr>
            <w:r>
              <w:rPr>
                <w:rFonts w:hint="eastAsia" w:ascii="宋体" w:hAnsi="宋体"/>
                <w:b/>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商务分</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(10分）</w:t>
            </w: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投标价格</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基准价为满足评标要求且投标价格最低的报价，投标报价得分=(基准价／投标报价)×10，四舍五入，保留两位小数。报价高于预算价的，为无效投标文件。</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属于小型和微型企业的，投标文件中投标人必须提供的《中小企业声明函》以及本单位、制造商（如有）“国家企业信用信息公示系统——小微企业名录”页面查询结果（查询时间为投标前一个月内，并加盖本单位公章），并在报价明细表中说明制造商情况（也可提供残疾人福利性单位声明函或提供由省级以上监狱管理局、戒毒管理局（含新疆生产建设兵团）出具的属于监狱企业的证明文件（格式自拟）。</w:t>
            </w:r>
          </w:p>
        </w:tc>
        <w:tc>
          <w:tcPr>
            <w:tcW w:w="1067" w:type="dxa"/>
            <w:noWrap w:val="0"/>
            <w:vAlign w:val="center"/>
          </w:tcPr>
          <w:p>
            <w:pPr>
              <w:ind w:right="-38" w:rightChars="-18"/>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restart"/>
            <w:noWrap w:val="0"/>
            <w:vAlign w:val="center"/>
          </w:tcPr>
          <w:p>
            <w:pP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技术分（90分）</w:t>
            </w:r>
          </w:p>
        </w:tc>
        <w:tc>
          <w:tcPr>
            <w:tcW w:w="1227" w:type="dxa"/>
            <w:noWrap w:val="0"/>
            <w:vAlign w:val="center"/>
          </w:tcPr>
          <w:p>
            <w:pPr>
              <w:jc w:val="center"/>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4"/>
                <w:szCs w:val="24"/>
                <w:lang w:eastAsia="zh-CN"/>
              </w:rPr>
              <w:t>类似业绩</w:t>
            </w:r>
          </w:p>
        </w:tc>
        <w:tc>
          <w:tcPr>
            <w:tcW w:w="5959" w:type="dxa"/>
            <w:noWrap w:val="0"/>
            <w:vAlign w:val="top"/>
          </w:tcPr>
          <w:p>
            <w:pPr>
              <w:pStyle w:val="162"/>
              <w:ind w:firstLine="240" w:firstLineChars="100"/>
              <w:rPr>
                <w:rFonts w:hint="eastAsia" w:ascii="宋体" w:hAnsi="宋体" w:eastAsia="宋体" w:cs="宋体"/>
                <w:b w:val="0"/>
                <w:bCs w:val="0"/>
                <w:color w:val="auto"/>
                <w:sz w:val="24"/>
                <w:szCs w:val="24"/>
              </w:rPr>
            </w:pPr>
            <w:r>
              <w:rPr>
                <w:rFonts w:hint="eastAsia" w:ascii="宋体" w:hAnsi="宋体" w:eastAsia="宋体" w:cs="宋体"/>
                <w:b w:val="0"/>
                <w:bCs w:val="0"/>
                <w:color w:val="FF0000"/>
                <w:sz w:val="24"/>
                <w:szCs w:val="24"/>
              </w:rPr>
              <w:t>投标人自2018年1月1日以来，承担过政府采购项目的类似成功案例，每提供一个业绩得0.5分，最高得3分。</w:t>
            </w:r>
            <w:r>
              <w:rPr>
                <w:rFonts w:hint="eastAsia" w:ascii="宋体" w:hAnsi="宋体" w:eastAsia="宋体" w:cs="宋体"/>
                <w:b w:val="0"/>
                <w:bCs w:val="0"/>
                <w:color w:val="FF0000"/>
                <w:sz w:val="24"/>
                <w:szCs w:val="24"/>
              </w:rPr>
              <w:br w:type="textWrapping"/>
            </w:r>
            <w:r>
              <w:rPr>
                <w:rFonts w:hint="eastAsia" w:ascii="宋体" w:hAnsi="宋体" w:eastAsia="宋体" w:cs="宋体"/>
                <w:b w:val="0"/>
                <w:bCs w:val="0"/>
                <w:color w:val="FF0000"/>
                <w:sz w:val="24"/>
                <w:szCs w:val="24"/>
              </w:rPr>
              <w:t>注：以合同签订时间为准，提供合同原件扫描件，否则不得分。</w:t>
            </w:r>
          </w:p>
        </w:tc>
        <w:tc>
          <w:tcPr>
            <w:tcW w:w="1067" w:type="dxa"/>
            <w:noWrap w:val="0"/>
            <w:vAlign w:val="center"/>
          </w:tcPr>
          <w:p>
            <w:pPr>
              <w:spacing w:line="340" w:lineRule="exact"/>
              <w:jc w:val="center"/>
              <w:rPr>
                <w:rFonts w:hint="eastAsia" w:ascii="宋体" w:hAnsi="宋体" w:eastAsia="宋体" w:cs="宋体"/>
                <w:b w:val="0"/>
                <w:bCs w:val="0"/>
                <w:color w:val="auto"/>
                <w:sz w:val="24"/>
                <w:szCs w:val="24"/>
              </w:rPr>
            </w:pPr>
            <w:r>
              <w:rPr>
                <w:rFonts w:hint="eastAsia" w:ascii="宋体" w:hAnsi="宋体" w:cs="宋体"/>
                <w:color w:val="auto"/>
                <w:sz w:val="24"/>
                <w:szCs w:val="24"/>
              </w:rPr>
              <w:t>0-</w:t>
            </w:r>
            <w:r>
              <w:rPr>
                <w:rFonts w:hint="eastAsia" w:ascii="宋体" w:hAnsi="宋体" w:cs="宋体"/>
                <w:color w:val="auto"/>
                <w:sz w:val="24"/>
                <w:szCs w:val="24"/>
                <w:lang w:val="en-US" w:eastAsia="zh-CN"/>
              </w:rPr>
              <w:t>3</w:t>
            </w:r>
            <w:r>
              <w:rPr>
                <w:rFonts w:hint="eastAsia" w:ascii="宋体" w:hAnsi="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009" w:type="dxa"/>
            <w:vMerge w:val="continue"/>
            <w:noWrap w:val="0"/>
            <w:vAlign w:val="center"/>
          </w:tcPr>
          <w:p>
            <w:pP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企业荣誉</w:t>
            </w:r>
          </w:p>
        </w:tc>
        <w:tc>
          <w:tcPr>
            <w:tcW w:w="5959" w:type="dxa"/>
            <w:noWrap w:val="0"/>
            <w:vAlign w:val="center"/>
          </w:tcPr>
          <w:p>
            <w:pPr>
              <w:spacing w:line="31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1、投标人自2018年1月1日</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以颁发时间为准</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以来</w:t>
            </w:r>
            <w:r>
              <w:rPr>
                <w:rFonts w:hint="eastAsia" w:ascii="宋体" w:hAnsi="宋体" w:eastAsia="宋体" w:cs="宋体"/>
                <w:b w:val="0"/>
                <w:bCs w:val="0"/>
                <w:color w:val="auto"/>
                <w:sz w:val="24"/>
                <w:szCs w:val="24"/>
                <w:lang w:eastAsia="zh-CN"/>
              </w:rPr>
              <w:t>获得</w:t>
            </w:r>
            <w:r>
              <w:rPr>
                <w:rFonts w:hint="eastAsia" w:ascii="宋体" w:hAnsi="宋体" w:eastAsia="宋体" w:cs="宋体"/>
                <w:b w:val="0"/>
                <w:bCs w:val="0"/>
                <w:color w:val="auto"/>
                <w:sz w:val="24"/>
                <w:szCs w:val="24"/>
              </w:rPr>
              <w:t>与经营业务相关的</w:t>
            </w:r>
            <w:r>
              <w:rPr>
                <w:rFonts w:hint="eastAsia" w:ascii="宋体" w:hAnsi="宋体" w:eastAsia="宋体" w:cs="宋体"/>
                <w:b w:val="0"/>
                <w:bCs w:val="0"/>
                <w:color w:val="auto"/>
                <w:sz w:val="24"/>
                <w:szCs w:val="24"/>
                <w:lang w:eastAsia="zh-CN"/>
              </w:rPr>
              <w:t>县级</w:t>
            </w:r>
            <w:r>
              <w:rPr>
                <w:rFonts w:hint="eastAsia" w:ascii="宋体" w:hAnsi="宋体" w:cs="宋体"/>
                <w:b w:val="0"/>
                <w:bCs w:val="0"/>
                <w:color w:val="FF0000"/>
                <w:sz w:val="24"/>
                <w:szCs w:val="24"/>
                <w:lang w:eastAsia="zh-CN"/>
              </w:rPr>
              <w:t>及</w:t>
            </w:r>
            <w:r>
              <w:rPr>
                <w:rFonts w:hint="eastAsia" w:ascii="宋体" w:hAnsi="宋体" w:eastAsia="宋体" w:cs="宋体"/>
                <w:b w:val="0"/>
                <w:bCs w:val="0"/>
                <w:color w:val="auto"/>
                <w:sz w:val="24"/>
                <w:szCs w:val="24"/>
                <w:lang w:eastAsia="zh-CN"/>
              </w:rPr>
              <w:t>以上</w:t>
            </w:r>
            <w:r>
              <w:rPr>
                <w:rFonts w:hint="eastAsia" w:ascii="宋体" w:hAnsi="宋体" w:eastAsia="宋体" w:cs="宋体"/>
                <w:b w:val="0"/>
                <w:bCs w:val="0"/>
                <w:color w:val="auto"/>
                <w:sz w:val="24"/>
                <w:szCs w:val="24"/>
              </w:rPr>
              <w:t>荣誉证书，</w:t>
            </w:r>
            <w:r>
              <w:rPr>
                <w:rFonts w:hint="eastAsia" w:ascii="宋体" w:hAnsi="宋体" w:eastAsia="宋体" w:cs="宋体"/>
                <w:b w:val="0"/>
                <w:bCs w:val="0"/>
                <w:color w:val="auto"/>
                <w:sz w:val="24"/>
                <w:szCs w:val="24"/>
                <w:lang w:eastAsia="zh-CN"/>
              </w:rPr>
              <w:t>每</w:t>
            </w:r>
            <w:r>
              <w:rPr>
                <w:rFonts w:hint="eastAsia" w:ascii="宋体" w:hAnsi="宋体" w:eastAsia="宋体" w:cs="宋体"/>
                <w:b w:val="0"/>
                <w:bCs w:val="0"/>
                <w:color w:val="auto"/>
                <w:sz w:val="24"/>
                <w:szCs w:val="24"/>
              </w:rPr>
              <w:t>提供一个得1分，本项最高得</w:t>
            </w:r>
            <w:r>
              <w:rPr>
                <w:rFonts w:hint="eastAsia" w:ascii="宋体" w:hAnsi="宋体" w:cs="宋体"/>
                <w:b w:val="0"/>
                <w:bCs w:val="0"/>
                <w:color w:val="auto"/>
                <w:sz w:val="24"/>
                <w:szCs w:val="24"/>
                <w:lang w:val="en-US" w:eastAsia="zh-CN"/>
              </w:rPr>
              <w:t>6</w:t>
            </w:r>
            <w:r>
              <w:rPr>
                <w:rFonts w:hint="eastAsia" w:ascii="宋体" w:hAnsi="宋体" w:eastAsia="宋体" w:cs="宋体"/>
                <w:b w:val="0"/>
                <w:bCs w:val="0"/>
                <w:color w:val="auto"/>
                <w:sz w:val="24"/>
                <w:szCs w:val="24"/>
              </w:rPr>
              <w:t>分（</w:t>
            </w:r>
            <w:r>
              <w:rPr>
                <w:rFonts w:hint="eastAsia" w:ascii="宋体" w:hAnsi="宋体" w:eastAsia="宋体" w:cs="宋体"/>
                <w:b w:val="0"/>
                <w:bCs w:val="0"/>
                <w:color w:val="auto"/>
                <w:sz w:val="24"/>
                <w:szCs w:val="24"/>
                <w:lang w:val="en-US" w:eastAsia="zh-CN"/>
              </w:rPr>
              <w:t>需提供</w:t>
            </w:r>
            <w:r>
              <w:rPr>
                <w:rFonts w:hint="eastAsia" w:ascii="宋体" w:hAnsi="宋体" w:eastAsia="宋体" w:cs="宋体"/>
                <w:b w:val="0"/>
                <w:bCs w:val="0"/>
                <w:color w:val="auto"/>
                <w:sz w:val="24"/>
                <w:szCs w:val="24"/>
              </w:rPr>
              <w:t>行政机关颁发的荣誉</w:t>
            </w:r>
            <w:r>
              <w:rPr>
                <w:rFonts w:hint="eastAsia" w:ascii="宋体" w:hAnsi="宋体" w:eastAsia="宋体" w:cs="宋体"/>
                <w:b w:val="0"/>
                <w:bCs w:val="0"/>
                <w:color w:val="auto"/>
                <w:sz w:val="24"/>
                <w:szCs w:val="24"/>
                <w:lang w:val="en-US" w:eastAsia="zh-CN"/>
              </w:rPr>
              <w:t>证书扫描件</w:t>
            </w:r>
            <w:r>
              <w:rPr>
                <w:rFonts w:hint="eastAsia" w:ascii="宋体" w:hAnsi="宋体" w:eastAsia="宋体" w:cs="宋体"/>
                <w:b w:val="0"/>
                <w:bCs w:val="0"/>
                <w:color w:val="auto"/>
                <w:sz w:val="24"/>
                <w:szCs w:val="24"/>
              </w:rPr>
              <w:t>。协会、商会等非行政机关颁发的荣誉证书不得分）。</w:t>
            </w:r>
          </w:p>
          <w:p>
            <w:pPr>
              <w:spacing w:line="31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注：需提供原件扫描件，未提供的不得分。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w:t>
            </w:r>
            <w:r>
              <w:rPr>
                <w:rFonts w:hint="eastAsia" w:ascii="宋体" w:hAnsi="宋体" w:cs="宋体"/>
                <w:b w:val="0"/>
                <w:bCs w:val="0"/>
                <w:color w:val="auto"/>
                <w:sz w:val="24"/>
                <w:szCs w:val="24"/>
                <w:lang w:val="en-US" w:eastAsia="zh-CN"/>
              </w:rPr>
              <w:t>6</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项目需求分析</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根据对服务理念、定位、目标的准确度，内容完整的得基本分</w:t>
            </w:r>
            <w:r>
              <w:rPr>
                <w:rFonts w:hint="eastAsia" w:ascii="宋体" w:hAnsi="宋体" w:cs="宋体"/>
                <w:b w:val="0"/>
                <w:bCs w:val="0"/>
                <w:color w:val="auto"/>
                <w:sz w:val="24"/>
                <w:szCs w:val="24"/>
                <w:lang w:val="en-US" w:eastAsia="zh-CN"/>
              </w:rPr>
              <w:t>6</w:t>
            </w:r>
            <w:r>
              <w:rPr>
                <w:rFonts w:hint="eastAsia" w:ascii="宋体" w:hAnsi="宋体" w:eastAsia="宋体" w:cs="宋体"/>
                <w:b w:val="0"/>
                <w:bCs w:val="0"/>
                <w:color w:val="auto"/>
                <w:sz w:val="24"/>
                <w:szCs w:val="24"/>
              </w:rPr>
              <w:t>分，内容比较详实、科学加</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w:t>
            </w: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项目综合服务管理服务方案</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根据管理服务内容和实施措施是否明确、科学、可行、合理，质量保障是否明确、到位，内容完整的得基本分</w:t>
            </w: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rPr>
              <w:t>分，内容比较详实、科学加</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日常安保的管理服务方案</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根据管理服务内容和实施措施是否明确、科学、可行、合理，质量保障是否明确、到位，内容完整的得基本分</w:t>
            </w: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rPr>
              <w:t>分，内容比较详实、科学加</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临时突发事件应急预案</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根据管理服务内容是否完整和实施措施是否明确、科学、可行、合理，质量保障是否明确、到位，内容完整的得基本分</w:t>
            </w: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分，内容比较详实、科学加</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p>
            <w:pPr>
              <w:pStyle w:val="2"/>
              <w:rPr>
                <w:rFonts w:hint="eastAsia"/>
              </w:rPr>
            </w:pPr>
          </w:p>
        </w:tc>
        <w:tc>
          <w:tcPr>
            <w:tcW w:w="1067" w:type="dxa"/>
            <w:noWrap w:val="0"/>
            <w:vAlign w:val="center"/>
          </w:tcPr>
          <w:p>
            <w:pPr>
              <w:jc w:val="center"/>
              <w:rPr>
                <w:rFonts w:hint="default" w:eastAsia="宋体"/>
                <w:color w:val="auto"/>
                <w:lang w:val="en-US" w:eastAsia="zh-CN"/>
              </w:rPr>
            </w:pP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lang w:eastAsia="zh-CN"/>
              </w:rPr>
            </w:pPr>
            <w:r>
              <w:rPr>
                <w:rFonts w:hint="eastAsia" w:ascii="宋体" w:hAnsi="宋体" w:cs="宋体"/>
                <w:b w:val="0"/>
                <w:bCs w:val="0"/>
                <w:color w:val="FF0000"/>
                <w:sz w:val="24"/>
                <w:szCs w:val="24"/>
                <w:lang w:eastAsia="zh-CN"/>
              </w:rPr>
              <w:t>安保人员</w:t>
            </w:r>
            <w:r>
              <w:rPr>
                <w:rFonts w:hint="eastAsia" w:ascii="宋体" w:hAnsi="宋体" w:eastAsia="宋体" w:cs="宋体"/>
                <w:b w:val="0"/>
                <w:bCs w:val="0"/>
                <w:color w:val="auto"/>
                <w:sz w:val="24"/>
                <w:szCs w:val="24"/>
                <w:lang w:eastAsia="zh-CN"/>
              </w:rPr>
              <w:t>要求</w:t>
            </w:r>
          </w:p>
        </w:tc>
        <w:tc>
          <w:tcPr>
            <w:tcW w:w="5959" w:type="dxa"/>
            <w:noWrap w:val="0"/>
            <w:vAlign w:val="center"/>
          </w:tcPr>
          <w:p>
            <w:pPr>
              <w:pStyle w:val="2"/>
              <w:numPr>
                <w:ilvl w:val="0"/>
                <w:numId w:val="23"/>
              </w:numP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安保人员年青化：本项目拟投入安保人员年龄在45周岁以内的保安员，达5名的得2分（不足5名的不得分）；在此基础上每增加1名加1分，最高加10分；本项总分12分（提供人员身份证扫描件、保安员证原件扫描件；同时提供由社保机构出具的本企业为保安队员交纳最近6个月养老保险的证明，否则不得分）。</w:t>
            </w:r>
          </w:p>
          <w:p>
            <w:pPr>
              <w:pStyle w:val="2"/>
              <w:numPr>
                <w:ilvl w:val="0"/>
                <w:numId w:val="23"/>
              </w:numPr>
              <w:rPr>
                <w:rFonts w:hint="eastAsia" w:ascii="宋体" w:hAnsi="宋体" w:eastAsia="宋体" w:cs="宋体"/>
                <w:b w:val="0"/>
                <w:bCs w:val="0"/>
                <w:color w:val="auto"/>
                <w:sz w:val="24"/>
                <w:szCs w:val="24"/>
                <w:highlight w:val="none"/>
              </w:rPr>
            </w:pPr>
            <w:r>
              <w:rPr>
                <w:rFonts w:hint="eastAsia" w:ascii="宋体" w:hAnsi="宋体" w:cs="宋体"/>
                <w:b w:val="0"/>
                <w:bCs w:val="0"/>
                <w:color w:val="FF0000"/>
                <w:sz w:val="24"/>
                <w:szCs w:val="24"/>
                <w:highlight w:val="none"/>
                <w:lang w:eastAsia="zh-CN"/>
              </w:rPr>
              <w:t>安保人员</w:t>
            </w:r>
            <w:r>
              <w:rPr>
                <w:rFonts w:hint="eastAsia" w:ascii="宋体" w:hAnsi="宋体" w:eastAsia="宋体" w:cs="宋体"/>
                <w:b w:val="0"/>
                <w:bCs w:val="0"/>
                <w:color w:val="auto"/>
                <w:sz w:val="24"/>
                <w:szCs w:val="24"/>
                <w:highlight w:val="none"/>
                <w:lang w:eastAsia="zh-CN"/>
              </w:rPr>
              <w:t>持有消控证：</w:t>
            </w:r>
            <w:r>
              <w:rPr>
                <w:rFonts w:hint="eastAsia" w:ascii="宋体" w:hAnsi="宋体" w:eastAsia="宋体" w:cs="宋体"/>
                <w:b w:val="0"/>
                <w:bCs w:val="0"/>
                <w:color w:val="FF0000"/>
                <w:sz w:val="24"/>
                <w:szCs w:val="24"/>
                <w:highlight w:val="none"/>
                <w:lang w:eastAsia="zh-CN"/>
              </w:rPr>
              <w:t>承诺</w:t>
            </w:r>
            <w:r>
              <w:rPr>
                <w:rFonts w:hint="eastAsia" w:ascii="宋体" w:hAnsi="宋体" w:eastAsia="宋体" w:cs="宋体"/>
                <w:b w:val="0"/>
                <w:bCs w:val="0"/>
                <w:color w:val="FF0000"/>
                <w:sz w:val="24"/>
                <w:szCs w:val="24"/>
                <w:highlight w:val="none"/>
                <w:shd w:val="clear" w:color="auto" w:fill="FFFFFF"/>
              </w:rPr>
              <w:t>本项目</w:t>
            </w:r>
            <w:r>
              <w:rPr>
                <w:rFonts w:hint="eastAsia" w:ascii="宋体" w:hAnsi="宋体" w:eastAsia="宋体" w:cs="宋体"/>
                <w:b w:val="0"/>
                <w:bCs w:val="0"/>
                <w:color w:val="FF0000"/>
                <w:sz w:val="24"/>
                <w:szCs w:val="24"/>
                <w:highlight w:val="none"/>
                <w:shd w:val="clear" w:color="auto" w:fill="FFFFFF"/>
                <w:lang w:val="en-US" w:eastAsia="zh-CN"/>
              </w:rPr>
              <w:t>中标后1个月内配置到位</w:t>
            </w:r>
            <w:r>
              <w:rPr>
                <w:rFonts w:hint="eastAsia" w:ascii="宋体" w:hAnsi="宋体" w:eastAsia="宋体" w:cs="宋体"/>
                <w:b w:val="0"/>
                <w:bCs w:val="0"/>
                <w:color w:val="FF0000"/>
                <w:sz w:val="24"/>
                <w:szCs w:val="24"/>
                <w:highlight w:val="none"/>
                <w:shd w:val="clear" w:color="auto" w:fill="FFFFFF"/>
                <w:lang w:eastAsia="zh-CN"/>
              </w:rPr>
              <w:t>持有</w:t>
            </w:r>
            <w:r>
              <w:rPr>
                <w:rFonts w:hint="eastAsia" w:ascii="宋体" w:hAnsi="宋体" w:eastAsia="宋体" w:cs="宋体"/>
                <w:b w:val="0"/>
                <w:bCs w:val="0"/>
                <w:color w:val="FF0000"/>
                <w:sz w:val="24"/>
                <w:szCs w:val="24"/>
                <w:highlight w:val="none"/>
              </w:rPr>
              <w:t>建(构)筑物消防员证书</w:t>
            </w:r>
            <w:r>
              <w:rPr>
                <w:rFonts w:hint="eastAsia" w:ascii="宋体" w:hAnsi="宋体" w:eastAsia="宋体" w:cs="宋体"/>
                <w:b w:val="0"/>
                <w:bCs w:val="0"/>
                <w:color w:val="FF0000"/>
                <w:sz w:val="24"/>
                <w:szCs w:val="24"/>
                <w:highlight w:val="none"/>
                <w:lang w:eastAsia="zh-CN"/>
              </w:rPr>
              <w:t>的</w:t>
            </w:r>
            <w:r>
              <w:rPr>
                <w:rFonts w:hint="eastAsia" w:ascii="宋体" w:hAnsi="宋体" w:cs="宋体"/>
                <w:b w:val="0"/>
                <w:bCs w:val="0"/>
                <w:color w:val="FF0000"/>
                <w:sz w:val="24"/>
                <w:szCs w:val="24"/>
                <w:highlight w:val="none"/>
                <w:shd w:val="clear" w:color="auto" w:fill="FFFFFF"/>
                <w:lang w:eastAsia="zh-CN"/>
              </w:rPr>
              <w:t>安保人员</w:t>
            </w:r>
            <w:r>
              <w:rPr>
                <w:rFonts w:hint="eastAsia" w:ascii="宋体" w:hAnsi="宋体" w:eastAsia="宋体" w:cs="宋体"/>
                <w:b w:val="0"/>
                <w:bCs w:val="0"/>
                <w:color w:val="FF0000"/>
                <w:sz w:val="24"/>
                <w:szCs w:val="24"/>
                <w:highlight w:val="none"/>
                <w:shd w:val="clear" w:color="auto" w:fill="FFFFFF"/>
                <w:lang w:eastAsia="zh-CN"/>
              </w:rPr>
              <w:t>，提供</w:t>
            </w:r>
            <w:r>
              <w:rPr>
                <w:rFonts w:hint="eastAsia" w:ascii="宋体" w:hAnsi="宋体" w:cs="宋体"/>
                <w:b w:val="0"/>
                <w:bCs w:val="0"/>
                <w:color w:val="FF0000"/>
                <w:sz w:val="24"/>
                <w:szCs w:val="24"/>
                <w:highlight w:val="none"/>
                <w:shd w:val="clear" w:color="auto" w:fill="FFFFFF"/>
                <w:lang w:val="en-US" w:eastAsia="zh-CN"/>
              </w:rPr>
              <w:t>2</w:t>
            </w:r>
            <w:r>
              <w:rPr>
                <w:rFonts w:hint="eastAsia" w:ascii="宋体" w:hAnsi="宋体" w:eastAsia="宋体" w:cs="宋体"/>
                <w:b w:val="0"/>
                <w:bCs w:val="0"/>
                <w:color w:val="FF0000"/>
                <w:sz w:val="24"/>
                <w:szCs w:val="24"/>
                <w:highlight w:val="none"/>
                <w:shd w:val="clear" w:color="auto" w:fill="FFFFFF"/>
                <w:lang w:eastAsia="zh-CN"/>
              </w:rPr>
              <w:t>名得</w:t>
            </w:r>
            <w:r>
              <w:rPr>
                <w:rFonts w:hint="eastAsia" w:ascii="宋体" w:hAnsi="宋体" w:cs="宋体"/>
                <w:b w:val="0"/>
                <w:bCs w:val="0"/>
                <w:color w:val="FF0000"/>
                <w:sz w:val="24"/>
                <w:szCs w:val="24"/>
                <w:highlight w:val="none"/>
                <w:shd w:val="clear" w:color="auto" w:fill="FFFFFF"/>
                <w:lang w:val="en-US" w:eastAsia="zh-CN"/>
              </w:rPr>
              <w:t>4</w:t>
            </w:r>
            <w:r>
              <w:rPr>
                <w:rFonts w:hint="eastAsia" w:ascii="宋体" w:hAnsi="宋体" w:eastAsia="宋体" w:cs="宋体"/>
                <w:b w:val="0"/>
                <w:bCs w:val="0"/>
                <w:color w:val="FF0000"/>
                <w:sz w:val="24"/>
                <w:szCs w:val="24"/>
                <w:highlight w:val="none"/>
                <w:shd w:val="clear" w:color="auto" w:fill="FFFFFF"/>
                <w:lang w:val="en-US" w:eastAsia="zh-CN"/>
              </w:rPr>
              <w:t>分</w:t>
            </w:r>
            <w:r>
              <w:rPr>
                <w:rFonts w:hint="eastAsia" w:ascii="宋体" w:hAnsi="宋体" w:cs="宋体"/>
                <w:b w:val="0"/>
                <w:bCs w:val="0"/>
                <w:color w:val="FF0000"/>
                <w:sz w:val="24"/>
                <w:szCs w:val="24"/>
                <w:highlight w:val="none"/>
                <w:shd w:val="clear" w:color="auto" w:fill="FFFFFF"/>
                <w:lang w:val="en-US" w:eastAsia="zh-CN"/>
              </w:rPr>
              <w:t>（少于2名不得分）；每增加1名加1分，最高加2分；本项</w:t>
            </w:r>
            <w:r>
              <w:rPr>
                <w:rFonts w:hint="eastAsia" w:ascii="宋体" w:hAnsi="宋体" w:eastAsia="宋体" w:cs="宋体"/>
                <w:b w:val="0"/>
                <w:bCs w:val="0"/>
                <w:color w:val="FF0000"/>
                <w:sz w:val="24"/>
                <w:szCs w:val="24"/>
                <w:highlight w:val="none"/>
                <w:shd w:val="clear" w:color="auto" w:fill="FFFFFF"/>
                <w:lang w:val="en-US" w:eastAsia="zh-CN"/>
              </w:rPr>
              <w:t>总分</w:t>
            </w:r>
            <w:r>
              <w:rPr>
                <w:rFonts w:hint="eastAsia" w:ascii="宋体" w:hAnsi="宋体" w:cs="宋体"/>
                <w:b w:val="0"/>
                <w:bCs w:val="0"/>
                <w:strike w:val="0"/>
                <w:dstrike w:val="0"/>
                <w:color w:val="FF0000"/>
                <w:sz w:val="24"/>
                <w:szCs w:val="24"/>
                <w:highlight w:val="none"/>
                <w:shd w:val="clear" w:color="auto" w:fill="FFFFFF"/>
                <w:lang w:val="en-US" w:eastAsia="zh-CN"/>
              </w:rPr>
              <w:t>6</w:t>
            </w:r>
            <w:r>
              <w:rPr>
                <w:rFonts w:hint="eastAsia" w:ascii="宋体" w:hAnsi="宋体" w:eastAsia="宋体" w:cs="宋体"/>
                <w:b w:val="0"/>
                <w:bCs w:val="0"/>
                <w:color w:val="FF0000"/>
                <w:sz w:val="24"/>
                <w:szCs w:val="24"/>
                <w:highlight w:val="none"/>
                <w:shd w:val="clear" w:color="auto" w:fill="FFFFFF"/>
                <w:lang w:val="en-US" w:eastAsia="zh-CN"/>
              </w:rPr>
              <w:t>分。</w:t>
            </w:r>
            <w:r>
              <w:rPr>
                <w:rFonts w:hint="eastAsia" w:ascii="宋体" w:hAnsi="宋体"/>
                <w:b w:val="0"/>
                <w:bCs w:val="0"/>
                <w:color w:val="FF0000"/>
                <w:sz w:val="24"/>
                <w:szCs w:val="24"/>
              </w:rPr>
              <w:t>未能按承诺</w:t>
            </w:r>
            <w:r>
              <w:rPr>
                <w:rFonts w:hint="eastAsia" w:ascii="宋体" w:hAnsi="宋体"/>
                <w:b w:val="0"/>
                <w:bCs w:val="0"/>
                <w:color w:val="FF0000"/>
                <w:sz w:val="24"/>
                <w:szCs w:val="24"/>
                <w:lang w:eastAsia="zh-CN"/>
              </w:rPr>
              <w:t>时间</w:t>
            </w:r>
            <w:r>
              <w:rPr>
                <w:rFonts w:hint="eastAsia" w:ascii="宋体" w:hAnsi="宋体"/>
                <w:b w:val="0"/>
                <w:bCs w:val="0"/>
                <w:color w:val="FF0000"/>
                <w:sz w:val="24"/>
                <w:szCs w:val="24"/>
              </w:rPr>
              <w:t>配置完成的，采购人有权取消其中标资格。</w:t>
            </w:r>
            <w:r>
              <w:rPr>
                <w:rFonts w:hint="eastAsia" w:ascii="宋体" w:hAnsi="宋体" w:eastAsia="宋体" w:cs="宋体"/>
                <w:b w:val="0"/>
                <w:bCs w:val="0"/>
                <w:color w:val="FF0000"/>
                <w:sz w:val="24"/>
                <w:szCs w:val="24"/>
                <w:highlight w:val="none"/>
                <w:shd w:val="clear" w:color="auto" w:fill="FFFFFF"/>
                <w:lang w:eastAsia="zh-CN"/>
              </w:rPr>
              <w:t>（</w:t>
            </w:r>
            <w:r>
              <w:rPr>
                <w:rFonts w:hint="eastAsia" w:ascii="宋体" w:hAnsi="宋体" w:eastAsia="宋体" w:cs="宋体"/>
                <w:b w:val="0"/>
                <w:bCs w:val="0"/>
                <w:color w:val="FF0000"/>
                <w:sz w:val="24"/>
                <w:szCs w:val="24"/>
                <w:highlight w:val="none"/>
                <w:shd w:val="clear" w:color="auto" w:fill="FFFFFF"/>
              </w:rPr>
              <w:t>提供本项目</w:t>
            </w:r>
            <w:r>
              <w:rPr>
                <w:rFonts w:hint="eastAsia" w:ascii="宋体" w:hAnsi="宋体" w:eastAsia="宋体" w:cs="宋体"/>
                <w:b w:val="0"/>
                <w:bCs w:val="0"/>
                <w:color w:val="FF0000"/>
                <w:sz w:val="24"/>
                <w:szCs w:val="24"/>
                <w:highlight w:val="none"/>
                <w:shd w:val="clear" w:color="auto" w:fill="FFFFFF"/>
                <w:lang w:val="en-US" w:eastAsia="zh-CN"/>
              </w:rPr>
              <w:t>中标后1个月内配置到位</w:t>
            </w:r>
            <w:r>
              <w:rPr>
                <w:rFonts w:hint="eastAsia" w:ascii="宋体" w:hAnsi="宋体" w:eastAsia="宋体" w:cs="宋体"/>
                <w:b w:val="0"/>
                <w:bCs w:val="0"/>
                <w:color w:val="FF0000"/>
                <w:sz w:val="24"/>
                <w:szCs w:val="24"/>
                <w:highlight w:val="none"/>
                <w:shd w:val="clear" w:color="auto" w:fill="FFFFFF"/>
                <w:lang w:eastAsia="zh-CN"/>
              </w:rPr>
              <w:t>持有</w:t>
            </w:r>
            <w:r>
              <w:rPr>
                <w:rFonts w:hint="eastAsia" w:ascii="宋体" w:hAnsi="宋体" w:eastAsia="宋体" w:cs="宋体"/>
                <w:b w:val="0"/>
                <w:bCs w:val="0"/>
                <w:color w:val="FF0000"/>
                <w:sz w:val="24"/>
                <w:szCs w:val="24"/>
                <w:highlight w:val="none"/>
              </w:rPr>
              <w:t>建(构)筑物消防</w:t>
            </w:r>
            <w:r>
              <w:rPr>
                <w:rFonts w:hint="eastAsia" w:ascii="宋体" w:hAnsi="宋体" w:eastAsia="宋体" w:cs="宋体"/>
                <w:b w:val="0"/>
                <w:bCs w:val="0"/>
                <w:color w:val="FF0000"/>
                <w:sz w:val="24"/>
                <w:szCs w:val="24"/>
                <w:highlight w:val="none"/>
                <w:lang w:eastAsia="zh-CN"/>
              </w:rPr>
              <w:t>证书的安保人员承诺书</w:t>
            </w:r>
            <w:r>
              <w:rPr>
                <w:rFonts w:hint="eastAsia" w:ascii="宋体" w:hAnsi="宋体" w:eastAsia="宋体" w:cs="宋体"/>
                <w:b w:val="0"/>
                <w:bCs w:val="0"/>
                <w:color w:val="FF0000"/>
                <w:sz w:val="24"/>
                <w:szCs w:val="24"/>
                <w:highlight w:val="none"/>
                <w:shd w:val="clear" w:color="auto" w:fill="FFFFFF"/>
              </w:rPr>
              <w:t>；</w:t>
            </w:r>
            <w:r>
              <w:rPr>
                <w:rFonts w:hint="eastAsia" w:ascii="宋体" w:hAnsi="宋体" w:eastAsia="宋体" w:cs="宋体"/>
                <w:b w:val="0"/>
                <w:bCs w:val="0"/>
                <w:color w:val="FF0000"/>
                <w:sz w:val="24"/>
                <w:szCs w:val="24"/>
                <w:highlight w:val="none"/>
                <w:lang w:eastAsia="zh-CN"/>
              </w:rPr>
              <w:t>未提供</w:t>
            </w:r>
            <w:r>
              <w:rPr>
                <w:rFonts w:hint="eastAsia" w:ascii="宋体" w:hAnsi="宋体" w:eastAsia="宋体" w:cs="宋体"/>
                <w:b w:val="0"/>
                <w:bCs w:val="0"/>
                <w:color w:val="FF0000"/>
                <w:sz w:val="24"/>
                <w:szCs w:val="24"/>
                <w:highlight w:val="none"/>
              </w:rPr>
              <w:t>不得分</w:t>
            </w:r>
            <w:r>
              <w:rPr>
                <w:rFonts w:hint="eastAsia" w:ascii="宋体" w:hAnsi="宋体" w:eastAsia="宋体" w:cs="宋体"/>
                <w:b w:val="0"/>
                <w:bCs w:val="0"/>
                <w:color w:val="FF0000"/>
                <w:sz w:val="24"/>
                <w:szCs w:val="24"/>
                <w:highlight w:val="none"/>
                <w:lang w:eastAsia="zh-CN"/>
              </w:rPr>
              <w:t>，</w:t>
            </w:r>
            <w:r>
              <w:rPr>
                <w:rFonts w:hint="eastAsia" w:ascii="宋体" w:hAnsi="宋体" w:eastAsia="宋体" w:cs="宋体"/>
                <w:b w:val="0"/>
                <w:bCs w:val="0"/>
                <w:color w:val="FF0000"/>
                <w:sz w:val="24"/>
                <w:szCs w:val="24"/>
                <w:highlight w:val="none"/>
              </w:rPr>
              <w:t>）</w:t>
            </w:r>
            <w:r>
              <w:rPr>
                <w:rFonts w:hint="eastAsia" w:ascii="宋体" w:hAnsi="宋体" w:eastAsia="宋体" w:cs="宋体"/>
                <w:b w:val="0"/>
                <w:bCs w:val="0"/>
                <w:color w:val="auto"/>
                <w:sz w:val="24"/>
                <w:szCs w:val="24"/>
                <w:highlight w:val="none"/>
                <w:shd w:val="clear" w:color="auto" w:fill="FFFFFF"/>
                <w:lang w:val="en-US" w:eastAsia="zh-CN"/>
              </w:rPr>
              <w:t>；</w:t>
            </w:r>
          </w:p>
          <w:p>
            <w:pPr>
              <w:pStyle w:val="2"/>
              <w:numPr>
                <w:ilvl w:val="0"/>
                <w:numId w:val="0"/>
              </w:numPr>
              <w:ind w:firstLine="240" w:firstLineChars="100"/>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shd w:val="clear" w:color="auto" w:fill="FFFFFF"/>
                <w:lang w:val="en-US" w:eastAsia="zh-CN"/>
              </w:rPr>
              <w:t>注：以上人员不包括管理人员。</w:t>
            </w:r>
          </w:p>
        </w:tc>
        <w:tc>
          <w:tcPr>
            <w:tcW w:w="1067" w:type="dxa"/>
            <w:noWrap w:val="0"/>
            <w:vAlign w:val="center"/>
          </w:tcPr>
          <w:p>
            <w:pPr>
              <w:jc w:val="center"/>
              <w:rPr>
                <w:rFonts w:hint="default"/>
                <w:color w:val="auto"/>
                <w:lang w:val="en-US"/>
              </w:rPr>
            </w:pPr>
            <w:r>
              <w:rPr>
                <w:rFonts w:hint="eastAsia" w:ascii="宋体" w:hAnsi="宋体" w:cs="宋体"/>
                <w:b w:val="0"/>
                <w:bCs w:val="0"/>
                <w:strike w:val="0"/>
                <w:dstrike w:val="0"/>
                <w:color w:val="auto"/>
                <w:sz w:val="24"/>
                <w:szCs w:val="24"/>
                <w:highlight w:val="none"/>
                <w:shd w:val="clear" w:color="auto" w:fill="FFFFFF"/>
                <w:lang w:val="en-US" w:eastAsia="zh-CN"/>
              </w:rPr>
              <w:t>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管理人员</w:t>
            </w:r>
            <w:r>
              <w:rPr>
                <w:rFonts w:hint="eastAsia" w:ascii="宋体" w:hAnsi="宋体" w:eastAsia="宋体" w:cs="宋体"/>
                <w:b w:val="0"/>
                <w:bCs w:val="0"/>
                <w:color w:val="auto"/>
                <w:sz w:val="24"/>
                <w:szCs w:val="24"/>
                <w:lang w:eastAsia="zh-CN"/>
              </w:rPr>
              <w:t>要求</w:t>
            </w:r>
          </w:p>
          <w:p>
            <w:pPr>
              <w:jc w:val="center"/>
              <w:rPr>
                <w:rFonts w:hint="eastAsia" w:ascii="宋体" w:hAnsi="宋体" w:eastAsia="宋体" w:cs="宋体"/>
                <w:b w:val="0"/>
                <w:bCs w:val="0"/>
                <w:color w:val="auto"/>
                <w:sz w:val="24"/>
                <w:szCs w:val="24"/>
              </w:rPr>
            </w:pPr>
          </w:p>
        </w:tc>
        <w:tc>
          <w:tcPr>
            <w:tcW w:w="5959" w:type="dxa"/>
            <w:noWrap w:val="0"/>
            <w:vAlign w:val="center"/>
          </w:tcPr>
          <w:p>
            <w:pPr>
              <w:numPr>
                <w:ilvl w:val="0"/>
                <w:numId w:val="24"/>
              </w:num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本项目管理人员</w:t>
            </w:r>
            <w:r>
              <w:rPr>
                <w:rFonts w:hint="eastAsia" w:ascii="宋体" w:hAnsi="宋体" w:eastAsia="宋体" w:cs="宋体"/>
                <w:b w:val="0"/>
                <w:bCs w:val="0"/>
                <w:color w:val="FF0000"/>
                <w:sz w:val="24"/>
                <w:szCs w:val="24"/>
                <w:highlight w:val="none"/>
              </w:rPr>
              <w:t>持有保安管理师</w:t>
            </w:r>
            <w:r>
              <w:rPr>
                <w:rFonts w:hint="eastAsia" w:ascii="宋体" w:hAnsi="宋体" w:cs="宋体"/>
                <w:b w:val="0"/>
                <w:bCs w:val="0"/>
                <w:color w:val="FF0000"/>
                <w:sz w:val="24"/>
                <w:szCs w:val="24"/>
                <w:highlight w:val="none"/>
                <w:lang w:eastAsia="zh-CN"/>
              </w:rPr>
              <w:t>一级</w:t>
            </w:r>
            <w:r>
              <w:rPr>
                <w:rFonts w:hint="eastAsia" w:ascii="宋体" w:hAnsi="宋体" w:cs="宋体"/>
                <w:b w:val="0"/>
                <w:bCs w:val="0"/>
                <w:color w:val="FF0000"/>
                <w:sz w:val="24"/>
                <w:szCs w:val="24"/>
                <w:highlight w:val="none"/>
                <w:lang w:val="en-US" w:eastAsia="zh-CN"/>
              </w:rPr>
              <w:t>证书的，得1分；</w:t>
            </w:r>
            <w:r>
              <w:rPr>
                <w:rFonts w:hint="eastAsia" w:ascii="宋体" w:hAnsi="宋体" w:eastAsia="宋体" w:cs="宋体"/>
                <w:b w:val="0"/>
                <w:bCs w:val="0"/>
                <w:color w:val="FF0000"/>
                <w:sz w:val="24"/>
                <w:szCs w:val="24"/>
                <w:highlight w:val="none"/>
              </w:rPr>
              <w:t>保安管理师</w:t>
            </w:r>
            <w:r>
              <w:rPr>
                <w:rFonts w:hint="eastAsia" w:ascii="宋体" w:hAnsi="宋体" w:cs="宋体"/>
                <w:b w:val="0"/>
                <w:bCs w:val="0"/>
                <w:color w:val="FF0000"/>
                <w:sz w:val="24"/>
                <w:szCs w:val="24"/>
                <w:highlight w:val="none"/>
                <w:lang w:val="en-US" w:eastAsia="zh-CN"/>
              </w:rPr>
              <w:t>二</w:t>
            </w:r>
            <w:r>
              <w:rPr>
                <w:rFonts w:hint="eastAsia" w:ascii="宋体" w:hAnsi="宋体" w:cs="宋体"/>
                <w:b w:val="0"/>
                <w:bCs w:val="0"/>
                <w:color w:val="FF0000"/>
                <w:sz w:val="24"/>
                <w:szCs w:val="24"/>
                <w:highlight w:val="none"/>
                <w:lang w:eastAsia="zh-CN"/>
              </w:rPr>
              <w:t>级</w:t>
            </w:r>
            <w:r>
              <w:rPr>
                <w:rFonts w:hint="eastAsia" w:ascii="宋体" w:hAnsi="宋体" w:cs="宋体"/>
                <w:b w:val="0"/>
                <w:bCs w:val="0"/>
                <w:color w:val="FF0000"/>
                <w:sz w:val="24"/>
                <w:szCs w:val="24"/>
                <w:highlight w:val="none"/>
                <w:lang w:val="en-US" w:eastAsia="zh-CN"/>
              </w:rPr>
              <w:t>证书的，</w:t>
            </w:r>
            <w:r>
              <w:rPr>
                <w:rFonts w:hint="eastAsia" w:ascii="宋体" w:hAnsi="宋体" w:eastAsia="宋体" w:cs="宋体"/>
                <w:b w:val="0"/>
                <w:bCs w:val="0"/>
                <w:color w:val="FF0000"/>
                <w:sz w:val="24"/>
                <w:szCs w:val="24"/>
                <w:highlight w:val="none"/>
                <w:lang w:val="en-US" w:eastAsia="zh-CN"/>
              </w:rPr>
              <w:t>每提供一个得0.5分，</w:t>
            </w:r>
            <w:r>
              <w:rPr>
                <w:rFonts w:hint="eastAsia" w:ascii="宋体" w:hAnsi="宋体" w:cs="宋体"/>
                <w:b w:val="0"/>
                <w:bCs w:val="0"/>
                <w:color w:val="FF0000"/>
                <w:sz w:val="24"/>
                <w:szCs w:val="24"/>
                <w:highlight w:val="none"/>
                <w:lang w:val="en-US" w:eastAsia="zh-CN"/>
              </w:rPr>
              <w:t>最高得1分；</w:t>
            </w:r>
            <w:r>
              <w:rPr>
                <w:rFonts w:hint="eastAsia" w:ascii="宋体" w:hAnsi="宋体" w:eastAsia="宋体" w:cs="宋体"/>
                <w:b w:val="0"/>
                <w:bCs w:val="0"/>
                <w:color w:val="FF0000"/>
                <w:sz w:val="24"/>
                <w:szCs w:val="24"/>
                <w:highlight w:val="none"/>
                <w:lang w:val="en-US" w:eastAsia="zh-CN"/>
              </w:rPr>
              <w:t>总分2</w:t>
            </w:r>
            <w:r>
              <w:rPr>
                <w:rFonts w:hint="eastAsia" w:ascii="宋体" w:hAnsi="宋体" w:eastAsia="宋体" w:cs="宋体"/>
                <w:b w:val="0"/>
                <w:bCs w:val="0"/>
                <w:color w:val="FF0000"/>
                <w:sz w:val="24"/>
                <w:szCs w:val="24"/>
                <w:highlight w:val="none"/>
              </w:rPr>
              <w:t>分</w:t>
            </w:r>
            <w:r>
              <w:rPr>
                <w:rFonts w:hint="eastAsia" w:ascii="宋体" w:hAnsi="宋体" w:eastAsia="宋体" w:cs="宋体"/>
                <w:b w:val="0"/>
                <w:bCs w:val="0"/>
                <w:color w:val="auto"/>
                <w:sz w:val="24"/>
                <w:szCs w:val="24"/>
                <w:highlight w:val="none"/>
                <w:shd w:val="clear" w:color="auto" w:fill="FFFFFF"/>
                <w:lang w:eastAsia="zh-CN"/>
              </w:rPr>
              <w:t>（</w:t>
            </w:r>
            <w:r>
              <w:rPr>
                <w:rFonts w:hint="eastAsia" w:ascii="宋体" w:hAnsi="宋体" w:eastAsia="宋体" w:cs="宋体"/>
                <w:b w:val="0"/>
                <w:bCs w:val="0"/>
                <w:color w:val="auto"/>
                <w:sz w:val="24"/>
                <w:szCs w:val="24"/>
                <w:highlight w:val="none"/>
                <w:shd w:val="clear" w:color="auto" w:fill="FFFFFF"/>
              </w:rPr>
              <w:t>提供</w:t>
            </w:r>
            <w:r>
              <w:rPr>
                <w:rFonts w:hint="eastAsia" w:ascii="宋体" w:hAnsi="宋体" w:eastAsia="宋体" w:cs="宋体"/>
                <w:b w:val="0"/>
                <w:bCs w:val="0"/>
                <w:color w:val="auto"/>
                <w:sz w:val="24"/>
                <w:szCs w:val="24"/>
                <w:highlight w:val="none"/>
                <w:shd w:val="clear" w:color="auto" w:fill="FFFFFF"/>
                <w:lang w:eastAsia="zh-CN"/>
              </w:rPr>
              <w:t>相关</w:t>
            </w:r>
            <w:r>
              <w:rPr>
                <w:rFonts w:hint="eastAsia" w:ascii="宋体" w:hAnsi="宋体" w:eastAsia="宋体" w:cs="宋体"/>
                <w:b w:val="0"/>
                <w:bCs w:val="0"/>
                <w:color w:val="auto"/>
                <w:sz w:val="24"/>
                <w:szCs w:val="24"/>
                <w:highlight w:val="none"/>
                <w:shd w:val="clear" w:color="auto" w:fill="FFFFFF"/>
              </w:rPr>
              <w:t>证</w:t>
            </w:r>
            <w:r>
              <w:rPr>
                <w:rFonts w:hint="eastAsia" w:ascii="宋体" w:hAnsi="宋体" w:eastAsia="宋体" w:cs="宋体"/>
                <w:b w:val="0"/>
                <w:bCs w:val="0"/>
                <w:color w:val="auto"/>
                <w:sz w:val="24"/>
                <w:szCs w:val="24"/>
                <w:highlight w:val="none"/>
                <w:shd w:val="clear" w:color="auto" w:fill="FFFFFF"/>
                <w:lang w:eastAsia="zh-CN"/>
              </w:rPr>
              <w:t>书</w:t>
            </w:r>
            <w:r>
              <w:rPr>
                <w:rFonts w:hint="eastAsia" w:ascii="宋体" w:hAnsi="宋体" w:eastAsia="宋体" w:cs="宋体"/>
                <w:b w:val="0"/>
                <w:bCs w:val="0"/>
                <w:color w:val="auto"/>
                <w:sz w:val="24"/>
                <w:szCs w:val="24"/>
                <w:highlight w:val="none"/>
                <w:shd w:val="clear" w:color="auto" w:fill="FFFFFF"/>
              </w:rPr>
              <w:t>扫描件；同时</w:t>
            </w:r>
            <w:r>
              <w:rPr>
                <w:rFonts w:hint="eastAsia" w:ascii="宋体" w:hAnsi="宋体" w:eastAsia="宋体" w:cs="宋体"/>
                <w:b w:val="0"/>
                <w:bCs w:val="0"/>
                <w:color w:val="auto"/>
                <w:sz w:val="24"/>
                <w:szCs w:val="24"/>
                <w:highlight w:val="none"/>
              </w:rPr>
              <w:t>提供由社保机构出具的本企业为保安队员交纳最近6个月养老保险的证明，</w:t>
            </w:r>
            <w:r>
              <w:rPr>
                <w:rFonts w:hint="eastAsia" w:ascii="宋体" w:hAnsi="宋体" w:eastAsia="宋体" w:cs="宋体"/>
                <w:b w:val="0"/>
                <w:bCs w:val="0"/>
                <w:color w:val="auto"/>
                <w:sz w:val="24"/>
                <w:szCs w:val="24"/>
                <w:highlight w:val="none"/>
                <w:lang w:eastAsia="zh-CN"/>
              </w:rPr>
              <w:t>提供管理师证书能在技能人才评价全国联网中查询求证的承诺书，</w:t>
            </w:r>
            <w:r>
              <w:rPr>
                <w:rFonts w:hint="eastAsia" w:ascii="宋体" w:hAnsi="宋体" w:eastAsia="宋体" w:cs="宋体"/>
                <w:b w:val="0"/>
                <w:bCs w:val="0"/>
                <w:color w:val="auto"/>
                <w:sz w:val="24"/>
                <w:szCs w:val="24"/>
                <w:highlight w:val="none"/>
              </w:rPr>
              <w:t>否则不得分）；</w:t>
            </w:r>
          </w:p>
          <w:p>
            <w:pPr>
              <w:widowControl/>
              <w:numPr>
                <w:ilvl w:val="0"/>
                <w:numId w:val="24"/>
              </w:numPr>
              <w:snapToGrid w:val="0"/>
              <w:spacing w:line="310" w:lineRule="exact"/>
              <w:ind w:left="0" w:leftChars="0" w:firstLine="0" w:firstLineChars="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本项目拟派保安队长</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名，具有全日制</w:t>
            </w:r>
            <w:r>
              <w:rPr>
                <w:rFonts w:hint="eastAsia" w:ascii="宋体" w:hAnsi="宋体" w:eastAsia="宋体" w:cs="宋体"/>
                <w:b w:val="0"/>
                <w:bCs w:val="0"/>
                <w:color w:val="auto"/>
                <w:sz w:val="24"/>
                <w:szCs w:val="24"/>
                <w:highlight w:val="none"/>
              </w:rPr>
              <w:t>大专</w:t>
            </w:r>
            <w:r>
              <w:rPr>
                <w:rFonts w:hint="eastAsia" w:ascii="宋体" w:hAnsi="宋体" w:eastAsia="宋体" w:cs="宋体"/>
                <w:b w:val="0"/>
                <w:bCs w:val="0"/>
                <w:color w:val="auto"/>
                <w:sz w:val="24"/>
                <w:szCs w:val="24"/>
                <w:highlight w:val="none"/>
                <w:lang w:eastAsia="zh-CN"/>
              </w:rPr>
              <w:t>及以上学历的</w:t>
            </w:r>
            <w:r>
              <w:rPr>
                <w:rFonts w:hint="eastAsia" w:ascii="宋体" w:hAnsi="宋体" w:cs="宋体"/>
                <w:b w:val="0"/>
                <w:bCs w:val="0"/>
                <w:color w:val="auto"/>
                <w:sz w:val="24"/>
                <w:szCs w:val="24"/>
                <w:highlight w:val="none"/>
                <w:lang w:eastAsia="zh-CN"/>
              </w:rPr>
              <w:t>每人</w:t>
            </w:r>
            <w:r>
              <w:rPr>
                <w:rFonts w:hint="eastAsia" w:ascii="宋体" w:hAnsi="宋体" w:eastAsia="宋体" w:cs="宋体"/>
                <w:b w:val="0"/>
                <w:bCs w:val="0"/>
                <w:color w:val="auto"/>
                <w:sz w:val="24"/>
                <w:szCs w:val="24"/>
                <w:highlight w:val="none"/>
              </w:rPr>
              <w:t>得</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eastAsia="zh-CN"/>
              </w:rPr>
              <w:t>，最高得</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分</w:t>
            </w:r>
            <w:r>
              <w:rPr>
                <w:rFonts w:hint="eastAsia" w:ascii="宋体" w:hAnsi="宋体" w:eastAsia="宋体" w:cs="宋体"/>
                <w:b w:val="0"/>
                <w:bCs w:val="0"/>
                <w:strike w:val="0"/>
                <w:dstrike w:val="0"/>
                <w:color w:val="auto"/>
                <w:sz w:val="24"/>
                <w:szCs w:val="24"/>
                <w:highlight w:val="none"/>
                <w:lang w:eastAsia="zh-CN"/>
              </w:rPr>
              <w:t>；</w:t>
            </w:r>
            <w:r>
              <w:rPr>
                <w:rFonts w:hint="eastAsia" w:ascii="宋体" w:hAnsi="宋体" w:cs="宋体"/>
                <w:b w:val="0"/>
                <w:bCs w:val="0"/>
                <w:strike w:val="0"/>
                <w:dstrike w:val="0"/>
                <w:color w:val="FF0000"/>
                <w:sz w:val="24"/>
                <w:szCs w:val="24"/>
                <w:highlight w:val="none"/>
                <w:lang w:eastAsia="zh-CN"/>
              </w:rPr>
              <w:t>同时</w:t>
            </w:r>
            <w:r>
              <w:rPr>
                <w:rFonts w:hint="eastAsia" w:ascii="宋体" w:hAnsi="宋体" w:eastAsia="宋体" w:cs="宋体"/>
                <w:b w:val="0"/>
                <w:bCs w:val="0"/>
                <w:strike w:val="0"/>
                <w:dstrike w:val="0"/>
                <w:color w:val="FF0000"/>
                <w:sz w:val="24"/>
                <w:szCs w:val="24"/>
                <w:highlight w:val="none"/>
              </w:rPr>
              <w:t>具有</w:t>
            </w:r>
            <w:r>
              <w:rPr>
                <w:rFonts w:hint="eastAsia" w:ascii="宋体" w:hAnsi="宋体" w:cs="宋体"/>
                <w:b w:val="0"/>
                <w:bCs w:val="0"/>
                <w:strike w:val="0"/>
                <w:dstrike w:val="0"/>
                <w:color w:val="FF0000"/>
                <w:sz w:val="24"/>
                <w:szCs w:val="24"/>
                <w:highlight w:val="none"/>
                <w:lang w:val="en-US" w:eastAsia="zh-CN"/>
              </w:rPr>
              <w:t>高级保安员三级证书的，每个加1分，最高加2分；</w:t>
            </w:r>
            <w:r>
              <w:rPr>
                <w:rFonts w:hint="eastAsia" w:ascii="宋体" w:hAnsi="宋体" w:cs="宋体"/>
                <w:b w:val="0"/>
                <w:bCs w:val="0"/>
                <w:strike w:val="0"/>
                <w:dstrike w:val="0"/>
                <w:color w:val="FF0000"/>
                <w:sz w:val="24"/>
                <w:szCs w:val="24"/>
                <w:highlight w:val="none"/>
                <w:lang w:eastAsia="zh-CN"/>
              </w:rPr>
              <w:t>本项总分</w:t>
            </w:r>
            <w:r>
              <w:rPr>
                <w:rFonts w:hint="eastAsia" w:ascii="宋体" w:hAnsi="宋体" w:cs="宋体"/>
                <w:b w:val="0"/>
                <w:bCs w:val="0"/>
                <w:strike w:val="0"/>
                <w:dstrike w:val="0"/>
                <w:color w:val="FF0000"/>
                <w:sz w:val="24"/>
                <w:szCs w:val="24"/>
                <w:highlight w:val="none"/>
                <w:lang w:val="en-US" w:eastAsia="zh-CN"/>
              </w:rPr>
              <w:t>4分</w:t>
            </w:r>
            <w:r>
              <w:rPr>
                <w:rFonts w:hint="eastAsia" w:ascii="宋体" w:hAnsi="宋体" w:cs="宋体"/>
                <w:b w:val="0"/>
                <w:bCs w:val="0"/>
                <w:strike w:val="0"/>
                <w:color w:val="FF0000"/>
                <w:sz w:val="24"/>
                <w:szCs w:val="24"/>
                <w:highlight w:val="none"/>
                <w:lang w:val="en-US" w:eastAsia="zh-CN"/>
              </w:rPr>
              <w:t>。</w:t>
            </w:r>
            <w:r>
              <w:rPr>
                <w:rFonts w:hint="eastAsia" w:ascii="宋体" w:hAnsi="宋体" w:eastAsia="宋体" w:cs="宋体"/>
                <w:b w:val="0"/>
                <w:bCs w:val="0"/>
                <w:color w:val="auto"/>
                <w:sz w:val="24"/>
                <w:szCs w:val="24"/>
                <w:highlight w:val="none"/>
                <w:shd w:val="clear" w:color="auto" w:fill="FFFFFF"/>
                <w:lang w:eastAsia="zh-CN"/>
              </w:rPr>
              <w:t>（</w:t>
            </w:r>
            <w:r>
              <w:rPr>
                <w:rFonts w:hint="eastAsia" w:ascii="宋体" w:hAnsi="宋体" w:eastAsia="宋体" w:cs="宋体"/>
                <w:b w:val="0"/>
                <w:bCs w:val="0"/>
                <w:color w:val="auto"/>
                <w:sz w:val="24"/>
                <w:szCs w:val="24"/>
                <w:highlight w:val="none"/>
                <w:shd w:val="clear" w:color="auto" w:fill="FFFFFF"/>
              </w:rPr>
              <w:t>提供</w:t>
            </w:r>
            <w:r>
              <w:rPr>
                <w:rFonts w:hint="eastAsia" w:ascii="宋体" w:hAnsi="宋体" w:eastAsia="宋体" w:cs="宋体"/>
                <w:b w:val="0"/>
                <w:bCs w:val="0"/>
                <w:color w:val="auto"/>
                <w:sz w:val="24"/>
                <w:szCs w:val="24"/>
                <w:highlight w:val="none"/>
                <w:shd w:val="clear" w:color="auto" w:fill="FFFFFF"/>
                <w:lang w:eastAsia="zh-CN"/>
              </w:rPr>
              <w:t>相关证书</w:t>
            </w:r>
            <w:r>
              <w:rPr>
                <w:rFonts w:hint="eastAsia" w:ascii="宋体" w:hAnsi="宋体" w:eastAsia="宋体" w:cs="宋体"/>
                <w:b w:val="0"/>
                <w:bCs w:val="0"/>
                <w:color w:val="auto"/>
                <w:sz w:val="24"/>
                <w:szCs w:val="24"/>
                <w:highlight w:val="none"/>
                <w:shd w:val="clear" w:color="auto" w:fill="FFFFFF"/>
              </w:rPr>
              <w:t>扫描件；同时</w:t>
            </w:r>
            <w:r>
              <w:rPr>
                <w:rFonts w:hint="eastAsia" w:ascii="宋体" w:hAnsi="宋体" w:eastAsia="宋体" w:cs="宋体"/>
                <w:b w:val="0"/>
                <w:bCs w:val="0"/>
                <w:color w:val="auto"/>
                <w:sz w:val="24"/>
                <w:szCs w:val="24"/>
                <w:highlight w:val="none"/>
              </w:rPr>
              <w:t>提供由社保机构出具的本企业为保安队员提供最近6个月交纳养老保险的证明</w:t>
            </w:r>
            <w:r>
              <w:rPr>
                <w:rFonts w:hint="eastAsia" w:ascii="宋体" w:hAnsi="宋体" w:eastAsia="宋体" w:cs="宋体"/>
                <w:b w:val="0"/>
                <w:bCs w:val="0"/>
                <w:strike w:val="0"/>
                <w:dstrike w:val="0"/>
                <w:color w:val="auto"/>
                <w:sz w:val="24"/>
                <w:szCs w:val="24"/>
                <w:highlight w:val="none"/>
              </w:rPr>
              <w:t>，</w:t>
            </w:r>
            <w:r>
              <w:rPr>
                <w:rFonts w:hint="eastAsia" w:ascii="宋体" w:hAnsi="宋体" w:cs="宋体"/>
                <w:b w:val="0"/>
                <w:bCs w:val="0"/>
                <w:strike w:val="0"/>
                <w:dstrike w:val="0"/>
                <w:color w:val="auto"/>
                <w:sz w:val="24"/>
                <w:szCs w:val="24"/>
                <w:highlight w:val="none"/>
                <w:lang w:val="en-US" w:eastAsia="zh-CN"/>
              </w:rPr>
              <w:t>提供</w:t>
            </w:r>
            <w:r>
              <w:rPr>
                <w:rFonts w:hint="eastAsia" w:ascii="宋体" w:hAnsi="宋体" w:cs="宋体"/>
                <w:b w:val="0"/>
                <w:bCs w:val="0"/>
                <w:strike w:val="0"/>
                <w:dstrike w:val="0"/>
                <w:color w:val="FF0000"/>
                <w:sz w:val="24"/>
                <w:szCs w:val="24"/>
                <w:highlight w:val="none"/>
                <w:lang w:val="en-US" w:eastAsia="zh-CN"/>
              </w:rPr>
              <w:t>高级保安员三级证书</w:t>
            </w:r>
            <w:r>
              <w:rPr>
                <w:rFonts w:hint="eastAsia" w:ascii="宋体" w:hAnsi="宋体" w:cs="宋体"/>
                <w:b w:val="0"/>
                <w:bCs w:val="0"/>
                <w:strike w:val="0"/>
                <w:dstrike w:val="0"/>
                <w:color w:val="auto"/>
                <w:sz w:val="24"/>
                <w:szCs w:val="24"/>
                <w:highlight w:val="none"/>
                <w:lang w:val="en-US" w:eastAsia="zh-CN"/>
              </w:rPr>
              <w:t>能在技能人才评价证书</w:t>
            </w:r>
            <w:r>
              <w:rPr>
                <w:rFonts w:hint="eastAsia" w:ascii="宋体" w:hAnsi="宋体" w:cs="宋体"/>
                <w:b w:val="0"/>
                <w:bCs w:val="0"/>
                <w:strike w:val="0"/>
                <w:dstrike w:val="0"/>
                <w:color w:val="auto"/>
                <w:sz w:val="24"/>
                <w:szCs w:val="24"/>
                <w:highlight w:val="none"/>
                <w:lang w:eastAsia="zh-CN"/>
              </w:rPr>
              <w:t>全国联网查询求证的承诺书，提供学历证书能全国联网查证的承诺书，</w:t>
            </w:r>
            <w:r>
              <w:rPr>
                <w:rFonts w:hint="eastAsia" w:ascii="宋体" w:hAnsi="宋体" w:eastAsia="宋体" w:cs="宋体"/>
                <w:b w:val="0"/>
                <w:bCs w:val="0"/>
                <w:strike w:val="0"/>
                <w:dstrike w:val="0"/>
                <w:color w:val="auto"/>
                <w:sz w:val="24"/>
                <w:szCs w:val="24"/>
                <w:highlight w:val="none"/>
              </w:rPr>
              <w:t>否则不得分</w:t>
            </w:r>
            <w:r>
              <w:rPr>
                <w:rFonts w:hint="eastAsia" w:ascii="宋体" w:hAnsi="宋体" w:eastAsia="宋体" w:cs="宋体"/>
                <w:b w:val="0"/>
                <w:bCs w:val="0"/>
                <w:color w:val="auto"/>
                <w:sz w:val="24"/>
                <w:szCs w:val="24"/>
                <w:highlight w:val="none"/>
              </w:rPr>
              <w:t>）</w:t>
            </w:r>
          </w:p>
        </w:tc>
        <w:tc>
          <w:tcPr>
            <w:tcW w:w="1067" w:type="dxa"/>
            <w:noWrap w:val="0"/>
            <w:vAlign w:val="center"/>
          </w:tcPr>
          <w:p>
            <w:pPr>
              <w:pStyle w:val="2"/>
              <w:jc w:val="center"/>
              <w:rPr>
                <w:rFonts w:hint="default" w:eastAsia="宋体"/>
                <w:color w:val="auto"/>
                <w:lang w:val="en-US" w:eastAsia="zh-CN"/>
              </w:rPr>
            </w:pPr>
            <w:r>
              <w:rPr>
                <w:rFonts w:hint="eastAsia" w:ascii="宋体" w:hAnsi="宋体" w:eastAsia="宋体" w:cs="宋体"/>
                <w:b w:val="0"/>
                <w:bCs w:val="0"/>
                <w:strike w:val="0"/>
                <w:dstrike w:val="0"/>
                <w:color w:val="auto"/>
                <w:sz w:val="24"/>
                <w:szCs w:val="24"/>
                <w:highlight w:val="none"/>
                <w:lang w:val="en-US" w:eastAsia="zh-CN"/>
              </w:rPr>
              <w:t>0-</w:t>
            </w:r>
            <w:r>
              <w:rPr>
                <w:rFonts w:hint="eastAsia" w:ascii="宋体" w:hAnsi="宋体" w:cs="宋体"/>
                <w:b w:val="0"/>
                <w:bCs w:val="0"/>
                <w:strike w:val="0"/>
                <w:dstrike w:val="0"/>
                <w:color w:val="auto"/>
                <w:sz w:val="24"/>
                <w:szCs w:val="24"/>
                <w:highlight w:val="none"/>
                <w:lang w:val="en-US" w:eastAsia="zh-CN"/>
              </w:rPr>
              <w:t>6</w:t>
            </w:r>
            <w:r>
              <w:rPr>
                <w:rFonts w:hint="eastAsia" w:ascii="宋体" w:hAnsi="宋体" w:eastAsia="宋体" w:cs="宋体"/>
                <w:b w:val="0"/>
                <w:bCs w:val="0"/>
                <w:strike w:val="0"/>
                <w:dstrike w:val="0"/>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人员情况及管理培训</w:t>
            </w:r>
          </w:p>
        </w:tc>
        <w:tc>
          <w:tcPr>
            <w:tcW w:w="5959" w:type="dxa"/>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根据是否具有完善的人员管理方案及后续的人员培训计划及思路的科学性，内容完整的得基本分</w:t>
            </w: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分，内容比较详实、科学加</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分，内容详实、科学且合理加</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分，未提供的不得分。</w:t>
            </w:r>
          </w:p>
        </w:tc>
        <w:tc>
          <w:tcPr>
            <w:tcW w:w="1067" w:type="dxa"/>
            <w:noWrap w:val="0"/>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0-</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质量保证措施</w:t>
            </w:r>
          </w:p>
        </w:tc>
        <w:tc>
          <w:tcPr>
            <w:tcW w:w="5959" w:type="dxa"/>
            <w:noWrap w:val="0"/>
            <w:vAlign w:val="center"/>
          </w:tcPr>
          <w:p>
            <w:pPr>
              <w:widowControl/>
              <w:spacing w:line="360" w:lineRule="exact"/>
              <w:jc w:val="left"/>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kern w:val="0"/>
                <w:sz w:val="24"/>
                <w:szCs w:val="24"/>
              </w:rPr>
              <w:t>根据投标人的服务质量、安全文明礼貌的承诺及保证措施</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sz w:val="24"/>
                <w:szCs w:val="24"/>
              </w:rPr>
              <w:t>内容完整的得基本分</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分，内容比较详实、科学加</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管理区域内特色服务的管理方案</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根据投标供应商所投标项提供特色服务,方案，内容完整的得基本分3分，内容比较详实、科学加</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员工安全保障措施</w:t>
            </w:r>
          </w:p>
        </w:tc>
        <w:tc>
          <w:tcPr>
            <w:tcW w:w="5959" w:type="dxa"/>
            <w:noWrap w:val="0"/>
            <w:vAlign w:val="center"/>
          </w:tcPr>
          <w:p>
            <w:pP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lang w:eastAsia="zh-CN"/>
              </w:rPr>
              <w:t>根据</w:t>
            </w:r>
            <w:r>
              <w:rPr>
                <w:rFonts w:hint="eastAsia" w:ascii="宋体" w:hAnsi="宋体" w:eastAsia="宋体" w:cs="宋体"/>
                <w:b w:val="0"/>
                <w:bCs w:val="0"/>
                <w:color w:val="auto"/>
                <w:sz w:val="24"/>
                <w:szCs w:val="24"/>
              </w:rPr>
              <w:t>员工意外伤害保障措施</w:t>
            </w:r>
            <w:r>
              <w:rPr>
                <w:rFonts w:hint="eastAsia" w:ascii="宋体" w:hAnsi="宋体" w:eastAsia="宋体" w:cs="宋体"/>
                <w:b w:val="0"/>
                <w:bCs w:val="0"/>
                <w:color w:val="auto"/>
                <w:sz w:val="24"/>
                <w:szCs w:val="24"/>
                <w:lang w:eastAsia="zh-CN"/>
              </w:rPr>
              <w:t>方案，</w:t>
            </w:r>
            <w:r>
              <w:rPr>
                <w:rFonts w:hint="eastAsia" w:ascii="宋体" w:hAnsi="宋体" w:eastAsia="宋体" w:cs="宋体"/>
                <w:b w:val="0"/>
                <w:bCs w:val="0"/>
                <w:color w:val="auto"/>
                <w:sz w:val="24"/>
                <w:szCs w:val="24"/>
              </w:rPr>
              <w:t>内容完整的得基本分</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分，内容详实、科学且合理加</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widowControl/>
              <w:spacing w:line="360" w:lineRule="auto"/>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lang w:val="en-US" w:eastAsia="zh-CN"/>
              </w:rPr>
              <w:t>0-</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分</w:t>
            </w:r>
          </w:p>
        </w:tc>
      </w:tr>
    </w:tbl>
    <w:p>
      <w:pPr>
        <w:autoSpaceDE w:val="0"/>
        <w:autoSpaceDN w:val="0"/>
        <w:adjustRightInd w:val="0"/>
        <w:snapToGrid w:val="0"/>
        <w:ind w:right="-496" w:rightChars="-236"/>
        <w:outlineLvl w:val="1"/>
        <w:rPr>
          <w:rFonts w:hint="eastAsia" w:ascii="宋体" w:hAnsi="宋体" w:cs="宋体"/>
          <w:b/>
          <w:bCs/>
          <w:sz w:val="24"/>
          <w:szCs w:val="24"/>
          <w:lang w:val="zh-CN"/>
        </w:rPr>
      </w:pPr>
    </w:p>
    <w:p>
      <w:pPr>
        <w:pStyle w:val="4"/>
        <w:numPr>
          <w:ilvl w:val="0"/>
          <w:numId w:val="0"/>
        </w:numPr>
        <w:spacing w:line="240" w:lineRule="auto"/>
        <w:ind w:leftChars="0"/>
        <w:rPr>
          <w:rFonts w:hint="eastAsia"/>
          <w:color w:val="000000"/>
        </w:rPr>
      </w:pPr>
      <w:r>
        <w:rPr>
          <w:rFonts w:hint="eastAsia"/>
          <w:color w:val="000000"/>
          <w:lang w:eastAsia="zh-CN"/>
        </w:rPr>
        <w:t>五、</w:t>
      </w:r>
      <w:r>
        <w:rPr>
          <w:rFonts w:hint="eastAsia"/>
          <w:color w:val="000000"/>
        </w:rPr>
        <w:t>开评标程序</w:t>
      </w:r>
      <w:bookmarkEnd w:id="91"/>
      <w:bookmarkEnd w:id="92"/>
      <w:bookmarkEnd w:id="93"/>
      <w:bookmarkEnd w:id="94"/>
      <w:bookmarkEnd w:id="101"/>
      <w:bookmarkEnd w:id="102"/>
      <w:bookmarkStart w:id="103" w:name="_Toc441068574"/>
    </w:p>
    <w:p>
      <w:pPr>
        <w:numPr>
          <w:ilvl w:val="1"/>
          <w:numId w:val="22"/>
        </w:numPr>
        <w:snapToGrid w:val="0"/>
        <w:spacing w:line="360" w:lineRule="auto"/>
        <w:rPr>
          <w:rFonts w:hint="eastAsia" w:ascii="宋体" w:hAnsi="宋体"/>
          <w:color w:val="000000"/>
          <w:sz w:val="24"/>
          <w:szCs w:val="24"/>
        </w:rPr>
      </w:pPr>
      <w:r>
        <w:rPr>
          <w:rFonts w:hint="eastAsia" w:ascii="宋体" w:hAnsi="宋体"/>
          <w:color w:val="000000"/>
          <w:sz w:val="24"/>
          <w:szCs w:val="24"/>
        </w:rPr>
        <w:t>投标截止时间以国家授时中心标准时间为准，宣布招标会议开始。</w:t>
      </w:r>
    </w:p>
    <w:p>
      <w:pPr>
        <w:numPr>
          <w:ilvl w:val="1"/>
          <w:numId w:val="22"/>
        </w:numPr>
        <w:snapToGrid w:val="0"/>
        <w:spacing w:line="360" w:lineRule="auto"/>
        <w:rPr>
          <w:rFonts w:hint="eastAsia" w:ascii="宋体" w:hAnsi="宋体"/>
          <w:color w:val="000000"/>
          <w:sz w:val="24"/>
          <w:szCs w:val="24"/>
        </w:rPr>
      </w:pPr>
      <w:r>
        <w:rPr>
          <w:rFonts w:hint="eastAsia" w:ascii="宋体" w:hAnsi="宋体"/>
          <w:color w:val="000000"/>
          <w:sz w:val="24"/>
          <w:szCs w:val="24"/>
        </w:rPr>
        <w:t>本项目原则上采用政采云电子招投标开标及评审程序，但有下情形之一的，按以下情况处理：</w:t>
      </w:r>
    </w:p>
    <w:p>
      <w:pPr>
        <w:autoSpaceDE w:val="0"/>
        <w:autoSpaceDN w:val="0"/>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若投标人的电子投标文件在规定时间内无法解密或解密失败，或政采云平台原因无法正常开启投标文件。应经投标人同意且发送密码后，工作人员将开启该投标人递交的电子备份投标文件，以完成开标。</w:t>
      </w:r>
    </w:p>
    <w:p>
      <w:pPr>
        <w:numPr>
          <w:ilvl w:val="1"/>
          <w:numId w:val="22"/>
        </w:numPr>
        <w:snapToGrid w:val="0"/>
        <w:spacing w:line="360" w:lineRule="auto"/>
        <w:rPr>
          <w:rFonts w:hint="eastAsia" w:ascii="宋体" w:hAnsi="宋体"/>
          <w:color w:val="000000"/>
          <w:sz w:val="24"/>
          <w:szCs w:val="24"/>
        </w:rPr>
      </w:pPr>
      <w:r>
        <w:rPr>
          <w:rFonts w:hint="eastAsia" w:ascii="宋体" w:hAnsi="宋体"/>
          <w:color w:val="000000"/>
          <w:sz w:val="24"/>
          <w:szCs w:val="24"/>
        </w:rPr>
        <w:t>电子投标开标及评审程序</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投标截止时间后，投标人登录政采云平台，用“项目采购-开标评标”功能对电子投标文件进行在线解密。在线解密电子投标文件时间为开标时间起一个小时内。</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由采购人或代理机构代表对资格审查文件进行评审，评标委员会对技术报价文件进行评审；</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在系统上公开资格审查和技术商务评审结果；</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在系统上公开报价开标情况；</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评标委员会对报价情况进行评审；</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在系统上公布评审结果。</w:t>
      </w:r>
    </w:p>
    <w:p>
      <w:pPr>
        <w:autoSpaceDE w:val="0"/>
        <w:autoSpaceDN w:val="0"/>
        <w:adjustRightIn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特别说明：政采云公司如对电子化开标及评审程序有调整的，按调整后的程序操作。</w:t>
      </w:r>
    </w:p>
    <w:p>
      <w:pPr>
        <w:numPr>
          <w:ilvl w:val="1"/>
          <w:numId w:val="22"/>
        </w:numPr>
        <w:snapToGrid w:val="0"/>
        <w:spacing w:line="360" w:lineRule="auto"/>
        <w:rPr>
          <w:rFonts w:hint="eastAsia"/>
          <w:color w:val="000000"/>
        </w:rPr>
      </w:pPr>
      <w:r>
        <w:rPr>
          <w:rFonts w:hint="eastAsia" w:ascii="宋体" w:hAnsi="宋体"/>
          <w:color w:val="000000"/>
          <w:sz w:val="24"/>
          <w:szCs w:val="24"/>
        </w:rPr>
        <w:t>开标会结束。</w:t>
      </w:r>
      <w:bookmarkEnd w:id="103"/>
      <w:bookmarkStart w:id="104" w:name="_Toc57059970"/>
      <w:bookmarkStart w:id="105" w:name="_Toc2347"/>
    </w:p>
    <w:p>
      <w:pPr>
        <w:adjustRightInd w:val="0"/>
        <w:snapToGrid w:val="0"/>
        <w:spacing w:before="120" w:beforeLines="50" w:after="120" w:afterLines="50"/>
        <w:ind w:right="206" w:rightChars="98"/>
        <w:jc w:val="center"/>
        <w:outlineLvl w:val="0"/>
        <w:rPr>
          <w:rFonts w:hint="eastAsia" w:ascii="宋体" w:hAnsi="宋体" w:cs="宋体"/>
          <w:b/>
          <w:color w:val="auto"/>
          <w:sz w:val="36"/>
          <w:szCs w:val="36"/>
        </w:rPr>
      </w:pPr>
      <w:r>
        <w:rPr>
          <w:rFonts w:hint="eastAsia"/>
          <w:color w:val="000000"/>
        </w:rPr>
        <w:br w:type="page"/>
      </w:r>
      <w:bookmarkEnd w:id="104"/>
      <w:bookmarkEnd w:id="105"/>
      <w:bookmarkStart w:id="106" w:name="_Toc23499_WPSOffice_Level1"/>
      <w:bookmarkStart w:id="107" w:name="_Toc356371459"/>
      <w:bookmarkStart w:id="108" w:name="_Toc359934229"/>
      <w:r>
        <w:rPr>
          <w:rFonts w:hint="eastAsia" w:ascii="宋体" w:hAnsi="宋体" w:cs="宋体"/>
          <w:b/>
          <w:color w:val="auto"/>
          <w:sz w:val="36"/>
          <w:szCs w:val="36"/>
        </w:rPr>
        <w:t>第</w:t>
      </w:r>
      <w:r>
        <w:rPr>
          <w:rFonts w:hint="eastAsia" w:ascii="宋体" w:hAnsi="宋体" w:cs="宋体"/>
          <w:b/>
          <w:color w:val="auto"/>
          <w:sz w:val="36"/>
          <w:szCs w:val="36"/>
          <w:lang w:eastAsia="zh-CN"/>
        </w:rPr>
        <w:t>五</w:t>
      </w:r>
      <w:r>
        <w:rPr>
          <w:rFonts w:hint="eastAsia" w:ascii="宋体" w:hAnsi="宋体" w:cs="宋体"/>
          <w:b/>
          <w:color w:val="auto"/>
          <w:sz w:val="36"/>
          <w:szCs w:val="36"/>
        </w:rPr>
        <w:t>章  合同（草案）</w:t>
      </w:r>
    </w:p>
    <w:p>
      <w:pPr>
        <w:adjustRightInd w:val="0"/>
        <w:snapToGrid w:val="0"/>
        <w:spacing w:line="300" w:lineRule="auto"/>
        <w:rPr>
          <w:rFonts w:hint="eastAsia" w:hAnsi="宋体"/>
          <w:sz w:val="24"/>
        </w:rPr>
      </w:pPr>
      <w:r>
        <w:rPr>
          <w:rFonts w:hAnsi="宋体"/>
          <w:sz w:val="24"/>
        </w:rPr>
        <w:t>项目名称：</w:t>
      </w:r>
      <w:r>
        <w:rPr>
          <w:rFonts w:hint="eastAsia" w:hAnsi="宋体"/>
          <w:sz w:val="24"/>
          <w:lang w:val="en-US" w:eastAsia="zh-CN"/>
        </w:rPr>
        <w:t xml:space="preserve">      </w:t>
      </w:r>
      <w:r>
        <w:rPr>
          <w:rFonts w:hint="eastAsia" w:hAnsi="宋体"/>
          <w:sz w:val="24"/>
        </w:rPr>
        <w:t>服务采购项目</w:t>
      </w:r>
    </w:p>
    <w:p>
      <w:pPr>
        <w:adjustRightInd w:val="0"/>
        <w:snapToGrid w:val="0"/>
        <w:spacing w:line="300" w:lineRule="auto"/>
        <w:rPr>
          <w:rFonts w:hint="default" w:hAnsi="宋体"/>
          <w:sz w:val="24"/>
          <w:szCs w:val="28"/>
          <w:lang w:val="en-US" w:eastAsia="zh-CN"/>
        </w:rPr>
      </w:pPr>
      <w:r>
        <w:rPr>
          <w:rFonts w:hint="eastAsia" w:hAnsi="宋体"/>
          <w:sz w:val="24"/>
          <w:szCs w:val="28"/>
          <w:lang w:val="en-US" w:eastAsia="zh-CN"/>
        </w:rPr>
        <w:t>项目编号：</w:t>
      </w:r>
      <w:r>
        <w:rPr>
          <w:rFonts w:hint="eastAsia" w:hAnsi="宋体"/>
          <w:sz w:val="24"/>
          <w:szCs w:val="28"/>
          <w:u w:val="single"/>
          <w:lang w:val="en-US" w:eastAsia="zh-CN"/>
        </w:rPr>
        <w:t xml:space="preserve">                </w:t>
      </w:r>
    </w:p>
    <w:p>
      <w:pPr>
        <w:pStyle w:val="31"/>
        <w:snapToGrid w:val="0"/>
        <w:spacing w:line="360" w:lineRule="exact"/>
        <w:rPr>
          <w:rFonts w:hAnsi="宋体"/>
          <w:color w:val="000000"/>
          <w:sz w:val="24"/>
          <w:szCs w:val="24"/>
        </w:rPr>
      </w:pPr>
      <w:r>
        <w:rPr>
          <w:rFonts w:hAnsi="宋体"/>
          <w:color w:val="000000"/>
          <w:sz w:val="24"/>
          <w:szCs w:val="24"/>
        </w:rPr>
        <w:t>甲方：（买方）</w:t>
      </w:r>
    </w:p>
    <w:p>
      <w:pPr>
        <w:pStyle w:val="31"/>
        <w:snapToGrid w:val="0"/>
        <w:spacing w:line="360" w:lineRule="exact"/>
        <w:rPr>
          <w:rFonts w:hAnsi="宋体"/>
          <w:color w:val="000000"/>
          <w:sz w:val="24"/>
          <w:szCs w:val="24"/>
        </w:rPr>
      </w:pPr>
      <w:r>
        <w:rPr>
          <w:rFonts w:hAnsi="宋体"/>
          <w:color w:val="000000"/>
          <w:sz w:val="24"/>
          <w:szCs w:val="24"/>
        </w:rPr>
        <w:t>乙方：（卖方）</w:t>
      </w:r>
    </w:p>
    <w:p>
      <w:pPr>
        <w:pStyle w:val="31"/>
        <w:snapToGrid w:val="0"/>
        <w:spacing w:line="400" w:lineRule="exact"/>
        <w:ind w:firstLine="480" w:firstLineChars="200"/>
        <w:rPr>
          <w:rFonts w:hAnsi="宋体"/>
          <w:b/>
          <w:sz w:val="24"/>
          <w:szCs w:val="24"/>
        </w:rPr>
      </w:pPr>
      <w:r>
        <w:rPr>
          <w:rFonts w:hAnsi="宋体"/>
          <w:sz w:val="24"/>
          <w:szCs w:val="24"/>
        </w:rPr>
        <w:t>甲、乙双方根据</w:t>
      </w:r>
      <w:r>
        <w:rPr>
          <w:rFonts w:hint="eastAsia" w:hAnsi="宋体"/>
          <w:sz w:val="24"/>
          <w:szCs w:val="24"/>
        </w:rPr>
        <w:t>浙江省江山中学</w:t>
      </w:r>
      <w:r>
        <w:rPr>
          <w:rFonts w:hint="eastAsia" w:hAnsi="宋体"/>
          <w:sz w:val="24"/>
          <w:szCs w:val="24"/>
          <w:u w:val="single"/>
        </w:rPr>
        <w:t xml:space="preserve">                   </w:t>
      </w:r>
      <w:r>
        <w:rPr>
          <w:rFonts w:hint="eastAsia" w:hAnsi="宋体"/>
          <w:sz w:val="24"/>
          <w:szCs w:val="24"/>
        </w:rPr>
        <w:t>采购项目于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r>
        <w:rPr>
          <w:rFonts w:hint="eastAsia" w:hAnsi="宋体"/>
          <w:sz w:val="24"/>
          <w:szCs w:val="24"/>
          <w:u w:val="single"/>
        </w:rPr>
        <w:t xml:space="preserve">            在  （开标场所）     </w:t>
      </w:r>
      <w:r>
        <w:rPr>
          <w:rFonts w:hint="eastAsia" w:hAnsi="宋体"/>
          <w:sz w:val="24"/>
          <w:szCs w:val="24"/>
        </w:rPr>
        <w:t>采用</w:t>
      </w:r>
      <w:r>
        <w:rPr>
          <w:rFonts w:hAnsi="宋体"/>
          <w:sz w:val="24"/>
          <w:szCs w:val="24"/>
        </w:rPr>
        <w:t>公开</w:t>
      </w:r>
      <w:r>
        <w:rPr>
          <w:rFonts w:hint="eastAsia" w:hAnsi="宋体"/>
          <w:sz w:val="24"/>
          <w:szCs w:val="24"/>
        </w:rPr>
        <w:t>方式</w:t>
      </w:r>
      <w:r>
        <w:rPr>
          <w:rFonts w:hAnsi="宋体"/>
          <w:sz w:val="24"/>
          <w:szCs w:val="24"/>
        </w:rPr>
        <w:t>招标的结果，签署本合同。</w:t>
      </w:r>
    </w:p>
    <w:p>
      <w:pPr>
        <w:adjustRightInd w:val="0"/>
        <w:snapToGrid w:val="0"/>
        <w:spacing w:line="300" w:lineRule="auto"/>
        <w:rPr>
          <w:sz w:val="24"/>
          <w:szCs w:val="28"/>
        </w:rPr>
      </w:pPr>
      <w:r>
        <w:rPr>
          <w:rFonts w:hAnsi="宋体"/>
          <w:sz w:val="24"/>
          <w:szCs w:val="28"/>
        </w:rPr>
        <w:t>一、</w:t>
      </w:r>
      <w:r>
        <w:rPr>
          <w:rFonts w:hAnsi="宋体"/>
          <w:b/>
          <w:sz w:val="24"/>
        </w:rPr>
        <w:t>采购内容</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1086"/>
        <w:gridCol w:w="1241"/>
        <w:gridCol w:w="1861"/>
        <w:gridCol w:w="2015"/>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758" w:type="dxa"/>
            <w:noWrap w:val="0"/>
            <w:vAlign w:val="center"/>
          </w:tcPr>
          <w:p>
            <w:pPr>
              <w:adjustRightInd w:val="0"/>
              <w:snapToGrid w:val="0"/>
              <w:spacing w:line="300" w:lineRule="auto"/>
              <w:jc w:val="center"/>
              <w:rPr>
                <w:sz w:val="24"/>
              </w:rPr>
            </w:pPr>
            <w:r>
              <w:rPr>
                <w:rFonts w:hAnsi="宋体"/>
                <w:sz w:val="24"/>
              </w:rPr>
              <w:t>名称</w:t>
            </w:r>
          </w:p>
        </w:tc>
        <w:tc>
          <w:tcPr>
            <w:tcW w:w="1086" w:type="dxa"/>
            <w:noWrap w:val="0"/>
            <w:vAlign w:val="center"/>
          </w:tcPr>
          <w:p>
            <w:pPr>
              <w:adjustRightInd w:val="0"/>
              <w:snapToGrid w:val="0"/>
              <w:spacing w:line="300" w:lineRule="auto"/>
              <w:jc w:val="center"/>
              <w:rPr>
                <w:sz w:val="24"/>
              </w:rPr>
            </w:pPr>
            <w:r>
              <w:rPr>
                <w:rFonts w:hAnsi="宋体"/>
                <w:sz w:val="24"/>
              </w:rPr>
              <w:t>数量</w:t>
            </w:r>
          </w:p>
        </w:tc>
        <w:tc>
          <w:tcPr>
            <w:tcW w:w="1241" w:type="dxa"/>
            <w:noWrap w:val="0"/>
            <w:vAlign w:val="center"/>
          </w:tcPr>
          <w:p>
            <w:pPr>
              <w:adjustRightInd w:val="0"/>
              <w:snapToGrid w:val="0"/>
              <w:spacing w:line="300" w:lineRule="auto"/>
              <w:jc w:val="center"/>
              <w:rPr>
                <w:sz w:val="24"/>
              </w:rPr>
            </w:pPr>
            <w:r>
              <w:rPr>
                <w:rFonts w:hint="eastAsia" w:hAnsi="宋体"/>
                <w:sz w:val="24"/>
                <w:lang w:eastAsia="zh-CN"/>
              </w:rPr>
              <w:t>单</w:t>
            </w:r>
            <w:r>
              <w:rPr>
                <w:rFonts w:hAnsi="宋体"/>
                <w:sz w:val="24"/>
              </w:rPr>
              <w:t>位</w:t>
            </w:r>
          </w:p>
        </w:tc>
        <w:tc>
          <w:tcPr>
            <w:tcW w:w="1861" w:type="dxa"/>
            <w:noWrap w:val="0"/>
            <w:vAlign w:val="center"/>
          </w:tcPr>
          <w:p>
            <w:pPr>
              <w:adjustRightInd w:val="0"/>
              <w:snapToGrid w:val="0"/>
              <w:spacing w:line="300" w:lineRule="auto"/>
              <w:jc w:val="center"/>
              <w:rPr>
                <w:sz w:val="24"/>
              </w:rPr>
            </w:pPr>
            <w:r>
              <w:rPr>
                <w:rFonts w:hAnsi="宋体"/>
                <w:sz w:val="24"/>
              </w:rPr>
              <w:t>单价</w:t>
            </w:r>
            <w:r>
              <w:rPr>
                <w:sz w:val="24"/>
              </w:rPr>
              <w:t>(</w:t>
            </w:r>
            <w:r>
              <w:rPr>
                <w:rFonts w:hAnsi="宋体"/>
                <w:sz w:val="24"/>
              </w:rPr>
              <w:t>元）</w:t>
            </w:r>
          </w:p>
        </w:tc>
        <w:tc>
          <w:tcPr>
            <w:tcW w:w="2015" w:type="dxa"/>
            <w:noWrap w:val="0"/>
            <w:vAlign w:val="center"/>
          </w:tcPr>
          <w:p>
            <w:pPr>
              <w:adjustRightInd w:val="0"/>
              <w:snapToGrid w:val="0"/>
              <w:spacing w:line="300" w:lineRule="auto"/>
              <w:jc w:val="center"/>
              <w:rPr>
                <w:sz w:val="24"/>
              </w:rPr>
            </w:pPr>
            <w:r>
              <w:rPr>
                <w:rFonts w:hAnsi="宋体"/>
                <w:sz w:val="24"/>
              </w:rPr>
              <w:t>总价（元）</w:t>
            </w:r>
          </w:p>
        </w:tc>
        <w:tc>
          <w:tcPr>
            <w:tcW w:w="1149" w:type="dxa"/>
            <w:noWrap w:val="0"/>
            <w:vAlign w:val="center"/>
          </w:tcPr>
          <w:p>
            <w:pPr>
              <w:adjustRightInd w:val="0"/>
              <w:snapToGrid w:val="0"/>
              <w:spacing w:line="300" w:lineRule="auto"/>
              <w:jc w:val="center"/>
              <w:rPr>
                <w:sz w:val="24"/>
              </w:rPr>
            </w:pPr>
            <w:r>
              <w:rPr>
                <w:rFonts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58" w:type="dxa"/>
            <w:noWrap w:val="0"/>
            <w:vAlign w:val="center"/>
          </w:tcPr>
          <w:p>
            <w:pPr>
              <w:spacing w:line="300" w:lineRule="auto"/>
              <w:jc w:val="center"/>
              <w:rPr>
                <w:rFonts w:hint="eastAsia" w:eastAsia="宋体"/>
                <w:sz w:val="24"/>
                <w:lang w:eastAsia="zh-CN"/>
              </w:rPr>
            </w:pPr>
            <w:r>
              <w:rPr>
                <w:rFonts w:hint="eastAsia"/>
                <w:sz w:val="24"/>
                <w:lang w:val="en-US" w:eastAsia="zh-CN"/>
              </w:rPr>
              <w:t xml:space="preserve"> </w:t>
            </w:r>
          </w:p>
        </w:tc>
        <w:tc>
          <w:tcPr>
            <w:tcW w:w="1086" w:type="dxa"/>
            <w:noWrap w:val="0"/>
            <w:vAlign w:val="top"/>
          </w:tcPr>
          <w:p>
            <w:pPr>
              <w:spacing w:line="300" w:lineRule="auto"/>
              <w:jc w:val="center"/>
              <w:rPr>
                <w:rFonts w:hint="default" w:eastAsia="宋体"/>
                <w:sz w:val="24"/>
                <w:lang w:val="en-US" w:eastAsia="zh-CN"/>
              </w:rPr>
            </w:pPr>
            <w:r>
              <w:rPr>
                <w:rFonts w:hint="eastAsia"/>
                <w:sz w:val="24"/>
                <w:lang w:val="en-US" w:eastAsia="zh-CN"/>
              </w:rPr>
              <w:t xml:space="preserve"> </w:t>
            </w:r>
          </w:p>
        </w:tc>
        <w:tc>
          <w:tcPr>
            <w:tcW w:w="1241" w:type="dxa"/>
            <w:noWrap w:val="0"/>
            <w:vAlign w:val="top"/>
          </w:tcPr>
          <w:p>
            <w:pPr>
              <w:spacing w:line="300" w:lineRule="auto"/>
              <w:jc w:val="center"/>
              <w:rPr>
                <w:rFonts w:hint="eastAsia"/>
                <w:sz w:val="24"/>
              </w:rPr>
            </w:pPr>
          </w:p>
        </w:tc>
        <w:tc>
          <w:tcPr>
            <w:tcW w:w="1861" w:type="dxa"/>
            <w:noWrap w:val="0"/>
            <w:vAlign w:val="top"/>
          </w:tcPr>
          <w:p>
            <w:pPr>
              <w:spacing w:line="300" w:lineRule="auto"/>
              <w:rPr>
                <w:rFonts w:hint="default" w:eastAsia="宋体"/>
                <w:sz w:val="24"/>
                <w:lang w:val="en-US" w:eastAsia="zh-CN"/>
              </w:rPr>
            </w:pPr>
          </w:p>
        </w:tc>
        <w:tc>
          <w:tcPr>
            <w:tcW w:w="2015" w:type="dxa"/>
            <w:noWrap w:val="0"/>
            <w:vAlign w:val="top"/>
          </w:tcPr>
          <w:p>
            <w:pPr>
              <w:spacing w:line="300" w:lineRule="auto"/>
              <w:rPr>
                <w:rFonts w:hint="default" w:eastAsia="宋体"/>
                <w:sz w:val="24"/>
                <w:lang w:val="en-US" w:eastAsia="zh-CN"/>
              </w:rPr>
            </w:pPr>
          </w:p>
        </w:tc>
        <w:tc>
          <w:tcPr>
            <w:tcW w:w="1149" w:type="dxa"/>
            <w:noWrap w:val="0"/>
            <w:vAlign w:val="top"/>
          </w:tcPr>
          <w:p>
            <w:pPr>
              <w:spacing w:line="300" w:lineRule="auto"/>
              <w:rPr>
                <w:sz w:val="24"/>
              </w:rPr>
            </w:pPr>
          </w:p>
        </w:tc>
      </w:tr>
    </w:tbl>
    <w:p>
      <w:pPr>
        <w:adjustRightInd w:val="0"/>
        <w:snapToGrid w:val="0"/>
        <w:spacing w:line="300" w:lineRule="auto"/>
        <w:rPr>
          <w:rFonts w:hAnsi="宋体"/>
          <w:b/>
          <w:sz w:val="24"/>
          <w:szCs w:val="28"/>
        </w:rPr>
      </w:pPr>
      <w:r>
        <w:rPr>
          <w:rFonts w:hint="eastAsia" w:hAnsi="宋体"/>
          <w:b/>
          <w:sz w:val="24"/>
          <w:szCs w:val="28"/>
        </w:rPr>
        <w:t xml:space="preserve">具体服务内容与要求详见第三章采购内容及要求。                                                                                                                                                                                                                                                                                                                                                                                                                                                                                                                                                                                                                                                                                                                                                                                                                                                                                                                                                                                                                                                            </w:t>
      </w:r>
    </w:p>
    <w:p>
      <w:pPr>
        <w:adjustRightInd w:val="0"/>
        <w:snapToGrid w:val="0"/>
        <w:spacing w:line="300" w:lineRule="auto"/>
        <w:rPr>
          <w:b/>
          <w:sz w:val="24"/>
          <w:szCs w:val="28"/>
        </w:rPr>
      </w:pPr>
      <w:r>
        <w:rPr>
          <w:rFonts w:hAnsi="宋体"/>
          <w:b/>
          <w:sz w:val="24"/>
          <w:szCs w:val="28"/>
        </w:rPr>
        <w:t>二、合同金额：</w:t>
      </w:r>
    </w:p>
    <w:p>
      <w:pPr>
        <w:adjustRightInd w:val="0"/>
        <w:snapToGrid w:val="0"/>
        <w:spacing w:line="300" w:lineRule="auto"/>
        <w:ind w:firstLine="480" w:firstLineChars="200"/>
        <w:rPr>
          <w:rFonts w:hAnsi="宋体"/>
          <w:sz w:val="24"/>
        </w:rPr>
      </w:pPr>
      <w:r>
        <w:rPr>
          <w:rFonts w:hint="eastAsia" w:hAnsi="宋体"/>
          <w:sz w:val="24"/>
        </w:rPr>
        <w:t>1、</w:t>
      </w:r>
      <w:r>
        <w:rPr>
          <w:rFonts w:hAnsi="宋体"/>
          <w:sz w:val="24"/>
        </w:rPr>
        <w:t>本合同金额为（大写）：</w:t>
      </w:r>
      <w:r>
        <w:rPr>
          <w:sz w:val="24"/>
          <w:u w:val="single"/>
        </w:rPr>
        <w:t xml:space="preserve"> </w:t>
      </w:r>
      <w:r>
        <w:rPr>
          <w:rFonts w:hint="eastAsia"/>
          <w:sz w:val="24"/>
          <w:u w:val="single"/>
          <w:lang w:val="en-US" w:eastAsia="zh-CN"/>
        </w:rPr>
        <w:t xml:space="preserve">      </w:t>
      </w:r>
      <w:r>
        <w:rPr>
          <w:sz w:val="24"/>
          <w:u w:val="single"/>
        </w:rPr>
        <w:t xml:space="preserve">  </w:t>
      </w:r>
      <w:r>
        <w:rPr>
          <w:rFonts w:hAnsi="宋体"/>
          <w:sz w:val="24"/>
        </w:rPr>
        <w:t>元（￥</w:t>
      </w:r>
      <w:r>
        <w:rPr>
          <w:sz w:val="24"/>
          <w:u w:val="single"/>
        </w:rPr>
        <w:t xml:space="preserve"> </w:t>
      </w:r>
      <w:r>
        <w:rPr>
          <w:rFonts w:hint="eastAsia"/>
          <w:sz w:val="24"/>
          <w:u w:val="single"/>
          <w:lang w:val="en-US" w:eastAsia="zh-CN"/>
        </w:rPr>
        <w:t xml:space="preserve">      </w:t>
      </w:r>
      <w:r>
        <w:rPr>
          <w:sz w:val="24"/>
          <w:u w:val="single"/>
        </w:rPr>
        <w:t xml:space="preserve"> </w:t>
      </w:r>
      <w:r>
        <w:rPr>
          <w:rFonts w:hAnsi="宋体"/>
          <w:sz w:val="24"/>
        </w:rPr>
        <w:t>元）人民币。</w:t>
      </w:r>
    </w:p>
    <w:p>
      <w:pPr>
        <w:pStyle w:val="31"/>
        <w:snapToGrid w:val="0"/>
        <w:spacing w:line="400" w:lineRule="exact"/>
        <w:ind w:firstLine="480" w:firstLineChars="200"/>
        <w:rPr>
          <w:rFonts w:hint="eastAsia" w:hAnsi="宋体"/>
          <w:sz w:val="24"/>
        </w:rPr>
      </w:pPr>
      <w:r>
        <w:rPr>
          <w:rFonts w:hint="eastAsia" w:hAnsi="宋体"/>
          <w:sz w:val="24"/>
        </w:rPr>
        <w:t>2、在合同履行期间，如甲方所需</w:t>
      </w:r>
      <w:r>
        <w:rPr>
          <w:rFonts w:hint="eastAsia" w:hAnsi="宋体"/>
          <w:sz w:val="24"/>
          <w:lang w:eastAsia="zh-CN"/>
        </w:rPr>
        <w:t>人员</w:t>
      </w:r>
      <w:r>
        <w:rPr>
          <w:rFonts w:hint="eastAsia" w:hAnsi="宋体"/>
          <w:sz w:val="24"/>
        </w:rPr>
        <w:t>有增减，则以本次采购成交单价为标准，以实际增减的人数支付相应的工资、福利、社保及服务费。</w:t>
      </w:r>
    </w:p>
    <w:p>
      <w:pPr>
        <w:pStyle w:val="31"/>
        <w:snapToGrid w:val="0"/>
        <w:spacing w:line="400" w:lineRule="exact"/>
        <w:ind w:firstLine="480" w:firstLineChars="200"/>
        <w:rPr>
          <w:rFonts w:hint="eastAsia" w:hAnsi="宋体"/>
          <w:sz w:val="24"/>
        </w:rPr>
      </w:pPr>
      <w:r>
        <w:rPr>
          <w:rFonts w:hint="eastAsia" w:hAnsi="宋体"/>
          <w:sz w:val="24"/>
          <w:lang w:val="en-US" w:eastAsia="zh-CN"/>
        </w:rPr>
        <w:t>3</w:t>
      </w:r>
      <w:r>
        <w:rPr>
          <w:rFonts w:hint="eastAsia" w:hAnsi="宋体"/>
          <w:sz w:val="24"/>
        </w:rPr>
        <w:t>、履行时间：</w:t>
      </w:r>
      <w:r>
        <w:rPr>
          <w:rFonts w:hint="eastAsia" w:hAnsi="宋体"/>
          <w:sz w:val="24"/>
          <w:lang w:val="en-US" w:eastAsia="zh-CN"/>
        </w:rPr>
        <w:t>3</w:t>
      </w:r>
      <w:r>
        <w:rPr>
          <w:rFonts w:hint="eastAsia" w:hAnsi="宋体"/>
          <w:sz w:val="24"/>
        </w:rPr>
        <w:t>年，自</w:t>
      </w:r>
      <w:r>
        <w:rPr>
          <w:rFonts w:hint="eastAsia" w:hAnsi="宋体"/>
          <w:sz w:val="24"/>
          <w:u w:val="single"/>
          <w:lang w:val="en-US" w:eastAsia="zh-CN"/>
        </w:rPr>
        <w:t xml:space="preserve">     </w:t>
      </w:r>
      <w:r>
        <w:rPr>
          <w:rFonts w:hint="eastAsia" w:hAnsi="宋体"/>
          <w:sz w:val="24"/>
        </w:rPr>
        <w:t>年</w:t>
      </w:r>
      <w:r>
        <w:rPr>
          <w:rFonts w:hint="eastAsia" w:hAnsi="宋体"/>
          <w:sz w:val="24"/>
          <w:u w:val="single"/>
          <w:lang w:val="en-US" w:eastAsia="zh-CN"/>
        </w:rPr>
        <w:t xml:space="preserve">   </w:t>
      </w:r>
      <w:r>
        <w:rPr>
          <w:rFonts w:hint="eastAsia" w:hAnsi="宋体"/>
          <w:sz w:val="24"/>
        </w:rPr>
        <w:t>月</w:t>
      </w:r>
      <w:r>
        <w:rPr>
          <w:rFonts w:hint="eastAsia" w:hAnsi="宋体"/>
          <w:sz w:val="24"/>
          <w:u w:val="single"/>
          <w:lang w:val="en-US" w:eastAsia="zh-CN"/>
        </w:rPr>
        <w:t xml:space="preserve">   </w:t>
      </w:r>
      <w:r>
        <w:rPr>
          <w:rFonts w:hint="eastAsia" w:hAnsi="宋体"/>
          <w:sz w:val="24"/>
        </w:rPr>
        <w:t>日至</w:t>
      </w:r>
      <w:r>
        <w:rPr>
          <w:rFonts w:hint="eastAsia" w:hAnsi="宋体"/>
          <w:sz w:val="24"/>
          <w:u w:val="single"/>
          <w:lang w:val="en-US" w:eastAsia="zh-CN"/>
        </w:rPr>
        <w:t xml:space="preserve">    </w:t>
      </w:r>
      <w:r>
        <w:rPr>
          <w:rFonts w:hint="eastAsia" w:hAnsi="宋体"/>
          <w:sz w:val="24"/>
        </w:rPr>
        <w:t>年</w:t>
      </w:r>
      <w:r>
        <w:rPr>
          <w:rFonts w:hint="eastAsia" w:hAnsi="宋体"/>
          <w:sz w:val="24"/>
          <w:u w:val="single"/>
          <w:lang w:val="en-US" w:eastAsia="zh-CN"/>
        </w:rPr>
        <w:t xml:space="preserve">   </w:t>
      </w:r>
      <w:r>
        <w:rPr>
          <w:rFonts w:hint="eastAsia" w:hAnsi="宋体"/>
          <w:sz w:val="24"/>
        </w:rPr>
        <w:t>月</w:t>
      </w:r>
      <w:r>
        <w:rPr>
          <w:rFonts w:hint="eastAsia" w:hAnsi="宋体"/>
          <w:sz w:val="24"/>
          <w:u w:val="single"/>
          <w:lang w:val="en-US" w:eastAsia="zh-CN"/>
        </w:rPr>
        <w:t xml:space="preserve">   </w:t>
      </w:r>
      <w:r>
        <w:rPr>
          <w:rFonts w:hint="eastAsia" w:hAnsi="宋体"/>
          <w:sz w:val="24"/>
        </w:rPr>
        <w:t>日止，合同期满后，在原项目承接主体服务期满，绩效评价好、服务对象满意度高的，合同条款不变的前提下，经甲乙双方协商一致，可续签1年。本合同规定的履行期限届满，如未续签，在未找到接替服务前，乙方应延续服务至有新的服务提供商无缝为甲方承接本项服务为止，费用按原合同签订的标准支付。</w:t>
      </w:r>
    </w:p>
    <w:p>
      <w:pPr>
        <w:adjustRightInd w:val="0"/>
        <w:snapToGrid w:val="0"/>
        <w:spacing w:line="300" w:lineRule="auto"/>
        <w:rPr>
          <w:b/>
          <w:sz w:val="24"/>
          <w:szCs w:val="28"/>
        </w:rPr>
      </w:pPr>
      <w:r>
        <w:rPr>
          <w:rFonts w:hAnsi="宋体"/>
          <w:b/>
          <w:sz w:val="24"/>
          <w:szCs w:val="28"/>
        </w:rPr>
        <w:t>三、技术资料</w:t>
      </w:r>
      <w:r>
        <w:rPr>
          <w:b/>
          <w:sz w:val="24"/>
          <w:szCs w:val="28"/>
        </w:rPr>
        <w:t> </w:t>
      </w:r>
    </w:p>
    <w:p>
      <w:pPr>
        <w:adjustRightInd w:val="0"/>
        <w:snapToGrid w:val="0"/>
        <w:spacing w:line="300" w:lineRule="auto"/>
        <w:ind w:firstLine="480" w:firstLineChars="200"/>
        <w:rPr>
          <w:sz w:val="24"/>
        </w:rPr>
      </w:pPr>
      <w:r>
        <w:rPr>
          <w:sz w:val="24"/>
        </w:rPr>
        <w:t>1</w:t>
      </w:r>
      <w:r>
        <w:rPr>
          <w:rFonts w:hint="eastAsia"/>
          <w:sz w:val="24"/>
        </w:rPr>
        <w:t>、</w:t>
      </w:r>
      <w:r>
        <w:rPr>
          <w:rFonts w:hAnsi="宋体"/>
          <w:sz w:val="24"/>
        </w:rPr>
        <w:t>乙方应按采购文件规定的时间向甲方提供服务的有关技术资料。</w:t>
      </w:r>
    </w:p>
    <w:p>
      <w:pPr>
        <w:adjustRightInd w:val="0"/>
        <w:snapToGrid w:val="0"/>
        <w:spacing w:line="300" w:lineRule="auto"/>
        <w:ind w:firstLine="480" w:firstLineChars="200"/>
        <w:rPr>
          <w:sz w:val="24"/>
          <w:szCs w:val="28"/>
        </w:rPr>
      </w:pPr>
      <w:r>
        <w:rPr>
          <w:sz w:val="24"/>
        </w:rPr>
        <w:t>2</w:t>
      </w:r>
      <w:r>
        <w:rPr>
          <w:rFonts w:hint="eastAsia"/>
          <w:sz w:val="24"/>
        </w:rPr>
        <w:t>、</w:t>
      </w:r>
      <w:r>
        <w:rPr>
          <w:rFonts w:hAnsi="宋体"/>
          <w:sz w:val="24"/>
        </w:rPr>
        <w:t>没有甲方事先书面同意，乙方不得将由甲方提供的计划或资料提供给与履行本合同无关的任何其他人。即使向履行本合同有关的人员提供，也应注意保密并限于履行合同的必需范围。</w:t>
      </w:r>
      <w:r>
        <w:rPr>
          <w:sz w:val="24"/>
        </w:rPr>
        <w:t xml:space="preserve"> </w:t>
      </w:r>
    </w:p>
    <w:p>
      <w:pPr>
        <w:adjustRightInd w:val="0"/>
        <w:snapToGrid w:val="0"/>
        <w:spacing w:line="300" w:lineRule="auto"/>
        <w:rPr>
          <w:b/>
          <w:sz w:val="24"/>
          <w:szCs w:val="28"/>
        </w:rPr>
      </w:pPr>
      <w:r>
        <w:rPr>
          <w:rFonts w:hAnsi="宋体"/>
          <w:b/>
          <w:sz w:val="24"/>
          <w:szCs w:val="28"/>
        </w:rPr>
        <w:t>四、知识产权</w:t>
      </w:r>
      <w:r>
        <w:rPr>
          <w:b/>
          <w:sz w:val="24"/>
          <w:szCs w:val="28"/>
        </w:rPr>
        <w:t xml:space="preserve"> </w:t>
      </w:r>
    </w:p>
    <w:p>
      <w:pPr>
        <w:adjustRightInd w:val="0"/>
        <w:snapToGrid w:val="0"/>
        <w:spacing w:line="300" w:lineRule="auto"/>
        <w:ind w:firstLine="480" w:firstLineChars="200"/>
        <w:rPr>
          <w:sz w:val="24"/>
          <w:szCs w:val="28"/>
        </w:rPr>
      </w:pPr>
      <w:r>
        <w:rPr>
          <w:sz w:val="24"/>
          <w:szCs w:val="28"/>
        </w:rPr>
        <w:t xml:space="preserve"> </w:t>
      </w:r>
      <w:r>
        <w:rPr>
          <w:rFonts w:hAnsi="宋体"/>
          <w:sz w:val="24"/>
          <w:szCs w:val="28"/>
        </w:rPr>
        <w:t>乙方应保证所提供的</w:t>
      </w:r>
      <w:r>
        <w:rPr>
          <w:rFonts w:hAnsi="宋体"/>
          <w:sz w:val="24"/>
        </w:rPr>
        <w:t>服务</w:t>
      </w:r>
      <w:r>
        <w:rPr>
          <w:rFonts w:hAnsi="宋体"/>
          <w:sz w:val="24"/>
          <w:szCs w:val="28"/>
        </w:rPr>
        <w:t>或其任何一部分均不会侵犯任何第三方的知识产权。</w:t>
      </w:r>
      <w:r>
        <w:rPr>
          <w:sz w:val="24"/>
          <w:szCs w:val="28"/>
        </w:rPr>
        <w:t xml:space="preserve">  </w:t>
      </w:r>
    </w:p>
    <w:p>
      <w:pPr>
        <w:pStyle w:val="31"/>
        <w:snapToGrid w:val="0"/>
        <w:spacing w:line="300" w:lineRule="auto"/>
        <w:ind w:right="206" w:rightChars="98"/>
        <w:rPr>
          <w:rFonts w:ascii="Times New Roman" w:hAnsi="Times New Roman"/>
          <w:sz w:val="24"/>
          <w:szCs w:val="24"/>
          <w:u w:val="single"/>
        </w:rPr>
      </w:pPr>
      <w:r>
        <w:rPr>
          <w:rFonts w:ascii="Times New Roman" w:hAnsi="宋体"/>
          <w:b/>
          <w:sz w:val="24"/>
          <w:szCs w:val="24"/>
        </w:rPr>
        <w:t>五、产权担保</w:t>
      </w:r>
    </w:p>
    <w:p>
      <w:pPr>
        <w:adjustRightInd w:val="0"/>
        <w:snapToGrid w:val="0"/>
        <w:spacing w:line="300" w:lineRule="auto"/>
        <w:ind w:firstLine="480" w:firstLineChars="200"/>
        <w:rPr>
          <w:b/>
          <w:sz w:val="24"/>
          <w:szCs w:val="28"/>
        </w:rPr>
      </w:pPr>
      <w:r>
        <w:rPr>
          <w:rFonts w:hAnsi="宋体"/>
          <w:sz w:val="24"/>
        </w:rPr>
        <w:t>乙方保证所提供的服务的所有权完全属于乙方且无任何抵押、查封等产权瑕疵。</w:t>
      </w:r>
    </w:p>
    <w:p>
      <w:pPr>
        <w:adjustRightInd w:val="0"/>
        <w:snapToGrid w:val="0"/>
        <w:spacing w:line="300" w:lineRule="auto"/>
        <w:rPr>
          <w:b/>
          <w:sz w:val="24"/>
          <w:szCs w:val="28"/>
        </w:rPr>
      </w:pPr>
      <w:r>
        <w:rPr>
          <w:rFonts w:hAnsi="宋体"/>
          <w:b/>
          <w:sz w:val="24"/>
          <w:szCs w:val="28"/>
        </w:rPr>
        <w:t>六、履约保证金</w:t>
      </w:r>
    </w:p>
    <w:p>
      <w:pPr>
        <w:pStyle w:val="31"/>
        <w:adjustRightInd w:val="0"/>
        <w:snapToGrid w:val="0"/>
        <w:spacing w:line="312" w:lineRule="auto"/>
        <w:ind w:right="-88" w:rightChars="-42" w:firstLine="480" w:firstLineChars="200"/>
        <w:rPr>
          <w:sz w:val="24"/>
          <w:szCs w:val="28"/>
        </w:rPr>
      </w:pPr>
      <w:r>
        <w:rPr>
          <w:rFonts w:hAnsi="宋体"/>
          <w:sz w:val="24"/>
          <w:szCs w:val="28"/>
        </w:rPr>
        <w:t>乙方交纳人民币</w:t>
      </w:r>
      <w:r>
        <w:rPr>
          <w:sz w:val="24"/>
          <w:szCs w:val="28"/>
          <w:u w:val="single"/>
        </w:rPr>
        <w:t xml:space="preserve">  </w:t>
      </w:r>
      <w:r>
        <w:rPr>
          <w:rFonts w:hint="eastAsia"/>
          <w:sz w:val="24"/>
          <w:szCs w:val="28"/>
          <w:u w:val="single"/>
          <w:lang w:val="en-US" w:eastAsia="zh-CN"/>
        </w:rPr>
        <w:t xml:space="preserve">   </w:t>
      </w:r>
      <w:r>
        <w:rPr>
          <w:sz w:val="24"/>
          <w:szCs w:val="28"/>
          <w:u w:val="single"/>
        </w:rPr>
        <w:t xml:space="preserve">   </w:t>
      </w:r>
      <w:r>
        <w:rPr>
          <w:rFonts w:hAnsi="宋体"/>
          <w:sz w:val="24"/>
          <w:szCs w:val="28"/>
        </w:rPr>
        <w:t>元</w:t>
      </w:r>
      <w:r>
        <w:rPr>
          <w:rFonts w:hint="eastAsia" w:hAnsi="宋体"/>
          <w:sz w:val="24"/>
          <w:szCs w:val="28"/>
        </w:rPr>
        <w:t>（中标金额的</w:t>
      </w:r>
      <w:r>
        <w:rPr>
          <w:rFonts w:hint="eastAsia" w:hAnsi="宋体"/>
          <w:sz w:val="24"/>
          <w:szCs w:val="28"/>
          <w:lang w:val="en-US" w:eastAsia="zh-CN"/>
        </w:rPr>
        <w:t xml:space="preserve">  </w:t>
      </w:r>
      <w:r>
        <w:rPr>
          <w:rFonts w:hint="eastAsia" w:hAnsi="宋体"/>
          <w:sz w:val="24"/>
          <w:szCs w:val="28"/>
        </w:rPr>
        <w:t>%）</w:t>
      </w:r>
      <w:r>
        <w:rPr>
          <w:rFonts w:hAnsi="宋体"/>
          <w:sz w:val="24"/>
          <w:szCs w:val="28"/>
        </w:rPr>
        <w:t>作为本合同的履约保证金，</w:t>
      </w:r>
      <w:r>
        <w:rPr>
          <w:rFonts w:hAnsi="宋体"/>
          <w:color w:val="000000"/>
          <w:sz w:val="24"/>
          <w:szCs w:val="24"/>
        </w:rPr>
        <w:t>在</w:t>
      </w:r>
      <w:r>
        <w:rPr>
          <w:rFonts w:hint="eastAsia" w:hAnsi="宋体"/>
          <w:color w:val="000000"/>
          <w:sz w:val="24"/>
          <w:szCs w:val="24"/>
        </w:rPr>
        <w:t>合同签订前（收到中标通知书后15个工作日内）</w:t>
      </w:r>
      <w:r>
        <w:rPr>
          <w:rFonts w:hAnsi="宋体"/>
          <w:color w:val="000000"/>
          <w:sz w:val="24"/>
          <w:szCs w:val="24"/>
        </w:rPr>
        <w:t>提交。</w:t>
      </w:r>
      <w:r>
        <w:rPr>
          <w:rFonts w:hint="eastAsia" w:hAnsi="宋体"/>
          <w:color w:val="000000"/>
          <w:sz w:val="24"/>
          <w:szCs w:val="24"/>
        </w:rPr>
        <w:t>在乙方完成其合同义务后30天内予以无息退还</w:t>
      </w:r>
      <w:r>
        <w:rPr>
          <w:rFonts w:hAnsi="宋体"/>
          <w:color w:val="000000"/>
          <w:sz w:val="24"/>
          <w:szCs w:val="24"/>
        </w:rPr>
        <w:t>；但如果此时存在合同争端并且未能解决，那么履约保证金的有效期应延长到上述争端最终解决且理赔完毕后终止。</w:t>
      </w:r>
    </w:p>
    <w:p>
      <w:pPr>
        <w:adjustRightInd w:val="0"/>
        <w:snapToGrid w:val="0"/>
        <w:spacing w:line="300" w:lineRule="auto"/>
        <w:rPr>
          <w:b/>
          <w:sz w:val="24"/>
          <w:szCs w:val="28"/>
        </w:rPr>
      </w:pPr>
      <w:r>
        <w:rPr>
          <w:rFonts w:hAnsi="宋体"/>
          <w:b/>
          <w:sz w:val="24"/>
          <w:szCs w:val="28"/>
        </w:rPr>
        <w:t>七、转包或分包</w:t>
      </w:r>
      <w:r>
        <w:rPr>
          <w:b/>
          <w:sz w:val="24"/>
          <w:szCs w:val="28"/>
        </w:rPr>
        <w:t xml:space="preserve">  </w:t>
      </w:r>
    </w:p>
    <w:p>
      <w:pPr>
        <w:adjustRightInd w:val="0"/>
        <w:snapToGrid w:val="0"/>
        <w:spacing w:line="300" w:lineRule="auto"/>
        <w:ind w:firstLine="480" w:firstLineChars="200"/>
        <w:rPr>
          <w:sz w:val="24"/>
          <w:szCs w:val="28"/>
        </w:rPr>
      </w:pPr>
      <w:r>
        <w:rPr>
          <w:sz w:val="24"/>
          <w:szCs w:val="28"/>
        </w:rPr>
        <w:t>1</w:t>
      </w:r>
      <w:r>
        <w:rPr>
          <w:rFonts w:hAnsi="宋体"/>
          <w:sz w:val="24"/>
          <w:szCs w:val="28"/>
        </w:rPr>
        <w:t>、本合同范围的服务，应由乙方直接供应，不得转让他人供应；</w:t>
      </w:r>
    </w:p>
    <w:p>
      <w:pPr>
        <w:adjustRightInd w:val="0"/>
        <w:snapToGrid w:val="0"/>
        <w:spacing w:line="300" w:lineRule="auto"/>
        <w:ind w:firstLine="480" w:firstLineChars="200"/>
        <w:rPr>
          <w:sz w:val="24"/>
          <w:szCs w:val="28"/>
        </w:rPr>
      </w:pPr>
      <w:r>
        <w:rPr>
          <w:sz w:val="24"/>
          <w:szCs w:val="28"/>
        </w:rPr>
        <w:t>2</w:t>
      </w:r>
      <w:r>
        <w:rPr>
          <w:rFonts w:hAnsi="宋体"/>
          <w:sz w:val="24"/>
          <w:szCs w:val="28"/>
        </w:rPr>
        <w:t>、除非得到甲方的书面同意，乙方不得将本合同服务的服务全部或部分分包给他人供应；</w:t>
      </w:r>
    </w:p>
    <w:p>
      <w:pPr>
        <w:adjustRightInd w:val="0"/>
        <w:snapToGrid w:val="0"/>
        <w:spacing w:line="300" w:lineRule="auto"/>
        <w:ind w:firstLine="480" w:firstLineChars="200"/>
        <w:rPr>
          <w:sz w:val="24"/>
          <w:szCs w:val="28"/>
        </w:rPr>
      </w:pPr>
      <w:r>
        <w:rPr>
          <w:sz w:val="24"/>
          <w:szCs w:val="28"/>
        </w:rPr>
        <w:t>3</w:t>
      </w:r>
      <w:r>
        <w:rPr>
          <w:rFonts w:hAnsi="宋体"/>
          <w:sz w:val="24"/>
          <w:szCs w:val="28"/>
        </w:rPr>
        <w:t>、如有转让和未经甲方同意的分包行为，甲方有权解除合同，没收质量保证金并追究乙方的违约责任。</w:t>
      </w:r>
    </w:p>
    <w:p>
      <w:pPr>
        <w:pStyle w:val="31"/>
        <w:snapToGrid w:val="0"/>
        <w:spacing w:line="400" w:lineRule="exact"/>
        <w:rPr>
          <w:rFonts w:ascii="Times New Roman" w:hAnsi="Times New Roman"/>
          <w:b/>
          <w:sz w:val="24"/>
        </w:rPr>
      </w:pPr>
      <w:r>
        <w:rPr>
          <w:rFonts w:ascii="Times New Roman" w:hAnsi="宋体"/>
          <w:b/>
          <w:sz w:val="24"/>
          <w:szCs w:val="28"/>
        </w:rPr>
        <w:t>八、</w:t>
      </w:r>
      <w:r>
        <w:rPr>
          <w:rFonts w:ascii="Times New Roman" w:hAnsi="宋体"/>
          <w:b/>
          <w:sz w:val="24"/>
        </w:rPr>
        <w:t>服务质量保证期及服务质量保证金</w:t>
      </w:r>
      <w:r>
        <w:rPr>
          <w:rFonts w:ascii="Times New Roman" w:hAnsi="Times New Roman"/>
          <w:b/>
          <w:sz w:val="24"/>
        </w:rPr>
        <w:t>(</w:t>
      </w:r>
      <w:r>
        <w:rPr>
          <w:rFonts w:ascii="Times New Roman" w:hAnsi="宋体"/>
          <w:b/>
          <w:sz w:val="24"/>
        </w:rPr>
        <w:t>选用</w:t>
      </w:r>
      <w:r>
        <w:rPr>
          <w:rFonts w:ascii="Times New Roman" w:hAnsi="Times New Roman"/>
          <w:b/>
          <w:sz w:val="24"/>
        </w:rPr>
        <w:t>)</w:t>
      </w:r>
    </w:p>
    <w:p>
      <w:pPr>
        <w:pStyle w:val="31"/>
        <w:tabs>
          <w:tab w:val="left" w:pos="900"/>
          <w:tab w:val="left" w:pos="1080"/>
        </w:tabs>
        <w:snapToGrid w:val="0"/>
        <w:spacing w:line="400" w:lineRule="exact"/>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w:t>
      </w:r>
      <w:r>
        <w:rPr>
          <w:rFonts w:ascii="Times New Roman" w:hAnsi="宋体"/>
          <w:sz w:val="24"/>
        </w:rPr>
        <w:t>服务质量保证期</w:t>
      </w:r>
      <w:r>
        <w:rPr>
          <w:rFonts w:ascii="Times New Roman" w:hAnsi="Times New Roman"/>
          <w:sz w:val="24"/>
          <w:u w:val="single"/>
        </w:rPr>
        <w:t xml:space="preserve">  /  </w:t>
      </w:r>
      <w:r>
        <w:rPr>
          <w:rFonts w:ascii="Times New Roman" w:hAnsi="宋体"/>
          <w:sz w:val="24"/>
        </w:rPr>
        <w:t>年。（自合同之日起计）</w:t>
      </w:r>
    </w:p>
    <w:p>
      <w:pPr>
        <w:pStyle w:val="31"/>
        <w:tabs>
          <w:tab w:val="left" w:pos="900"/>
          <w:tab w:val="left" w:pos="1080"/>
        </w:tabs>
        <w:snapToGrid w:val="0"/>
        <w:spacing w:line="400" w:lineRule="exact"/>
        <w:ind w:firstLine="480" w:firstLineChars="200"/>
        <w:rPr>
          <w:rFonts w:ascii="Times New Roman" w:hAnsi="Times New Roman"/>
          <w:sz w:val="24"/>
          <w:szCs w:val="28"/>
        </w:rPr>
      </w:pPr>
      <w:r>
        <w:rPr>
          <w:rFonts w:ascii="Times New Roman" w:hAnsi="Times New Roman"/>
          <w:sz w:val="24"/>
        </w:rPr>
        <w:t>2</w:t>
      </w:r>
      <w:r>
        <w:rPr>
          <w:rFonts w:hint="eastAsia" w:ascii="Times New Roman" w:hAnsi="Times New Roman"/>
          <w:sz w:val="24"/>
        </w:rPr>
        <w:t>、</w:t>
      </w:r>
      <w:r>
        <w:rPr>
          <w:rFonts w:ascii="Times New Roman" w:hAnsi="宋体"/>
          <w:sz w:val="24"/>
        </w:rPr>
        <w:t>服务质量保证金</w:t>
      </w:r>
      <w:r>
        <w:rPr>
          <w:rFonts w:ascii="Times New Roman" w:hAnsi="Times New Roman"/>
          <w:sz w:val="24"/>
          <w:u w:val="single"/>
        </w:rPr>
        <w:t xml:space="preserve">  /  </w:t>
      </w:r>
      <w:r>
        <w:rPr>
          <w:rFonts w:ascii="Times New Roman" w:hAnsi="宋体"/>
          <w:sz w:val="24"/>
        </w:rPr>
        <w:t>元。</w:t>
      </w:r>
    </w:p>
    <w:p>
      <w:pPr>
        <w:adjustRightInd w:val="0"/>
        <w:snapToGrid w:val="0"/>
        <w:spacing w:line="300" w:lineRule="auto"/>
        <w:rPr>
          <w:b/>
          <w:sz w:val="24"/>
          <w:szCs w:val="28"/>
        </w:rPr>
      </w:pPr>
      <w:r>
        <w:rPr>
          <w:rFonts w:hAnsi="宋体"/>
          <w:b/>
          <w:sz w:val="24"/>
          <w:szCs w:val="28"/>
        </w:rPr>
        <w:t>九、合同履行时间、方式及地点</w:t>
      </w:r>
    </w:p>
    <w:p>
      <w:pPr>
        <w:adjustRightInd w:val="0"/>
        <w:snapToGrid w:val="0"/>
        <w:spacing w:line="300" w:lineRule="auto"/>
        <w:ind w:firstLine="480" w:firstLineChars="200"/>
        <w:rPr>
          <w:rFonts w:hint="eastAsia" w:eastAsia="宋体"/>
          <w:sz w:val="24"/>
          <w:szCs w:val="28"/>
          <w:lang w:val="en-US" w:eastAsia="zh-CN"/>
        </w:rPr>
      </w:pPr>
      <w:r>
        <w:rPr>
          <w:sz w:val="24"/>
          <w:szCs w:val="28"/>
        </w:rPr>
        <w:t>1</w:t>
      </w:r>
      <w:r>
        <w:rPr>
          <w:rFonts w:hint="eastAsia"/>
          <w:sz w:val="24"/>
          <w:szCs w:val="28"/>
        </w:rPr>
        <w:t>、</w:t>
      </w:r>
      <w:r>
        <w:rPr>
          <w:rFonts w:hAnsi="宋体"/>
          <w:sz w:val="24"/>
          <w:szCs w:val="28"/>
        </w:rPr>
        <w:t>履行时间：</w:t>
      </w:r>
      <w:r>
        <w:rPr>
          <w:rFonts w:hint="eastAsia" w:hAnsi="宋体"/>
          <w:sz w:val="24"/>
          <w:szCs w:val="28"/>
          <w:lang w:val="en-US" w:eastAsia="zh-CN"/>
        </w:rPr>
        <w:t>3</w:t>
      </w:r>
      <w:r>
        <w:rPr>
          <w:rFonts w:hint="eastAsia" w:hAnsi="宋体"/>
          <w:sz w:val="24"/>
          <w:szCs w:val="28"/>
          <w:lang w:eastAsia="zh-CN"/>
        </w:rPr>
        <w:t>年</w:t>
      </w:r>
    </w:p>
    <w:p>
      <w:pPr>
        <w:adjustRightInd w:val="0"/>
        <w:snapToGrid w:val="0"/>
        <w:spacing w:line="300" w:lineRule="auto"/>
        <w:ind w:firstLine="480" w:firstLineChars="200"/>
        <w:rPr>
          <w:sz w:val="24"/>
          <w:szCs w:val="28"/>
          <w:u w:val="none"/>
        </w:rPr>
      </w:pPr>
      <w:r>
        <w:rPr>
          <w:sz w:val="24"/>
          <w:szCs w:val="28"/>
        </w:rPr>
        <w:t>2</w:t>
      </w:r>
      <w:r>
        <w:rPr>
          <w:rFonts w:hint="eastAsia"/>
          <w:sz w:val="24"/>
          <w:szCs w:val="28"/>
        </w:rPr>
        <w:t>、</w:t>
      </w:r>
      <w:r>
        <w:rPr>
          <w:rFonts w:hAnsi="宋体"/>
          <w:sz w:val="24"/>
          <w:szCs w:val="28"/>
        </w:rPr>
        <w:t>履行方式</w:t>
      </w:r>
      <w:r>
        <w:rPr>
          <w:rFonts w:hAnsi="宋体"/>
          <w:sz w:val="24"/>
          <w:szCs w:val="28"/>
          <w:u w:val="none"/>
        </w:rPr>
        <w:t>：按甲方要求</w:t>
      </w:r>
      <w:r>
        <w:rPr>
          <w:rFonts w:hint="eastAsia" w:hAnsi="宋体"/>
          <w:sz w:val="24"/>
          <w:szCs w:val="28"/>
          <w:u w:val="none"/>
        </w:rPr>
        <w:t>进行</w:t>
      </w:r>
      <w:r>
        <w:rPr>
          <w:rFonts w:hAnsi="宋体"/>
          <w:sz w:val="24"/>
          <w:szCs w:val="28"/>
          <w:u w:val="none"/>
        </w:rPr>
        <w:t>。</w:t>
      </w:r>
    </w:p>
    <w:p>
      <w:pPr>
        <w:adjustRightInd w:val="0"/>
        <w:snapToGrid w:val="0"/>
        <w:spacing w:line="300" w:lineRule="auto"/>
        <w:ind w:firstLine="480" w:firstLineChars="200"/>
        <w:rPr>
          <w:color w:val="auto"/>
        </w:rPr>
      </w:pPr>
      <w:r>
        <w:rPr>
          <w:sz w:val="24"/>
          <w:szCs w:val="28"/>
          <w:u w:val="none"/>
        </w:rPr>
        <w:t>3</w:t>
      </w:r>
      <w:r>
        <w:rPr>
          <w:rFonts w:hint="eastAsia"/>
          <w:sz w:val="24"/>
          <w:szCs w:val="28"/>
          <w:u w:val="none"/>
        </w:rPr>
        <w:t>、</w:t>
      </w:r>
      <w:r>
        <w:rPr>
          <w:rFonts w:hAnsi="宋体"/>
          <w:sz w:val="24"/>
          <w:szCs w:val="28"/>
          <w:u w:val="none"/>
        </w:rPr>
        <w:t>履行地点：按甲方要求</w:t>
      </w:r>
      <w:r>
        <w:rPr>
          <w:rFonts w:hint="eastAsia" w:hAnsi="宋体"/>
          <w:sz w:val="24"/>
          <w:szCs w:val="28"/>
          <w:u w:val="none"/>
        </w:rPr>
        <w:t>进行</w:t>
      </w:r>
      <w:r>
        <w:rPr>
          <w:rFonts w:hAnsi="宋体"/>
          <w:color w:val="000000"/>
          <w:sz w:val="24"/>
          <w:szCs w:val="28"/>
          <w:u w:val="none"/>
        </w:rPr>
        <w:t>。</w:t>
      </w:r>
    </w:p>
    <w:p>
      <w:pPr>
        <w:adjustRightInd w:val="0"/>
        <w:snapToGrid w:val="0"/>
        <w:spacing w:line="300" w:lineRule="auto"/>
        <w:rPr>
          <w:b/>
          <w:color w:val="auto"/>
          <w:sz w:val="24"/>
          <w:szCs w:val="28"/>
        </w:rPr>
      </w:pPr>
      <w:r>
        <w:rPr>
          <w:rFonts w:hAnsi="宋体"/>
          <w:b/>
          <w:color w:val="auto"/>
          <w:sz w:val="24"/>
          <w:szCs w:val="28"/>
        </w:rPr>
        <w:t>十、款项支付</w:t>
      </w:r>
    </w:p>
    <w:p>
      <w:pPr>
        <w:numPr>
          <w:ilvl w:val="0"/>
          <w:numId w:val="26"/>
        </w:numPr>
        <w:spacing w:line="360" w:lineRule="auto"/>
        <w:ind w:firstLine="720" w:firstLineChars="300"/>
        <w:rPr>
          <w:rFonts w:hint="eastAsia" w:ascii="宋体" w:hAnsi="宋体" w:cs="宋体"/>
          <w:color w:val="000000"/>
          <w:kern w:val="0"/>
          <w:sz w:val="24"/>
          <w:szCs w:val="24"/>
        </w:rPr>
      </w:pPr>
      <w:r>
        <w:rPr>
          <w:rFonts w:hint="eastAsia" w:hAnsi="宋体"/>
          <w:sz w:val="24"/>
          <w:szCs w:val="28"/>
        </w:rPr>
        <w:t>1、</w:t>
      </w:r>
      <w:r>
        <w:rPr>
          <w:rFonts w:hAnsi="宋体"/>
          <w:sz w:val="24"/>
          <w:szCs w:val="28"/>
        </w:rPr>
        <w:t>付款方式：</w:t>
      </w:r>
      <w:r>
        <w:rPr>
          <w:rFonts w:hint="eastAsia" w:ascii="宋体" w:hAnsi="宋体"/>
          <w:sz w:val="24"/>
          <w:szCs w:val="24"/>
        </w:rPr>
        <w:t>服务费由各学校按月支付。</w:t>
      </w:r>
      <w:r>
        <w:rPr>
          <w:rFonts w:hint="eastAsia" w:ascii="宋体" w:hAnsi="宋体" w:cs="宋体"/>
          <w:color w:val="000000"/>
          <w:kern w:val="0"/>
          <w:sz w:val="24"/>
          <w:szCs w:val="24"/>
        </w:rPr>
        <w:t>次月给付前月经考核确定的应付服务费</w:t>
      </w:r>
      <w:r>
        <w:rPr>
          <w:rFonts w:hint="eastAsia" w:ascii="宋体" w:hAnsi="宋体" w:cs="宋体"/>
          <w:color w:val="000000"/>
          <w:kern w:val="0"/>
          <w:sz w:val="24"/>
          <w:szCs w:val="24"/>
          <w:lang w:eastAsia="zh-CN"/>
        </w:rPr>
        <w:t>。</w:t>
      </w:r>
    </w:p>
    <w:p>
      <w:pPr>
        <w:snapToGrid w:val="0"/>
        <w:spacing w:line="310" w:lineRule="exact"/>
        <w:ind w:right="-359" w:rightChars="-171"/>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、税费</w:t>
      </w:r>
    </w:p>
    <w:p>
      <w:pPr>
        <w:snapToGrid w:val="0"/>
        <w:spacing w:line="310" w:lineRule="exact"/>
        <w:ind w:left="-359" w:leftChars="-171" w:right="-359" w:rightChars="-171" w:firstLine="480" w:firstLineChars="200"/>
        <w:rPr>
          <w:rFonts w:hint="eastAsia"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31"/>
        <w:snapToGrid w:val="0"/>
        <w:spacing w:line="310" w:lineRule="exact"/>
        <w:ind w:right="-359" w:rightChars="-171"/>
        <w:rPr>
          <w:rFonts w:hAnsi="宋体"/>
          <w:b/>
          <w:color w:val="000000"/>
          <w:sz w:val="24"/>
          <w:szCs w:val="24"/>
        </w:rPr>
      </w:pPr>
      <w:r>
        <w:rPr>
          <w:rFonts w:hAnsi="宋体"/>
          <w:b/>
          <w:color w:val="000000"/>
          <w:sz w:val="24"/>
          <w:szCs w:val="24"/>
        </w:rPr>
        <w:t>十</w:t>
      </w:r>
      <w:r>
        <w:rPr>
          <w:rFonts w:hint="eastAsia" w:hAnsi="宋体"/>
          <w:b/>
          <w:color w:val="000000"/>
          <w:sz w:val="24"/>
          <w:szCs w:val="24"/>
          <w:lang w:eastAsia="zh-CN"/>
        </w:rPr>
        <w:t>二</w:t>
      </w:r>
      <w:r>
        <w:rPr>
          <w:rFonts w:hAnsi="宋体"/>
          <w:b/>
          <w:color w:val="000000"/>
          <w:sz w:val="24"/>
          <w:szCs w:val="24"/>
        </w:rPr>
        <w:t>、质量保证及后续服务</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1</w:t>
      </w:r>
      <w:r>
        <w:rPr>
          <w:rFonts w:hint="eastAsia" w:hAnsi="宋体"/>
          <w:bCs/>
          <w:color w:val="000000"/>
          <w:sz w:val="24"/>
          <w:szCs w:val="24"/>
        </w:rPr>
        <w:t>.</w:t>
      </w:r>
      <w:r>
        <w:rPr>
          <w:rFonts w:hAnsi="宋体"/>
          <w:bCs/>
          <w:color w:val="000000"/>
          <w:sz w:val="24"/>
          <w:szCs w:val="24"/>
        </w:rPr>
        <w:t>乙方应按采购文件规定向甲方提供服务。</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2</w:t>
      </w:r>
      <w:r>
        <w:rPr>
          <w:rFonts w:hint="eastAsia" w:hAnsi="宋体"/>
          <w:bCs/>
          <w:color w:val="000000"/>
          <w:sz w:val="24"/>
          <w:szCs w:val="24"/>
        </w:rPr>
        <w:t>.</w:t>
      </w:r>
      <w:r>
        <w:rPr>
          <w:rFonts w:hAnsi="宋体"/>
          <w:bCs/>
          <w:color w:val="000000"/>
          <w:sz w:val="24"/>
          <w:szCs w:val="24"/>
        </w:rPr>
        <w:t>乙方提供的服务成果在服务质量保证期内发生</w:t>
      </w:r>
      <w:r>
        <w:rPr>
          <w:rFonts w:hint="eastAsia" w:hAnsi="宋体"/>
          <w:bCs/>
          <w:color w:val="000000"/>
          <w:sz w:val="24"/>
          <w:szCs w:val="24"/>
        </w:rPr>
        <w:t>问题</w:t>
      </w:r>
      <w:r>
        <w:rPr>
          <w:rFonts w:hAnsi="宋体"/>
          <w:bCs/>
          <w:color w:val="000000"/>
          <w:sz w:val="24"/>
          <w:szCs w:val="24"/>
        </w:rPr>
        <w:t>，乙方应负责免费提供后续服务。对达不到要求者，根据实际情况，经双方协商，可按以下办法处理：</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⑴重做：由乙方承担所发生的全部费用。</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⑵贬值处理：由甲乙双方合议定价。</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⑶解除合同。</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3</w:t>
      </w:r>
      <w:r>
        <w:rPr>
          <w:rFonts w:hint="eastAsia" w:hAnsi="宋体"/>
          <w:bCs/>
          <w:color w:val="000000"/>
          <w:sz w:val="24"/>
          <w:szCs w:val="24"/>
        </w:rPr>
        <w:t>.</w:t>
      </w:r>
      <w:r>
        <w:rPr>
          <w:rFonts w:hAnsi="宋体"/>
          <w:bCs/>
          <w:color w:val="000000"/>
          <w:sz w:val="24"/>
          <w:szCs w:val="24"/>
        </w:rPr>
        <w:t>如在使用过程中发生问题，乙方在接到甲方通知后在</w:t>
      </w:r>
      <w:r>
        <w:rPr>
          <w:rFonts w:hint="eastAsia" w:hAnsi="宋体"/>
          <w:bCs/>
          <w:color w:val="000000"/>
          <w:sz w:val="24"/>
          <w:szCs w:val="24"/>
          <w:u w:val="single"/>
        </w:rPr>
        <w:t>1</w:t>
      </w:r>
      <w:r>
        <w:rPr>
          <w:rFonts w:hAnsi="宋体"/>
          <w:bCs/>
          <w:color w:val="000000"/>
          <w:sz w:val="24"/>
          <w:szCs w:val="24"/>
        </w:rPr>
        <w:t>小时内到达甲方现场。</w:t>
      </w:r>
    </w:p>
    <w:p>
      <w:pPr>
        <w:pStyle w:val="31"/>
        <w:snapToGrid w:val="0"/>
        <w:spacing w:line="310" w:lineRule="exact"/>
        <w:ind w:left="-359" w:leftChars="-171" w:right="-359" w:rightChars="-171" w:firstLine="480" w:firstLineChars="200"/>
        <w:rPr>
          <w:rFonts w:hint="eastAsia" w:hAnsi="宋体"/>
          <w:bCs/>
          <w:color w:val="000000"/>
          <w:sz w:val="24"/>
          <w:szCs w:val="24"/>
        </w:rPr>
      </w:pPr>
      <w:r>
        <w:rPr>
          <w:rFonts w:hAnsi="宋体"/>
          <w:bCs/>
          <w:color w:val="000000"/>
          <w:sz w:val="24"/>
          <w:szCs w:val="24"/>
        </w:rPr>
        <w:t>4</w:t>
      </w:r>
      <w:r>
        <w:rPr>
          <w:rFonts w:hint="eastAsia" w:hAnsi="宋体"/>
          <w:bCs/>
          <w:color w:val="000000"/>
          <w:sz w:val="24"/>
          <w:szCs w:val="24"/>
        </w:rPr>
        <w:t>.</w:t>
      </w:r>
      <w:r>
        <w:rPr>
          <w:rFonts w:hAnsi="宋体"/>
          <w:bCs/>
          <w:color w:val="000000"/>
          <w:sz w:val="24"/>
          <w:szCs w:val="24"/>
        </w:rPr>
        <w:t>在服务质量保证期内，乙方应对出现的质量及安全问题负责处理解决并承担一切费用。</w:t>
      </w:r>
    </w:p>
    <w:p>
      <w:pPr>
        <w:pStyle w:val="31"/>
        <w:snapToGrid w:val="0"/>
        <w:spacing w:line="310" w:lineRule="exact"/>
        <w:ind w:left="-359" w:leftChars="-171" w:right="-359" w:rightChars="-171" w:firstLine="482" w:firstLineChars="200"/>
        <w:rPr>
          <w:rFonts w:hAnsi="宋体"/>
          <w:b/>
          <w:color w:val="000000"/>
          <w:sz w:val="24"/>
          <w:szCs w:val="24"/>
        </w:rPr>
      </w:pPr>
      <w:r>
        <w:rPr>
          <w:rFonts w:hAnsi="宋体"/>
          <w:b/>
          <w:color w:val="000000"/>
          <w:sz w:val="24"/>
          <w:szCs w:val="24"/>
        </w:rPr>
        <w:t>十</w:t>
      </w:r>
      <w:r>
        <w:rPr>
          <w:rFonts w:hint="eastAsia" w:hAnsi="宋体"/>
          <w:b/>
          <w:color w:val="000000"/>
          <w:sz w:val="24"/>
          <w:szCs w:val="24"/>
          <w:lang w:eastAsia="zh-CN"/>
        </w:rPr>
        <w:t>二</w:t>
      </w:r>
      <w:r>
        <w:rPr>
          <w:rFonts w:hAnsi="宋体"/>
          <w:b/>
          <w:color w:val="000000"/>
          <w:sz w:val="24"/>
          <w:szCs w:val="24"/>
        </w:rPr>
        <w:t>、违约责任</w:t>
      </w:r>
    </w:p>
    <w:p>
      <w:pPr>
        <w:pStyle w:val="31"/>
        <w:snapToGrid w:val="0"/>
        <w:spacing w:line="310" w:lineRule="exact"/>
        <w:ind w:left="-359" w:leftChars="-171" w:right="-359" w:rightChars="-171" w:firstLine="480" w:firstLineChars="200"/>
        <w:rPr>
          <w:rFonts w:hint="eastAsia" w:hAnsi="宋体"/>
          <w:bCs/>
          <w:color w:val="000000"/>
          <w:sz w:val="24"/>
          <w:szCs w:val="24"/>
        </w:rPr>
      </w:pPr>
      <w:r>
        <w:rPr>
          <w:rFonts w:hint="eastAsia" w:hAnsi="宋体"/>
          <w:bCs/>
          <w:color w:val="000000"/>
          <w:sz w:val="24"/>
          <w:szCs w:val="24"/>
        </w:rPr>
        <w:t>1.甲乙双方应认真严格履行本合同合同，如有违背，双方均有权行使自己的权利。</w:t>
      </w:r>
    </w:p>
    <w:p>
      <w:pPr>
        <w:pStyle w:val="31"/>
        <w:snapToGrid w:val="0"/>
        <w:spacing w:line="310" w:lineRule="exact"/>
        <w:ind w:left="-359" w:leftChars="-171" w:right="-359" w:rightChars="-171" w:firstLine="480" w:firstLineChars="200"/>
        <w:rPr>
          <w:rFonts w:hAnsi="宋体"/>
          <w:bCs/>
          <w:color w:val="000000"/>
          <w:sz w:val="24"/>
          <w:szCs w:val="24"/>
        </w:rPr>
      </w:pPr>
      <w:r>
        <w:rPr>
          <w:rFonts w:hint="eastAsia" w:hAnsi="宋体"/>
          <w:bCs/>
          <w:color w:val="000000"/>
          <w:sz w:val="24"/>
          <w:szCs w:val="24"/>
        </w:rPr>
        <w:t>2.</w:t>
      </w:r>
      <w:r>
        <w:rPr>
          <w:rFonts w:hAnsi="宋体"/>
          <w:bCs/>
          <w:color w:val="000000"/>
          <w:sz w:val="24"/>
          <w:szCs w:val="24"/>
        </w:rPr>
        <w:t>甲方无正当理由拒收接受服务的，甲方向乙方偿付合同款项百分之五作为违约金。</w:t>
      </w:r>
    </w:p>
    <w:p>
      <w:pPr>
        <w:pStyle w:val="31"/>
        <w:snapToGrid w:val="0"/>
        <w:spacing w:line="310" w:lineRule="exact"/>
        <w:ind w:left="-359" w:leftChars="-171" w:right="-359" w:rightChars="-171" w:firstLine="480" w:firstLineChars="200"/>
        <w:rPr>
          <w:rFonts w:hAnsi="宋体"/>
          <w:bCs/>
          <w:color w:val="000000"/>
          <w:sz w:val="24"/>
          <w:szCs w:val="24"/>
        </w:rPr>
      </w:pPr>
      <w:r>
        <w:rPr>
          <w:rFonts w:hint="eastAsia" w:hAnsi="宋体"/>
          <w:bCs/>
          <w:color w:val="000000"/>
          <w:sz w:val="24"/>
          <w:szCs w:val="24"/>
        </w:rPr>
        <w:t>3.</w:t>
      </w:r>
      <w:r>
        <w:rPr>
          <w:rFonts w:hAnsi="宋体"/>
          <w:bCs/>
          <w:color w:val="000000"/>
          <w:sz w:val="24"/>
          <w:szCs w:val="24"/>
        </w:rPr>
        <w:t>甲方无故逾期验收和办理款项支付手续的,甲方应按逾期付款总额每日万分之五向乙方支付违约金。</w:t>
      </w:r>
    </w:p>
    <w:p>
      <w:pPr>
        <w:pStyle w:val="31"/>
        <w:snapToGrid w:val="0"/>
        <w:spacing w:line="310" w:lineRule="exact"/>
        <w:ind w:left="-359" w:leftChars="-171" w:right="-359" w:rightChars="-171" w:firstLine="480" w:firstLineChars="200"/>
        <w:rPr>
          <w:rFonts w:hint="eastAsia" w:hAnsi="宋体"/>
          <w:bCs/>
          <w:color w:val="000000"/>
          <w:sz w:val="24"/>
          <w:szCs w:val="24"/>
        </w:rPr>
      </w:pPr>
      <w:r>
        <w:rPr>
          <w:rFonts w:hint="eastAsia" w:hAnsi="宋体"/>
          <w:bCs/>
          <w:color w:val="000000"/>
          <w:sz w:val="24"/>
          <w:szCs w:val="24"/>
        </w:rPr>
        <w:t>4.</w:t>
      </w:r>
      <w:r>
        <w:rPr>
          <w:rFonts w:hAnsi="宋体"/>
          <w:bCs/>
          <w:color w:val="000000"/>
          <w:sz w:val="24"/>
          <w:szCs w:val="24"/>
        </w:rPr>
        <w:t>乙方</w:t>
      </w:r>
      <w:r>
        <w:rPr>
          <w:rFonts w:hint="eastAsia" w:hAnsi="宋体"/>
          <w:bCs/>
          <w:color w:val="000000"/>
          <w:sz w:val="24"/>
          <w:szCs w:val="24"/>
        </w:rPr>
        <w:t>未能如</w:t>
      </w:r>
      <w:r>
        <w:rPr>
          <w:rFonts w:hAnsi="宋体"/>
          <w:bCs/>
          <w:color w:val="000000"/>
          <w:sz w:val="24"/>
          <w:szCs w:val="24"/>
        </w:rPr>
        <w:t>期提供服务的，每日向甲方支付</w:t>
      </w:r>
      <w:r>
        <w:rPr>
          <w:rFonts w:hint="eastAsia" w:hAnsi="宋体"/>
          <w:bCs/>
          <w:color w:val="000000"/>
          <w:sz w:val="24"/>
          <w:szCs w:val="24"/>
        </w:rPr>
        <w:t>合同款项的</w:t>
      </w:r>
      <w:r>
        <w:rPr>
          <w:rFonts w:hAnsi="宋体"/>
          <w:bCs/>
          <w:color w:val="000000"/>
          <w:sz w:val="24"/>
          <w:szCs w:val="24"/>
        </w:rPr>
        <w:t>千分之六</w:t>
      </w:r>
      <w:r>
        <w:rPr>
          <w:rFonts w:hint="eastAsia" w:hAnsi="宋体"/>
          <w:bCs/>
          <w:color w:val="000000"/>
          <w:sz w:val="24"/>
          <w:szCs w:val="24"/>
        </w:rPr>
        <w:t>作为</w:t>
      </w:r>
      <w:r>
        <w:rPr>
          <w:rFonts w:hAnsi="宋体"/>
          <w:bCs/>
          <w:color w:val="000000"/>
          <w:sz w:val="24"/>
          <w:szCs w:val="24"/>
        </w:rPr>
        <w:t>违约金。乙方超过约定日期10个工作日</w:t>
      </w:r>
      <w:r>
        <w:rPr>
          <w:rFonts w:hint="eastAsia" w:hAnsi="宋体"/>
          <w:bCs/>
          <w:color w:val="000000"/>
          <w:sz w:val="24"/>
          <w:szCs w:val="24"/>
        </w:rPr>
        <w:t>仍</w:t>
      </w:r>
      <w:r>
        <w:rPr>
          <w:rFonts w:hAnsi="宋体"/>
          <w:bCs/>
          <w:color w:val="000000"/>
          <w:sz w:val="24"/>
          <w:szCs w:val="24"/>
        </w:rPr>
        <w:t>不能</w:t>
      </w:r>
      <w:r>
        <w:rPr>
          <w:rFonts w:hint="eastAsia" w:hAnsi="宋体"/>
          <w:bCs/>
          <w:color w:val="000000"/>
          <w:sz w:val="24"/>
          <w:szCs w:val="24"/>
        </w:rPr>
        <w:t>提供服务</w:t>
      </w:r>
      <w:r>
        <w:rPr>
          <w:rFonts w:hAnsi="宋体"/>
          <w:bCs/>
          <w:color w:val="000000"/>
          <w:sz w:val="24"/>
          <w:szCs w:val="24"/>
        </w:rPr>
        <w:t>的，甲方可解除本合同。乙方因</w:t>
      </w:r>
      <w:r>
        <w:rPr>
          <w:rFonts w:hint="eastAsia" w:hAnsi="宋体"/>
          <w:bCs/>
          <w:color w:val="000000"/>
          <w:sz w:val="24"/>
          <w:szCs w:val="24"/>
        </w:rPr>
        <w:t>未能如</w:t>
      </w:r>
      <w:r>
        <w:rPr>
          <w:rFonts w:hAnsi="宋体"/>
          <w:bCs/>
          <w:color w:val="000000"/>
          <w:sz w:val="24"/>
          <w:szCs w:val="24"/>
        </w:rPr>
        <w:t xml:space="preserve">期提供服务或因其他违约行为导致甲方解除合同的，乙方应向甲方支付合同总值5%的违约金，如造成甲方损失超过违约金的，超出部分由乙方继续承担赔偿责任。 </w:t>
      </w:r>
    </w:p>
    <w:p>
      <w:pPr>
        <w:pStyle w:val="31"/>
        <w:snapToGrid w:val="0"/>
        <w:spacing w:line="310" w:lineRule="exact"/>
        <w:ind w:left="-359" w:leftChars="-171" w:right="-359" w:rightChars="-171" w:firstLine="480" w:firstLineChars="200"/>
        <w:rPr>
          <w:rFonts w:hAnsi="宋体"/>
          <w:bCs/>
          <w:color w:val="FF0000"/>
          <w:sz w:val="24"/>
          <w:szCs w:val="24"/>
        </w:rPr>
      </w:pPr>
      <w:r>
        <w:rPr>
          <w:rFonts w:hint="eastAsia" w:hAnsi="宋体"/>
          <w:bCs/>
          <w:color w:val="FF0000"/>
          <w:sz w:val="24"/>
          <w:szCs w:val="24"/>
        </w:rPr>
        <w:t>5.因乙方人员故意、过失或者技术过失造成事故，使甲方遭受直接或者间接损失的，乙方应负责赔偿。</w:t>
      </w:r>
    </w:p>
    <w:p>
      <w:pPr>
        <w:pStyle w:val="31"/>
        <w:snapToGrid w:val="0"/>
        <w:spacing w:line="310" w:lineRule="exact"/>
        <w:ind w:left="-359" w:leftChars="-171" w:right="-359" w:rightChars="-171" w:firstLine="480" w:firstLineChars="200"/>
        <w:rPr>
          <w:rFonts w:hAnsi="宋体"/>
          <w:bCs/>
          <w:color w:val="FF0000"/>
          <w:sz w:val="24"/>
          <w:szCs w:val="24"/>
        </w:rPr>
      </w:pPr>
      <w:r>
        <w:rPr>
          <w:rFonts w:hint="eastAsia" w:hAnsi="宋体"/>
          <w:bCs/>
          <w:color w:val="FF0000"/>
          <w:sz w:val="24"/>
          <w:szCs w:val="24"/>
          <w:lang w:val="en-US" w:eastAsia="zh-CN"/>
        </w:rPr>
        <w:t>6</w:t>
      </w:r>
      <w:r>
        <w:rPr>
          <w:rFonts w:hint="eastAsia" w:hAnsi="宋体"/>
          <w:bCs/>
          <w:color w:val="FF0000"/>
          <w:sz w:val="24"/>
          <w:szCs w:val="24"/>
        </w:rPr>
        <w:t>.若乙方服务质量下降，甲方以书面形式</w:t>
      </w:r>
      <w:r>
        <w:rPr>
          <w:rFonts w:hint="eastAsia" w:hAnsi="宋体"/>
          <w:bCs/>
          <w:color w:val="FF0000"/>
          <w:sz w:val="24"/>
          <w:szCs w:val="24"/>
          <w:lang w:eastAsia="zh-CN"/>
        </w:rPr>
        <w:t>告知</w:t>
      </w:r>
      <w:r>
        <w:rPr>
          <w:rFonts w:hint="eastAsia" w:hAnsi="宋体"/>
          <w:bCs/>
          <w:color w:val="FF0000"/>
          <w:sz w:val="24"/>
          <w:szCs w:val="24"/>
        </w:rPr>
        <w:t>后3天内仍未改善的;因上级检查需要，通知乙方仍未能达到要</w:t>
      </w:r>
      <w:r>
        <w:rPr>
          <w:rFonts w:hint="eastAsia" w:hAnsi="宋体"/>
          <w:bCs/>
          <w:color w:val="FF0000"/>
          <w:sz w:val="24"/>
          <w:szCs w:val="24"/>
          <w:lang w:eastAsia="zh-CN"/>
        </w:rPr>
        <w:t>求</w:t>
      </w:r>
      <w:r>
        <w:rPr>
          <w:rFonts w:hint="eastAsia" w:hAnsi="宋体"/>
          <w:bCs/>
          <w:color w:val="FF0000"/>
          <w:sz w:val="24"/>
          <w:szCs w:val="24"/>
        </w:rPr>
        <w:t>的，甲方有权雇用任何所需人员进行上述改进，所产生的相关费用从合同款中扣除。</w:t>
      </w:r>
    </w:p>
    <w:p>
      <w:pPr>
        <w:pStyle w:val="31"/>
        <w:snapToGrid w:val="0"/>
        <w:spacing w:line="310" w:lineRule="exact"/>
        <w:ind w:left="-359" w:leftChars="-171" w:right="-359" w:rightChars="-171" w:firstLine="480" w:firstLineChars="200"/>
        <w:rPr>
          <w:rFonts w:hAnsi="宋体"/>
          <w:bCs/>
          <w:color w:val="FF0000"/>
          <w:sz w:val="24"/>
          <w:szCs w:val="24"/>
        </w:rPr>
      </w:pPr>
      <w:r>
        <w:rPr>
          <w:rFonts w:hint="eastAsia" w:hAnsi="宋体"/>
          <w:bCs/>
          <w:color w:val="FF0000"/>
          <w:sz w:val="24"/>
          <w:szCs w:val="24"/>
          <w:lang w:val="en-US" w:eastAsia="zh-CN"/>
        </w:rPr>
        <w:t>7</w:t>
      </w:r>
      <w:r>
        <w:rPr>
          <w:rFonts w:hint="eastAsia" w:hAnsi="宋体"/>
          <w:bCs/>
          <w:color w:val="FF0000"/>
          <w:sz w:val="24"/>
          <w:szCs w:val="24"/>
        </w:rPr>
        <w:t>.未经另一方事先书面同意，任何一方不得直接或间接转让或转移合同的全部或部分。</w:t>
      </w:r>
    </w:p>
    <w:p>
      <w:pPr>
        <w:pStyle w:val="31"/>
        <w:snapToGrid w:val="0"/>
        <w:spacing w:line="310" w:lineRule="exact"/>
        <w:ind w:left="-359" w:leftChars="-171" w:right="-359" w:rightChars="-171" w:firstLine="482" w:firstLineChars="200"/>
        <w:rPr>
          <w:rFonts w:hAnsi="宋体"/>
          <w:b/>
          <w:color w:val="000000"/>
          <w:sz w:val="24"/>
          <w:szCs w:val="24"/>
        </w:rPr>
      </w:pPr>
      <w:r>
        <w:rPr>
          <w:rFonts w:hAnsi="宋体"/>
          <w:b/>
          <w:color w:val="000000"/>
          <w:sz w:val="24"/>
          <w:szCs w:val="24"/>
        </w:rPr>
        <w:t>十</w:t>
      </w:r>
      <w:r>
        <w:rPr>
          <w:rFonts w:hint="eastAsia" w:hAnsi="宋体"/>
          <w:b/>
          <w:color w:val="000000"/>
          <w:sz w:val="24"/>
          <w:szCs w:val="24"/>
          <w:lang w:eastAsia="zh-CN"/>
        </w:rPr>
        <w:t>三</w:t>
      </w:r>
      <w:r>
        <w:rPr>
          <w:rFonts w:hAnsi="宋体"/>
          <w:b/>
          <w:color w:val="000000"/>
          <w:sz w:val="24"/>
          <w:szCs w:val="24"/>
        </w:rPr>
        <w:t>、不可抗力事件处理</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1</w:t>
      </w:r>
      <w:r>
        <w:rPr>
          <w:rFonts w:hint="eastAsia" w:hAnsi="宋体"/>
          <w:bCs/>
          <w:color w:val="000000"/>
          <w:sz w:val="24"/>
          <w:szCs w:val="24"/>
        </w:rPr>
        <w:t>.</w:t>
      </w:r>
      <w:r>
        <w:rPr>
          <w:rFonts w:hAnsi="宋体"/>
          <w:bCs/>
          <w:color w:val="000000"/>
          <w:sz w:val="24"/>
          <w:szCs w:val="24"/>
        </w:rPr>
        <w:t>在合同有效期内，任何一方因不可抗力事件导致不能履行合同，则合同履行期可延长，其延长期与不可抗力影响期相同。</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2</w:t>
      </w:r>
      <w:r>
        <w:rPr>
          <w:rFonts w:hint="eastAsia" w:hAnsi="宋体"/>
          <w:bCs/>
          <w:color w:val="000000"/>
          <w:sz w:val="24"/>
          <w:szCs w:val="24"/>
        </w:rPr>
        <w:t>.</w:t>
      </w:r>
      <w:r>
        <w:rPr>
          <w:rFonts w:hAnsi="宋体"/>
          <w:bCs/>
          <w:color w:val="000000"/>
          <w:sz w:val="24"/>
          <w:szCs w:val="24"/>
        </w:rPr>
        <w:t>不可抗力事件发生后，应立即通知对方，并寄送有关权威机构出具的证明。</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3</w:t>
      </w:r>
      <w:r>
        <w:rPr>
          <w:rFonts w:hint="eastAsia" w:hAnsi="宋体"/>
          <w:bCs/>
          <w:color w:val="000000"/>
          <w:sz w:val="24"/>
          <w:szCs w:val="24"/>
        </w:rPr>
        <w:t>.</w:t>
      </w:r>
      <w:r>
        <w:rPr>
          <w:rFonts w:hAnsi="宋体"/>
          <w:bCs/>
          <w:color w:val="000000"/>
          <w:sz w:val="24"/>
          <w:szCs w:val="24"/>
        </w:rPr>
        <w:t>不可抗力事件延续120天以上，双方应通过友好协商，确定是否继续履行合同。</w:t>
      </w:r>
    </w:p>
    <w:p>
      <w:pPr>
        <w:pStyle w:val="31"/>
        <w:snapToGrid w:val="0"/>
        <w:spacing w:line="310" w:lineRule="exact"/>
        <w:ind w:left="-359" w:leftChars="-171" w:right="-359" w:rightChars="-171" w:firstLine="482" w:firstLineChars="200"/>
        <w:rPr>
          <w:rFonts w:hAnsi="宋体"/>
          <w:b/>
          <w:color w:val="000000"/>
          <w:sz w:val="24"/>
          <w:szCs w:val="24"/>
        </w:rPr>
      </w:pPr>
      <w:r>
        <w:rPr>
          <w:rFonts w:hAnsi="宋体"/>
          <w:b/>
          <w:color w:val="000000"/>
          <w:sz w:val="24"/>
          <w:szCs w:val="24"/>
        </w:rPr>
        <w:t>十</w:t>
      </w:r>
      <w:r>
        <w:rPr>
          <w:rFonts w:hint="eastAsia" w:hAnsi="宋体"/>
          <w:b/>
          <w:color w:val="000000"/>
          <w:sz w:val="24"/>
          <w:szCs w:val="24"/>
        </w:rPr>
        <w:t>五</w:t>
      </w:r>
      <w:r>
        <w:rPr>
          <w:rFonts w:hAnsi="宋体"/>
          <w:b/>
          <w:color w:val="000000"/>
          <w:sz w:val="24"/>
          <w:szCs w:val="24"/>
        </w:rPr>
        <w:t>、诉讼</w:t>
      </w:r>
    </w:p>
    <w:p>
      <w:pPr>
        <w:pStyle w:val="31"/>
        <w:snapToGrid w:val="0"/>
        <w:spacing w:line="310" w:lineRule="exact"/>
        <w:ind w:left="-359" w:leftChars="-171" w:right="-359" w:rightChars="-171" w:firstLine="480" w:firstLineChars="200"/>
        <w:rPr>
          <w:rFonts w:hint="eastAsia" w:hAnsi="宋体"/>
          <w:bCs/>
          <w:color w:val="000000"/>
          <w:sz w:val="24"/>
          <w:szCs w:val="24"/>
        </w:rPr>
      </w:pPr>
      <w:r>
        <w:rPr>
          <w:rFonts w:hAnsi="宋体"/>
          <w:bCs/>
          <w:color w:val="000000"/>
          <w:sz w:val="24"/>
          <w:szCs w:val="24"/>
        </w:rPr>
        <w:t>双方在执行合同中所发生的一切争议，应通过协商解决。如协商不成，可向</w:t>
      </w:r>
      <w:r>
        <w:rPr>
          <w:rFonts w:hint="eastAsia" w:hAnsi="宋体"/>
          <w:bCs/>
          <w:color w:val="000000"/>
          <w:sz w:val="24"/>
          <w:szCs w:val="24"/>
          <w:lang w:eastAsia="zh-CN"/>
        </w:rPr>
        <w:t>江山市人民法院</w:t>
      </w:r>
      <w:r>
        <w:rPr>
          <w:rFonts w:hAnsi="宋体"/>
          <w:bCs/>
          <w:color w:val="000000"/>
          <w:sz w:val="24"/>
          <w:szCs w:val="24"/>
        </w:rPr>
        <w:t>起诉。</w:t>
      </w:r>
    </w:p>
    <w:p>
      <w:pPr>
        <w:spacing w:line="300" w:lineRule="auto"/>
        <w:rPr>
          <w:color w:val="000000"/>
          <w:sz w:val="24"/>
        </w:rPr>
      </w:pPr>
      <w:r>
        <w:rPr>
          <w:rFonts w:hAnsi="宋体"/>
          <w:b/>
          <w:color w:val="000000"/>
          <w:sz w:val="24"/>
        </w:rPr>
        <w:t>十</w:t>
      </w:r>
      <w:r>
        <w:rPr>
          <w:rFonts w:hint="eastAsia" w:hAnsi="宋体"/>
          <w:b/>
          <w:color w:val="000000"/>
          <w:sz w:val="24"/>
        </w:rPr>
        <w:t>六</w:t>
      </w:r>
      <w:r>
        <w:rPr>
          <w:rFonts w:hAnsi="宋体"/>
          <w:b/>
          <w:color w:val="000000"/>
          <w:sz w:val="24"/>
        </w:rPr>
        <w:t>、</w:t>
      </w:r>
      <w:r>
        <w:rPr>
          <w:rFonts w:hAnsi="宋体"/>
          <w:b/>
          <w:bCs/>
          <w:color w:val="000000"/>
          <w:sz w:val="24"/>
        </w:rPr>
        <w:t>合同的生效</w:t>
      </w:r>
    </w:p>
    <w:p>
      <w:pPr>
        <w:adjustRightInd w:val="0"/>
        <w:snapToGrid w:val="0"/>
        <w:spacing w:line="300" w:lineRule="auto"/>
        <w:ind w:firstLine="480" w:firstLineChars="200"/>
        <w:rPr>
          <w:color w:val="000000"/>
          <w:sz w:val="24"/>
          <w:szCs w:val="28"/>
        </w:rPr>
      </w:pPr>
      <w:r>
        <w:rPr>
          <w:color w:val="000000"/>
          <w:sz w:val="24"/>
          <w:szCs w:val="28"/>
        </w:rPr>
        <w:t>1</w:t>
      </w:r>
      <w:r>
        <w:rPr>
          <w:rFonts w:hint="eastAsia"/>
          <w:color w:val="000000"/>
          <w:sz w:val="24"/>
          <w:szCs w:val="28"/>
        </w:rPr>
        <w:t>、</w:t>
      </w:r>
      <w:r>
        <w:rPr>
          <w:rFonts w:hAnsi="宋体"/>
          <w:color w:val="000000"/>
          <w:sz w:val="24"/>
          <w:szCs w:val="28"/>
        </w:rPr>
        <w:t>合同执行中涉及采购资金和采购内容修改或补充的，须经财政部门审批，并签书面补充协议报江山市财政局备案，方可作为主合同不可分割的一部分。</w:t>
      </w:r>
    </w:p>
    <w:p>
      <w:pPr>
        <w:adjustRightInd w:val="0"/>
        <w:snapToGrid w:val="0"/>
        <w:spacing w:line="300" w:lineRule="auto"/>
        <w:ind w:firstLine="480" w:firstLineChars="200"/>
        <w:rPr>
          <w:color w:val="000000"/>
          <w:sz w:val="24"/>
          <w:szCs w:val="28"/>
        </w:rPr>
      </w:pPr>
      <w:r>
        <w:rPr>
          <w:color w:val="000000"/>
          <w:sz w:val="24"/>
          <w:szCs w:val="28"/>
        </w:rPr>
        <w:t>2</w:t>
      </w:r>
      <w:r>
        <w:rPr>
          <w:rFonts w:hint="eastAsia"/>
          <w:color w:val="000000"/>
          <w:sz w:val="24"/>
          <w:szCs w:val="28"/>
        </w:rPr>
        <w:t>、</w:t>
      </w:r>
      <w:r>
        <w:rPr>
          <w:rFonts w:hAnsi="宋体"/>
          <w:color w:val="000000"/>
          <w:sz w:val="24"/>
          <w:szCs w:val="28"/>
        </w:rPr>
        <w:t>本合同未尽事宜，遵照《合同法》有关条文执行。</w:t>
      </w:r>
    </w:p>
    <w:p>
      <w:pPr>
        <w:adjustRightInd w:val="0"/>
        <w:snapToGrid w:val="0"/>
        <w:spacing w:line="300" w:lineRule="auto"/>
        <w:ind w:firstLine="480" w:firstLineChars="200"/>
        <w:rPr>
          <w:color w:val="000000"/>
          <w:sz w:val="24"/>
          <w:szCs w:val="28"/>
        </w:rPr>
      </w:pPr>
      <w:r>
        <w:rPr>
          <w:color w:val="000000"/>
          <w:sz w:val="24"/>
          <w:szCs w:val="28"/>
        </w:rPr>
        <w:t>3</w:t>
      </w:r>
      <w:r>
        <w:rPr>
          <w:rFonts w:hint="eastAsia"/>
          <w:color w:val="000000"/>
          <w:sz w:val="24"/>
          <w:szCs w:val="28"/>
        </w:rPr>
        <w:t>、</w:t>
      </w:r>
      <w:r>
        <w:rPr>
          <w:color w:val="000000"/>
          <w:sz w:val="24"/>
          <w:szCs w:val="28"/>
        </w:rPr>
        <w:t>本合同经甲方、乙方法定代表人或其委托人签字并加盖双方公章，经采购代理机构鉴证、江山市财政局备案后生效。</w:t>
      </w:r>
    </w:p>
    <w:p>
      <w:pPr>
        <w:adjustRightInd w:val="0"/>
        <w:snapToGrid w:val="0"/>
        <w:spacing w:line="300" w:lineRule="auto"/>
        <w:ind w:firstLine="480" w:firstLineChars="200"/>
        <w:rPr>
          <w:rFonts w:hint="eastAsia"/>
          <w:color w:val="000000"/>
          <w:sz w:val="24"/>
          <w:szCs w:val="28"/>
        </w:rPr>
      </w:pPr>
      <w:r>
        <w:rPr>
          <w:rFonts w:hint="eastAsia"/>
          <w:color w:val="000000"/>
          <w:sz w:val="24"/>
          <w:szCs w:val="28"/>
        </w:rPr>
        <w:t>4、本项目服务期满并通过验收，服务评价好、服务对象满意度高的，在年度预算能够保障的前提下，可以根据原采购合同的约定续签一年合同。</w:t>
      </w:r>
    </w:p>
    <w:p>
      <w:pPr>
        <w:adjustRightInd w:val="0"/>
        <w:snapToGrid w:val="0"/>
        <w:spacing w:line="300" w:lineRule="auto"/>
        <w:ind w:firstLine="480" w:firstLineChars="200"/>
        <w:rPr>
          <w:color w:val="000000"/>
          <w:sz w:val="24"/>
          <w:szCs w:val="28"/>
        </w:rPr>
      </w:pPr>
      <w:r>
        <w:rPr>
          <w:rFonts w:hint="eastAsia"/>
          <w:color w:val="000000"/>
          <w:sz w:val="24"/>
          <w:szCs w:val="28"/>
        </w:rPr>
        <w:t>5、</w:t>
      </w:r>
      <w:r>
        <w:rPr>
          <w:color w:val="000000"/>
          <w:sz w:val="24"/>
          <w:szCs w:val="28"/>
        </w:rPr>
        <w:t>本合同正本一式六份，具有同等法律效力，甲乙双方各执二份；采购代理机构、财政局各一份。</w:t>
      </w:r>
    </w:p>
    <w:p>
      <w:pPr>
        <w:adjustRightInd w:val="0"/>
        <w:snapToGrid w:val="0"/>
        <w:spacing w:line="300" w:lineRule="auto"/>
        <w:ind w:firstLine="360" w:firstLineChars="200"/>
        <w:rPr>
          <w:color w:val="000000"/>
          <w:sz w:val="18"/>
          <w:szCs w:val="18"/>
        </w:rPr>
      </w:pPr>
    </w:p>
    <w:p>
      <w:pPr>
        <w:adjustRightInd w:val="0"/>
        <w:snapToGrid w:val="0"/>
        <w:spacing w:line="480" w:lineRule="auto"/>
        <w:ind w:firstLine="480" w:firstLineChars="200"/>
        <w:rPr>
          <w:color w:val="000000"/>
          <w:sz w:val="24"/>
          <w:szCs w:val="28"/>
        </w:rPr>
      </w:pPr>
      <w:r>
        <w:rPr>
          <w:rFonts w:hAnsi="宋体"/>
          <w:color w:val="000000"/>
          <w:sz w:val="24"/>
        </w:rPr>
        <w:t>甲方：</w:t>
      </w:r>
      <w:r>
        <w:rPr>
          <w:color w:val="000000"/>
          <w:sz w:val="24"/>
          <w:szCs w:val="28"/>
        </w:rPr>
        <w:t xml:space="preserve">                              </w:t>
      </w:r>
      <w:r>
        <w:rPr>
          <w:rFonts w:hAnsi="宋体"/>
          <w:color w:val="000000"/>
          <w:sz w:val="24"/>
        </w:rPr>
        <w:t>乙方：</w:t>
      </w:r>
    </w:p>
    <w:p>
      <w:pPr>
        <w:adjustRightInd w:val="0"/>
        <w:snapToGrid w:val="0"/>
        <w:spacing w:line="480" w:lineRule="auto"/>
        <w:ind w:firstLine="480" w:firstLineChars="200"/>
        <w:rPr>
          <w:color w:val="000000"/>
          <w:sz w:val="24"/>
        </w:rPr>
      </w:pPr>
      <w:r>
        <w:rPr>
          <w:rFonts w:hAnsi="宋体"/>
          <w:color w:val="000000"/>
          <w:sz w:val="24"/>
        </w:rPr>
        <w:t>法定代表</w:t>
      </w:r>
      <w:r>
        <w:rPr>
          <w:color w:val="000000"/>
          <w:sz w:val="24"/>
        </w:rPr>
        <w:t>(</w:t>
      </w:r>
      <w:r>
        <w:rPr>
          <w:rFonts w:hAnsi="宋体"/>
          <w:color w:val="000000"/>
          <w:sz w:val="24"/>
        </w:rPr>
        <w:t>授权</w:t>
      </w:r>
      <w:r>
        <w:rPr>
          <w:color w:val="000000"/>
          <w:sz w:val="24"/>
        </w:rPr>
        <w:t>)</w:t>
      </w:r>
      <w:r>
        <w:rPr>
          <w:rFonts w:hAnsi="宋体"/>
          <w:color w:val="000000"/>
          <w:sz w:val="24"/>
        </w:rPr>
        <w:t>人：</w:t>
      </w:r>
      <w:r>
        <w:rPr>
          <w:color w:val="000000"/>
          <w:sz w:val="24"/>
        </w:rPr>
        <w:t xml:space="preserve">                  </w:t>
      </w:r>
      <w:r>
        <w:rPr>
          <w:rFonts w:hAnsi="宋体"/>
          <w:color w:val="000000"/>
          <w:sz w:val="24"/>
        </w:rPr>
        <w:t>法定代表</w:t>
      </w:r>
      <w:r>
        <w:rPr>
          <w:color w:val="000000"/>
          <w:sz w:val="24"/>
        </w:rPr>
        <w:t>(</w:t>
      </w:r>
      <w:r>
        <w:rPr>
          <w:rFonts w:hAnsi="宋体"/>
          <w:color w:val="000000"/>
          <w:sz w:val="24"/>
        </w:rPr>
        <w:t>授权</w:t>
      </w:r>
      <w:r>
        <w:rPr>
          <w:color w:val="000000"/>
          <w:sz w:val="24"/>
        </w:rPr>
        <w:t>)</w:t>
      </w:r>
      <w:r>
        <w:rPr>
          <w:rFonts w:hAnsi="宋体"/>
          <w:color w:val="000000"/>
          <w:sz w:val="24"/>
        </w:rPr>
        <w:t>人：</w:t>
      </w:r>
    </w:p>
    <w:p>
      <w:pPr>
        <w:adjustRightInd w:val="0"/>
        <w:snapToGrid w:val="0"/>
        <w:spacing w:line="480" w:lineRule="auto"/>
        <w:ind w:left="-718" w:leftChars="-342" w:right="206" w:rightChars="98" w:firstLine="1212" w:firstLineChars="505"/>
        <w:outlineLvl w:val="0"/>
        <w:rPr>
          <w:color w:val="000000"/>
          <w:sz w:val="24"/>
        </w:rPr>
      </w:pPr>
      <w:r>
        <w:rPr>
          <w:rFonts w:hAnsi="宋体"/>
          <w:color w:val="000000"/>
          <w:sz w:val="24"/>
        </w:rPr>
        <w:t>签订日期：</w:t>
      </w:r>
      <w:r>
        <w:rPr>
          <w:color w:val="000000"/>
          <w:sz w:val="24"/>
        </w:rPr>
        <w:t xml:space="preserve">  </w:t>
      </w:r>
      <w:r>
        <w:rPr>
          <w:rFonts w:hAnsi="宋体"/>
          <w:color w:val="000000"/>
          <w:sz w:val="24"/>
        </w:rPr>
        <w:t>年</w:t>
      </w:r>
      <w:r>
        <w:rPr>
          <w:color w:val="000000"/>
          <w:sz w:val="24"/>
        </w:rPr>
        <w:t xml:space="preserve">   </w:t>
      </w:r>
      <w:r>
        <w:rPr>
          <w:rFonts w:hAnsi="宋体"/>
          <w:color w:val="000000"/>
          <w:sz w:val="24"/>
        </w:rPr>
        <w:t>月</w:t>
      </w:r>
      <w:r>
        <w:rPr>
          <w:color w:val="000000"/>
          <w:sz w:val="24"/>
        </w:rPr>
        <w:t xml:space="preserve">  </w:t>
      </w:r>
      <w:r>
        <w:rPr>
          <w:rFonts w:hAnsi="宋体"/>
          <w:color w:val="000000"/>
          <w:sz w:val="24"/>
        </w:rPr>
        <w:t>日</w:t>
      </w:r>
      <w:r>
        <w:rPr>
          <w:color w:val="000000"/>
          <w:sz w:val="24"/>
        </w:rPr>
        <w:t xml:space="preserve">             </w:t>
      </w:r>
      <w:r>
        <w:rPr>
          <w:rFonts w:hAnsi="宋体"/>
          <w:color w:val="000000"/>
          <w:sz w:val="24"/>
        </w:rPr>
        <w:t>签订日期：</w:t>
      </w:r>
      <w:r>
        <w:rPr>
          <w:color w:val="000000"/>
          <w:sz w:val="24"/>
        </w:rPr>
        <w:t xml:space="preserve">  </w:t>
      </w:r>
      <w:r>
        <w:rPr>
          <w:rFonts w:hAnsi="宋体"/>
          <w:color w:val="000000"/>
          <w:sz w:val="24"/>
        </w:rPr>
        <w:t>年</w:t>
      </w:r>
      <w:r>
        <w:rPr>
          <w:color w:val="000000"/>
          <w:sz w:val="24"/>
        </w:rPr>
        <w:t xml:space="preserve">   </w:t>
      </w:r>
      <w:r>
        <w:rPr>
          <w:rFonts w:hAnsi="宋体"/>
          <w:color w:val="000000"/>
          <w:sz w:val="24"/>
        </w:rPr>
        <w:t>月</w:t>
      </w:r>
      <w:r>
        <w:rPr>
          <w:color w:val="000000"/>
          <w:sz w:val="24"/>
        </w:rPr>
        <w:t xml:space="preserve">  </w:t>
      </w:r>
      <w:r>
        <w:rPr>
          <w:rFonts w:hAnsi="宋体"/>
          <w:color w:val="000000"/>
          <w:sz w:val="24"/>
        </w:rPr>
        <w:t>日</w:t>
      </w:r>
    </w:p>
    <w:p>
      <w:pPr>
        <w:adjustRightInd w:val="0"/>
        <w:snapToGrid w:val="0"/>
        <w:spacing w:line="480" w:lineRule="auto"/>
        <w:ind w:left="-718" w:leftChars="-342" w:right="206" w:rightChars="98" w:firstLine="1212" w:firstLineChars="505"/>
        <w:outlineLvl w:val="0"/>
        <w:rPr>
          <w:color w:val="000000"/>
          <w:sz w:val="24"/>
        </w:rPr>
      </w:pPr>
    </w:p>
    <w:p>
      <w:pPr>
        <w:adjustRightInd w:val="0"/>
        <w:snapToGrid w:val="0"/>
        <w:spacing w:line="480" w:lineRule="auto"/>
        <w:ind w:firstLine="480" w:firstLineChars="200"/>
        <w:rPr>
          <w:rFonts w:hint="eastAsia" w:hAnsi="宋体"/>
          <w:color w:val="000000"/>
          <w:sz w:val="24"/>
        </w:rPr>
      </w:pPr>
      <w:r>
        <w:rPr>
          <w:rFonts w:hAnsi="宋体"/>
          <w:color w:val="000000"/>
          <w:sz w:val="24"/>
        </w:rPr>
        <w:t>鉴证方</w:t>
      </w:r>
      <w:r>
        <w:rPr>
          <w:color w:val="000000"/>
          <w:sz w:val="24"/>
        </w:rPr>
        <w:t xml:space="preserve">: </w:t>
      </w:r>
      <w:r>
        <w:rPr>
          <w:rFonts w:hAnsi="宋体"/>
          <w:color w:val="000000"/>
          <w:sz w:val="24"/>
        </w:rPr>
        <w:t>（盖章）</w:t>
      </w:r>
      <w:r>
        <w:rPr>
          <w:rFonts w:hint="eastAsia" w:hAnsi="宋体"/>
          <w:color w:val="000000"/>
          <w:sz w:val="24"/>
        </w:rPr>
        <w:t xml:space="preserve">                </w:t>
      </w:r>
    </w:p>
    <w:p>
      <w:pPr>
        <w:adjustRightInd w:val="0"/>
        <w:snapToGrid w:val="0"/>
        <w:spacing w:line="480" w:lineRule="auto"/>
        <w:ind w:firstLine="480" w:firstLineChars="200"/>
        <w:rPr>
          <w:rFonts w:hint="eastAsia" w:hAnsi="宋体"/>
          <w:color w:val="000000"/>
          <w:sz w:val="24"/>
        </w:rPr>
      </w:pPr>
      <w:r>
        <w:rPr>
          <w:rFonts w:hAnsi="宋体"/>
          <w:color w:val="000000"/>
          <w:sz w:val="24"/>
        </w:rPr>
        <w:t>经办人：</w:t>
      </w:r>
      <w:r>
        <w:rPr>
          <w:rFonts w:hint="eastAsia" w:hAnsi="宋体"/>
          <w:color w:val="000000"/>
          <w:sz w:val="24"/>
        </w:rPr>
        <w:t xml:space="preserve"> </w:t>
      </w:r>
    </w:p>
    <w:p>
      <w:pPr>
        <w:adjustRightInd w:val="0"/>
        <w:snapToGrid w:val="0"/>
        <w:spacing w:line="480" w:lineRule="auto"/>
        <w:ind w:firstLine="480" w:firstLineChars="200"/>
        <w:rPr>
          <w:rFonts w:hint="eastAsia" w:hAnsi="宋体"/>
          <w:color w:val="000000"/>
          <w:sz w:val="24"/>
        </w:rPr>
      </w:pPr>
      <w:r>
        <w:rPr>
          <w:rFonts w:hAnsi="宋体"/>
          <w:color w:val="000000"/>
          <w:sz w:val="24"/>
        </w:rPr>
        <w:t>签订日期：</w:t>
      </w:r>
      <w:r>
        <w:rPr>
          <w:color w:val="000000"/>
          <w:sz w:val="24"/>
        </w:rPr>
        <w:t xml:space="preserve">  </w:t>
      </w:r>
      <w:r>
        <w:rPr>
          <w:rFonts w:hAnsi="宋体"/>
          <w:color w:val="000000"/>
          <w:sz w:val="24"/>
        </w:rPr>
        <w:t>年</w:t>
      </w:r>
      <w:r>
        <w:rPr>
          <w:color w:val="000000"/>
          <w:sz w:val="24"/>
        </w:rPr>
        <w:t xml:space="preserve">   </w:t>
      </w:r>
      <w:r>
        <w:rPr>
          <w:rFonts w:hAnsi="宋体"/>
          <w:color w:val="000000"/>
          <w:sz w:val="24"/>
        </w:rPr>
        <w:t>月</w:t>
      </w:r>
      <w:r>
        <w:rPr>
          <w:color w:val="000000"/>
          <w:sz w:val="24"/>
        </w:rPr>
        <w:t xml:space="preserve">  </w:t>
      </w:r>
      <w:r>
        <w:rPr>
          <w:rFonts w:hAnsi="宋体"/>
          <w:color w:val="000000"/>
          <w:sz w:val="24"/>
        </w:rPr>
        <w:t>日</w:t>
      </w:r>
      <w:r>
        <w:rPr>
          <w:color w:val="000000"/>
          <w:sz w:val="24"/>
        </w:rPr>
        <w:t xml:space="preserve">   </w:t>
      </w:r>
      <w:r>
        <w:rPr>
          <w:rFonts w:hint="eastAsia" w:hAnsi="宋体"/>
          <w:color w:val="000000"/>
          <w:sz w:val="24"/>
        </w:rPr>
        <w:t xml:space="preserve"> </w:t>
      </w:r>
    </w:p>
    <w:p>
      <w:pPr>
        <w:adjustRightInd w:val="0"/>
        <w:snapToGrid w:val="0"/>
        <w:spacing w:line="480" w:lineRule="auto"/>
        <w:ind w:firstLine="480" w:firstLineChars="200"/>
        <w:rPr>
          <w:rFonts w:hint="eastAsia" w:hAnsi="宋体"/>
          <w:color w:val="000000"/>
          <w:sz w:val="24"/>
        </w:rPr>
      </w:pPr>
    </w:p>
    <w:p>
      <w:pPr>
        <w:pStyle w:val="3"/>
        <w:numPr>
          <w:ilvl w:val="0"/>
          <w:numId w:val="0"/>
        </w:numPr>
        <w:jc w:val="center"/>
        <w:rPr>
          <w:rFonts w:hint="eastAsia"/>
          <w:color w:val="000000"/>
        </w:rPr>
      </w:pPr>
      <w:r>
        <w:rPr>
          <w:rFonts w:hint="eastAsia"/>
          <w:color w:val="000000"/>
        </w:rPr>
        <w:br w:type="page"/>
      </w:r>
      <w:r>
        <w:rPr>
          <w:rFonts w:hint="eastAsia"/>
          <w:color w:val="000000"/>
        </w:rPr>
        <w:t xml:space="preserve">第六章 </w:t>
      </w:r>
      <w:bookmarkStart w:id="109" w:name="_Toc1664"/>
      <w:bookmarkStart w:id="110" w:name="_Toc57059971"/>
      <w:r>
        <w:rPr>
          <w:rFonts w:hint="eastAsia"/>
          <w:color w:val="000000"/>
        </w:rPr>
        <w:t>应提交的有关格式范例</w:t>
      </w:r>
      <w:bookmarkEnd w:id="106"/>
      <w:r>
        <w:rPr>
          <w:rFonts w:hint="eastAsia"/>
          <w:color w:val="000000"/>
        </w:rPr>
        <w:t>（仅供参考）</w:t>
      </w:r>
      <w:bookmarkEnd w:id="109"/>
      <w:bookmarkEnd w:id="110"/>
    </w:p>
    <w:p>
      <w:pPr>
        <w:rPr>
          <w:rFonts w:hint="eastAsia" w:ascii="宋体" w:hAnsi="宋体"/>
          <w:color w:val="000000"/>
        </w:rPr>
      </w:pPr>
      <w:bookmarkStart w:id="111" w:name="_Toc359934228"/>
    </w:p>
    <w:p>
      <w:pPr>
        <w:pStyle w:val="4"/>
        <w:numPr>
          <w:ilvl w:val="0"/>
          <w:numId w:val="0"/>
        </w:numPr>
        <w:jc w:val="center"/>
        <w:rPr>
          <w:rFonts w:hint="eastAsia"/>
          <w:color w:val="000000"/>
        </w:rPr>
      </w:pPr>
      <w:bookmarkStart w:id="112" w:name="_Toc441068577"/>
      <w:bookmarkStart w:id="113" w:name="_Toc57059972"/>
      <w:bookmarkStart w:id="114" w:name="_Toc22784"/>
      <w:bookmarkStart w:id="115" w:name="_Toc7286_WPSOffice_Level2"/>
      <w:r>
        <w:rPr>
          <w:rFonts w:hint="eastAsia"/>
          <w:color w:val="000000"/>
        </w:rPr>
        <w:t>一、投标文件封面</w:t>
      </w:r>
      <w:bookmarkEnd w:id="111"/>
      <w:bookmarkEnd w:id="112"/>
      <w:bookmarkEnd w:id="113"/>
      <w:bookmarkEnd w:id="114"/>
      <w:bookmarkEnd w:id="115"/>
    </w:p>
    <w:p>
      <w:pPr>
        <w:ind w:right="240"/>
        <w:rPr>
          <w:rFonts w:hint="eastAsia" w:ascii="宋体" w:hAnsi="宋体"/>
          <w:color w:val="000000"/>
          <w:sz w:val="24"/>
          <w:szCs w:val="24"/>
        </w:rPr>
      </w:pPr>
    </w:p>
    <w:p>
      <w:pPr>
        <w:ind w:right="720"/>
        <w:jc w:val="center"/>
        <w:rPr>
          <w:rFonts w:hint="eastAsia" w:ascii="宋体" w:hAnsi="宋体"/>
          <w:color w:val="000000"/>
          <w:sz w:val="28"/>
          <w:szCs w:val="28"/>
        </w:rPr>
      </w:pPr>
    </w:p>
    <w:p>
      <w:pPr>
        <w:ind w:right="720"/>
        <w:jc w:val="center"/>
        <w:rPr>
          <w:rFonts w:hint="eastAsia" w:ascii="宋体" w:hAnsi="宋体"/>
          <w:color w:val="000000"/>
          <w:sz w:val="28"/>
          <w:szCs w:val="28"/>
        </w:rPr>
      </w:pPr>
    </w:p>
    <w:p>
      <w:pPr>
        <w:rPr>
          <w:rFonts w:hint="eastAsia" w:ascii="宋体" w:hAnsi="宋体"/>
          <w:color w:val="000000"/>
          <w:sz w:val="28"/>
          <w:szCs w:val="28"/>
        </w:rPr>
      </w:pPr>
    </w:p>
    <w:p>
      <w:pPr>
        <w:ind w:left="2940" w:leftChars="1400"/>
        <w:rPr>
          <w:rFonts w:hint="eastAsia" w:ascii="宋体" w:hAnsi="宋体"/>
          <w:color w:val="000000"/>
          <w:sz w:val="28"/>
          <w:szCs w:val="28"/>
        </w:rPr>
      </w:pPr>
    </w:p>
    <w:p>
      <w:pPr>
        <w:snapToGrid w:val="0"/>
        <w:jc w:val="center"/>
        <w:rPr>
          <w:rFonts w:hint="eastAsia" w:ascii="宋体" w:hAnsi="宋体"/>
          <w:color w:val="000000"/>
          <w:sz w:val="28"/>
          <w:szCs w:val="28"/>
        </w:rPr>
      </w:pPr>
    </w:p>
    <w:p>
      <w:pPr>
        <w:snapToGrid w:val="0"/>
        <w:jc w:val="center"/>
        <w:rPr>
          <w:rFonts w:hint="eastAsia" w:ascii="宋体" w:hAnsi="宋体"/>
          <w:color w:val="000000"/>
          <w:sz w:val="28"/>
          <w:szCs w:val="28"/>
        </w:rPr>
      </w:pPr>
    </w:p>
    <w:p>
      <w:pPr>
        <w:snapToGrid w:val="0"/>
        <w:jc w:val="center"/>
        <w:rPr>
          <w:rFonts w:hint="eastAsia" w:ascii="宋体" w:hAnsi="宋体"/>
          <w:color w:val="000000"/>
          <w:sz w:val="28"/>
          <w:szCs w:val="28"/>
        </w:rPr>
      </w:pPr>
      <w:r>
        <w:rPr>
          <w:rFonts w:hint="eastAsia" w:ascii="宋体" w:hAnsi="宋体"/>
          <w:color w:val="000000"/>
          <w:sz w:val="28"/>
          <w:szCs w:val="28"/>
        </w:rPr>
        <w:t>商务资信文件</w:t>
      </w:r>
    </w:p>
    <w:p>
      <w:pPr>
        <w:snapToGrid w:val="0"/>
        <w:jc w:val="center"/>
        <w:rPr>
          <w:rFonts w:hint="eastAsia" w:ascii="宋体" w:hAnsi="宋体"/>
          <w:color w:val="000000"/>
          <w:sz w:val="28"/>
          <w:szCs w:val="28"/>
        </w:rPr>
      </w:pPr>
      <w:bookmarkStart w:id="116" w:name="_Toc357410801"/>
      <w:r>
        <w:rPr>
          <w:rFonts w:hint="eastAsia" w:ascii="宋体" w:hAnsi="宋体"/>
          <w:color w:val="000000"/>
          <w:sz w:val="28"/>
          <w:szCs w:val="28"/>
        </w:rPr>
        <w:t>（技术文件、报价文件）</w:t>
      </w:r>
      <w:bookmarkEnd w:id="116"/>
    </w:p>
    <w:p>
      <w:pPr>
        <w:snapToGrid w:val="0"/>
        <w:ind w:left="2940" w:leftChars="1400" w:firstLine="1962" w:firstLineChars="698"/>
        <w:rPr>
          <w:rFonts w:hint="eastAsia" w:ascii="宋体" w:hAnsi="宋体"/>
          <w:b/>
          <w:color w:val="000000"/>
          <w:sz w:val="28"/>
          <w:szCs w:val="28"/>
        </w:rPr>
      </w:pPr>
    </w:p>
    <w:p>
      <w:pPr>
        <w:snapToGrid w:val="0"/>
        <w:ind w:left="2940" w:leftChars="1400" w:firstLine="1962" w:firstLineChars="698"/>
        <w:rPr>
          <w:rFonts w:hint="eastAsia" w:ascii="宋体" w:hAnsi="宋体"/>
          <w:b/>
          <w:color w:val="000000"/>
          <w:sz w:val="28"/>
          <w:szCs w:val="28"/>
        </w:rPr>
      </w:pPr>
    </w:p>
    <w:p>
      <w:pPr>
        <w:snapToGrid w:val="0"/>
        <w:ind w:left="2940" w:leftChars="1400" w:firstLine="1962" w:firstLineChars="698"/>
        <w:rPr>
          <w:rFonts w:hint="eastAsia" w:ascii="宋体" w:hAnsi="宋体"/>
          <w:b/>
          <w:color w:val="000000"/>
          <w:sz w:val="28"/>
          <w:szCs w:val="28"/>
        </w:rPr>
      </w:pPr>
    </w:p>
    <w:p>
      <w:pPr>
        <w:snapToGrid w:val="0"/>
        <w:ind w:left="1438" w:leftChars="685" w:firstLine="1962" w:firstLineChars="698"/>
        <w:rPr>
          <w:rFonts w:hint="eastAsia" w:ascii="宋体" w:hAnsi="宋体"/>
          <w:b/>
          <w:color w:val="000000"/>
          <w:sz w:val="28"/>
          <w:szCs w:val="28"/>
        </w:rPr>
      </w:pPr>
    </w:p>
    <w:p>
      <w:pPr>
        <w:snapToGrid w:val="0"/>
        <w:ind w:left="1436" w:leftChars="684"/>
        <w:rPr>
          <w:rFonts w:hint="eastAsia" w:ascii="宋体" w:hAnsi="宋体"/>
          <w:color w:val="000000"/>
          <w:sz w:val="28"/>
          <w:szCs w:val="28"/>
          <w:u w:val="single"/>
        </w:rPr>
      </w:pPr>
      <w:bookmarkStart w:id="117" w:name="_Toc357410802"/>
      <w:r>
        <w:rPr>
          <w:rFonts w:hint="eastAsia" w:ascii="宋体" w:hAnsi="宋体"/>
          <w:color w:val="000000"/>
          <w:sz w:val="28"/>
          <w:szCs w:val="28"/>
        </w:rPr>
        <w:t>项目名称：</w:t>
      </w:r>
      <w:bookmarkEnd w:id="117"/>
      <w:r>
        <w:rPr>
          <w:rFonts w:hint="eastAsia" w:ascii="宋体" w:hAnsi="宋体"/>
          <w:color w:val="000000"/>
          <w:sz w:val="28"/>
          <w:szCs w:val="28"/>
          <w:u w:val="single"/>
        </w:rPr>
        <w:t xml:space="preserve">                   </w:t>
      </w:r>
    </w:p>
    <w:p>
      <w:pPr>
        <w:snapToGrid w:val="0"/>
        <w:ind w:left="1436" w:leftChars="684"/>
        <w:rPr>
          <w:rFonts w:hint="eastAsia" w:ascii="宋体" w:hAnsi="宋体"/>
          <w:color w:val="000000"/>
          <w:sz w:val="28"/>
          <w:szCs w:val="28"/>
          <w:u w:val="single"/>
        </w:rPr>
      </w:pPr>
      <w:bookmarkStart w:id="118" w:name="_Toc357410803"/>
      <w:r>
        <w:rPr>
          <w:rFonts w:hint="eastAsia" w:ascii="宋体" w:hAnsi="宋体"/>
          <w:color w:val="000000"/>
          <w:sz w:val="28"/>
          <w:szCs w:val="28"/>
        </w:rPr>
        <w:t>项目编号：</w:t>
      </w:r>
      <w:bookmarkEnd w:id="118"/>
      <w:r>
        <w:rPr>
          <w:rFonts w:hint="eastAsia" w:ascii="宋体" w:hAnsi="宋体"/>
          <w:color w:val="000000"/>
          <w:sz w:val="28"/>
          <w:szCs w:val="28"/>
          <w:u w:val="single"/>
        </w:rPr>
        <w:t xml:space="preserve">                    </w:t>
      </w:r>
    </w:p>
    <w:p>
      <w:pPr>
        <w:snapToGrid w:val="0"/>
        <w:ind w:left="1436" w:leftChars="684"/>
        <w:rPr>
          <w:rFonts w:hint="eastAsia" w:ascii="宋体" w:hAnsi="宋体"/>
          <w:color w:val="000000"/>
          <w:sz w:val="28"/>
          <w:szCs w:val="28"/>
        </w:rPr>
      </w:pPr>
      <w:bookmarkStart w:id="119" w:name="_Toc357410804"/>
      <w:r>
        <w:rPr>
          <w:rFonts w:hint="eastAsia" w:ascii="宋体" w:hAnsi="宋体"/>
          <w:color w:val="000000"/>
          <w:sz w:val="28"/>
          <w:szCs w:val="28"/>
        </w:rPr>
        <w:t>投标人全称：</w:t>
      </w:r>
      <w:r>
        <w:rPr>
          <w:rFonts w:hint="eastAsia" w:ascii="宋体" w:hAnsi="宋体"/>
          <w:color w:val="000000"/>
          <w:sz w:val="28"/>
          <w:szCs w:val="28"/>
          <w:u w:val="single"/>
        </w:rPr>
        <w:t xml:space="preserve">                       （盖单位公章）</w:t>
      </w:r>
      <w:bookmarkEnd w:id="119"/>
    </w:p>
    <w:p>
      <w:pPr>
        <w:ind w:left="1436" w:leftChars="676" w:hanging="16" w:hangingChars="6"/>
        <w:rPr>
          <w:rFonts w:hint="eastAsia" w:ascii="宋体" w:hAnsi="宋体"/>
          <w:color w:val="000000"/>
        </w:rPr>
      </w:pPr>
      <w:bookmarkStart w:id="120" w:name="_Toc357410805"/>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 xml:space="preserve">月 </w:t>
      </w:r>
      <w:r>
        <w:rPr>
          <w:rFonts w:hint="eastAsia" w:ascii="宋体" w:hAnsi="宋体"/>
          <w:color w:val="000000"/>
          <w:sz w:val="28"/>
          <w:szCs w:val="28"/>
          <w:u w:val="single"/>
        </w:rPr>
        <w:t xml:space="preserve">    </w:t>
      </w:r>
      <w:r>
        <w:rPr>
          <w:rFonts w:hint="eastAsia" w:ascii="宋体" w:hAnsi="宋体"/>
          <w:color w:val="000000"/>
          <w:sz w:val="28"/>
          <w:szCs w:val="28"/>
        </w:rPr>
        <w:t>日</w:t>
      </w:r>
      <w:bookmarkEnd w:id="120"/>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bookmarkEnd w:id="107"/>
    <w:bookmarkEnd w:id="108"/>
    <w:p>
      <w:pPr>
        <w:pStyle w:val="4"/>
        <w:numPr>
          <w:ilvl w:val="0"/>
          <w:numId w:val="27"/>
        </w:numPr>
        <w:jc w:val="center"/>
        <w:rPr>
          <w:rFonts w:hint="eastAsia"/>
          <w:color w:val="000000"/>
        </w:rPr>
      </w:pPr>
      <w:bookmarkStart w:id="121" w:name="_Toc3288"/>
      <w:bookmarkStart w:id="122" w:name="_Toc57059973"/>
      <w:bookmarkStart w:id="123" w:name="_Toc31326_WPSOffice_Level2"/>
      <w:r>
        <w:rPr>
          <w:rFonts w:hint="eastAsia"/>
          <w:color w:val="000000"/>
        </w:rPr>
        <w:t>商务资信文件格式</w:t>
      </w:r>
      <w:bookmarkEnd w:id="121"/>
      <w:bookmarkEnd w:id="122"/>
      <w:bookmarkEnd w:id="123"/>
    </w:p>
    <w:p>
      <w:pPr>
        <w:tabs>
          <w:tab w:val="left" w:pos="0"/>
        </w:tabs>
        <w:jc w:val="center"/>
        <w:rPr>
          <w:rStyle w:val="99"/>
          <w:rFonts w:hint="eastAsia" w:eastAsia="宋体"/>
          <w:b/>
          <w:color w:val="000000"/>
          <w:szCs w:val="28"/>
        </w:rPr>
      </w:pPr>
      <w:bookmarkStart w:id="124" w:name="_Toc356371461"/>
      <w:r>
        <w:rPr>
          <w:rStyle w:val="99"/>
          <w:rFonts w:hint="eastAsia" w:eastAsia="宋体"/>
          <w:b/>
          <w:color w:val="000000"/>
          <w:szCs w:val="28"/>
        </w:rPr>
        <w:t>1.投标函</w:t>
      </w:r>
      <w:bookmarkEnd w:id="124"/>
    </w:p>
    <w:p>
      <w:pPr>
        <w:ind w:firstLine="3920"/>
        <w:rPr>
          <w:rFonts w:hint="eastAsia" w:ascii="宋体" w:hAnsi="宋体"/>
          <w:color w:val="000000"/>
          <w:sz w:val="24"/>
          <w:szCs w:val="24"/>
        </w:rPr>
      </w:pPr>
    </w:p>
    <w:p>
      <w:pPr>
        <w:snapToGrid w:val="0"/>
        <w:rPr>
          <w:rFonts w:hint="eastAsia" w:ascii="宋体" w:hAnsi="宋体"/>
          <w:color w:val="000000"/>
          <w:sz w:val="24"/>
          <w:szCs w:val="24"/>
        </w:rPr>
      </w:pPr>
      <w:r>
        <w:rPr>
          <w:rFonts w:hint="eastAsia" w:ascii="宋体" w:hAnsi="宋体"/>
          <w:color w:val="000000"/>
          <w:sz w:val="24"/>
          <w:szCs w:val="24"/>
        </w:rPr>
        <w:t>致：</w:t>
      </w:r>
      <w:r>
        <w:rPr>
          <w:rFonts w:hint="eastAsia" w:ascii="宋体" w:hAnsi="宋体"/>
          <w:color w:val="000000"/>
          <w:sz w:val="24"/>
          <w:szCs w:val="24"/>
          <w:lang w:eastAsia="zh-CN"/>
        </w:rPr>
        <w:t>江山市</w:t>
      </w:r>
      <w:r>
        <w:rPr>
          <w:rFonts w:hint="eastAsia" w:ascii="宋体" w:hAnsi="宋体"/>
          <w:color w:val="000000"/>
          <w:sz w:val="24"/>
          <w:szCs w:val="24"/>
          <w:lang w:val="en-US" w:eastAsia="zh-CN"/>
        </w:rPr>
        <w:t>政府采购中心</w:t>
      </w:r>
      <w:r>
        <w:rPr>
          <w:rFonts w:hint="eastAsia" w:ascii="宋体" w:hAnsi="宋体"/>
          <w:color w:val="000000"/>
          <w:sz w:val="24"/>
          <w:szCs w:val="24"/>
        </w:rPr>
        <w:t xml:space="preserve"> ：</w:t>
      </w:r>
    </w:p>
    <w:p>
      <w:pPr>
        <w:snapToGrid w:val="0"/>
        <w:rPr>
          <w:rFonts w:hint="eastAsia" w:ascii="宋体" w:hAnsi="宋体"/>
          <w:color w:val="000000"/>
          <w:sz w:val="24"/>
          <w:szCs w:val="24"/>
        </w:rPr>
      </w:pPr>
    </w:p>
    <w:p>
      <w:pPr>
        <w:snapToGrid w:val="0"/>
        <w:spacing w:line="440" w:lineRule="exact"/>
        <w:ind w:firstLine="480"/>
        <w:rPr>
          <w:rFonts w:hint="eastAsia" w:ascii="宋体" w:hAnsi="宋体"/>
          <w:color w:val="000000"/>
          <w:sz w:val="24"/>
          <w:szCs w:val="24"/>
        </w:rPr>
      </w:pPr>
      <w:r>
        <w:rPr>
          <w:rFonts w:hint="eastAsia" w:ascii="宋体" w:hAnsi="宋体"/>
          <w:color w:val="000000"/>
          <w:sz w:val="24"/>
          <w:szCs w:val="24"/>
        </w:rPr>
        <w:t>根据贵方为____________________________项目的招标公告（项目编号：______________），签字代表_________（全名）经正式授权并代表投标人_______________________（投标人名称）提交商务资信文件、技术文件、报价文件。</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据此函，签字代表宣布同意如下：</w:t>
      </w:r>
    </w:p>
    <w:p>
      <w:pPr>
        <w:pStyle w:val="31"/>
        <w:spacing w:line="440" w:lineRule="exact"/>
        <w:ind w:firstLine="480" w:firstLineChars="200"/>
        <w:rPr>
          <w:rFonts w:hint="eastAsia" w:hAnsi="宋体"/>
          <w:color w:val="000000"/>
          <w:sz w:val="24"/>
          <w:szCs w:val="24"/>
        </w:rPr>
      </w:pPr>
      <w:r>
        <w:rPr>
          <w:rFonts w:hint="eastAsia" w:hAnsi="宋体"/>
          <w:color w:val="000000"/>
          <w:sz w:val="24"/>
          <w:szCs w:val="24"/>
        </w:rPr>
        <w:t>1.我方向贵方提交的所有投标文件、资料都是准确的和真实的。</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3.我方在投标之前已经与贵方进行了充分的沟通，完全理解并接受招标文件的各项规定和要求，对招标文件的合理性、合法性不再有争议。</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4.本投标有效期自开标日起 __</w:t>
      </w:r>
      <w:r>
        <w:rPr>
          <w:rFonts w:hint="eastAsia" w:ascii="宋体" w:hAnsi="宋体"/>
          <w:color w:val="000000"/>
          <w:sz w:val="24"/>
          <w:szCs w:val="24"/>
          <w:u w:val="single"/>
        </w:rPr>
        <w:t>90</w:t>
      </w:r>
      <w:r>
        <w:rPr>
          <w:rFonts w:hint="eastAsia" w:ascii="宋体" w:hAnsi="宋体"/>
          <w:color w:val="000000"/>
          <w:sz w:val="24"/>
          <w:szCs w:val="24"/>
        </w:rPr>
        <w:t>__天。</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5.如中标，本投标文件至本项目合同履行完毕止均保持有效，本投标人将按“招标文件”及政府采购法律、法规的规定履行合同责任和义务。</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6.我方同意按照贵方要求提供与投标有关的一切数据或资料。</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7.与本投标有关的一切正式往来信函请寄：</w:t>
      </w:r>
    </w:p>
    <w:p>
      <w:pPr>
        <w:snapToGrid w:val="0"/>
        <w:spacing w:line="440" w:lineRule="exact"/>
        <w:rPr>
          <w:rFonts w:hint="eastAsia" w:ascii="宋体" w:hAnsi="宋体"/>
          <w:color w:val="000000"/>
          <w:sz w:val="24"/>
          <w:szCs w:val="24"/>
        </w:rPr>
      </w:pPr>
      <w:r>
        <w:rPr>
          <w:rFonts w:hint="eastAsia" w:ascii="宋体" w:hAnsi="宋体"/>
          <w:color w:val="000000"/>
          <w:sz w:val="24"/>
          <w:szCs w:val="24"/>
        </w:rPr>
        <w:t>地址：__________      邮编：__________   电话：______________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传真：______________投标人代表姓名 _______ 职务：______</w:t>
      </w:r>
      <w:r>
        <w:rPr>
          <w:rFonts w:hint="eastAsia" w:ascii="宋体" w:hAnsi="宋体"/>
          <w:color w:val="000000"/>
          <w:sz w:val="24"/>
          <w:szCs w:val="24"/>
          <w:u w:val="single"/>
        </w:rPr>
        <w:t xml:space="preserve"> </w:t>
      </w:r>
      <w:r>
        <w:rPr>
          <w:rFonts w:hint="eastAsia" w:ascii="宋体" w:hAnsi="宋体"/>
          <w:color w:val="000000"/>
          <w:sz w:val="24"/>
          <w:szCs w:val="24"/>
        </w:rPr>
        <w:t>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投标人名称(公章):___________________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开户银行：</w:t>
      </w:r>
      <w:r>
        <w:rPr>
          <w:rFonts w:hint="eastAsia" w:ascii="宋体" w:hAnsi="宋体"/>
          <w:color w:val="000000"/>
          <w:sz w:val="24"/>
          <w:szCs w:val="24"/>
          <w:u w:val="single"/>
        </w:rPr>
        <w:t xml:space="preserve">                      </w:t>
      </w:r>
      <w:r>
        <w:rPr>
          <w:rFonts w:hint="eastAsia" w:ascii="宋体" w:hAnsi="宋体"/>
          <w:color w:val="000000"/>
          <w:sz w:val="24"/>
          <w:szCs w:val="24"/>
        </w:rPr>
        <w:t xml:space="preserve">   银行帐号：</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napToGrid w:val="0"/>
        <w:spacing w:line="440" w:lineRule="exact"/>
        <w:rPr>
          <w:rFonts w:hint="eastAsia" w:ascii="宋体" w:hAnsi="宋体"/>
          <w:color w:val="000000"/>
          <w:sz w:val="24"/>
          <w:szCs w:val="24"/>
        </w:rPr>
      </w:pPr>
      <w:r>
        <w:rPr>
          <w:rFonts w:hint="eastAsia" w:ascii="宋体" w:hAnsi="宋体"/>
          <w:color w:val="000000"/>
          <w:sz w:val="24"/>
          <w:szCs w:val="24"/>
        </w:rPr>
        <w:t xml:space="preserve">授权代表签字:___________                     </w:t>
      </w:r>
    </w:p>
    <w:p>
      <w:pPr>
        <w:snapToGrid w:val="0"/>
        <w:spacing w:line="440" w:lineRule="exact"/>
        <w:rPr>
          <w:rFonts w:hint="eastAsia" w:ascii="宋体" w:hAnsi="宋体"/>
          <w:color w:val="000000"/>
          <w:sz w:val="24"/>
          <w:szCs w:val="24"/>
        </w:rPr>
        <w:sectPr>
          <w:pgSz w:w="11906" w:h="16838"/>
          <w:pgMar w:top="1440" w:right="1644" w:bottom="1440" w:left="1803" w:header="851" w:footer="992" w:gutter="0"/>
          <w:cols w:space="720" w:num="1"/>
          <w:docGrid w:linePitch="312" w:charSpace="0"/>
        </w:sectPr>
      </w:pPr>
      <w:r>
        <w:rPr>
          <w:rFonts w:hint="eastAsia" w:ascii="宋体" w:hAnsi="宋体"/>
          <w:color w:val="000000"/>
          <w:sz w:val="24"/>
          <w:szCs w:val="24"/>
        </w:rPr>
        <w:t>日期:_____年___月___日</w:t>
      </w:r>
    </w:p>
    <w:p>
      <w:pPr>
        <w:jc w:val="center"/>
        <w:rPr>
          <w:rFonts w:ascii="宋体" w:hAnsi="宋体"/>
          <w:b/>
          <w:color w:val="000000"/>
          <w:sz w:val="24"/>
          <w:szCs w:val="24"/>
        </w:rPr>
      </w:pPr>
      <w:r>
        <w:rPr>
          <w:rFonts w:hint="eastAsia" w:ascii="宋体" w:hAnsi="宋体"/>
          <w:b/>
          <w:bCs/>
          <w:color w:val="000000"/>
          <w:sz w:val="24"/>
          <w:szCs w:val="24"/>
        </w:rPr>
        <w:t>2</w:t>
      </w:r>
      <w:r>
        <w:rPr>
          <w:rStyle w:val="99"/>
          <w:rFonts w:hint="eastAsia" w:eastAsia="宋体"/>
          <w:b/>
          <w:color w:val="000000"/>
          <w:szCs w:val="28"/>
        </w:rPr>
        <w:t>.</w:t>
      </w:r>
      <w:r>
        <w:rPr>
          <w:rFonts w:hint="eastAsia" w:ascii="宋体" w:hAnsi="宋体"/>
          <w:b/>
          <w:bCs/>
          <w:color w:val="000000"/>
          <w:sz w:val="24"/>
          <w:szCs w:val="24"/>
        </w:rPr>
        <w:t>法定代表人授权书</w:t>
      </w:r>
    </w:p>
    <w:p>
      <w:pPr>
        <w:rPr>
          <w:rFonts w:ascii="宋体" w:hAnsi="宋体"/>
          <w:color w:val="000000"/>
          <w:sz w:val="24"/>
          <w:szCs w:val="24"/>
        </w:rPr>
      </w:pPr>
    </w:p>
    <w:p>
      <w:pPr>
        <w:spacing w:line="360" w:lineRule="auto"/>
        <w:rPr>
          <w:rFonts w:ascii="宋体" w:hAnsi="宋体"/>
          <w:color w:val="000000"/>
          <w:sz w:val="24"/>
          <w:szCs w:val="24"/>
        </w:rPr>
      </w:pPr>
      <w:r>
        <w:rPr>
          <w:rFonts w:hint="eastAsia" w:ascii="宋体" w:hAnsi="宋体"/>
          <w:color w:val="000000"/>
          <w:sz w:val="24"/>
          <w:szCs w:val="24"/>
        </w:rPr>
        <w:t>江山市政府采购中心：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（投标供应商全称）法定代表人授权</w:t>
      </w:r>
      <w:r>
        <w:rPr>
          <w:rFonts w:hint="eastAsia" w:ascii="宋体" w:hAnsi="宋体"/>
          <w:color w:val="000000"/>
          <w:sz w:val="24"/>
          <w:szCs w:val="24"/>
          <w:u w:val="single"/>
        </w:rPr>
        <w:t xml:space="preserve">           </w:t>
      </w:r>
      <w:r>
        <w:rPr>
          <w:rFonts w:hint="eastAsia" w:ascii="宋体" w:hAnsi="宋体"/>
          <w:color w:val="000000"/>
          <w:sz w:val="24"/>
          <w:szCs w:val="24"/>
        </w:rPr>
        <w:t>（全权代表姓名）为全权代表，参加贵方组织的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），并全权处理采购活动中的一切事宜。</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法定代表人签字或盖章：</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投标供应商全称（公章）：</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日  期：</w:t>
      </w:r>
    </w:p>
    <w:p>
      <w:pPr>
        <w:spacing w:line="360" w:lineRule="auto"/>
        <w:rPr>
          <w:rFonts w:ascii="宋体" w:hAnsi="宋体"/>
          <w:color w:val="000000"/>
          <w:sz w:val="24"/>
          <w:szCs w:val="24"/>
        </w:rPr>
      </w:pPr>
      <w:r>
        <w:rPr>
          <w:rFonts w:hint="eastAsia" w:ascii="宋体" w:hAnsi="宋体"/>
          <w:color w:val="000000"/>
          <w:sz w:val="24"/>
          <w:szCs w:val="24"/>
        </w:rPr>
        <w:t>附：</w:t>
      </w:r>
    </w:p>
    <w:p>
      <w:pPr>
        <w:spacing w:line="360" w:lineRule="auto"/>
        <w:rPr>
          <w:rFonts w:ascii="宋体" w:hAnsi="宋体"/>
          <w:color w:val="000000"/>
          <w:sz w:val="24"/>
          <w:szCs w:val="24"/>
        </w:rPr>
      </w:pPr>
      <w:r>
        <w:rPr>
          <w:rFonts w:hint="eastAsia" w:ascii="宋体" w:hAnsi="宋体"/>
          <w:color w:val="000000"/>
          <w:sz w:val="24"/>
          <w:szCs w:val="24"/>
        </w:rPr>
        <w:t>被授权人（授权代表）姓名：           性别：</w:t>
      </w:r>
    </w:p>
    <w:p>
      <w:pPr>
        <w:spacing w:line="360" w:lineRule="auto"/>
        <w:rPr>
          <w:rFonts w:ascii="宋体" w:hAnsi="宋体"/>
          <w:color w:val="000000"/>
          <w:sz w:val="24"/>
          <w:szCs w:val="24"/>
        </w:rPr>
      </w:pPr>
      <w:r>
        <w:rPr>
          <w:rFonts w:hint="eastAsia" w:ascii="宋体" w:hAnsi="宋体"/>
          <w:color w:val="000000"/>
          <w:sz w:val="24"/>
          <w:szCs w:val="24"/>
        </w:rPr>
        <w:t>职务：                   职称：</w:t>
      </w:r>
    </w:p>
    <w:p>
      <w:pPr>
        <w:spacing w:line="360" w:lineRule="auto"/>
        <w:rPr>
          <w:rFonts w:ascii="宋体" w:hAnsi="宋体"/>
          <w:color w:val="000000"/>
          <w:sz w:val="24"/>
          <w:szCs w:val="24"/>
        </w:rPr>
      </w:pPr>
      <w:r>
        <w:rPr>
          <w:rFonts w:hint="eastAsia" w:ascii="宋体" w:hAnsi="宋体"/>
          <w:color w:val="000000"/>
          <w:sz w:val="24"/>
          <w:szCs w:val="24"/>
        </w:rPr>
        <w:t>电话：                   传真：</w:t>
      </w:r>
    </w:p>
    <w:p>
      <w:pPr>
        <w:spacing w:line="360" w:lineRule="auto"/>
        <w:rPr>
          <w:rFonts w:ascii="宋体" w:hAnsi="宋体"/>
          <w:color w:val="000000"/>
          <w:sz w:val="24"/>
          <w:szCs w:val="24"/>
        </w:rPr>
      </w:pPr>
      <w:r>
        <w:rPr>
          <w:rFonts w:hint="eastAsia" w:ascii="宋体" w:hAnsi="宋体"/>
          <w:color w:val="000000"/>
          <w:sz w:val="24"/>
          <w:szCs w:val="24"/>
        </w:rPr>
        <w:t>移动电话：</w:t>
      </w:r>
    </w:p>
    <w:p>
      <w:pPr>
        <w:spacing w:line="360" w:lineRule="auto"/>
        <w:rPr>
          <w:rFonts w:ascii="宋体" w:hAnsi="宋体"/>
          <w:color w:val="000000"/>
          <w:sz w:val="24"/>
          <w:szCs w:val="24"/>
        </w:rPr>
      </w:pPr>
      <w:r>
        <w:rPr>
          <w:rFonts w:hint="eastAsia" w:ascii="宋体" w:hAnsi="宋体"/>
          <w:color w:val="000000"/>
          <w:sz w:val="24"/>
          <w:szCs w:val="24"/>
        </w:rPr>
        <w:t>邮政编码：</w:t>
      </w:r>
    </w:p>
    <w:p>
      <w:pPr>
        <w:spacing w:line="360" w:lineRule="auto"/>
        <w:ind w:right="44"/>
        <w:rPr>
          <w:rFonts w:hint="eastAsia" w:ascii="宋体" w:hAnsi="宋体"/>
          <w:color w:val="000000"/>
          <w:sz w:val="24"/>
        </w:rPr>
      </w:pPr>
      <w:r>
        <w:rPr>
          <w:rFonts w:hint="eastAsia" w:ascii="宋体" w:hAnsi="宋体"/>
          <w:color w:val="000000"/>
          <w:sz w:val="24"/>
        </w:rPr>
        <w:t>……………………………………………………………………………………………</w:t>
      </w:r>
    </w:p>
    <w:p>
      <w:pPr>
        <w:spacing w:line="360" w:lineRule="auto"/>
        <w:ind w:right="44"/>
        <w:jc w:val="center"/>
        <w:rPr>
          <w:rFonts w:hint="eastAsia" w:ascii="宋体" w:hAnsi="宋体"/>
          <w:color w:val="000000"/>
          <w:sz w:val="24"/>
        </w:rPr>
      </w:pPr>
      <w:bookmarkStart w:id="125" w:name="_Toc27165_WPSOffice_Level2"/>
      <w:r>
        <w:rPr>
          <w:rFonts w:hint="eastAsia" w:ascii="宋体" w:hAnsi="宋体"/>
          <w:color w:val="000000"/>
          <w:sz w:val="24"/>
        </w:rPr>
        <w:t>被授权人有效身份证复印件粘贴处</w:t>
      </w:r>
      <w:bookmarkEnd w:id="125"/>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jc w:val="center"/>
        <w:rPr>
          <w:rFonts w:ascii="宋体" w:hAnsi="宋体"/>
          <w:color w:val="000000"/>
          <w:sz w:val="24"/>
          <w:szCs w:val="24"/>
        </w:rPr>
      </w:pPr>
    </w:p>
    <w:p>
      <w:pPr>
        <w:jc w:val="center"/>
        <w:rPr>
          <w:rFonts w:ascii="宋体" w:hAnsi="宋体"/>
          <w:color w:val="000000"/>
          <w:sz w:val="24"/>
          <w:szCs w:val="24"/>
        </w:rPr>
      </w:pPr>
    </w:p>
    <w:p>
      <w:pPr>
        <w:pStyle w:val="2"/>
        <w:rPr>
          <w:rFonts w:hint="eastAsia" w:ascii="宋体" w:hAnsi="宋体"/>
          <w:color w:val="000000"/>
        </w:rPr>
        <w:sectPr>
          <w:pgSz w:w="11906" w:h="16838"/>
          <w:pgMar w:top="1440" w:right="1644" w:bottom="1440" w:left="1644" w:header="851" w:footer="992" w:gutter="0"/>
          <w:cols w:space="720" w:num="1"/>
          <w:docGrid w:linePitch="312" w:charSpace="0"/>
        </w:sectPr>
      </w:pPr>
    </w:p>
    <w:p>
      <w:pPr>
        <w:jc w:val="center"/>
        <w:rPr>
          <w:rStyle w:val="111"/>
          <w:rFonts w:ascii="宋体" w:hAnsi="宋体"/>
          <w:b w:val="0"/>
          <w:color w:val="000000"/>
          <w:sz w:val="24"/>
        </w:rPr>
      </w:pPr>
      <w:bookmarkStart w:id="126" w:name="_Toc13062_WPSOffice_Level2"/>
      <w:bookmarkStart w:id="127" w:name="_Toc356371463"/>
      <w:r>
        <w:rPr>
          <w:rStyle w:val="111"/>
          <w:rFonts w:hint="eastAsia" w:ascii="宋体" w:hAnsi="宋体"/>
          <w:bCs w:val="0"/>
          <w:color w:val="000000"/>
          <w:sz w:val="24"/>
        </w:rPr>
        <w:t>3</w:t>
      </w:r>
      <w:r>
        <w:rPr>
          <w:rStyle w:val="99"/>
          <w:rFonts w:hint="eastAsia" w:eastAsia="宋体"/>
          <w:b/>
          <w:color w:val="000000"/>
          <w:szCs w:val="28"/>
        </w:rPr>
        <w:t>.</w:t>
      </w:r>
      <w:r>
        <w:rPr>
          <w:rStyle w:val="111"/>
          <w:rFonts w:hint="eastAsia" w:ascii="宋体" w:hAnsi="宋体"/>
          <w:bCs w:val="0"/>
          <w:color w:val="000000"/>
          <w:sz w:val="24"/>
        </w:rPr>
        <w:t>供应商资格声明</w:t>
      </w:r>
      <w:bookmarkEnd w:id="126"/>
    </w:p>
    <w:p>
      <w:pPr>
        <w:tabs>
          <w:tab w:val="left" w:pos="1824"/>
        </w:tabs>
        <w:autoSpaceDE w:val="0"/>
        <w:autoSpaceDN w:val="0"/>
        <w:adjustRightInd w:val="0"/>
        <w:ind w:left="1824" w:hanging="1824"/>
        <w:rPr>
          <w:rFonts w:ascii="宋体" w:hAnsi="宋体"/>
          <w:color w:val="000000"/>
          <w:sz w:val="24"/>
          <w:szCs w:val="24"/>
        </w:rPr>
      </w:pPr>
      <w:r>
        <w:rPr>
          <w:rFonts w:hint="eastAsia" w:ascii="宋体" w:hAnsi="宋体"/>
          <w:color w:val="000000"/>
          <w:sz w:val="24"/>
          <w:szCs w:val="24"/>
          <w:lang w:val="zh-CN"/>
        </w:rPr>
        <w:t>1、基本情况</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供应商名称：</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地   址：</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电  话：</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成立和注册日期：</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主管部门：</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公司性质：</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主要负责人：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lang w:val="zh-CN"/>
        </w:rPr>
      </w:pPr>
      <w:r>
        <w:rPr>
          <w:rFonts w:hint="eastAsia" w:ascii="宋体" w:hAnsi="宋体"/>
          <w:color w:val="000000"/>
          <w:sz w:val="24"/>
          <w:szCs w:val="24"/>
          <w:lang w:val="zh-CN"/>
        </w:rPr>
        <w:t>职工人数：</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(其中:技术人员</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最近公司(企业)的主要财务情况（到</w:t>
      </w:r>
      <w:r>
        <w:rPr>
          <w:rFonts w:hint="eastAsia" w:ascii="宋体" w:hAnsi="宋体"/>
          <w:b/>
          <w:bCs/>
          <w:color w:val="000000"/>
          <w:sz w:val="24"/>
          <w:szCs w:val="24"/>
        </w:rPr>
        <w:t xml:space="preserve">    </w:t>
      </w:r>
      <w:r>
        <w:rPr>
          <w:rFonts w:hint="eastAsia" w:ascii="宋体" w:hAnsi="宋体"/>
          <w:b/>
          <w:bCs/>
          <w:color w:val="000000"/>
          <w:sz w:val="24"/>
          <w:szCs w:val="24"/>
          <w:lang w:val="zh-CN"/>
        </w:rPr>
        <w:t>年</w:t>
      </w:r>
      <w:r>
        <w:rPr>
          <w:rFonts w:hint="eastAsia" w:ascii="宋体" w:hAnsi="宋体"/>
          <w:b/>
          <w:bCs/>
          <w:color w:val="000000"/>
          <w:sz w:val="24"/>
          <w:szCs w:val="24"/>
        </w:rPr>
        <w:t xml:space="preserve">  </w:t>
      </w:r>
      <w:r>
        <w:rPr>
          <w:rFonts w:hint="eastAsia" w:ascii="宋体" w:hAnsi="宋体"/>
          <w:b/>
          <w:bCs/>
          <w:color w:val="000000"/>
          <w:sz w:val="24"/>
          <w:szCs w:val="24"/>
          <w:lang w:val="zh-CN"/>
        </w:rPr>
        <w:t>月</w:t>
      </w:r>
      <w:r>
        <w:rPr>
          <w:rFonts w:hint="eastAsia" w:ascii="宋体" w:hAnsi="宋体"/>
          <w:b/>
          <w:bCs/>
          <w:color w:val="000000"/>
          <w:sz w:val="24"/>
          <w:szCs w:val="24"/>
        </w:rPr>
        <w:t xml:space="preserve">  </w:t>
      </w:r>
      <w:r>
        <w:rPr>
          <w:rFonts w:hint="eastAsia" w:ascii="宋体" w:hAnsi="宋体"/>
          <w:b/>
          <w:bCs/>
          <w:color w:val="000000"/>
          <w:sz w:val="24"/>
          <w:szCs w:val="24"/>
          <w:lang w:val="zh-CN"/>
        </w:rPr>
        <w:t>日</w:t>
      </w:r>
      <w:r>
        <w:rPr>
          <w:rFonts w:hint="eastAsia" w:ascii="宋体" w:hAnsi="宋体"/>
          <w:color w:val="000000"/>
          <w:sz w:val="24"/>
          <w:szCs w:val="24"/>
          <w:lang w:val="zh-CN"/>
        </w:rPr>
        <w:t>止）</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注册资金：</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lang w:val="zh-CN"/>
        </w:rPr>
      </w:pPr>
      <w:r>
        <w:rPr>
          <w:rFonts w:hint="eastAsia" w:ascii="宋体" w:hAnsi="宋体"/>
          <w:color w:val="000000"/>
          <w:sz w:val="24"/>
          <w:szCs w:val="24"/>
          <w:lang w:val="zh-CN"/>
        </w:rPr>
        <w:t>固定资产：</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p>
    <w:p>
      <w:pPr>
        <w:autoSpaceDE w:val="0"/>
        <w:autoSpaceDN w:val="0"/>
        <w:adjustRightInd w:val="0"/>
        <w:ind w:left="480"/>
        <w:rPr>
          <w:rFonts w:ascii="宋体" w:hAnsi="宋体"/>
          <w:color w:val="000000"/>
          <w:sz w:val="24"/>
          <w:szCs w:val="24"/>
          <w:u w:val="single"/>
          <w:lang w:val="zh-CN"/>
        </w:rPr>
      </w:pPr>
      <w:r>
        <w:rPr>
          <w:rFonts w:hint="eastAsia" w:ascii="宋体" w:hAnsi="宋体"/>
          <w:color w:val="000000"/>
          <w:sz w:val="24"/>
          <w:szCs w:val="24"/>
          <w:lang w:val="zh-CN"/>
        </w:rPr>
        <w:t xml:space="preserve">   原值：</w:t>
      </w:r>
      <w:r>
        <w:rPr>
          <w:rFonts w:hint="eastAsia" w:ascii="宋体" w:hAnsi="宋体"/>
          <w:color w:val="000000"/>
          <w:sz w:val="24"/>
          <w:szCs w:val="24"/>
          <w:u w:val="single"/>
          <w:lang w:val="zh-CN"/>
        </w:rPr>
        <w:t xml:space="preserve">                 </w:t>
      </w:r>
    </w:p>
    <w:p>
      <w:pPr>
        <w:autoSpaceDE w:val="0"/>
        <w:autoSpaceDN w:val="0"/>
        <w:adjustRightInd w:val="0"/>
        <w:ind w:left="480"/>
        <w:rPr>
          <w:rFonts w:ascii="宋体" w:hAnsi="宋体"/>
          <w:color w:val="000000"/>
          <w:sz w:val="24"/>
          <w:szCs w:val="24"/>
        </w:rPr>
      </w:pPr>
      <w:r>
        <w:rPr>
          <w:rFonts w:hint="eastAsia" w:ascii="宋体" w:hAnsi="宋体"/>
          <w:color w:val="000000"/>
          <w:sz w:val="24"/>
          <w:szCs w:val="24"/>
          <w:lang w:val="zh-CN"/>
        </w:rPr>
        <w:t xml:space="preserve">   净值：</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流动资产：</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长期负债：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短期负债：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营业收入/主营业务收入：</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利润：</w:t>
      </w:r>
      <w:r>
        <w:rPr>
          <w:rFonts w:hint="eastAsia" w:ascii="宋体" w:hAnsi="宋体"/>
          <w:color w:val="000000"/>
          <w:sz w:val="24"/>
          <w:szCs w:val="24"/>
          <w:u w:val="single"/>
          <w:lang w:val="zh-CN"/>
        </w:rPr>
        <w:t xml:space="preserve">                         </w:t>
      </w:r>
    </w:p>
    <w:p>
      <w:pPr>
        <w:autoSpaceDE w:val="0"/>
        <w:autoSpaceDN w:val="0"/>
        <w:adjustRightInd w:val="0"/>
        <w:rPr>
          <w:rFonts w:ascii="宋体" w:hAnsi="宋体"/>
          <w:color w:val="000000"/>
          <w:sz w:val="24"/>
          <w:szCs w:val="24"/>
        </w:rPr>
      </w:pPr>
      <w:r>
        <w:rPr>
          <w:rFonts w:hint="eastAsia" w:ascii="宋体" w:hAnsi="宋体"/>
          <w:color w:val="000000"/>
          <w:sz w:val="24"/>
          <w:szCs w:val="24"/>
          <w:lang w:val="zh-CN"/>
        </w:rPr>
        <w:t xml:space="preserve">  2、最近二年的年度总营业额：</w:t>
      </w:r>
    </w:p>
    <w:p>
      <w:pPr>
        <w:autoSpaceDE w:val="0"/>
        <w:autoSpaceDN w:val="0"/>
        <w:adjustRightInd w:val="0"/>
        <w:rPr>
          <w:rFonts w:ascii="宋体" w:hAnsi="宋体"/>
          <w:color w:val="000000"/>
          <w:sz w:val="24"/>
          <w:szCs w:val="24"/>
          <w:u w:val="single"/>
        </w:rPr>
      </w:pPr>
      <w:r>
        <w:rPr>
          <w:rFonts w:hint="eastAsia" w:ascii="宋体" w:hAnsi="宋体"/>
          <w:color w:val="000000"/>
          <w:sz w:val="24"/>
          <w:szCs w:val="24"/>
          <w:lang w:val="zh-CN"/>
        </w:rPr>
        <w:t xml:space="preserve">    年   份    总  额</w:t>
      </w:r>
    </w:p>
    <w:p>
      <w:pPr>
        <w:autoSpaceDE w:val="0"/>
        <w:autoSpaceDN w:val="0"/>
        <w:adjustRightInd w:val="0"/>
        <w:ind w:firstLine="480"/>
        <w:rPr>
          <w:rFonts w:ascii="宋体" w:hAnsi="宋体"/>
          <w:color w:val="000000"/>
          <w:sz w:val="24"/>
          <w:szCs w:val="24"/>
          <w:u w:val="single"/>
          <w:lang w:val="zh-CN"/>
        </w:rPr>
      </w:pPr>
      <w:r>
        <w:rPr>
          <w:rFonts w:hint="eastAsia" w:ascii="宋体" w:hAnsi="宋体"/>
          <w:color w:val="000000"/>
          <w:sz w:val="24"/>
          <w:szCs w:val="24"/>
          <w:u w:val="single"/>
        </w:rPr>
        <w:t xml:space="preserve">     </w:t>
      </w:r>
      <w:r>
        <w:rPr>
          <w:rFonts w:hint="eastAsia" w:ascii="宋体" w:hAnsi="宋体"/>
          <w:color w:val="000000"/>
          <w:sz w:val="24"/>
          <w:szCs w:val="24"/>
          <w:u w:val="single"/>
          <w:lang w:val="zh-CN"/>
        </w:rPr>
        <w:t>年</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u w:val="single"/>
          <w:lang w:val="zh-CN"/>
        </w:rPr>
      </w:pPr>
      <w:r>
        <w:rPr>
          <w:rFonts w:hint="eastAsia" w:ascii="宋体" w:hAnsi="宋体"/>
          <w:color w:val="000000"/>
          <w:sz w:val="24"/>
          <w:szCs w:val="24"/>
          <w:u w:val="single"/>
        </w:rPr>
        <w:t xml:space="preserve">     </w:t>
      </w:r>
      <w:r>
        <w:rPr>
          <w:rFonts w:hint="eastAsia" w:ascii="宋体" w:hAnsi="宋体"/>
          <w:color w:val="000000"/>
          <w:sz w:val="24"/>
          <w:szCs w:val="24"/>
          <w:u w:val="single"/>
          <w:lang w:val="zh-CN"/>
        </w:rPr>
        <w:t>年</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3、最近二年与其他客户签订的较大项目合同：</w:t>
      </w:r>
    </w:p>
    <w:p>
      <w:pPr>
        <w:autoSpaceDE w:val="0"/>
        <w:autoSpaceDN w:val="0"/>
        <w:adjustRightInd w:val="0"/>
        <w:rPr>
          <w:rFonts w:ascii="宋体" w:hAnsi="宋体"/>
          <w:color w:val="000000"/>
          <w:sz w:val="24"/>
          <w:szCs w:val="24"/>
          <w:u w:val="single"/>
        </w:rPr>
      </w:pPr>
      <w:r>
        <w:rPr>
          <w:rFonts w:hint="eastAsia" w:ascii="宋体" w:hAnsi="宋体"/>
          <w:color w:val="000000"/>
          <w:sz w:val="24"/>
          <w:szCs w:val="24"/>
          <w:lang w:val="zh-CN"/>
        </w:rPr>
        <w:t>项目名称      地   址    　时  间  　金额(人民币元)</w:t>
      </w:r>
      <w:r>
        <w:rPr>
          <w:rFonts w:hint="eastAsia" w:ascii="宋体" w:hAnsi="宋体"/>
          <w:color w:val="000000"/>
          <w:sz w:val="24"/>
          <w:szCs w:val="24"/>
        </w:rPr>
        <w:br w:type="textWrapping"/>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u w:val="single"/>
          <w:lang w:val="zh-CN"/>
        </w:rPr>
      </w:pPr>
      <w:r>
        <w:rPr>
          <w:rFonts w:hint="eastAsia" w:ascii="宋体" w:hAnsi="宋体"/>
          <w:color w:val="000000"/>
          <w:sz w:val="24"/>
          <w:szCs w:val="24"/>
          <w:lang w:val="zh-CN"/>
        </w:rPr>
        <w:t>4、供应商最近二年法律纠纷情况</w:t>
      </w:r>
      <w:r>
        <w:rPr>
          <w:rFonts w:hint="eastAsia" w:ascii="宋体" w:hAnsi="宋体"/>
          <w:color w:val="000000"/>
          <w:sz w:val="24"/>
          <w:szCs w:val="24"/>
        </w:rPr>
        <w:br w:type="textWrapping"/>
      </w:r>
      <w:r>
        <w:rPr>
          <w:rFonts w:hint="eastAsia" w:ascii="宋体" w:hAnsi="宋体"/>
          <w:color w:val="000000"/>
          <w:sz w:val="24"/>
          <w:szCs w:val="24"/>
          <w:lang w:val="zh-CN"/>
        </w:rPr>
        <w:t>时间     案由    涉及金额     目前办理情况</w:t>
      </w:r>
      <w:r>
        <w:rPr>
          <w:rFonts w:hint="eastAsia" w:ascii="宋体" w:hAnsi="宋体"/>
          <w:color w:val="000000"/>
          <w:sz w:val="24"/>
          <w:szCs w:val="24"/>
        </w:rPr>
        <w:br w:type="textWrapping"/>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5、有关银行的名称和地址：</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6、其他情况：</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就我们所知，兹证明上述声明是真实的、正确的，并提供了全部能提供资料和数据，我们同意遵照贵方要求出示此证明文件。</w:t>
      </w: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日</w:t>
      </w:r>
      <w:r>
        <w:rPr>
          <w:rFonts w:hint="eastAsia" w:ascii="宋体" w:hAnsi="宋体"/>
          <w:color w:val="000000"/>
          <w:sz w:val="24"/>
          <w:szCs w:val="24"/>
        </w:rPr>
        <w:t xml:space="preserve">    </w:t>
      </w:r>
      <w:r>
        <w:rPr>
          <w:rFonts w:hint="eastAsia" w:ascii="宋体" w:hAnsi="宋体"/>
          <w:color w:val="000000"/>
          <w:sz w:val="24"/>
          <w:szCs w:val="24"/>
          <w:lang w:val="zh-CN"/>
        </w:rPr>
        <w:t>期</w:t>
      </w:r>
      <w:r>
        <w:rPr>
          <w:rFonts w:hint="eastAsia" w:ascii="宋体" w:hAnsi="宋体"/>
          <w:color w:val="000000"/>
          <w:sz w:val="24"/>
          <w:szCs w:val="24"/>
        </w:rPr>
        <w:t>：</w:t>
      </w:r>
      <w:r>
        <w:rPr>
          <w:rFonts w:hint="eastAsia" w:ascii="宋体" w:hAnsi="宋体"/>
          <w:color w:val="000000"/>
          <w:sz w:val="24"/>
          <w:szCs w:val="24"/>
          <w:u w:val="single"/>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授权代表签字：</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授权代表的职务：</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电话号和传真号：</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u w:val="single"/>
        </w:rPr>
      </w:pPr>
      <w:r>
        <w:rPr>
          <w:rFonts w:hint="eastAsia" w:ascii="宋体" w:hAnsi="宋体"/>
          <w:color w:val="000000"/>
          <w:sz w:val="24"/>
          <w:szCs w:val="24"/>
          <w:lang w:val="zh-CN"/>
        </w:rPr>
        <w:t>公</w:t>
      </w:r>
      <w:r>
        <w:rPr>
          <w:rFonts w:hint="eastAsia" w:ascii="宋体" w:hAnsi="宋体"/>
          <w:color w:val="000000"/>
          <w:sz w:val="24"/>
          <w:szCs w:val="24"/>
        </w:rPr>
        <w:t xml:space="preserve">     </w:t>
      </w:r>
      <w:r>
        <w:rPr>
          <w:rFonts w:hint="eastAsia" w:ascii="宋体" w:hAnsi="宋体"/>
          <w:color w:val="000000"/>
          <w:sz w:val="24"/>
          <w:szCs w:val="24"/>
          <w:lang w:val="zh-CN"/>
        </w:rPr>
        <w:t>章</w:t>
      </w:r>
      <w:r>
        <w:rPr>
          <w:rFonts w:hint="eastAsia" w:ascii="宋体" w:hAnsi="宋体"/>
          <w:color w:val="000000"/>
          <w:sz w:val="24"/>
          <w:szCs w:val="24"/>
        </w:rPr>
        <w:t>：</w:t>
      </w:r>
      <w:r>
        <w:rPr>
          <w:rFonts w:hint="eastAsia" w:ascii="宋体" w:hAnsi="宋体"/>
          <w:color w:val="000000"/>
          <w:sz w:val="24"/>
          <w:szCs w:val="24"/>
          <w:u w:val="single"/>
        </w:rPr>
        <w:t xml:space="preserve">                   </w:t>
      </w:r>
    </w:p>
    <w:p>
      <w:pPr>
        <w:autoSpaceDE w:val="0"/>
        <w:autoSpaceDN w:val="0"/>
        <w:adjustRightInd w:val="0"/>
        <w:jc w:val="center"/>
        <w:rPr>
          <w:rFonts w:hint="eastAsia" w:ascii="宋体" w:hAnsi="宋体"/>
          <w:color w:val="000000"/>
          <w:sz w:val="24"/>
          <w:szCs w:val="24"/>
          <w:u w:val="single"/>
        </w:rPr>
      </w:pPr>
    </w:p>
    <w:p>
      <w:pPr>
        <w:autoSpaceDE w:val="0"/>
        <w:autoSpaceDN w:val="0"/>
        <w:adjustRightInd w:val="0"/>
        <w:jc w:val="center"/>
        <w:rPr>
          <w:rFonts w:hint="eastAsia" w:ascii="宋体" w:hAnsi="宋体"/>
          <w:color w:val="000000"/>
          <w:sz w:val="24"/>
          <w:szCs w:val="24"/>
          <w:u w:val="single"/>
        </w:rPr>
      </w:pPr>
    </w:p>
    <w:p>
      <w:pPr>
        <w:autoSpaceDE w:val="0"/>
        <w:autoSpaceDN w:val="0"/>
        <w:adjustRightInd w:val="0"/>
        <w:jc w:val="center"/>
        <w:rPr>
          <w:rFonts w:hint="eastAsia" w:ascii="宋体" w:hAnsi="宋体"/>
          <w:color w:val="000000"/>
          <w:sz w:val="24"/>
          <w:szCs w:val="24"/>
          <w:u w:val="single"/>
        </w:rPr>
      </w:pPr>
    </w:p>
    <w:bookmarkEnd w:id="127"/>
    <w:p>
      <w:pPr>
        <w:spacing w:line="360" w:lineRule="auto"/>
        <w:jc w:val="center"/>
        <w:rPr>
          <w:rFonts w:hint="eastAsia" w:ascii="宋体" w:hAnsi="宋体"/>
          <w:b/>
          <w:bCs/>
          <w:color w:val="000000"/>
          <w:sz w:val="24"/>
          <w:szCs w:val="24"/>
        </w:rPr>
      </w:pPr>
      <w:bookmarkStart w:id="128" w:name="_Toc23312_WPSOffice_Level2"/>
      <w:bookmarkStart w:id="129" w:name="_Toc359934230"/>
      <w:bookmarkStart w:id="130" w:name="_Toc356371464"/>
      <w:bookmarkStart w:id="131" w:name="_Toc441068579"/>
      <w:bookmarkStart w:id="132" w:name="_Toc356371468"/>
      <w:r>
        <w:rPr>
          <w:rFonts w:hint="eastAsia" w:ascii="宋体" w:hAnsi="宋体"/>
          <w:b/>
          <w:bCs/>
          <w:color w:val="000000"/>
          <w:sz w:val="24"/>
          <w:szCs w:val="24"/>
        </w:rPr>
        <w:t>4.政府采购活动现场确认声明书</w:t>
      </w:r>
    </w:p>
    <w:p>
      <w:pPr>
        <w:spacing w:line="360" w:lineRule="auto"/>
        <w:jc w:val="left"/>
        <w:rPr>
          <w:rFonts w:hint="default" w:ascii="宋体" w:hAnsi="宋体"/>
          <w:b/>
          <w:bCs/>
          <w:color w:val="000000"/>
          <w:sz w:val="24"/>
          <w:szCs w:val="24"/>
          <w:lang w:val="en-US" w:eastAsia="zh-CN"/>
        </w:rPr>
      </w:pPr>
      <w:r>
        <w:rPr>
          <w:rFonts w:hint="eastAsia" w:ascii="宋体" w:hAnsi="宋体"/>
          <w:b/>
          <w:bCs/>
          <w:color w:val="000000"/>
          <w:sz w:val="24"/>
          <w:szCs w:val="24"/>
          <w:lang w:val="en-US" w:eastAsia="zh-CN"/>
        </w:rPr>
        <w:t>授权代表参与投标模板：</w:t>
      </w:r>
    </w:p>
    <w:p>
      <w:pPr>
        <w:pStyle w:val="168"/>
        <w:widowControl w:val="0"/>
        <w:snapToGrid w:val="0"/>
        <w:jc w:val="center"/>
        <w:rPr>
          <w:rFonts w:ascii="方正小标宋简体" w:hAnsi="方正小标宋简体" w:eastAsia="方正小标宋简体" w:cs="方正小标宋简体"/>
          <w:color w:val="000000"/>
          <w:sz w:val="32"/>
          <w:szCs w:val="32"/>
        </w:rPr>
      </w:pPr>
      <w:r>
        <w:rPr>
          <w:rFonts w:hAnsi="宋体" w:cs="宋体"/>
          <w:color w:val="000000"/>
          <w:sz w:val="32"/>
          <w:szCs w:val="32"/>
        </w:rPr>
        <w:t>政府采购活动现场确认声明书</w:t>
      </w:r>
    </w:p>
    <w:p>
      <w:pPr>
        <w:pStyle w:val="168"/>
        <w:widowControl w:val="0"/>
        <w:snapToGrid w:val="0"/>
        <w:ind w:left="-199" w:leftChars="-95" w:firstLine="198" w:firstLineChars="71"/>
        <w:jc w:val="both"/>
        <w:rPr>
          <w:rFonts w:hint="default" w:ascii="仿宋" w:hAnsi="仿宋"/>
          <w:b/>
          <w:color w:val="000000"/>
          <w:sz w:val="28"/>
          <w:szCs w:val="21"/>
        </w:rPr>
      </w:pPr>
      <w:r>
        <w:rPr>
          <w:rFonts w:ascii="仿宋" w:hAnsi="仿宋"/>
          <w:color w:val="000000"/>
          <w:kern w:val="0"/>
          <w:sz w:val="28"/>
        </w:rPr>
        <w:t xml:space="preserve"> </w:t>
      </w:r>
      <w:r>
        <w:rPr>
          <w:rFonts w:ascii="仿宋" w:hAnsi="仿宋"/>
          <w:color w:val="000000"/>
          <w:kern w:val="0"/>
          <w:sz w:val="28"/>
          <w:u w:val="single"/>
        </w:rPr>
        <w:t xml:space="preserve">                      </w:t>
      </w:r>
      <w:r>
        <w:rPr>
          <w:rFonts w:ascii="仿宋" w:hAnsi="仿宋"/>
          <w:color w:val="000000"/>
          <w:kern w:val="0"/>
          <w:sz w:val="28"/>
          <w:szCs w:val="21"/>
        </w:rPr>
        <w:t>（采购组织机构名称）：</w:t>
      </w:r>
    </w:p>
    <w:p>
      <w:pPr>
        <w:pStyle w:val="168"/>
        <w:widowControl w:val="0"/>
        <w:snapToGrid w:val="0"/>
        <w:ind w:firstLine="584" w:firstLineChars="200"/>
        <w:jc w:val="both"/>
        <w:rPr>
          <w:rFonts w:ascii="仿宋" w:hAnsi="仿宋"/>
          <w:color w:val="000000"/>
          <w:spacing w:val="6"/>
          <w:sz w:val="28"/>
          <w:szCs w:val="21"/>
        </w:rPr>
      </w:pPr>
      <w:r>
        <w:rPr>
          <w:rFonts w:ascii="仿宋" w:hAnsi="仿宋"/>
          <w:color w:val="000000"/>
          <w:spacing w:val="6"/>
          <w:sz w:val="28"/>
          <w:szCs w:val="21"/>
        </w:rPr>
        <w:t>本人经由</w:t>
      </w:r>
      <w:r>
        <w:rPr>
          <w:rFonts w:ascii="仿宋" w:hAnsi="仿宋"/>
          <w:color w:val="000000"/>
          <w:spacing w:val="6"/>
          <w:sz w:val="28"/>
          <w:szCs w:val="21"/>
          <w:u w:val="single"/>
        </w:rPr>
        <w:t xml:space="preserve">                  （单位）</w:t>
      </w:r>
      <w:r>
        <w:rPr>
          <w:rFonts w:ascii="仿宋" w:hAnsi="仿宋"/>
          <w:color w:val="000000"/>
          <w:spacing w:val="6"/>
          <w:sz w:val="28"/>
          <w:szCs w:val="21"/>
        </w:rPr>
        <w:t>负责人</w:t>
      </w:r>
      <w:r>
        <w:rPr>
          <w:rFonts w:ascii="仿宋" w:hAnsi="仿宋"/>
          <w:color w:val="000000"/>
          <w:spacing w:val="6"/>
          <w:sz w:val="28"/>
          <w:szCs w:val="21"/>
          <w:u w:val="single"/>
        </w:rPr>
        <w:t xml:space="preserve">        （姓名）</w:t>
      </w:r>
      <w:r>
        <w:rPr>
          <w:rFonts w:ascii="仿宋" w:hAnsi="仿宋"/>
          <w:color w:val="000000"/>
          <w:spacing w:val="6"/>
          <w:sz w:val="28"/>
          <w:szCs w:val="21"/>
        </w:rPr>
        <w:t>合法授权参加</w:t>
      </w:r>
      <w:r>
        <w:rPr>
          <w:rFonts w:ascii="仿宋" w:hAnsi="仿宋"/>
          <w:color w:val="000000"/>
          <w:spacing w:val="6"/>
          <w:sz w:val="28"/>
          <w:szCs w:val="21"/>
          <w:u w:val="single"/>
        </w:rPr>
        <w:t xml:space="preserve">                </w:t>
      </w:r>
      <w:r>
        <w:rPr>
          <w:rFonts w:ascii="仿宋" w:hAnsi="仿宋"/>
          <w:color w:val="000000"/>
          <w:spacing w:val="6"/>
          <w:sz w:val="28"/>
          <w:szCs w:val="21"/>
        </w:rPr>
        <w:t>项目（编号：</w:t>
      </w:r>
      <w:r>
        <w:rPr>
          <w:rFonts w:ascii="仿宋" w:hAnsi="仿宋"/>
          <w:color w:val="000000"/>
          <w:spacing w:val="6"/>
          <w:sz w:val="28"/>
          <w:szCs w:val="21"/>
          <w:u w:val="single"/>
        </w:rPr>
        <w:t xml:space="preserve">        </w:t>
      </w:r>
      <w:r>
        <w:rPr>
          <w:rFonts w:ascii="仿宋" w:hAnsi="仿宋"/>
          <w:color w:val="000000"/>
          <w:spacing w:val="6"/>
          <w:sz w:val="28"/>
          <w:szCs w:val="21"/>
        </w:rPr>
        <w:t xml:space="preserve">）政府采购活动，经与本单位法人代表（负责人）联系确认，现就有关公平竞争事项郑重声明如下： </w:t>
      </w:r>
    </w:p>
    <w:p>
      <w:pPr>
        <w:pStyle w:val="169"/>
        <w:widowControl/>
        <w:numPr>
          <w:ilvl w:val="0"/>
          <w:numId w:val="28"/>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169"/>
        <w:widowControl/>
        <w:snapToGrid w:val="0"/>
        <w:rPr>
          <w:rFonts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169"/>
        <w:widowControl/>
        <w:snapToGrid w:val="0"/>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169"/>
        <w:widowControl/>
        <w:snapToGrid w:val="0"/>
        <w:rPr>
          <w:rFonts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 xml:space="preserve">现已清楚知道参加本项目采购活动的其他所有供应商名称，本单位 </w:t>
      </w:r>
      <w:r>
        <w:rPr>
          <w:rFonts w:ascii="宋体" w:hAnsi="宋体" w:cs="宋体"/>
          <w:color w:val="000000"/>
          <w:kern w:val="0"/>
          <w:sz w:val="28"/>
          <w:szCs w:val="21"/>
        </w:rPr>
        <w:t>□与其他所有供应商之间均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168"/>
        <w:widowControl w:val="0"/>
        <w:snapToGrid w:val="0"/>
        <w:jc w:val="both"/>
        <w:rPr>
          <w:rFonts w:ascii="仿宋" w:hAnsi="仿宋"/>
          <w:color w:val="000000"/>
          <w:kern w:val="0"/>
          <w:sz w:val="28"/>
          <w:szCs w:val="21"/>
        </w:rPr>
      </w:pPr>
      <w:r>
        <w:rPr>
          <w:rFonts w:ascii="仿宋" w:hAnsi="仿宋"/>
          <w:color w:val="000000"/>
          <w:kern w:val="0"/>
          <w:sz w:val="28"/>
          <w:szCs w:val="21"/>
        </w:rPr>
        <w:t xml:space="preserve">  A.法定代表人或负责人或实际控制人是同一人</w:t>
      </w:r>
    </w:p>
    <w:p>
      <w:pPr>
        <w:pStyle w:val="168"/>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p>
    <w:p>
      <w:pPr>
        <w:pStyle w:val="168"/>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p>
    <w:p>
      <w:pPr>
        <w:pStyle w:val="168"/>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p>
    <w:p>
      <w:pPr>
        <w:pStyle w:val="168"/>
        <w:widowControl w:val="0"/>
        <w:snapToGrid w:val="0"/>
        <w:jc w:val="both"/>
        <w:rPr>
          <w:rFonts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p>
    <w:p>
      <w:pPr>
        <w:pStyle w:val="168"/>
        <w:widowControl w:val="0"/>
        <w:snapToGrid w:val="0"/>
        <w:jc w:val="both"/>
        <w:rPr>
          <w:rFonts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p>
    <w:p>
      <w:pPr>
        <w:pStyle w:val="168"/>
        <w:widowControl w:val="0"/>
        <w:snapToGrid w:val="0"/>
        <w:jc w:val="both"/>
        <w:rPr>
          <w:rFonts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p>
    <w:p>
      <w:pPr>
        <w:pStyle w:val="168"/>
        <w:widowControl w:val="0"/>
        <w:snapToGrid w:val="0"/>
        <w:jc w:val="both"/>
        <w:rPr>
          <w:rFonts w:ascii="仿宋" w:hAnsi="仿宋"/>
          <w:color w:val="000000"/>
          <w:sz w:val="28"/>
          <w:szCs w:val="21"/>
        </w:rPr>
      </w:pPr>
      <w:r>
        <w:rPr>
          <w:rFonts w:ascii="仿宋" w:hAnsi="仿宋"/>
          <w:color w:val="000000"/>
          <w:kern w:val="0"/>
          <w:sz w:val="28"/>
          <w:szCs w:val="21"/>
        </w:rPr>
        <w:t xml:space="preserve">  H.存在分级代理或代销关系、同一生产制造商关系、</w:t>
      </w:r>
      <w:r>
        <w:rPr>
          <w:rFonts w:ascii="仿宋" w:hAnsi="仿宋"/>
          <w:color w:val="000000"/>
          <w:sz w:val="28"/>
          <w:szCs w:val="21"/>
        </w:rPr>
        <w:t>管理关系、重要业务（占主营业务收入50%以上）或重要财务往来关系（如融资）等其他实质性控制关系</w:t>
      </w:r>
    </w:p>
    <w:p>
      <w:pPr>
        <w:pStyle w:val="168"/>
        <w:widowControl w:val="0"/>
        <w:snapToGrid w:val="0"/>
        <w:jc w:val="both"/>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169"/>
        <w:widowControl/>
        <w:numPr>
          <w:ilvl w:val="0"/>
          <w:numId w:val="29"/>
        </w:numPr>
        <w:snapToGrid w:val="0"/>
        <w:ind w:firstLine="529" w:firstLineChars="189"/>
        <w:rPr>
          <w:rFonts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169"/>
        <w:widowControl/>
        <w:numPr>
          <w:ilvl w:val="0"/>
          <w:numId w:val="29"/>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我发现</w:t>
      </w:r>
      <w:r>
        <w:rPr>
          <w:rFonts w:ascii="仿宋" w:hAnsi="仿宋"/>
          <w:color w:val="000000"/>
          <w:kern w:val="0"/>
          <w:sz w:val="28"/>
          <w:szCs w:val="21"/>
          <w:u w:val="single"/>
        </w:rPr>
        <w:t xml:space="preserve">                    </w:t>
      </w:r>
      <w:r>
        <w:rPr>
          <w:rFonts w:ascii="仿宋" w:hAnsi="仿宋"/>
          <w:color w:val="000000"/>
          <w:kern w:val="0"/>
          <w:sz w:val="28"/>
          <w:szCs w:val="21"/>
        </w:rPr>
        <w:t>供应商之间存在或可能存在上述第二条第</w:t>
      </w:r>
      <w:r>
        <w:rPr>
          <w:rFonts w:ascii="仿宋" w:hAnsi="仿宋"/>
          <w:color w:val="000000"/>
          <w:kern w:val="0"/>
          <w:sz w:val="28"/>
          <w:szCs w:val="21"/>
          <w:u w:val="single"/>
        </w:rPr>
        <w:t xml:space="preserve">      </w:t>
      </w:r>
      <w:r>
        <w:rPr>
          <w:rFonts w:hint="default" w:ascii="仿宋" w:hAnsi="仿宋"/>
          <w:color w:val="000000"/>
          <w:kern w:val="0"/>
          <w:sz w:val="28"/>
          <w:szCs w:val="21"/>
          <w:u w:val="single"/>
        </w:rPr>
        <w:t xml:space="preserve">  </w:t>
      </w:r>
      <w:r>
        <w:rPr>
          <w:rFonts w:ascii="仿宋" w:hAnsi="仿宋"/>
          <w:color w:val="000000"/>
          <w:kern w:val="0"/>
          <w:sz w:val="28"/>
          <w:szCs w:val="21"/>
        </w:rPr>
        <w:t>项利害关系。</w:t>
      </w:r>
    </w:p>
    <w:p>
      <w:pPr>
        <w:pStyle w:val="168"/>
        <w:widowControl w:val="0"/>
        <w:snapToGrid w:val="0"/>
        <w:ind w:firstLine="560" w:firstLineChars="200"/>
        <w:jc w:val="both"/>
        <w:rPr>
          <w:rFonts w:hint="default" w:ascii="仿宋" w:hAnsi="仿宋"/>
          <w:color w:val="000000"/>
          <w:sz w:val="28"/>
          <w:szCs w:val="21"/>
        </w:rPr>
      </w:pPr>
      <w:r>
        <w:rPr>
          <w:rFonts w:ascii="仿宋" w:hAnsi="仿宋"/>
          <w:color w:val="000000"/>
          <w:sz w:val="28"/>
          <w:szCs w:val="21"/>
        </w:rPr>
        <w:t xml:space="preserve">                                （供应商代表签名）</w:t>
      </w:r>
    </w:p>
    <w:p>
      <w:pPr>
        <w:rPr>
          <w:rFonts w:ascii="仿宋" w:hAnsi="仿宋"/>
          <w:color w:val="000000"/>
          <w:sz w:val="28"/>
          <w:szCs w:val="21"/>
        </w:rPr>
      </w:pPr>
      <w:r>
        <w:rPr>
          <w:rFonts w:ascii="仿宋" w:hAnsi="仿宋"/>
          <w:color w:val="000000"/>
          <w:sz w:val="28"/>
          <w:szCs w:val="21"/>
        </w:rPr>
        <w:t xml:space="preserve">                                    年  月  日</w:t>
      </w:r>
    </w:p>
    <w:p>
      <w:pPr>
        <w:pStyle w:val="2"/>
        <w:rPr>
          <w:rFonts w:ascii="仿宋" w:hAnsi="仿宋"/>
          <w:color w:val="000000"/>
          <w:sz w:val="28"/>
          <w:szCs w:val="21"/>
        </w:rPr>
      </w:pPr>
    </w:p>
    <w:p>
      <w:pPr>
        <w:spacing w:line="360" w:lineRule="auto"/>
        <w:jc w:val="left"/>
        <w:rPr>
          <w:rFonts w:hint="eastAsia" w:ascii="宋体" w:hAnsi="宋体"/>
          <w:b/>
          <w:bCs/>
          <w:color w:val="000000"/>
          <w:sz w:val="24"/>
          <w:szCs w:val="24"/>
          <w:lang w:val="en-US" w:eastAsia="zh-CN"/>
        </w:rPr>
      </w:pPr>
    </w:p>
    <w:p>
      <w:pPr>
        <w:spacing w:line="360" w:lineRule="auto"/>
        <w:jc w:val="left"/>
        <w:rPr>
          <w:rFonts w:hint="default" w:ascii="宋体" w:hAnsi="宋体"/>
          <w:b/>
          <w:bCs/>
          <w:color w:val="000000"/>
          <w:sz w:val="24"/>
          <w:szCs w:val="24"/>
          <w:lang w:val="en-US" w:eastAsia="zh-CN"/>
        </w:rPr>
      </w:pPr>
      <w:r>
        <w:rPr>
          <w:rFonts w:hint="eastAsia" w:ascii="宋体" w:hAnsi="宋体"/>
          <w:b/>
          <w:bCs/>
          <w:color w:val="000000"/>
          <w:sz w:val="24"/>
          <w:szCs w:val="24"/>
          <w:lang w:val="en-US" w:eastAsia="zh-CN"/>
        </w:rPr>
        <w:t>法定代表人参与投标模板：</w:t>
      </w:r>
    </w:p>
    <w:p>
      <w:pPr>
        <w:pStyle w:val="168"/>
        <w:widowControl w:val="0"/>
        <w:snapToGrid w:val="0"/>
        <w:jc w:val="center"/>
        <w:rPr>
          <w:rFonts w:ascii="方正小标宋简体" w:hAnsi="方正小标宋简体" w:eastAsia="方正小标宋简体" w:cs="方正小标宋简体"/>
          <w:color w:val="000000"/>
          <w:sz w:val="32"/>
          <w:szCs w:val="32"/>
        </w:rPr>
      </w:pPr>
      <w:r>
        <w:rPr>
          <w:rFonts w:hAnsi="宋体" w:cs="宋体"/>
          <w:color w:val="000000"/>
          <w:sz w:val="32"/>
          <w:szCs w:val="32"/>
        </w:rPr>
        <w:t>政府采购活动现场确认声明书</w:t>
      </w:r>
    </w:p>
    <w:p>
      <w:pPr>
        <w:pStyle w:val="168"/>
        <w:widowControl w:val="0"/>
        <w:snapToGrid w:val="0"/>
        <w:jc w:val="both"/>
        <w:rPr>
          <w:rFonts w:hint="default" w:ascii="仿宋" w:hAnsi="仿宋"/>
          <w:b/>
          <w:color w:val="000000"/>
          <w:sz w:val="28"/>
          <w:szCs w:val="21"/>
        </w:rPr>
      </w:pPr>
      <w:r>
        <w:rPr>
          <w:rFonts w:ascii="仿宋" w:hAnsi="仿宋"/>
          <w:color w:val="000000"/>
          <w:kern w:val="0"/>
          <w:sz w:val="28"/>
        </w:rPr>
        <w:t xml:space="preserve">  </w:t>
      </w:r>
      <w:r>
        <w:rPr>
          <w:rFonts w:ascii="仿宋" w:hAnsi="仿宋"/>
          <w:color w:val="000000"/>
          <w:kern w:val="0"/>
          <w:sz w:val="28"/>
          <w:u w:val="single"/>
        </w:rPr>
        <w:t xml:space="preserve">                      </w:t>
      </w:r>
      <w:r>
        <w:rPr>
          <w:rFonts w:ascii="仿宋" w:hAnsi="仿宋"/>
          <w:color w:val="000000"/>
          <w:kern w:val="0"/>
          <w:sz w:val="28"/>
          <w:szCs w:val="21"/>
        </w:rPr>
        <w:t>（采购组织机构名称）：</w:t>
      </w:r>
    </w:p>
    <w:p>
      <w:pPr>
        <w:pStyle w:val="168"/>
        <w:snapToGrid w:val="0"/>
        <w:ind w:firstLine="584" w:firstLineChars="200"/>
        <w:rPr>
          <w:rFonts w:ascii="仿宋" w:hAnsi="仿宋"/>
          <w:color w:val="000000"/>
          <w:spacing w:val="6"/>
          <w:sz w:val="28"/>
          <w:szCs w:val="21"/>
          <w:u w:val="single"/>
        </w:rPr>
      </w:pPr>
      <w:r>
        <w:rPr>
          <w:rFonts w:ascii="仿宋" w:hAnsi="仿宋"/>
          <w:color w:val="000000"/>
          <w:spacing w:val="6"/>
          <w:sz w:val="28"/>
          <w:szCs w:val="21"/>
        </w:rPr>
        <w:t>本人为</w:t>
      </w:r>
      <w:r>
        <w:rPr>
          <w:rFonts w:ascii="仿宋" w:hAnsi="仿宋"/>
          <w:color w:val="000000"/>
          <w:spacing w:val="6"/>
          <w:sz w:val="28"/>
          <w:szCs w:val="21"/>
          <w:u w:val="single"/>
        </w:rPr>
        <w:t xml:space="preserve">                  （单位）</w:t>
      </w:r>
      <w:r>
        <w:rPr>
          <w:rFonts w:ascii="仿宋" w:hAnsi="仿宋"/>
          <w:color w:val="000000"/>
          <w:spacing w:val="6"/>
          <w:sz w:val="28"/>
          <w:szCs w:val="21"/>
        </w:rPr>
        <w:t>法人代表参加</w:t>
      </w:r>
      <w:r>
        <w:rPr>
          <w:rFonts w:ascii="仿宋" w:hAnsi="仿宋"/>
          <w:color w:val="000000"/>
          <w:spacing w:val="6"/>
          <w:sz w:val="28"/>
          <w:szCs w:val="21"/>
          <w:u w:val="single"/>
        </w:rPr>
        <w:t xml:space="preserve">                </w:t>
      </w:r>
      <w:r>
        <w:rPr>
          <w:rFonts w:ascii="仿宋" w:hAnsi="仿宋"/>
          <w:color w:val="000000"/>
          <w:spacing w:val="6"/>
          <w:sz w:val="28"/>
          <w:szCs w:val="21"/>
        </w:rPr>
        <w:t>项目（编号：</w:t>
      </w:r>
      <w:r>
        <w:rPr>
          <w:rFonts w:ascii="仿宋" w:hAnsi="仿宋"/>
          <w:color w:val="000000"/>
          <w:spacing w:val="6"/>
          <w:sz w:val="28"/>
          <w:szCs w:val="21"/>
          <w:u w:val="single"/>
        </w:rPr>
        <w:t xml:space="preserve">        </w:t>
      </w:r>
      <w:r>
        <w:rPr>
          <w:rFonts w:ascii="仿宋" w:hAnsi="仿宋"/>
          <w:color w:val="000000"/>
          <w:spacing w:val="6"/>
          <w:sz w:val="28"/>
          <w:szCs w:val="21"/>
        </w:rPr>
        <w:t xml:space="preserve">）政府采购活动，经本法人代表（负责人）确认，现就有关公平竞争事项郑重声明如下： </w:t>
      </w:r>
    </w:p>
    <w:p>
      <w:pPr>
        <w:pStyle w:val="169"/>
        <w:widowControl/>
        <w:numPr>
          <w:ilvl w:val="0"/>
          <w:numId w:val="28"/>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169"/>
        <w:widowControl/>
        <w:snapToGrid w:val="0"/>
        <w:rPr>
          <w:rFonts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169"/>
        <w:widowControl/>
        <w:snapToGrid w:val="0"/>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169"/>
        <w:widowControl/>
        <w:snapToGrid w:val="0"/>
        <w:rPr>
          <w:rFonts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 xml:space="preserve">现已清楚知道参加本项目采购活动的其他所有供应商名称，本单位 </w:t>
      </w:r>
      <w:r>
        <w:rPr>
          <w:rFonts w:ascii="宋体" w:hAnsi="宋体" w:cs="宋体"/>
          <w:color w:val="000000"/>
          <w:kern w:val="0"/>
          <w:sz w:val="28"/>
          <w:szCs w:val="21"/>
        </w:rPr>
        <w:t>□与其他所有供应商之间均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168"/>
        <w:widowControl w:val="0"/>
        <w:snapToGrid w:val="0"/>
        <w:jc w:val="both"/>
        <w:rPr>
          <w:rFonts w:ascii="仿宋" w:hAnsi="仿宋"/>
          <w:color w:val="000000"/>
          <w:kern w:val="0"/>
          <w:sz w:val="28"/>
          <w:szCs w:val="21"/>
        </w:rPr>
      </w:pPr>
      <w:r>
        <w:rPr>
          <w:rFonts w:ascii="仿宋" w:hAnsi="仿宋"/>
          <w:color w:val="000000"/>
          <w:kern w:val="0"/>
          <w:sz w:val="28"/>
          <w:szCs w:val="21"/>
        </w:rPr>
        <w:t xml:space="preserve">  A.法定代表人或负责人或实际控制人是同一人</w:t>
      </w:r>
    </w:p>
    <w:p>
      <w:pPr>
        <w:pStyle w:val="168"/>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p>
    <w:p>
      <w:pPr>
        <w:pStyle w:val="168"/>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p>
    <w:p>
      <w:pPr>
        <w:pStyle w:val="168"/>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p>
    <w:p>
      <w:pPr>
        <w:pStyle w:val="168"/>
        <w:widowControl w:val="0"/>
        <w:snapToGrid w:val="0"/>
        <w:jc w:val="both"/>
        <w:rPr>
          <w:rFonts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p>
    <w:p>
      <w:pPr>
        <w:pStyle w:val="168"/>
        <w:widowControl w:val="0"/>
        <w:snapToGrid w:val="0"/>
        <w:jc w:val="both"/>
        <w:rPr>
          <w:rFonts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p>
    <w:p>
      <w:pPr>
        <w:pStyle w:val="168"/>
        <w:widowControl w:val="0"/>
        <w:snapToGrid w:val="0"/>
        <w:jc w:val="both"/>
        <w:rPr>
          <w:rFonts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p>
    <w:p>
      <w:pPr>
        <w:pStyle w:val="168"/>
        <w:widowControl w:val="0"/>
        <w:snapToGrid w:val="0"/>
        <w:jc w:val="both"/>
        <w:rPr>
          <w:rFonts w:ascii="仿宋" w:hAnsi="仿宋"/>
          <w:color w:val="000000"/>
          <w:sz w:val="28"/>
          <w:szCs w:val="21"/>
        </w:rPr>
      </w:pPr>
      <w:r>
        <w:rPr>
          <w:rFonts w:ascii="仿宋" w:hAnsi="仿宋"/>
          <w:color w:val="000000"/>
          <w:kern w:val="0"/>
          <w:sz w:val="28"/>
          <w:szCs w:val="21"/>
        </w:rPr>
        <w:t xml:space="preserve">  H.存在分级代理或代销关系、同一生产制造商关系、</w:t>
      </w:r>
      <w:r>
        <w:rPr>
          <w:rFonts w:ascii="仿宋" w:hAnsi="仿宋"/>
          <w:color w:val="000000"/>
          <w:sz w:val="28"/>
          <w:szCs w:val="21"/>
        </w:rPr>
        <w:t>管理关系、重要业务（占主营业务收入50%以上）或重要财务往来关系（如融资）等其他实质性控制关系</w:t>
      </w:r>
    </w:p>
    <w:p>
      <w:pPr>
        <w:pStyle w:val="168"/>
        <w:widowControl w:val="0"/>
        <w:snapToGrid w:val="0"/>
        <w:jc w:val="both"/>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169"/>
        <w:widowControl/>
        <w:numPr>
          <w:ilvl w:val="0"/>
          <w:numId w:val="29"/>
        </w:numPr>
        <w:snapToGrid w:val="0"/>
        <w:ind w:firstLine="529" w:firstLineChars="189"/>
        <w:rPr>
          <w:rFonts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169"/>
        <w:widowControl/>
        <w:numPr>
          <w:ilvl w:val="0"/>
          <w:numId w:val="29"/>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我发现</w:t>
      </w:r>
      <w:r>
        <w:rPr>
          <w:rFonts w:ascii="仿宋" w:hAnsi="仿宋"/>
          <w:color w:val="000000"/>
          <w:kern w:val="0"/>
          <w:sz w:val="28"/>
          <w:szCs w:val="21"/>
          <w:u w:val="single"/>
        </w:rPr>
        <w:t xml:space="preserve">                    </w:t>
      </w:r>
      <w:r>
        <w:rPr>
          <w:rFonts w:ascii="仿宋" w:hAnsi="仿宋"/>
          <w:color w:val="000000"/>
          <w:kern w:val="0"/>
          <w:sz w:val="28"/>
          <w:szCs w:val="21"/>
        </w:rPr>
        <w:t>供应商之间存在或可能存在上述第二条第</w:t>
      </w:r>
      <w:r>
        <w:rPr>
          <w:rFonts w:ascii="仿宋" w:hAnsi="仿宋"/>
          <w:color w:val="000000"/>
          <w:kern w:val="0"/>
          <w:sz w:val="28"/>
          <w:szCs w:val="21"/>
          <w:u w:val="single"/>
        </w:rPr>
        <w:t xml:space="preserve">      </w:t>
      </w:r>
      <w:r>
        <w:rPr>
          <w:rFonts w:hint="default" w:ascii="仿宋" w:hAnsi="仿宋"/>
          <w:color w:val="000000"/>
          <w:kern w:val="0"/>
          <w:sz w:val="28"/>
          <w:szCs w:val="21"/>
          <w:u w:val="single"/>
        </w:rPr>
        <w:t xml:space="preserve">  </w:t>
      </w:r>
      <w:r>
        <w:rPr>
          <w:rFonts w:ascii="仿宋" w:hAnsi="仿宋"/>
          <w:color w:val="000000"/>
          <w:kern w:val="0"/>
          <w:sz w:val="28"/>
          <w:szCs w:val="21"/>
        </w:rPr>
        <w:t>项利害关系。</w:t>
      </w:r>
    </w:p>
    <w:p>
      <w:pPr>
        <w:pStyle w:val="168"/>
        <w:widowControl w:val="0"/>
        <w:snapToGrid w:val="0"/>
        <w:ind w:firstLine="560" w:firstLineChars="200"/>
        <w:jc w:val="both"/>
        <w:rPr>
          <w:rFonts w:hint="default" w:ascii="仿宋" w:hAnsi="仿宋"/>
          <w:color w:val="000000"/>
          <w:sz w:val="28"/>
          <w:szCs w:val="21"/>
        </w:rPr>
      </w:pPr>
      <w:r>
        <w:rPr>
          <w:rFonts w:ascii="仿宋" w:hAnsi="仿宋"/>
          <w:color w:val="000000"/>
          <w:sz w:val="28"/>
          <w:szCs w:val="21"/>
        </w:rPr>
        <w:t xml:space="preserve">                                （供应商代表签名）</w:t>
      </w:r>
    </w:p>
    <w:p>
      <w:pPr>
        <w:pStyle w:val="168"/>
        <w:widowControl w:val="0"/>
        <w:snapToGrid w:val="0"/>
        <w:ind w:firstLine="560" w:firstLineChars="200"/>
        <w:jc w:val="both"/>
        <w:rPr>
          <w:rFonts w:ascii="仿宋" w:hAnsi="仿宋"/>
          <w:color w:val="000000"/>
          <w:sz w:val="28"/>
          <w:szCs w:val="21"/>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1675"/>
        </w:sectPr>
      </w:pPr>
      <w:r>
        <w:rPr>
          <w:rFonts w:ascii="仿宋" w:hAnsi="仿宋"/>
          <w:color w:val="000000"/>
          <w:sz w:val="28"/>
          <w:szCs w:val="21"/>
        </w:rPr>
        <w:t xml:space="preserve">                                    年  月  日</w:t>
      </w:r>
    </w:p>
    <w:p>
      <w:pPr>
        <w:ind w:left="567"/>
        <w:jc w:val="center"/>
        <w:rPr>
          <w:rFonts w:ascii="宋体" w:hAnsi="宋体"/>
          <w:b/>
          <w:color w:val="000000"/>
          <w:sz w:val="24"/>
          <w:szCs w:val="24"/>
        </w:rPr>
      </w:pPr>
    </w:p>
    <w:p>
      <w:pPr>
        <w:numPr>
          <w:ilvl w:val="0"/>
          <w:numId w:val="30"/>
        </w:numPr>
        <w:ind w:left="567"/>
        <w:jc w:val="center"/>
        <w:rPr>
          <w:rFonts w:hint="eastAsia" w:ascii="宋体" w:hAnsi="宋体"/>
          <w:b/>
          <w:color w:val="000000"/>
          <w:sz w:val="24"/>
          <w:szCs w:val="24"/>
        </w:rPr>
      </w:pPr>
      <w:r>
        <w:rPr>
          <w:rFonts w:hint="eastAsia" w:ascii="宋体" w:hAnsi="宋体"/>
          <w:b/>
          <w:color w:val="000000"/>
          <w:sz w:val="24"/>
          <w:szCs w:val="24"/>
        </w:rPr>
        <w:t>中小企业声明函</w:t>
      </w:r>
      <w:bookmarkEnd w:id="128"/>
    </w:p>
    <w:p>
      <w:pPr>
        <w:pStyle w:val="2"/>
        <w:rPr>
          <w:color w:val="000000"/>
        </w:rPr>
      </w:pPr>
    </w:p>
    <w:p>
      <w:pPr>
        <w:autoSpaceDE w:val="0"/>
        <w:autoSpaceDN w:val="0"/>
        <w:adjustRightInd w:val="0"/>
        <w:spacing w:line="288" w:lineRule="auto"/>
        <w:ind w:firstLine="480" w:firstLineChars="200"/>
        <w:rPr>
          <w:rFonts w:hint="eastAsia" w:ascii="宋体" w:hAnsi="宋体"/>
          <w:color w:val="000000"/>
          <w:sz w:val="24"/>
        </w:rPr>
      </w:pPr>
      <w:r>
        <w:rPr>
          <w:rFonts w:hint="eastAsia" w:ascii="宋体" w:hAnsi="宋体"/>
          <w:color w:val="000000"/>
          <w:sz w:val="24"/>
        </w:rPr>
        <w:t>本公司（联合体）郑重声明，根据《政府采购促进中小企业发展管理办法》（财库[2020]46号）的规定，本公司（联合体）参加</w:t>
      </w:r>
      <w:r>
        <w:rPr>
          <w:rFonts w:hint="eastAsia" w:ascii="宋体" w:hAnsi="宋体"/>
          <w:color w:val="000000"/>
          <w:sz w:val="24"/>
          <w:u w:val="single"/>
        </w:rPr>
        <w:t xml:space="preserve">   （单位名称）   </w:t>
      </w:r>
      <w:r>
        <w:rPr>
          <w:rFonts w:hint="eastAsia" w:ascii="宋体" w:hAnsi="宋体"/>
          <w:color w:val="000000"/>
          <w:sz w:val="24"/>
        </w:rPr>
        <w:t>的</w:t>
      </w:r>
      <w:r>
        <w:rPr>
          <w:rFonts w:hint="eastAsia" w:ascii="宋体" w:hAnsi="宋体"/>
          <w:color w:val="000000"/>
          <w:sz w:val="24"/>
          <w:u w:val="single"/>
        </w:rPr>
        <w:t xml:space="preserve">   （项目名称）   </w:t>
      </w:r>
      <w:r>
        <w:rPr>
          <w:rFonts w:hint="eastAsia" w:ascii="宋体" w:hAnsi="宋体"/>
          <w:color w:val="000000"/>
          <w:sz w:val="24"/>
        </w:rPr>
        <w:t>采购活动，服务全部由符合政策要求的中小企业承接。相关企业（含联合体中的中小企业、签订分包意向协议的中小企业）的具体情况如下：</w:t>
      </w:r>
    </w:p>
    <w:p>
      <w:pPr>
        <w:widowControl/>
        <w:spacing w:line="288" w:lineRule="auto"/>
        <w:ind w:firstLine="420" w:firstLineChars="175"/>
        <w:jc w:val="left"/>
        <w:rPr>
          <w:rFonts w:hint="eastAsia" w:ascii="宋体" w:hAnsi="宋体" w:cs="宋体"/>
          <w:color w:val="000000"/>
          <w:sz w:val="24"/>
          <w:szCs w:val="24"/>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u w:val="single"/>
          <w:lang w:bidi="ar"/>
        </w:rPr>
        <w:t xml:space="preserve"> （标的名称） </w:t>
      </w:r>
      <w:r>
        <w:rPr>
          <w:rFonts w:hint="eastAsia" w:ascii="宋体" w:hAnsi="宋体" w:cs="宋体"/>
          <w:color w:val="000000"/>
          <w:kern w:val="0"/>
          <w:sz w:val="24"/>
          <w:szCs w:val="24"/>
          <w:lang w:bidi="ar"/>
        </w:rPr>
        <w:t>，属于</w:t>
      </w:r>
      <w:r>
        <w:rPr>
          <w:rFonts w:hint="eastAsia" w:ascii="宋体" w:hAnsi="宋体" w:cs="宋体"/>
          <w:color w:val="000000"/>
          <w:kern w:val="0"/>
          <w:sz w:val="24"/>
          <w:szCs w:val="24"/>
          <w:u w:val="single"/>
          <w:lang w:bidi="ar"/>
        </w:rPr>
        <w:t>（采购文件中明确的所属行业）</w:t>
      </w:r>
      <w:r>
        <w:rPr>
          <w:rFonts w:hint="eastAsia" w:ascii="宋体" w:hAnsi="宋体" w:cs="宋体"/>
          <w:color w:val="000000"/>
          <w:kern w:val="0"/>
          <w:sz w:val="24"/>
          <w:szCs w:val="24"/>
          <w:lang w:bidi="ar"/>
        </w:rPr>
        <w:t>；承接企业为</w:t>
      </w:r>
      <w:r>
        <w:rPr>
          <w:rFonts w:hint="eastAsia" w:ascii="宋体" w:hAnsi="宋体" w:cs="宋体"/>
          <w:color w:val="000000"/>
          <w:kern w:val="0"/>
          <w:sz w:val="24"/>
          <w:szCs w:val="24"/>
          <w:u w:val="single"/>
          <w:lang w:bidi="ar"/>
        </w:rPr>
        <w:t>（企业名称）</w:t>
      </w:r>
      <w:r>
        <w:rPr>
          <w:rFonts w:hint="eastAsia" w:ascii="宋体" w:hAnsi="宋体" w:cs="宋体"/>
          <w:color w:val="000000"/>
          <w:kern w:val="0"/>
          <w:sz w:val="24"/>
          <w:szCs w:val="24"/>
          <w:lang w:bidi="ar"/>
        </w:rPr>
        <w:t>，从业人员</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人，营业收入为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万元，资产总额为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万元，属于</w:t>
      </w:r>
      <w:r>
        <w:rPr>
          <w:rFonts w:hint="eastAsia" w:ascii="宋体" w:hAnsi="宋体" w:cs="宋体"/>
          <w:color w:val="000000"/>
          <w:kern w:val="0"/>
          <w:sz w:val="24"/>
          <w:szCs w:val="24"/>
          <w:u w:val="single"/>
          <w:lang w:bidi="ar"/>
        </w:rPr>
        <w:t>（中型企业、小型企业、微型企业）</w:t>
      </w:r>
      <w:r>
        <w:rPr>
          <w:rFonts w:hint="eastAsia" w:ascii="宋体" w:hAnsi="宋体" w:cs="宋体"/>
          <w:color w:val="000000"/>
          <w:kern w:val="0"/>
          <w:sz w:val="24"/>
          <w:szCs w:val="24"/>
          <w:lang w:bidi="ar"/>
        </w:rPr>
        <w:t xml:space="preserve">； </w:t>
      </w:r>
    </w:p>
    <w:p>
      <w:pPr>
        <w:widowControl/>
        <w:spacing w:line="288" w:lineRule="auto"/>
        <w:ind w:firstLine="420" w:firstLineChars="175"/>
        <w:jc w:val="left"/>
        <w:rPr>
          <w:rFonts w:hint="eastAsia" w:ascii="宋体" w:hAnsi="宋体" w:cs="宋体"/>
          <w:color w:val="000000"/>
          <w:sz w:val="24"/>
          <w:szCs w:val="24"/>
        </w:rPr>
      </w:pPr>
      <w:r>
        <w:rPr>
          <w:rFonts w:hint="eastAsia" w:ascii="宋体" w:hAnsi="宋体" w:cs="宋体"/>
          <w:color w:val="000000"/>
          <w:kern w:val="0"/>
          <w:sz w:val="24"/>
          <w:szCs w:val="24"/>
          <w:lang w:bidi="ar"/>
        </w:rPr>
        <w:t>2.</w:t>
      </w:r>
      <w:r>
        <w:rPr>
          <w:rFonts w:hint="eastAsia" w:ascii="宋体" w:hAnsi="宋体" w:cs="宋体"/>
          <w:color w:val="000000"/>
          <w:kern w:val="0"/>
          <w:sz w:val="24"/>
          <w:szCs w:val="24"/>
          <w:u w:val="single"/>
          <w:lang w:bidi="ar"/>
        </w:rPr>
        <w:t xml:space="preserve"> （标的名称） </w:t>
      </w:r>
      <w:r>
        <w:rPr>
          <w:rFonts w:hint="eastAsia" w:ascii="宋体" w:hAnsi="宋体" w:cs="宋体"/>
          <w:color w:val="000000"/>
          <w:kern w:val="0"/>
          <w:sz w:val="24"/>
          <w:szCs w:val="24"/>
          <w:lang w:bidi="ar"/>
        </w:rPr>
        <w:t>，属于</w:t>
      </w:r>
      <w:r>
        <w:rPr>
          <w:rFonts w:hint="eastAsia" w:ascii="宋体" w:hAnsi="宋体" w:cs="宋体"/>
          <w:color w:val="000000"/>
          <w:kern w:val="0"/>
          <w:sz w:val="24"/>
          <w:szCs w:val="24"/>
          <w:u w:val="single"/>
          <w:lang w:bidi="ar"/>
        </w:rPr>
        <w:t>（采购文件中明确的所属行业）</w:t>
      </w:r>
      <w:r>
        <w:rPr>
          <w:rFonts w:hint="eastAsia" w:ascii="宋体" w:hAnsi="宋体" w:cs="宋体"/>
          <w:color w:val="000000"/>
          <w:kern w:val="0"/>
          <w:sz w:val="24"/>
          <w:szCs w:val="24"/>
          <w:lang w:bidi="ar"/>
        </w:rPr>
        <w:t>；承接企业为</w:t>
      </w:r>
      <w:r>
        <w:rPr>
          <w:rFonts w:hint="eastAsia" w:ascii="宋体" w:hAnsi="宋体" w:cs="宋体"/>
          <w:color w:val="000000"/>
          <w:kern w:val="0"/>
          <w:sz w:val="24"/>
          <w:szCs w:val="24"/>
          <w:u w:val="single"/>
          <w:lang w:bidi="ar"/>
        </w:rPr>
        <w:t>（企业名称）</w:t>
      </w:r>
      <w:r>
        <w:rPr>
          <w:rFonts w:hint="eastAsia" w:ascii="宋体" w:hAnsi="宋体" w:cs="宋体"/>
          <w:color w:val="000000"/>
          <w:kern w:val="0"/>
          <w:sz w:val="24"/>
          <w:szCs w:val="24"/>
          <w:lang w:bidi="ar"/>
        </w:rPr>
        <w:t>，从业人员</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人，营业收入为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万元，资产总额为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万元，属于</w:t>
      </w:r>
      <w:r>
        <w:rPr>
          <w:rFonts w:hint="eastAsia" w:ascii="宋体" w:hAnsi="宋体" w:cs="宋体"/>
          <w:color w:val="000000"/>
          <w:kern w:val="0"/>
          <w:sz w:val="24"/>
          <w:szCs w:val="24"/>
          <w:u w:val="single"/>
          <w:lang w:bidi="ar"/>
        </w:rPr>
        <w:t>（中型企业、小型企业、微型企业）</w:t>
      </w:r>
      <w:r>
        <w:rPr>
          <w:rFonts w:hint="eastAsia" w:ascii="宋体" w:hAnsi="宋体" w:cs="宋体"/>
          <w:color w:val="000000"/>
          <w:kern w:val="0"/>
          <w:sz w:val="24"/>
          <w:szCs w:val="24"/>
          <w:lang w:bidi="ar"/>
        </w:rPr>
        <w:t xml:space="preserve">； </w:t>
      </w:r>
    </w:p>
    <w:p>
      <w:pPr>
        <w:widowControl/>
        <w:spacing w:line="288" w:lineRule="auto"/>
        <w:ind w:firstLine="420" w:firstLineChars="175"/>
        <w:jc w:val="left"/>
        <w:rPr>
          <w:rFonts w:hint="eastAsia" w:ascii="宋体" w:hAnsi="宋体" w:cs="宋体"/>
          <w:color w:val="000000"/>
          <w:sz w:val="24"/>
          <w:szCs w:val="24"/>
        </w:rPr>
      </w:pPr>
      <w:r>
        <w:rPr>
          <w:rFonts w:hint="eastAsia" w:ascii="宋体" w:hAnsi="宋体" w:cs="宋体"/>
          <w:color w:val="000000"/>
          <w:kern w:val="0"/>
          <w:sz w:val="24"/>
          <w:szCs w:val="24"/>
          <w:lang w:bidi="ar"/>
        </w:rPr>
        <w:t>以上企业，不属于大企业的分支机构，不存在控股股东为大企业的情形，也不存在与大企业的负责人为同一人的情形。</w:t>
      </w:r>
    </w:p>
    <w:p>
      <w:pPr>
        <w:widowControl/>
        <w:spacing w:line="288" w:lineRule="auto"/>
        <w:ind w:firstLine="420" w:firstLineChars="175"/>
        <w:jc w:val="left"/>
        <w:rPr>
          <w:rFonts w:hint="eastAsia" w:ascii="宋体" w:hAnsi="宋体" w:cs="宋体"/>
          <w:color w:val="000000"/>
          <w:sz w:val="24"/>
          <w:szCs w:val="24"/>
        </w:rPr>
      </w:pPr>
      <w:r>
        <w:rPr>
          <w:rFonts w:hint="eastAsia" w:ascii="宋体" w:hAnsi="宋体" w:cs="宋体"/>
          <w:color w:val="000000"/>
          <w:kern w:val="0"/>
          <w:sz w:val="24"/>
          <w:szCs w:val="24"/>
          <w:lang w:bidi="ar"/>
        </w:rPr>
        <w:t>本企业对上述声明内容的真实性负责。如有虚假，将依法承担相应责任</w:t>
      </w:r>
    </w:p>
    <w:p>
      <w:pPr>
        <w:autoSpaceDE w:val="0"/>
        <w:autoSpaceDN w:val="0"/>
        <w:adjustRightInd w:val="0"/>
        <w:spacing w:line="360" w:lineRule="auto"/>
        <w:ind w:firstLine="480" w:firstLineChars="200"/>
        <w:rPr>
          <w:rFonts w:ascii="宋体" w:hAnsi="宋体"/>
          <w:color w:val="000000"/>
          <w:sz w:val="24"/>
        </w:rPr>
      </w:pP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企业名称（CA签章）：</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日期：</w:t>
      </w:r>
    </w:p>
    <w:p>
      <w:pPr>
        <w:rPr>
          <w:rFonts w:ascii="宋体" w:hAnsi="宋体"/>
          <w:color w:val="000000"/>
          <w:sz w:val="24"/>
        </w:rPr>
      </w:pPr>
    </w:p>
    <w:p>
      <w:pPr>
        <w:widowControl/>
        <w:spacing w:before="100" w:beforeAutospacing="1" w:after="100" w:afterAutospacing="1" w:line="588" w:lineRule="atLeast"/>
        <w:jc w:val="center"/>
        <w:rPr>
          <w:rFonts w:ascii="宋体" w:hAnsi="宋体" w:cs="宋体"/>
          <w:color w:val="000000"/>
          <w:kern w:val="0"/>
          <w:sz w:val="24"/>
        </w:rPr>
      </w:pPr>
      <w:r>
        <w:rPr>
          <w:rFonts w:hint="eastAsia" w:ascii="宋体" w:hAnsi="宋体" w:cs="宋体"/>
          <w:b/>
          <w:bCs/>
          <w:color w:val="000000"/>
          <w:spacing w:val="6"/>
          <w:kern w:val="0"/>
          <w:sz w:val="24"/>
        </w:rPr>
        <w:t>残疾人福利性单位声明函</w:t>
      </w:r>
    </w:p>
    <w:p>
      <w:pPr>
        <w:widowControl/>
        <w:spacing w:before="100" w:beforeAutospacing="1" w:after="100" w:afterAutospacing="1" w:line="288" w:lineRule="auto"/>
        <w:ind w:firstLine="504" w:firstLineChars="200"/>
        <w:jc w:val="left"/>
        <w:rPr>
          <w:rFonts w:ascii="宋体" w:hAnsi="宋体" w:cs="宋体"/>
          <w:color w:val="000000"/>
          <w:kern w:val="0"/>
          <w:sz w:val="24"/>
        </w:rPr>
      </w:pPr>
      <w:r>
        <w:rPr>
          <w:rFonts w:hint="eastAsia" w:ascii="宋体" w:hAnsi="宋体" w:cs="宋体"/>
          <w:color w:val="000000"/>
          <w:spacing w:val="6"/>
          <w:kern w:val="0"/>
          <w:sz w:val="24"/>
        </w:rPr>
        <w:t>本单位郑重声明，根据《财政部 民政部 中国残疾人联合会关于促进残疾人就业政府采购政策的通知》（财库</w:t>
      </w:r>
      <w:r>
        <w:rPr>
          <w:rFonts w:hint="eastAsia" w:ascii="宋体" w:hAnsi="宋体" w:cs="宋体"/>
          <w:color w:val="000000"/>
          <w:kern w:val="0"/>
          <w:sz w:val="24"/>
        </w:rPr>
        <w:t>〔2017〕 141</w:t>
      </w:r>
      <w:r>
        <w:rPr>
          <w:rFonts w:hint="eastAsia" w:ascii="宋体" w:hAnsi="宋体" w:cs="宋体"/>
          <w:color w:val="000000"/>
          <w:spacing w:val="6"/>
          <w:kern w:val="0"/>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288" w:lineRule="auto"/>
        <w:ind w:firstLine="624"/>
        <w:jc w:val="left"/>
        <w:rPr>
          <w:rFonts w:ascii="宋体" w:hAnsi="宋体" w:cs="宋体"/>
          <w:color w:val="000000"/>
          <w:kern w:val="0"/>
          <w:sz w:val="24"/>
        </w:rPr>
      </w:pPr>
      <w:r>
        <w:rPr>
          <w:rFonts w:hint="eastAsia" w:ascii="宋体" w:hAnsi="宋体" w:cs="宋体"/>
          <w:color w:val="000000"/>
          <w:spacing w:val="6"/>
          <w:kern w:val="0"/>
          <w:sz w:val="24"/>
        </w:rPr>
        <w:t>本单位对上述声明的真实性负责。如有虚假，将依法承担相应责任。</w:t>
      </w:r>
    </w:p>
    <w:p>
      <w:pPr>
        <w:widowControl/>
        <w:spacing w:before="100" w:beforeAutospacing="1" w:after="100" w:afterAutospacing="1" w:line="588" w:lineRule="atLeast"/>
        <w:ind w:right="1560" w:firstLine="624"/>
        <w:jc w:val="center"/>
        <w:rPr>
          <w:rFonts w:ascii="宋体" w:hAnsi="宋体" w:cs="宋体"/>
          <w:color w:val="000000"/>
          <w:kern w:val="0"/>
          <w:sz w:val="24"/>
        </w:rPr>
      </w:pPr>
      <w:r>
        <w:rPr>
          <w:rFonts w:hint="eastAsia" w:ascii="宋体" w:hAnsi="宋体" w:cs="宋体"/>
          <w:color w:val="000000"/>
          <w:spacing w:val="6"/>
          <w:kern w:val="0"/>
          <w:sz w:val="24"/>
        </w:rPr>
        <w:t xml:space="preserve">           单位名称</w:t>
      </w:r>
      <w:r>
        <w:rPr>
          <w:rFonts w:hint="eastAsia" w:ascii="宋体" w:hAnsi="宋体"/>
          <w:color w:val="000000"/>
          <w:sz w:val="24"/>
        </w:rPr>
        <w:t>（</w:t>
      </w:r>
      <w:r>
        <w:rPr>
          <w:rFonts w:ascii="宋体" w:hAnsi="宋体"/>
          <w:color w:val="000000"/>
          <w:sz w:val="24"/>
        </w:rPr>
        <w:t>CA</w:t>
      </w:r>
      <w:r>
        <w:rPr>
          <w:rFonts w:hint="eastAsia" w:ascii="宋体" w:hAnsi="宋体"/>
          <w:color w:val="000000"/>
          <w:sz w:val="24"/>
        </w:rPr>
        <w:t>签章）</w:t>
      </w:r>
      <w:r>
        <w:rPr>
          <w:rFonts w:hint="eastAsia" w:ascii="宋体" w:hAnsi="宋体" w:cs="宋体"/>
          <w:color w:val="000000"/>
          <w:spacing w:val="6"/>
          <w:kern w:val="0"/>
          <w:sz w:val="24"/>
        </w:rPr>
        <w:t>：</w:t>
      </w:r>
    </w:p>
    <w:p>
      <w:pPr>
        <w:widowControl/>
        <w:spacing w:before="100" w:beforeAutospacing="1" w:after="100" w:afterAutospacing="1" w:line="588" w:lineRule="atLeast"/>
        <w:ind w:right="1560" w:firstLine="624"/>
        <w:jc w:val="center"/>
        <w:rPr>
          <w:rFonts w:ascii="宋体" w:hAnsi="宋体" w:cs="宋体"/>
          <w:color w:val="000000"/>
          <w:kern w:val="0"/>
          <w:sz w:val="24"/>
        </w:rPr>
      </w:pPr>
      <w:r>
        <w:rPr>
          <w:rFonts w:hint="eastAsia" w:ascii="宋体" w:hAnsi="宋体" w:cs="宋体"/>
          <w:color w:val="000000"/>
          <w:spacing w:val="6"/>
          <w:kern w:val="0"/>
          <w:sz w:val="24"/>
        </w:rPr>
        <w:t>日  期：</w:t>
      </w:r>
    </w:p>
    <w:p>
      <w:pPr>
        <w:jc w:val="center"/>
        <w:rPr>
          <w:rFonts w:ascii="宋体" w:hAnsi="宋体" w:cs="宋体"/>
          <w:b/>
          <w:bCs/>
          <w:color w:val="000000"/>
          <w:kern w:val="0"/>
          <w:sz w:val="24"/>
        </w:rPr>
      </w:pPr>
      <w:r>
        <w:rPr>
          <w:rFonts w:hint="eastAsia" w:ascii="宋体" w:hAnsi="宋体"/>
          <w:b/>
          <w:color w:val="000000"/>
          <w:sz w:val="24"/>
        </w:rPr>
        <w:br w:type="page"/>
      </w:r>
      <w:r>
        <w:rPr>
          <w:rFonts w:hint="eastAsia" w:ascii="宋体" w:hAnsi="宋体" w:cs="宋体"/>
          <w:b/>
          <w:bCs/>
          <w:color w:val="000000"/>
          <w:kern w:val="0"/>
          <w:sz w:val="24"/>
        </w:rPr>
        <w:t>6.资产负债表</w:t>
      </w:r>
    </w:p>
    <w:tbl>
      <w:tblPr>
        <w:tblStyle w:val="61"/>
        <w:tblpPr w:leftFromText="180" w:rightFromText="180" w:vertAnchor="text" w:horzAnchor="page" w:tblpX="1533" w:tblpY="362"/>
        <w:tblOverlap w:val="never"/>
        <w:tblW w:w="0" w:type="auto"/>
        <w:tblInd w:w="0" w:type="dxa"/>
        <w:tblLayout w:type="fixed"/>
        <w:tblCellMar>
          <w:top w:w="0" w:type="dxa"/>
          <w:left w:w="108" w:type="dxa"/>
          <w:bottom w:w="0" w:type="dxa"/>
          <w:right w:w="108" w:type="dxa"/>
        </w:tblCellMar>
      </w:tblPr>
      <w:tblGrid>
        <w:gridCol w:w="2530"/>
        <w:gridCol w:w="553"/>
        <w:gridCol w:w="729"/>
        <w:gridCol w:w="874"/>
        <w:gridCol w:w="2333"/>
        <w:gridCol w:w="751"/>
        <w:gridCol w:w="822"/>
        <w:gridCol w:w="756"/>
      </w:tblGrid>
      <w:tr>
        <w:tblPrEx>
          <w:tblCellMar>
            <w:top w:w="0" w:type="dxa"/>
            <w:left w:w="108" w:type="dxa"/>
            <w:bottom w:w="0" w:type="dxa"/>
            <w:right w:w="108" w:type="dxa"/>
          </w:tblCellMar>
        </w:tblPrEx>
        <w:trPr>
          <w:wBefore w:w="0" w:type="dxa"/>
          <w:trHeight w:val="316" w:hRule="atLeast"/>
        </w:trPr>
        <w:tc>
          <w:tcPr>
            <w:tcW w:w="9348" w:type="dxa"/>
            <w:gridSpan w:val="8"/>
            <w:tcBorders>
              <w:top w:val="nil"/>
              <w:left w:val="nil"/>
              <w:bottom w:val="nil"/>
              <w:right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编制单位：                            所属期：    年    月</w:t>
            </w:r>
            <w:r>
              <w:rPr>
                <w:rFonts w:ascii="宋体" w:hAnsi="宋体" w:cs="Arial"/>
                <w:color w:val="000000"/>
                <w:kern w:val="0"/>
                <w:sz w:val="18"/>
                <w:szCs w:val="18"/>
              </w:rPr>
              <w:t xml:space="preserve">          </w:t>
            </w:r>
            <w:r>
              <w:rPr>
                <w:rFonts w:hint="eastAsia" w:ascii="宋体" w:hAnsi="宋体" w:cs="宋体"/>
                <w:color w:val="000000"/>
                <w:kern w:val="0"/>
                <w:sz w:val="18"/>
                <w:szCs w:val="18"/>
              </w:rPr>
              <w:t>单位：元</w:t>
            </w:r>
            <w:r>
              <w:rPr>
                <w:rFonts w:ascii="宋体" w:hAnsi="宋体" w:cs="Arial"/>
                <w:color w:val="000000"/>
                <w:kern w:val="0"/>
                <w:sz w:val="18"/>
                <w:szCs w:val="18"/>
              </w:rPr>
              <w:t xml:space="preserve">     </w:t>
            </w: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wBefore w:w="0" w:type="dxa"/>
          <w:trHeight w:val="646"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资</w:t>
            </w:r>
            <w:r>
              <w:rPr>
                <w:rFonts w:ascii="宋体" w:hAnsi="宋体" w:cs="Arial"/>
                <w:color w:val="000000"/>
                <w:kern w:val="0"/>
                <w:sz w:val="16"/>
                <w:szCs w:val="16"/>
              </w:rPr>
              <w:t xml:space="preserve">        </w:t>
            </w:r>
            <w:r>
              <w:rPr>
                <w:rFonts w:hint="eastAsia" w:ascii="宋体" w:hAnsi="宋体" w:cs="宋体"/>
                <w:color w:val="000000"/>
                <w:kern w:val="0"/>
                <w:sz w:val="16"/>
                <w:szCs w:val="16"/>
              </w:rPr>
              <w:t>产</w:t>
            </w:r>
            <w:r>
              <w:rPr>
                <w:rFonts w:ascii="宋体" w:hAnsi="宋体" w:cs="Arial"/>
                <w:color w:val="000000"/>
                <w:kern w:val="0"/>
                <w:sz w:val="16"/>
                <w:szCs w:val="16"/>
              </w:rPr>
              <w:t xml:space="preserve"> </w:t>
            </w:r>
          </w:p>
        </w:tc>
        <w:tc>
          <w:tcPr>
            <w:tcW w:w="55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行次</w:t>
            </w:r>
          </w:p>
        </w:tc>
        <w:tc>
          <w:tcPr>
            <w:tcW w:w="72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期末余额</w:t>
            </w:r>
          </w:p>
        </w:tc>
        <w:tc>
          <w:tcPr>
            <w:tcW w:w="87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期初余额</w:t>
            </w:r>
          </w:p>
        </w:tc>
        <w:tc>
          <w:tcPr>
            <w:tcW w:w="23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负债及所有者权益</w:t>
            </w:r>
          </w:p>
        </w:tc>
        <w:tc>
          <w:tcPr>
            <w:tcW w:w="7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行次</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期末余额</w:t>
            </w:r>
          </w:p>
        </w:tc>
        <w:tc>
          <w:tcPr>
            <w:tcW w:w="7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期初余额</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流动资产：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货币资金</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短期借款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短期投资</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应付票据</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应收票据</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应付帐款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应收帐款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预收帐款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预付帐款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应付职工薪酬</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应收股息</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应交税费</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应收利息</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应付利息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其他应收款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应付利润</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存货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其他应付款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其中：原材料</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在产品</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流动负债合计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435"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库存商品</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非流动负债：</w:t>
            </w:r>
          </w:p>
        </w:tc>
        <w:tc>
          <w:tcPr>
            <w:tcW w:w="751" w:type="dxa"/>
            <w:tcBorders>
              <w:top w:val="nil"/>
              <w:left w:val="nil"/>
              <w:bottom w:val="nil"/>
              <w:right w:val="nil"/>
            </w:tcBorders>
            <w:noWrap w:val="0"/>
            <w:vAlign w:val="bottom"/>
          </w:tcPr>
          <w:p>
            <w:pPr>
              <w:widowControl/>
              <w:jc w:val="left"/>
              <w:rPr>
                <w:rFonts w:ascii="宋体" w:hAnsi="宋体" w:cs="宋体"/>
                <w:color w:val="000000"/>
                <w:kern w:val="0"/>
                <w:sz w:val="24"/>
              </w:rPr>
            </w:pPr>
          </w:p>
        </w:tc>
        <w:tc>
          <w:tcPr>
            <w:tcW w:w="822"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周转材料</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长期借款</w:t>
            </w:r>
          </w:p>
        </w:tc>
        <w:tc>
          <w:tcPr>
            <w:tcW w:w="7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其他流动资产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长期应付款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流动资产合计</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递延收益</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非流动资产：</w:t>
            </w:r>
          </w:p>
        </w:tc>
        <w:tc>
          <w:tcPr>
            <w:tcW w:w="55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其他非流动负债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长期股权投资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非流动负债合计: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8"/>
                <w:szCs w:val="18"/>
              </w:rPr>
              <w:t>长期债权投资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固定资产原价</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减：累计折旧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固定资产账面价值</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在建工程</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工程物资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固定资产清理</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生产性生物资产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所有者权益(或股东权益):</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无形资产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实收资本（或股本）</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开发支出</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资本公积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长期待摊费用</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盈余公积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其他非流动资产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8"/>
                <w:szCs w:val="18"/>
              </w:rPr>
              <w:t>未分配利润</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646"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非流动资产合计</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所有者权益(或股东权益)合计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646"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资产合计</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负债和所有者权益(或股东权益)合计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bl>
    <w:tbl>
      <w:tblPr>
        <w:tblStyle w:val="61"/>
        <w:tblpPr w:leftFromText="180" w:rightFromText="180" w:vertAnchor="text" w:horzAnchor="page" w:tblpX="1641" w:tblpY="86"/>
        <w:tblW w:w="0" w:type="auto"/>
        <w:tblInd w:w="0" w:type="dxa"/>
        <w:tblLayout w:type="fixed"/>
        <w:tblCellMar>
          <w:top w:w="0" w:type="dxa"/>
          <w:left w:w="108" w:type="dxa"/>
          <w:bottom w:w="0" w:type="dxa"/>
          <w:right w:w="108" w:type="dxa"/>
        </w:tblCellMar>
      </w:tblPr>
      <w:tblGrid>
        <w:gridCol w:w="6040"/>
        <w:gridCol w:w="1008"/>
        <w:gridCol w:w="1208"/>
        <w:gridCol w:w="1224"/>
      </w:tblGrid>
      <w:tr>
        <w:tblPrEx>
          <w:tblCellMar>
            <w:top w:w="0" w:type="dxa"/>
            <w:left w:w="108" w:type="dxa"/>
            <w:bottom w:w="0" w:type="dxa"/>
            <w:right w:w="108" w:type="dxa"/>
          </w:tblCellMar>
        </w:tblPrEx>
        <w:trPr>
          <w:wBefore w:w="0" w:type="dxa"/>
          <w:trHeight w:val="913" w:hRule="atLeast"/>
        </w:trPr>
        <w:tc>
          <w:tcPr>
            <w:tcW w:w="9480" w:type="dxa"/>
            <w:gridSpan w:val="4"/>
            <w:tcBorders>
              <w:top w:val="nil"/>
              <w:left w:val="nil"/>
              <w:bottom w:val="nil"/>
              <w:right w:val="nil"/>
            </w:tcBorders>
            <w:noWrap w:val="0"/>
            <w:vAlign w:val="bottom"/>
          </w:tcPr>
          <w:p>
            <w:pPr>
              <w:ind w:left="567"/>
              <w:jc w:val="center"/>
              <w:rPr>
                <w:rFonts w:hint="eastAsia" w:ascii="宋体" w:hAnsi="宋体" w:cs="宋体"/>
                <w:b/>
                <w:bCs/>
                <w:color w:val="000000"/>
                <w:kern w:val="0"/>
                <w:sz w:val="24"/>
              </w:rPr>
            </w:pPr>
            <w:r>
              <w:rPr>
                <w:rFonts w:hint="eastAsia" w:ascii="宋体" w:hAnsi="宋体" w:cs="宋体"/>
                <w:b/>
                <w:bCs/>
                <w:color w:val="000000"/>
                <w:kern w:val="0"/>
                <w:sz w:val="24"/>
              </w:rPr>
              <w:t>7.利润表</w:t>
            </w:r>
          </w:p>
          <w:p>
            <w:pPr>
              <w:widowControl/>
              <w:jc w:val="left"/>
              <w:rPr>
                <w:rFonts w:hint="eastAsia" w:ascii="宋体" w:hAnsi="宋体" w:cs="宋体"/>
                <w:color w:val="000000"/>
                <w:kern w:val="0"/>
                <w:sz w:val="18"/>
                <w:szCs w:val="18"/>
              </w:rPr>
            </w:pP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编制单位：                所属期：    年    月                   单位：元                            </w:t>
            </w:r>
          </w:p>
        </w:tc>
      </w:tr>
      <w:tr>
        <w:tblPrEx>
          <w:tblCellMar>
            <w:top w:w="0" w:type="dxa"/>
            <w:left w:w="108" w:type="dxa"/>
            <w:bottom w:w="0" w:type="dxa"/>
            <w:right w:w="108" w:type="dxa"/>
          </w:tblCellMar>
        </w:tblPrEx>
        <w:trPr>
          <w:wBefore w:w="0" w:type="dxa"/>
          <w:trHeight w:val="619" w:hRule="atLeast"/>
        </w:trPr>
        <w:tc>
          <w:tcPr>
            <w:tcW w:w="6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项             目</w:t>
            </w:r>
          </w:p>
        </w:tc>
        <w:tc>
          <w:tcPr>
            <w:tcW w:w="1008"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行次</w:t>
            </w:r>
          </w:p>
        </w:tc>
        <w:tc>
          <w:tcPr>
            <w:tcW w:w="1208"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本年累计金额</w:t>
            </w:r>
          </w:p>
        </w:tc>
        <w:tc>
          <w:tcPr>
            <w:tcW w:w="1224"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本月金额</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一、主营业务收入</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减：主营业务成本</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主营业务税金及附加</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其中：消费税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营业税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城市建设维护税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资源税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土地增值税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城镇土地使用税、房产税、车船税、印花税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教育费附加、矿产资源、排污费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销售费用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其中：商品维修费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广告费和业务宣传费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管理费用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其中：开办费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业务招待费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研究费用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财务费用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其中：利息费用(收入以”-“号填列)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加：投资收益</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二、营业利润（亏损以“－”号填列）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加：营业外收入</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其中：政府补助</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减：营业外支出</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其中：坏账损失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无法收回的长期债券投资损失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无法收回的长期股权投资损失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自然灾害等不可抗力因素造成的损失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税收滞纳金</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三、利润总额(亏损总额以"-"号填列)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减:所得税费用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四、净利润(净亏损以"-"号填列)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nil"/>
              <w:bottom w:val="nil"/>
              <w:right w:val="nil"/>
            </w:tcBorders>
            <w:noWrap w:val="0"/>
            <w:vAlign w:val="bottom"/>
          </w:tcPr>
          <w:p>
            <w:pPr>
              <w:widowControl/>
              <w:jc w:val="left"/>
              <w:rPr>
                <w:rFonts w:ascii="宋体" w:hAnsi="宋体" w:cs="宋体"/>
                <w:color w:val="000000"/>
                <w:kern w:val="0"/>
                <w:sz w:val="20"/>
              </w:rPr>
            </w:pPr>
          </w:p>
        </w:tc>
        <w:tc>
          <w:tcPr>
            <w:tcW w:w="1008" w:type="dxa"/>
            <w:tcBorders>
              <w:top w:val="nil"/>
              <w:left w:val="nil"/>
              <w:bottom w:val="nil"/>
              <w:right w:val="nil"/>
            </w:tcBorders>
            <w:noWrap w:val="0"/>
            <w:vAlign w:val="bottom"/>
          </w:tcPr>
          <w:p>
            <w:pPr>
              <w:widowControl/>
              <w:jc w:val="center"/>
              <w:rPr>
                <w:rFonts w:ascii="宋体" w:hAnsi="宋体" w:cs="Arial"/>
                <w:color w:val="000000"/>
                <w:kern w:val="0"/>
                <w:sz w:val="20"/>
              </w:rPr>
            </w:pPr>
          </w:p>
        </w:tc>
        <w:tc>
          <w:tcPr>
            <w:tcW w:w="1208" w:type="dxa"/>
            <w:tcBorders>
              <w:top w:val="nil"/>
              <w:left w:val="nil"/>
              <w:bottom w:val="nil"/>
              <w:right w:val="nil"/>
            </w:tcBorders>
            <w:noWrap w:val="0"/>
            <w:vAlign w:val="bottom"/>
          </w:tcPr>
          <w:p>
            <w:pPr>
              <w:widowControl/>
              <w:jc w:val="center"/>
              <w:rPr>
                <w:rFonts w:ascii="宋体" w:hAnsi="宋体" w:cs="Arial"/>
                <w:color w:val="000000"/>
                <w:kern w:val="0"/>
                <w:sz w:val="20"/>
              </w:rPr>
            </w:pPr>
          </w:p>
        </w:tc>
        <w:tc>
          <w:tcPr>
            <w:tcW w:w="1224" w:type="dxa"/>
            <w:tcBorders>
              <w:top w:val="nil"/>
              <w:left w:val="nil"/>
              <w:bottom w:val="nil"/>
              <w:right w:val="nil"/>
            </w:tcBorders>
            <w:noWrap w:val="0"/>
            <w:vAlign w:val="bottom"/>
          </w:tcPr>
          <w:p>
            <w:pPr>
              <w:widowControl/>
              <w:jc w:val="center"/>
              <w:rPr>
                <w:rFonts w:ascii="宋体" w:hAnsi="宋体" w:cs="Arial"/>
                <w:color w:val="000000"/>
                <w:kern w:val="0"/>
                <w:sz w:val="20"/>
              </w:rPr>
            </w:pPr>
          </w:p>
        </w:tc>
      </w:tr>
      <w:tr>
        <w:tblPrEx>
          <w:tblCellMar>
            <w:top w:w="0" w:type="dxa"/>
            <w:left w:w="108" w:type="dxa"/>
            <w:bottom w:w="0" w:type="dxa"/>
            <w:right w:w="108" w:type="dxa"/>
          </w:tblCellMar>
        </w:tblPrEx>
        <w:trPr>
          <w:wBefore w:w="0" w:type="dxa"/>
          <w:trHeight w:val="304" w:hRule="atLeast"/>
        </w:trPr>
        <w:tc>
          <w:tcPr>
            <w:tcW w:w="9480" w:type="dxa"/>
            <w:gridSpan w:val="4"/>
            <w:tcBorders>
              <w:top w:val="nil"/>
              <w:left w:val="nil"/>
              <w:bottom w:val="nil"/>
              <w:right w:val="nil"/>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企业负责人：         财务负责人：                      制表人：</w:t>
            </w:r>
          </w:p>
        </w:tc>
      </w:tr>
    </w:tbl>
    <w:p>
      <w:pPr>
        <w:rPr>
          <w:rFonts w:ascii="宋体" w:hAnsi="宋体"/>
          <w:color w:val="000000"/>
          <w:sz w:val="24"/>
        </w:rPr>
      </w:pPr>
    </w:p>
    <w:tbl>
      <w:tblPr>
        <w:tblStyle w:val="61"/>
        <w:tblW w:w="0" w:type="auto"/>
        <w:jc w:val="center"/>
        <w:tblLayout w:type="fixed"/>
        <w:tblCellMar>
          <w:top w:w="0" w:type="dxa"/>
          <w:left w:w="108" w:type="dxa"/>
          <w:bottom w:w="0" w:type="dxa"/>
          <w:right w:w="108" w:type="dxa"/>
        </w:tblCellMar>
      </w:tblPr>
      <w:tblGrid>
        <w:gridCol w:w="3484"/>
        <w:gridCol w:w="488"/>
        <w:gridCol w:w="1032"/>
        <w:gridCol w:w="3150"/>
        <w:gridCol w:w="484"/>
        <w:gridCol w:w="1209"/>
        <w:gridCol w:w="73"/>
      </w:tblGrid>
      <w:tr>
        <w:tblPrEx>
          <w:tblCellMar>
            <w:top w:w="0" w:type="dxa"/>
            <w:left w:w="108" w:type="dxa"/>
            <w:bottom w:w="0" w:type="dxa"/>
            <w:right w:w="108" w:type="dxa"/>
          </w:tblCellMar>
        </w:tblPrEx>
        <w:trPr>
          <w:gridAfter w:val="1"/>
          <w:wBefore w:w="0" w:type="dxa"/>
          <w:wAfter w:w="73" w:type="dxa"/>
          <w:trHeight w:val="358" w:hRule="atLeast"/>
          <w:jc w:val="center"/>
        </w:trPr>
        <w:tc>
          <w:tcPr>
            <w:tcW w:w="9847" w:type="dxa"/>
            <w:gridSpan w:val="6"/>
            <w:tcBorders>
              <w:top w:val="nil"/>
              <w:left w:val="nil"/>
              <w:bottom w:val="nil"/>
              <w:right w:val="nil"/>
            </w:tcBorders>
            <w:noWrap w:val="0"/>
            <w:vAlign w:val="bottom"/>
          </w:tcPr>
          <w:p>
            <w:pPr>
              <w:ind w:left="567"/>
              <w:jc w:val="center"/>
              <w:rPr>
                <w:rStyle w:val="111"/>
                <w:rFonts w:hint="eastAsia" w:ascii="宋体" w:hAnsi="宋体"/>
                <w:color w:val="000000"/>
                <w:sz w:val="24"/>
              </w:rPr>
            </w:pPr>
          </w:p>
          <w:p>
            <w:pPr>
              <w:ind w:left="567"/>
              <w:jc w:val="center"/>
              <w:rPr>
                <w:rStyle w:val="111"/>
                <w:rFonts w:hint="eastAsia" w:ascii="宋体" w:hAnsi="宋体"/>
                <w:color w:val="000000"/>
                <w:sz w:val="24"/>
              </w:rPr>
            </w:pPr>
          </w:p>
          <w:p>
            <w:pPr>
              <w:ind w:left="567"/>
              <w:jc w:val="center"/>
              <w:rPr>
                <w:rStyle w:val="111"/>
                <w:rFonts w:hint="eastAsia" w:ascii="宋体" w:hAnsi="宋体"/>
                <w:color w:val="000000"/>
                <w:sz w:val="24"/>
              </w:rPr>
            </w:pPr>
          </w:p>
          <w:p>
            <w:pPr>
              <w:ind w:left="567"/>
              <w:jc w:val="center"/>
              <w:rPr>
                <w:rStyle w:val="111"/>
                <w:rFonts w:ascii="宋体" w:hAnsi="宋体"/>
                <w:b w:val="0"/>
                <w:color w:val="000000"/>
                <w:sz w:val="24"/>
              </w:rPr>
            </w:pPr>
            <w:r>
              <w:rPr>
                <w:rStyle w:val="111"/>
                <w:rFonts w:hint="eastAsia" w:ascii="宋体" w:hAnsi="宋体"/>
                <w:color w:val="000000"/>
                <w:sz w:val="24"/>
              </w:rPr>
              <w:t>8.现金流量表</w:t>
            </w:r>
          </w:p>
        </w:tc>
      </w:tr>
      <w:tr>
        <w:tblPrEx>
          <w:tblCellMar>
            <w:top w:w="0" w:type="dxa"/>
            <w:left w:w="108" w:type="dxa"/>
            <w:bottom w:w="0" w:type="dxa"/>
            <w:right w:w="108" w:type="dxa"/>
          </w:tblCellMar>
        </w:tblPrEx>
        <w:trPr>
          <w:gridAfter w:val="1"/>
          <w:wBefore w:w="0" w:type="dxa"/>
          <w:wAfter w:w="73" w:type="dxa"/>
          <w:trHeight w:val="268" w:hRule="atLeast"/>
          <w:jc w:val="center"/>
        </w:trPr>
        <w:tc>
          <w:tcPr>
            <w:tcW w:w="9847" w:type="dxa"/>
            <w:gridSpan w:val="6"/>
            <w:tcBorders>
              <w:top w:val="nil"/>
              <w:left w:val="nil"/>
              <w:bottom w:val="nil"/>
              <w:right w:val="nil"/>
            </w:tcBorders>
            <w:noWrap w:val="0"/>
            <w:vAlign w:val="bottom"/>
          </w:tcPr>
          <w:p>
            <w:pPr>
              <w:widowControl/>
              <w:jc w:val="left"/>
              <w:rPr>
                <w:rFonts w:ascii="宋体" w:hAnsi="宋体" w:cs="Arial"/>
                <w:color w:val="000000"/>
                <w:kern w:val="0"/>
                <w:sz w:val="18"/>
                <w:szCs w:val="18"/>
              </w:rPr>
            </w:pPr>
            <w:r>
              <w:rPr>
                <w:rFonts w:hint="eastAsia" w:ascii="宋体" w:hAnsi="宋体" w:cs="宋体"/>
                <w:color w:val="000000"/>
                <w:kern w:val="0"/>
                <w:sz w:val="18"/>
                <w:szCs w:val="18"/>
              </w:rPr>
              <w:t xml:space="preserve">编制单位                                      </w:t>
            </w:r>
            <w:r>
              <w:rPr>
                <w:rFonts w:ascii="宋体" w:hAnsi="宋体" w:cs="Arial"/>
                <w:color w:val="000000"/>
                <w:kern w:val="0"/>
                <w:sz w:val="18"/>
                <w:szCs w:val="18"/>
              </w:rPr>
              <w:t xml:space="preserve">    </w:t>
            </w:r>
            <w:r>
              <w:rPr>
                <w:rFonts w:hint="eastAsia" w:ascii="宋体" w:hAnsi="宋体" w:cs="Arial"/>
                <w:color w:val="000000"/>
                <w:kern w:val="0"/>
                <w:sz w:val="18"/>
                <w:szCs w:val="18"/>
              </w:rPr>
              <w:t>单位：元</w:t>
            </w:r>
          </w:p>
        </w:tc>
      </w:tr>
      <w:tr>
        <w:tblPrEx>
          <w:tblCellMar>
            <w:top w:w="0" w:type="dxa"/>
            <w:left w:w="108" w:type="dxa"/>
            <w:bottom w:w="0" w:type="dxa"/>
            <w:right w:w="108" w:type="dxa"/>
          </w:tblCellMar>
        </w:tblPrEx>
        <w:trPr>
          <w:wBefore w:w="0" w:type="dxa"/>
          <w:trHeight w:val="549" w:hRule="atLeast"/>
          <w:jc w:val="center"/>
        </w:trPr>
        <w:tc>
          <w:tcPr>
            <w:tcW w:w="34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Arial"/>
                <w:color w:val="000000"/>
                <w:kern w:val="0"/>
                <w:sz w:val="18"/>
                <w:szCs w:val="18"/>
              </w:rPr>
              <w:t xml:space="preserve">                     </w:t>
            </w:r>
            <w:r>
              <w:rPr>
                <w:rFonts w:hint="eastAsia" w:ascii="宋体" w:hAnsi="宋体" w:cs="宋体"/>
                <w:color w:val="000000"/>
                <w:kern w:val="0"/>
                <w:sz w:val="18"/>
                <w:szCs w:val="18"/>
              </w:rPr>
              <w:t>目</w:t>
            </w:r>
          </w:p>
        </w:tc>
        <w:tc>
          <w:tcPr>
            <w:tcW w:w="48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行次</w:t>
            </w:r>
          </w:p>
        </w:tc>
        <w:tc>
          <w:tcPr>
            <w:tcW w:w="10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w:t>
            </w:r>
            <w:r>
              <w:rPr>
                <w:rFonts w:ascii="宋体" w:hAnsi="宋体" w:cs="Arial"/>
                <w:color w:val="000000"/>
                <w:kern w:val="0"/>
                <w:sz w:val="18"/>
                <w:szCs w:val="18"/>
              </w:rPr>
              <w:t xml:space="preserve"> </w:t>
            </w:r>
            <w:r>
              <w:rPr>
                <w:rFonts w:hint="eastAsia" w:ascii="宋体" w:hAnsi="宋体" w:cs="宋体"/>
                <w:color w:val="000000"/>
                <w:kern w:val="0"/>
                <w:sz w:val="18"/>
                <w:szCs w:val="18"/>
              </w:rPr>
              <w:t>额</w:t>
            </w:r>
          </w:p>
        </w:tc>
        <w:tc>
          <w:tcPr>
            <w:tcW w:w="31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补</w:t>
            </w:r>
            <w:r>
              <w:rPr>
                <w:rFonts w:ascii="宋体" w:hAnsi="宋体" w:cs="Arial"/>
                <w:color w:val="000000"/>
                <w:kern w:val="0"/>
                <w:sz w:val="18"/>
                <w:szCs w:val="18"/>
              </w:rPr>
              <w:t xml:space="preserve">  </w:t>
            </w:r>
            <w:r>
              <w:rPr>
                <w:rFonts w:hint="eastAsia" w:ascii="宋体" w:hAnsi="宋体" w:cs="宋体"/>
                <w:color w:val="000000"/>
                <w:kern w:val="0"/>
                <w:sz w:val="18"/>
                <w:szCs w:val="18"/>
              </w:rPr>
              <w:t>充</w:t>
            </w:r>
            <w:r>
              <w:rPr>
                <w:rFonts w:ascii="宋体" w:hAnsi="宋体" w:cs="Arial"/>
                <w:color w:val="000000"/>
                <w:kern w:val="0"/>
                <w:sz w:val="18"/>
                <w:szCs w:val="18"/>
              </w:rPr>
              <w:t xml:space="preserve">  </w:t>
            </w:r>
            <w:r>
              <w:rPr>
                <w:rFonts w:hint="eastAsia" w:ascii="宋体" w:hAnsi="宋体" w:cs="宋体"/>
                <w:color w:val="000000"/>
                <w:kern w:val="0"/>
                <w:sz w:val="18"/>
                <w:szCs w:val="18"/>
              </w:rPr>
              <w:t>资</w:t>
            </w:r>
            <w:r>
              <w:rPr>
                <w:rFonts w:ascii="宋体" w:hAnsi="宋体" w:cs="Arial"/>
                <w:color w:val="000000"/>
                <w:kern w:val="0"/>
                <w:sz w:val="18"/>
                <w:szCs w:val="18"/>
              </w:rPr>
              <w:t xml:space="preserve">  </w:t>
            </w:r>
            <w:r>
              <w:rPr>
                <w:rFonts w:hint="eastAsia" w:ascii="宋体" w:hAnsi="宋体" w:cs="宋体"/>
                <w:color w:val="000000"/>
                <w:kern w:val="0"/>
                <w:sz w:val="18"/>
                <w:szCs w:val="18"/>
              </w:rPr>
              <w:t>料</w:t>
            </w:r>
          </w:p>
        </w:tc>
        <w:tc>
          <w:tcPr>
            <w:tcW w:w="48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行次</w:t>
            </w:r>
          </w:p>
        </w:tc>
        <w:tc>
          <w:tcPr>
            <w:tcW w:w="128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w:t>
            </w:r>
            <w:r>
              <w:rPr>
                <w:rFonts w:ascii="宋体" w:hAnsi="宋体" w:cs="Arial"/>
                <w:color w:val="000000"/>
                <w:kern w:val="0"/>
                <w:sz w:val="18"/>
                <w:szCs w:val="18"/>
              </w:rPr>
              <w:t xml:space="preserve"> </w:t>
            </w:r>
            <w:r>
              <w:rPr>
                <w:rFonts w:hint="eastAsia" w:ascii="宋体" w:hAnsi="宋体" w:cs="宋体"/>
                <w:color w:val="000000"/>
                <w:kern w:val="0"/>
                <w:sz w:val="18"/>
                <w:szCs w:val="18"/>
              </w:rPr>
              <w:t>额</w:t>
            </w:r>
          </w:p>
        </w:tc>
      </w:tr>
      <w:tr>
        <w:tblPrEx>
          <w:tblCellMar>
            <w:top w:w="0" w:type="dxa"/>
            <w:left w:w="108" w:type="dxa"/>
            <w:bottom w:w="0" w:type="dxa"/>
            <w:right w:w="108" w:type="dxa"/>
          </w:tblCellMar>
        </w:tblPrEx>
        <w:trPr>
          <w:wBefore w:w="0" w:type="dxa"/>
          <w:trHeight w:val="549"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一、经营活动产生的现金流量：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ascii="宋体" w:hAnsi="宋体" w:cs="Arial"/>
                <w:b/>
                <w:bCs/>
                <w:color w:val="000000"/>
                <w:kern w:val="0"/>
                <w:sz w:val="18"/>
                <w:szCs w:val="18"/>
              </w:rPr>
              <w:t>1</w:t>
            </w:r>
            <w:r>
              <w:rPr>
                <w:rFonts w:hint="eastAsia" w:ascii="宋体" w:hAnsi="宋体" w:cs="Arial"/>
                <w:b/>
                <w:bCs/>
                <w:color w:val="000000"/>
                <w:kern w:val="0"/>
                <w:sz w:val="18"/>
                <w:szCs w:val="18"/>
              </w:rPr>
              <w:t>、将净利润调节为经营活动现金流量：</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销售商品、提供劳务收到的现金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净利润</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收到的税费返还</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加：计提的资产减值准备</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收到的其他与经营活动有关的现金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固定资产折旧</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无形资产摊销</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购买商品、接受劳务支付的现金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长期待摊费用摊销</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支付给职工以及为职工支付的现金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待摊费用减少（减：增加）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64</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支付的各项税费</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预提费用增加（减：减少）</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65</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49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支付的其他与经营活动有关的现金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处置固定资产、无形资产和其他长期资产的损失（减：收益）</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66</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固定资产报废损失</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经营活动产生的现金流量净额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财务费用</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二、投资活动产生的现金流量：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投资损失（减：收益）</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收回投资所收到的现金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递延税款贷项（减：借项）</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取得投资收益所收到的现金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存货的减少（减：增加）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49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处置固定资产、无形资产和其他长期资产所收回的现金净额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经营性应收项目的减少（减：增加）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72</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收到的其他与投资活动有关的现金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经营性应付项目的增加（减：减少）</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73</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74</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549"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购建固定资产、无形资产和其他长期资产所支付的现金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经营活动产生的现金流量净额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75</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投资所支付的现金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支付的其他与投资活动有关的现金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投资活动产生的现金流量净额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rPr>
                <w:rFonts w:ascii="宋体" w:hAnsi="宋体" w:cs="Arial"/>
                <w:b/>
                <w:bCs/>
                <w:color w:val="000000"/>
                <w:kern w:val="0"/>
                <w:sz w:val="18"/>
                <w:szCs w:val="18"/>
              </w:rPr>
            </w:pPr>
            <w:r>
              <w:rPr>
                <w:rFonts w:ascii="宋体" w:hAnsi="宋体" w:cs="Arial"/>
                <w:b/>
                <w:bCs/>
                <w:color w:val="000000"/>
                <w:kern w:val="0"/>
                <w:sz w:val="18"/>
                <w:szCs w:val="18"/>
              </w:rPr>
              <w:t>2</w:t>
            </w:r>
            <w:r>
              <w:rPr>
                <w:rFonts w:hint="eastAsia" w:ascii="宋体" w:hAnsi="宋体" w:cs="Arial"/>
                <w:b/>
                <w:bCs/>
                <w:color w:val="000000"/>
                <w:kern w:val="0"/>
                <w:sz w:val="18"/>
                <w:szCs w:val="18"/>
              </w:rPr>
              <w:t>、不涉及现金收支的投资和筹资活动</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三、筹资活动产生的现金流量：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债务转为资本</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76</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吸收投资所收到的现金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一年内到期的可转换公司债券</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借款所收到的现金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融资租入固定资产</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收到的其他与筹资活动有关的现金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偿还债务所支付的现金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分配股利、利润或偿付利息所支付的现金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ascii="宋体" w:hAnsi="宋体" w:cs="Arial"/>
                <w:b/>
                <w:bCs/>
                <w:color w:val="000000"/>
                <w:kern w:val="0"/>
                <w:sz w:val="18"/>
                <w:szCs w:val="18"/>
              </w:rPr>
              <w:t>3</w:t>
            </w:r>
            <w:r>
              <w:rPr>
                <w:rFonts w:hint="eastAsia" w:ascii="宋体" w:hAnsi="宋体" w:cs="Arial"/>
                <w:b/>
                <w:bCs/>
                <w:color w:val="000000"/>
                <w:kern w:val="0"/>
                <w:sz w:val="18"/>
                <w:szCs w:val="18"/>
              </w:rPr>
              <w:t>、现金及现金等价物净增加情况</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支付的其他与筹资活动有关的现金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现金的期末余额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减：现金的期初余额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筹资活动产生的现金流量净额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加：现金等价物的期末余额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四、汇率变动对现金的影响</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减：现金等价物的期初余额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82</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五、现金及现金等价物净增加额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b/>
                <w:bCs/>
                <w:color w:val="000000"/>
                <w:kern w:val="0"/>
                <w:sz w:val="18"/>
                <w:szCs w:val="18"/>
              </w:rPr>
              <w:t>现金及现金等价物净增加额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83</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r>
      <w:tr>
        <w:tblPrEx>
          <w:tblCellMar>
            <w:top w:w="0" w:type="dxa"/>
            <w:left w:w="108" w:type="dxa"/>
            <w:bottom w:w="0" w:type="dxa"/>
            <w:right w:w="108" w:type="dxa"/>
          </w:tblCellMar>
        </w:tblPrEx>
        <w:trPr>
          <w:wBefore w:w="0" w:type="dxa"/>
          <w:trHeight w:val="310" w:hRule="atLeast"/>
          <w:jc w:val="center"/>
        </w:trPr>
        <w:tc>
          <w:tcPr>
            <w:tcW w:w="9920" w:type="dxa"/>
            <w:gridSpan w:val="7"/>
            <w:tcBorders>
              <w:top w:val="nil"/>
              <w:left w:val="nil"/>
              <w:bottom w:val="nil"/>
              <w:right w:val="nil"/>
            </w:tcBorders>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企业负责人：                  财务负责人：                  制表人：</w:t>
            </w:r>
          </w:p>
        </w:tc>
      </w:tr>
      <w:tr>
        <w:tblPrEx>
          <w:tblCellMar>
            <w:top w:w="0" w:type="dxa"/>
            <w:left w:w="108" w:type="dxa"/>
            <w:bottom w:w="0" w:type="dxa"/>
            <w:right w:w="108" w:type="dxa"/>
          </w:tblCellMar>
        </w:tblPrEx>
        <w:trPr>
          <w:wBefore w:w="0" w:type="dxa"/>
          <w:trHeight w:val="597" w:hRule="atLeast"/>
          <w:jc w:val="center"/>
        </w:trPr>
        <w:tc>
          <w:tcPr>
            <w:tcW w:w="9920" w:type="dxa"/>
            <w:gridSpan w:val="7"/>
            <w:tcBorders>
              <w:top w:val="nil"/>
              <w:left w:val="nil"/>
              <w:bottom w:val="nil"/>
              <w:right w:val="nil"/>
            </w:tcBorders>
            <w:noWrap w:val="0"/>
            <w:vAlign w:val="center"/>
          </w:tcPr>
          <w:p>
            <w:pPr>
              <w:widowControl/>
              <w:jc w:val="center"/>
              <w:rPr>
                <w:rFonts w:hint="eastAsia" w:ascii="宋体" w:hAnsi="宋体" w:cs="宋体"/>
                <w:color w:val="000000"/>
                <w:kern w:val="0"/>
                <w:sz w:val="20"/>
              </w:rPr>
            </w:pPr>
          </w:p>
          <w:p>
            <w:pPr>
              <w:widowControl/>
              <w:jc w:val="center"/>
              <w:rPr>
                <w:rFonts w:hint="eastAsia" w:ascii="宋体" w:hAnsi="宋体" w:cs="宋体"/>
                <w:color w:val="000000"/>
                <w:kern w:val="0"/>
                <w:sz w:val="20"/>
              </w:rPr>
            </w:pPr>
          </w:p>
        </w:tc>
      </w:tr>
    </w:tbl>
    <w:p>
      <w:pPr>
        <w:ind w:left="567"/>
        <w:rPr>
          <w:rFonts w:hint="eastAsia" w:ascii="宋体" w:hAnsi="宋体"/>
          <w:b/>
          <w:color w:val="000000"/>
          <w:sz w:val="24"/>
        </w:rPr>
      </w:pPr>
    </w:p>
    <w:p>
      <w:pPr>
        <w:ind w:left="567"/>
        <w:rPr>
          <w:rFonts w:hint="eastAsia" w:ascii="宋体" w:hAnsi="宋体"/>
          <w:b/>
          <w:color w:val="000000"/>
          <w:sz w:val="24"/>
        </w:rPr>
      </w:pPr>
    </w:p>
    <w:p>
      <w:pPr>
        <w:ind w:left="567"/>
        <w:jc w:val="center"/>
        <w:rPr>
          <w:rFonts w:hint="eastAsia" w:ascii="宋体" w:hAnsi="宋体"/>
          <w:b/>
          <w:color w:val="000000"/>
          <w:sz w:val="24"/>
        </w:rPr>
      </w:pPr>
    </w:p>
    <w:p>
      <w:pPr>
        <w:ind w:left="567"/>
        <w:jc w:val="center"/>
        <w:rPr>
          <w:rFonts w:hint="eastAsia" w:ascii="宋体" w:hAnsi="宋体"/>
          <w:b/>
          <w:color w:val="000000"/>
          <w:sz w:val="24"/>
        </w:rPr>
      </w:pPr>
    </w:p>
    <w:p>
      <w:pPr>
        <w:ind w:left="567"/>
        <w:jc w:val="center"/>
        <w:rPr>
          <w:rFonts w:hint="eastAsia" w:ascii="宋体" w:hAnsi="宋体"/>
          <w:b/>
          <w:color w:val="000000"/>
          <w:sz w:val="24"/>
        </w:rPr>
      </w:pPr>
    </w:p>
    <w:p>
      <w:pPr>
        <w:ind w:left="567"/>
        <w:jc w:val="center"/>
        <w:rPr>
          <w:rFonts w:ascii="宋体" w:hAnsi="宋体"/>
          <w:b/>
          <w:color w:val="000000"/>
          <w:sz w:val="24"/>
        </w:rPr>
      </w:pPr>
      <w:r>
        <w:rPr>
          <w:rFonts w:hint="eastAsia" w:ascii="宋体" w:hAnsi="宋体"/>
          <w:b/>
          <w:color w:val="000000"/>
          <w:sz w:val="24"/>
        </w:rPr>
        <w:t>9.审 核 证  明</w:t>
      </w:r>
    </w:p>
    <w:p>
      <w:pPr>
        <w:ind w:firstLine="480" w:firstLineChars="200"/>
        <w:rPr>
          <w:rFonts w:ascii="宋体" w:hAnsi="宋体"/>
          <w:color w:val="000000"/>
          <w:sz w:val="24"/>
        </w:rPr>
      </w:pPr>
    </w:p>
    <w:p>
      <w:pPr>
        <w:ind w:firstLine="480" w:firstLineChars="200"/>
        <w:rPr>
          <w:rFonts w:ascii="宋体" w:hAnsi="宋体"/>
          <w:color w:val="000000"/>
          <w:sz w:val="24"/>
        </w:rPr>
      </w:pPr>
      <w:r>
        <w:rPr>
          <w:rFonts w:ascii="宋体" w:hAnsi="宋体"/>
          <w:color w:val="000000"/>
          <w:sz w:val="24"/>
          <w:u w:val="single"/>
        </w:rPr>
        <w:t xml:space="preserve">     </w:t>
      </w:r>
      <w:r>
        <w:rPr>
          <w:rFonts w:hint="eastAsia" w:ascii="宋体" w:hAnsi="宋体"/>
          <w:color w:val="000000"/>
          <w:sz w:val="24"/>
          <w:u w:val="single"/>
        </w:rPr>
        <w:t>（企业名称）</w:t>
      </w:r>
      <w:r>
        <w:rPr>
          <w:rFonts w:ascii="宋体" w:hAnsi="宋体"/>
          <w:color w:val="000000"/>
          <w:sz w:val="24"/>
          <w:u w:val="single"/>
        </w:rPr>
        <w:t xml:space="preserve">        </w:t>
      </w:r>
      <w:r>
        <w:rPr>
          <w:rFonts w:hint="eastAsia" w:ascii="宋体" w:hAnsi="宋体"/>
          <w:color w:val="000000"/>
          <w:sz w:val="24"/>
        </w:rPr>
        <w:t>，企业识别号：</w:t>
      </w:r>
      <w:r>
        <w:rPr>
          <w:rFonts w:ascii="宋体" w:hAnsi="宋体"/>
          <w:color w:val="000000"/>
          <w:sz w:val="24"/>
          <w:u w:val="single"/>
        </w:rPr>
        <w:t xml:space="preserve">                   </w:t>
      </w:r>
      <w:r>
        <w:rPr>
          <w:rFonts w:hint="eastAsia" w:ascii="宋体" w:hAnsi="宋体"/>
          <w:color w:val="000000"/>
          <w:sz w:val="24"/>
        </w:rPr>
        <w:t>，因</w:t>
      </w:r>
      <w:r>
        <w:rPr>
          <w:rFonts w:ascii="宋体" w:hAnsi="宋体"/>
          <w:color w:val="000000"/>
          <w:sz w:val="24"/>
          <w:u w:val="single"/>
        </w:rPr>
        <w:t xml:space="preserve">   </w:t>
      </w:r>
      <w:r>
        <w:rPr>
          <w:rFonts w:hint="eastAsia" w:ascii="宋体" w:hAnsi="宋体"/>
          <w:color w:val="000000"/>
          <w:sz w:val="24"/>
          <w:u w:val="single"/>
        </w:rPr>
        <w:t>（出具证明的原因）</w:t>
      </w:r>
      <w:r>
        <w:rPr>
          <w:rFonts w:ascii="宋体" w:hAnsi="宋体"/>
          <w:color w:val="000000"/>
          <w:sz w:val="24"/>
          <w:u w:val="single"/>
        </w:rPr>
        <w:t xml:space="preserve">      </w:t>
      </w:r>
      <w:r>
        <w:rPr>
          <w:rFonts w:hint="eastAsia" w:ascii="宋体" w:hAnsi="宋体"/>
          <w:color w:val="000000"/>
          <w:sz w:val="24"/>
        </w:rPr>
        <w:t>，需税务机关进行税收违法情况审核。经审核，该企业自××××年××月××日至××××年××月××日期间</w:t>
      </w:r>
      <w:r>
        <w:rPr>
          <w:rFonts w:ascii="宋体" w:hAnsi="宋体"/>
          <w:color w:val="000000"/>
          <w:sz w:val="24"/>
          <w:u w:val="single"/>
        </w:rPr>
        <w:t xml:space="preserve">      </w:t>
      </w:r>
      <w:r>
        <w:rPr>
          <w:rFonts w:hint="eastAsia" w:ascii="宋体" w:hAnsi="宋体"/>
          <w:color w:val="000000"/>
          <w:sz w:val="24"/>
          <w:u w:val="single"/>
        </w:rPr>
        <w:t>（税收违法违规情况）</w:t>
      </w:r>
      <w:r>
        <w:rPr>
          <w:rFonts w:ascii="宋体" w:hAnsi="宋体"/>
          <w:color w:val="000000"/>
          <w:sz w:val="24"/>
          <w:u w:val="single"/>
        </w:rPr>
        <w:t xml:space="preserve">            </w:t>
      </w:r>
      <w:r>
        <w:rPr>
          <w:rFonts w:hint="eastAsia" w:ascii="宋体" w:hAnsi="宋体"/>
          <w:color w:val="000000"/>
          <w:sz w:val="24"/>
        </w:rPr>
        <w:t>。</w:t>
      </w:r>
    </w:p>
    <w:p>
      <w:pPr>
        <w:ind w:firstLine="480" w:firstLineChars="200"/>
        <w:rPr>
          <w:rFonts w:ascii="宋体" w:hAnsi="宋体"/>
          <w:color w:val="000000"/>
          <w:sz w:val="24"/>
        </w:rPr>
      </w:pPr>
      <w:r>
        <w:rPr>
          <w:rFonts w:hint="eastAsia" w:ascii="宋体" w:hAnsi="宋体"/>
          <w:color w:val="000000"/>
          <w:sz w:val="24"/>
        </w:rPr>
        <w:t>特此证明。</w:t>
      </w:r>
    </w:p>
    <w:p>
      <w:pPr>
        <w:rPr>
          <w:rFonts w:ascii="宋体" w:hAnsi="宋体"/>
          <w:color w:val="000000"/>
          <w:sz w:val="24"/>
        </w:rPr>
      </w:pPr>
    </w:p>
    <w:p>
      <w:pPr>
        <w:jc w:val="right"/>
        <w:rPr>
          <w:rFonts w:ascii="宋体" w:hAnsi="宋体"/>
          <w:color w:val="000000"/>
          <w:sz w:val="24"/>
        </w:rPr>
      </w:pPr>
      <w:r>
        <w:rPr>
          <w:rFonts w:hint="eastAsia" w:ascii="宋体" w:hAnsi="宋体"/>
          <w:color w:val="000000"/>
          <w:sz w:val="24"/>
        </w:rPr>
        <w:t>××省××市地方税务局</w:t>
      </w:r>
    </w:p>
    <w:p>
      <w:pPr>
        <w:jc w:val="right"/>
        <w:rPr>
          <w:rFonts w:ascii="宋体" w:hAnsi="宋体"/>
          <w:color w:val="000000"/>
          <w:sz w:val="24"/>
        </w:rPr>
      </w:pPr>
      <w:r>
        <w:rPr>
          <w:rFonts w:hint="eastAsia" w:ascii="宋体" w:hAnsi="宋体"/>
          <w:color w:val="000000"/>
          <w:sz w:val="24"/>
        </w:rPr>
        <w:t>××××年××月××日</w:t>
      </w:r>
    </w:p>
    <w:p>
      <w:pPr>
        <w:ind w:left="567"/>
        <w:jc w:val="center"/>
        <w:rPr>
          <w:rFonts w:hint="eastAsia" w:ascii="宋体" w:hAnsi="宋体"/>
          <w:b/>
          <w:color w:val="000000"/>
          <w:sz w:val="24"/>
        </w:rPr>
      </w:pPr>
    </w:p>
    <w:p>
      <w:pPr>
        <w:ind w:left="567"/>
        <w:jc w:val="center"/>
        <w:rPr>
          <w:rFonts w:ascii="宋体" w:hAnsi="宋体"/>
          <w:bCs/>
          <w:color w:val="000000"/>
          <w:sz w:val="24"/>
          <w:szCs w:val="24"/>
        </w:rPr>
      </w:pPr>
      <w:r>
        <w:rPr>
          <w:rFonts w:hint="eastAsia" w:ascii="宋体" w:hAnsi="宋体"/>
          <w:b/>
          <w:color w:val="000000"/>
          <w:sz w:val="24"/>
        </w:rPr>
        <w:t>10.纳税（费）证明</w:t>
      </w:r>
    </w:p>
    <w:p>
      <w:pPr>
        <w:ind w:firstLine="570"/>
        <w:rPr>
          <w:rFonts w:ascii="宋体" w:hAnsi="宋体"/>
          <w:color w:val="000000"/>
          <w:sz w:val="24"/>
        </w:rPr>
      </w:pPr>
      <w:r>
        <w:rPr>
          <w:rFonts w:hint="eastAsia" w:ascii="宋体" w:hAnsi="宋体"/>
          <w:color w:val="000000"/>
          <w:sz w:val="24"/>
        </w:rPr>
        <w:t>兹证明我分局（所）所辖</w:t>
      </w:r>
      <w:r>
        <w:rPr>
          <w:rFonts w:hint="eastAsia" w:ascii="宋体" w:hAnsi="宋体"/>
          <w:color w:val="000000"/>
          <w:sz w:val="24"/>
          <w:u w:val="single"/>
        </w:rPr>
        <w:t xml:space="preserve">                 </w:t>
      </w:r>
      <w:r>
        <w:rPr>
          <w:rFonts w:hint="eastAsia" w:ascii="宋体" w:hAnsi="宋体"/>
          <w:color w:val="000000"/>
          <w:sz w:val="24"/>
        </w:rPr>
        <w:t>（纳税人名称），纳税人识别号</w:t>
      </w:r>
      <w:r>
        <w:rPr>
          <w:rFonts w:hint="eastAsia" w:ascii="宋体" w:hAnsi="宋体"/>
          <w:color w:val="000000"/>
          <w:sz w:val="24"/>
          <w:u w:val="single"/>
        </w:rPr>
        <w:t xml:space="preserve">                 </w:t>
      </w:r>
      <w:r>
        <w:rPr>
          <w:rFonts w:hint="eastAsia" w:ascii="宋体" w:hAnsi="宋体"/>
          <w:color w:val="000000"/>
          <w:sz w:val="24"/>
        </w:rPr>
        <w:t>，缴纳税（费）款情况如下：</w:t>
      </w:r>
    </w:p>
    <w:p>
      <w:pPr>
        <w:rPr>
          <w:rFonts w:ascii="宋体" w:hAnsi="宋体"/>
          <w:color w:val="000000"/>
          <w:sz w:val="24"/>
        </w:rPr>
      </w:pPr>
      <w:r>
        <w:rPr>
          <w:rFonts w:hint="eastAsia" w:ascii="宋体" w:hAnsi="宋体"/>
          <w:color w:val="000000"/>
          <w:sz w:val="24"/>
        </w:rPr>
        <w:t>纳税期限（税款实际入库期限）：  年  月  日至  年 月  日</w:t>
      </w:r>
    </w:p>
    <w:p>
      <w:pPr>
        <w:rPr>
          <w:rFonts w:ascii="宋体" w:hAnsi="宋体"/>
          <w:color w:val="000000"/>
          <w:sz w:val="24"/>
        </w:rPr>
      </w:pP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7"/>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税（费）种</w:t>
            </w:r>
          </w:p>
        </w:tc>
        <w:tc>
          <w:tcPr>
            <w:tcW w:w="40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税收小计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非税小计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合</w:t>
            </w:r>
            <w:r>
              <w:rPr>
                <w:rFonts w:ascii="宋体" w:hAnsi="宋体"/>
                <w:color w:val="000000"/>
                <w:sz w:val="24"/>
              </w:rPr>
              <w:t xml:space="preserve"> </w:t>
            </w:r>
            <w:r>
              <w:rPr>
                <w:rFonts w:hint="eastAsia" w:ascii="宋体" w:hAnsi="宋体"/>
                <w:color w:val="000000"/>
                <w:sz w:val="24"/>
              </w:rPr>
              <w:t>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bl>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 xml:space="preserve"> </w:t>
      </w:r>
    </w:p>
    <w:p>
      <w:pPr>
        <w:ind w:firstLine="480" w:firstLineChars="200"/>
        <w:rPr>
          <w:rFonts w:ascii="宋体" w:hAnsi="宋体"/>
          <w:color w:val="000000"/>
          <w:sz w:val="24"/>
        </w:rPr>
      </w:pPr>
      <w:r>
        <w:rPr>
          <w:rFonts w:hint="eastAsia" w:ascii="宋体" w:hAnsi="宋体"/>
          <w:color w:val="000000"/>
          <w:sz w:val="24"/>
        </w:rPr>
        <w:t>特此证明。</w:t>
      </w:r>
    </w:p>
    <w:p>
      <w:pPr>
        <w:ind w:firstLine="5320"/>
        <w:rPr>
          <w:rFonts w:ascii="宋体" w:hAnsi="宋体"/>
          <w:color w:val="000000"/>
          <w:sz w:val="24"/>
        </w:rPr>
      </w:pPr>
      <w:r>
        <w:rPr>
          <w:rFonts w:hint="eastAsia" w:ascii="宋体" w:hAnsi="宋体"/>
          <w:color w:val="000000"/>
          <w:sz w:val="24"/>
        </w:rPr>
        <w:t>税务分局（签章）</w:t>
      </w:r>
    </w:p>
    <w:p>
      <w:pPr>
        <w:ind w:firstLine="5400" w:firstLineChars="2250"/>
        <w:rPr>
          <w:rFonts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jc w:val="center"/>
        <w:rPr>
          <w:rFonts w:ascii="宋体" w:hAnsi="宋体"/>
          <w:b/>
          <w:color w:val="000000"/>
          <w:sz w:val="24"/>
        </w:rPr>
      </w:pPr>
    </w:p>
    <w:p>
      <w:pPr>
        <w:rPr>
          <w:rFonts w:ascii="宋体" w:hAnsi="宋体"/>
          <w:b/>
          <w:color w:val="000000"/>
          <w:sz w:val="24"/>
        </w:rPr>
      </w:pPr>
    </w:p>
    <w:p>
      <w:pPr>
        <w:ind w:left="567"/>
        <w:jc w:val="center"/>
        <w:rPr>
          <w:rFonts w:ascii="宋体" w:hAnsi="宋体"/>
          <w:b/>
          <w:color w:val="000000"/>
          <w:sz w:val="24"/>
        </w:rPr>
      </w:pPr>
      <w:r>
        <w:rPr>
          <w:rFonts w:hint="eastAsia" w:ascii="宋体" w:hAnsi="宋体"/>
          <w:b/>
          <w:color w:val="000000"/>
          <w:sz w:val="24"/>
        </w:rPr>
        <w:t>11.社会保障资金</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bl>
    <w:p>
      <w:pPr>
        <w:autoSpaceDE w:val="0"/>
        <w:autoSpaceDN w:val="0"/>
        <w:adjustRightInd w:val="0"/>
        <w:rPr>
          <w:rFonts w:ascii="宋体" w:hAnsi="宋体"/>
          <w:color w:val="000000"/>
          <w:sz w:val="24"/>
          <w:u w:val="single"/>
        </w:rPr>
      </w:pPr>
    </w:p>
    <w:p>
      <w:pPr>
        <w:spacing w:before="240" w:beforeLines="100"/>
        <w:ind w:left="-60"/>
        <w:jc w:val="center"/>
        <w:outlineLvl w:val="1"/>
        <w:rPr>
          <w:rFonts w:hint="eastAsia" w:ascii="宋体" w:hAnsi="宋体"/>
          <w:b/>
          <w:bCs/>
          <w:color w:val="000000"/>
          <w:sz w:val="28"/>
          <w:szCs w:val="28"/>
        </w:rPr>
      </w:pPr>
      <w:r>
        <w:rPr>
          <w:rStyle w:val="83"/>
          <w:rFonts w:hint="eastAsia" w:eastAsia="宋体"/>
          <w:b/>
          <w:color w:val="000000"/>
          <w:szCs w:val="28"/>
        </w:rPr>
        <w:br w:type="page"/>
      </w:r>
      <w:bookmarkStart w:id="133" w:name="_Toc57059974"/>
      <w:bookmarkStart w:id="134" w:name="_Toc17686_WPSOffice_Level2"/>
      <w:bookmarkStart w:id="135" w:name="_Toc8248"/>
      <w:r>
        <w:rPr>
          <w:rStyle w:val="120"/>
          <w:rFonts w:hint="eastAsia"/>
          <w:color w:val="000000"/>
        </w:rPr>
        <w:t>三、</w:t>
      </w:r>
      <w:bookmarkEnd w:id="129"/>
      <w:bookmarkEnd w:id="130"/>
      <w:bookmarkEnd w:id="131"/>
      <w:bookmarkEnd w:id="132"/>
      <w:bookmarkStart w:id="136" w:name="_Toc441068580"/>
      <w:bookmarkStart w:id="137" w:name="_Toc430627497"/>
      <w:bookmarkStart w:id="138" w:name="_Toc359922947"/>
      <w:bookmarkStart w:id="139" w:name="_Toc359934231"/>
      <w:r>
        <w:rPr>
          <w:rStyle w:val="120"/>
          <w:rFonts w:hint="eastAsia"/>
          <w:color w:val="000000"/>
        </w:rPr>
        <w:t>技术文件格式</w:t>
      </w:r>
      <w:bookmarkEnd w:id="133"/>
      <w:bookmarkEnd w:id="134"/>
      <w:bookmarkEnd w:id="135"/>
    </w:p>
    <w:p>
      <w:pPr>
        <w:rPr>
          <w:rFonts w:hint="eastAsia" w:ascii="宋体" w:hAnsi="宋体"/>
          <w:color w:val="000000"/>
        </w:rPr>
      </w:pPr>
    </w:p>
    <w:p>
      <w:pPr>
        <w:pStyle w:val="150"/>
        <w:numPr>
          <w:ilvl w:val="0"/>
          <w:numId w:val="31"/>
        </w:numPr>
        <w:spacing w:line="240" w:lineRule="auto"/>
        <w:ind w:firstLineChars="0"/>
        <w:jc w:val="center"/>
        <w:rPr>
          <w:rFonts w:hint="eastAsia" w:ascii="宋体" w:eastAsia="宋体"/>
          <w:b/>
          <w:color w:val="000000"/>
          <w:sz w:val="24"/>
          <w:szCs w:val="24"/>
        </w:rPr>
      </w:pPr>
      <w:r>
        <w:rPr>
          <w:rFonts w:hint="eastAsia" w:ascii="宋体" w:eastAsia="宋体"/>
          <w:b/>
          <w:color w:val="000000"/>
          <w:sz w:val="24"/>
          <w:szCs w:val="24"/>
        </w:rPr>
        <w:t>自评表（需将除报价分以外的客观分都列入）</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145"/>
        <w:gridCol w:w="4703"/>
        <w:gridCol w:w="787"/>
        <w:gridCol w:w="78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sz w:val="24"/>
                <w:szCs w:val="24"/>
              </w:rPr>
            </w:pPr>
            <w:r>
              <w:rPr>
                <w:rFonts w:hint="eastAsia" w:ascii="宋体" w:hAnsi="宋体" w:cs="宋体"/>
                <w:color w:val="000000"/>
                <w:sz w:val="24"/>
                <w:szCs w:val="24"/>
              </w:rPr>
              <w:t>序号</w:t>
            </w:r>
          </w:p>
        </w:tc>
        <w:tc>
          <w:tcPr>
            <w:tcW w:w="1145"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sz w:val="24"/>
                <w:szCs w:val="24"/>
              </w:rPr>
            </w:pPr>
            <w:r>
              <w:rPr>
                <w:rFonts w:hint="eastAsia" w:ascii="宋体" w:hAnsi="宋体" w:cs="宋体"/>
                <w:color w:val="000000"/>
                <w:sz w:val="24"/>
                <w:szCs w:val="24"/>
              </w:rPr>
              <w:t>评分项目</w:t>
            </w:r>
          </w:p>
        </w:tc>
        <w:tc>
          <w:tcPr>
            <w:tcW w:w="4703"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szCs w:val="24"/>
              </w:rPr>
            </w:pPr>
            <w:r>
              <w:rPr>
                <w:rFonts w:hint="eastAsia" w:ascii="宋体" w:hAnsi="宋体"/>
                <w:color w:val="000000"/>
                <w:sz w:val="24"/>
                <w:szCs w:val="24"/>
              </w:rPr>
              <w:t>评分标准（细则）</w:t>
            </w:r>
          </w:p>
        </w:tc>
        <w:tc>
          <w:tcPr>
            <w:tcW w:w="787"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szCs w:val="24"/>
              </w:rPr>
            </w:pPr>
            <w:r>
              <w:rPr>
                <w:rFonts w:hint="eastAsia" w:ascii="宋体" w:hAnsi="宋体" w:cs="宋体"/>
                <w:color w:val="000000"/>
                <w:sz w:val="24"/>
                <w:szCs w:val="24"/>
              </w:rPr>
              <w:t>分值</w:t>
            </w:r>
          </w:p>
        </w:tc>
        <w:tc>
          <w:tcPr>
            <w:tcW w:w="780"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自评分</w:t>
            </w:r>
          </w:p>
        </w:tc>
        <w:tc>
          <w:tcPr>
            <w:tcW w:w="770"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bl>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2"/>
        <w:rPr>
          <w:rStyle w:val="83"/>
          <w:rFonts w:hint="eastAsia" w:eastAsia="宋体"/>
          <w:color w:val="000000"/>
          <w:szCs w:val="28"/>
        </w:rPr>
      </w:pPr>
    </w:p>
    <w:p>
      <w:pPr>
        <w:adjustRightInd w:val="0"/>
        <w:snapToGrid w:val="0"/>
        <w:ind w:left="482" w:hanging="482"/>
        <w:jc w:val="right"/>
        <w:rPr>
          <w:rFonts w:hint="eastAsia" w:ascii="宋体" w:hAnsi="宋体"/>
          <w:color w:val="000000"/>
          <w:sz w:val="24"/>
          <w:szCs w:val="24"/>
        </w:rPr>
      </w:pPr>
      <w:r>
        <w:rPr>
          <w:rFonts w:hint="eastAsia" w:ascii="宋体" w:hAnsi="宋体"/>
          <w:color w:val="000000"/>
          <w:sz w:val="24"/>
          <w:szCs w:val="24"/>
        </w:rPr>
        <w:t>投标人（盖章）：</w:t>
      </w:r>
    </w:p>
    <w:p>
      <w:pPr>
        <w:adjustRightInd w:val="0"/>
        <w:snapToGrid w:val="0"/>
        <w:ind w:left="482" w:hanging="482"/>
        <w:jc w:val="right"/>
        <w:rPr>
          <w:rFonts w:hint="eastAsia" w:ascii="宋体" w:hAnsi="宋体"/>
          <w:color w:val="000000"/>
          <w:sz w:val="24"/>
          <w:szCs w:val="24"/>
        </w:rPr>
      </w:pPr>
      <w:r>
        <w:rPr>
          <w:rFonts w:hint="eastAsia" w:ascii="宋体" w:hAnsi="宋体"/>
          <w:color w:val="000000"/>
          <w:sz w:val="24"/>
          <w:szCs w:val="24"/>
        </w:rPr>
        <w:t>法定代表人或其授权代表人（签字）：</w:t>
      </w:r>
    </w:p>
    <w:p>
      <w:pPr>
        <w:jc w:val="right"/>
        <w:rPr>
          <w:rFonts w:hint="eastAsia" w:ascii="宋体" w:hAnsi="宋体"/>
          <w:color w:val="000000"/>
          <w:sz w:val="24"/>
          <w:szCs w:val="24"/>
        </w:rPr>
      </w:pPr>
      <w:r>
        <w:rPr>
          <w:rFonts w:hint="eastAsia" w:ascii="宋体" w:hAnsi="宋体"/>
          <w:color w:val="000000"/>
          <w:sz w:val="24"/>
          <w:szCs w:val="24"/>
        </w:rPr>
        <w:t>日  期：</w:t>
      </w:r>
    </w:p>
    <w:p>
      <w:pPr>
        <w:autoSpaceDE w:val="0"/>
        <w:autoSpaceDN w:val="0"/>
        <w:adjustRightInd w:val="0"/>
        <w:snapToGrid w:val="0"/>
        <w:spacing w:line="360" w:lineRule="auto"/>
        <w:jc w:val="center"/>
        <w:rPr>
          <w:rFonts w:hint="eastAsia" w:ascii="宋体" w:hAnsi="宋体" w:cs="宋体"/>
          <w:b/>
          <w:color w:val="000000"/>
          <w:sz w:val="24"/>
          <w:szCs w:val="24"/>
        </w:rPr>
      </w:pPr>
    </w:p>
    <w:p>
      <w:pPr>
        <w:autoSpaceDE w:val="0"/>
        <w:autoSpaceDN w:val="0"/>
        <w:adjustRightInd w:val="0"/>
        <w:snapToGrid w:val="0"/>
        <w:spacing w:line="360" w:lineRule="auto"/>
        <w:jc w:val="center"/>
        <w:rPr>
          <w:rFonts w:hint="eastAsia" w:ascii="宋体" w:hAnsi="宋体" w:cs="宋体"/>
          <w:b/>
          <w:color w:val="000000"/>
          <w:sz w:val="24"/>
          <w:szCs w:val="24"/>
        </w:rPr>
      </w:pPr>
    </w:p>
    <w:p>
      <w:pPr>
        <w:pStyle w:val="150"/>
        <w:spacing w:line="240" w:lineRule="auto"/>
        <w:ind w:firstLine="0" w:firstLineChars="0"/>
        <w:rPr>
          <w:rFonts w:ascii="宋体" w:eastAsia="宋体" w:cs="宋体"/>
          <w:color w:val="000000"/>
          <w:sz w:val="24"/>
          <w:szCs w:val="24"/>
        </w:rPr>
      </w:pPr>
    </w:p>
    <w:p>
      <w:pPr>
        <w:pStyle w:val="150"/>
        <w:spacing w:line="240" w:lineRule="auto"/>
        <w:ind w:left="567" w:firstLine="0" w:firstLineChars="0"/>
        <w:jc w:val="center"/>
        <w:rPr>
          <w:rFonts w:ascii="宋体" w:eastAsia="宋体" w:cs="宋体"/>
          <w:b/>
          <w:color w:val="000000"/>
          <w:sz w:val="24"/>
          <w:szCs w:val="24"/>
        </w:rPr>
      </w:pPr>
      <w:r>
        <w:rPr>
          <w:rFonts w:hint="eastAsia" w:ascii="宋体" w:eastAsia="宋体" w:cs="宋体"/>
          <w:b/>
          <w:color w:val="000000"/>
          <w:sz w:val="24"/>
          <w:szCs w:val="24"/>
        </w:rPr>
        <w:br w:type="page"/>
      </w:r>
      <w:r>
        <w:rPr>
          <w:rFonts w:hint="eastAsia" w:ascii="宋体" w:eastAsia="宋体" w:cs="宋体"/>
          <w:b/>
          <w:color w:val="000000"/>
          <w:sz w:val="24"/>
          <w:szCs w:val="24"/>
        </w:rPr>
        <w:t>2.</w:t>
      </w:r>
      <w:r>
        <w:rPr>
          <w:rFonts w:hint="eastAsia" w:ascii="宋体" w:eastAsia="宋体" w:cs="宋体"/>
          <w:b/>
          <w:color w:val="000000"/>
          <w:sz w:val="24"/>
          <w:szCs w:val="24"/>
          <w:lang w:val="en-US" w:eastAsia="zh-CN"/>
        </w:rPr>
        <w:t>服务需求</w:t>
      </w:r>
      <w:r>
        <w:rPr>
          <w:rFonts w:hint="eastAsia" w:ascii="宋体" w:eastAsia="宋体" w:cs="宋体"/>
          <w:b/>
          <w:color w:val="000000"/>
          <w:sz w:val="24"/>
          <w:szCs w:val="24"/>
        </w:rPr>
        <w:t>偏离表</w:t>
      </w:r>
    </w:p>
    <w:p>
      <w:pPr>
        <w:rPr>
          <w:rFonts w:ascii="宋体" w:hAnsi="宋体"/>
          <w:color w:val="000000"/>
          <w:sz w:val="24"/>
        </w:rPr>
      </w:pPr>
      <w:r>
        <w:rPr>
          <w:rFonts w:hint="eastAsia" w:ascii="宋体" w:hAnsi="宋体"/>
          <w:color w:val="000000"/>
          <w:sz w:val="24"/>
        </w:rPr>
        <w:t>采购项目名称：</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240"/>
        <w:gridCol w:w="1657"/>
        <w:gridCol w:w="1623"/>
        <w:gridCol w:w="17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7" w:hRule="atLeast"/>
          <w:jc w:val="center"/>
        </w:trPr>
        <w:tc>
          <w:tcPr>
            <w:tcW w:w="649" w:type="dxa"/>
            <w:tcBorders>
              <w:top w:val="thinThickSmallGap" w:color="auto" w:sz="12" w:space="0"/>
              <w:left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2240" w:type="dxa"/>
            <w:tcBorders>
              <w:top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lang w:val="en-US" w:eastAsia="zh-CN"/>
              </w:rPr>
              <w:t>服务</w:t>
            </w:r>
            <w:r>
              <w:rPr>
                <w:rFonts w:hint="eastAsia" w:ascii="宋体" w:hAnsi="宋体"/>
                <w:color w:val="000000"/>
                <w:sz w:val="24"/>
                <w:szCs w:val="24"/>
              </w:rPr>
              <w:t>名称</w:t>
            </w:r>
          </w:p>
        </w:tc>
        <w:tc>
          <w:tcPr>
            <w:tcW w:w="1657" w:type="dxa"/>
            <w:tcBorders>
              <w:top w:val="thinThickSmallGap" w:color="auto" w:sz="12" w:space="0"/>
            </w:tcBorders>
            <w:noWrap w:val="0"/>
            <w:vAlign w:val="center"/>
          </w:tcPr>
          <w:p>
            <w:pPr>
              <w:jc w:val="center"/>
              <w:rPr>
                <w:rFonts w:hint="default" w:ascii="宋体" w:hAnsi="宋体" w:eastAsia="宋体"/>
                <w:color w:val="000000"/>
                <w:sz w:val="24"/>
                <w:szCs w:val="24"/>
                <w:lang w:val="en-US" w:eastAsia="zh-CN"/>
              </w:rPr>
            </w:pPr>
            <w:r>
              <w:rPr>
                <w:rFonts w:hint="eastAsia" w:ascii="宋体" w:hAnsi="宋体"/>
                <w:color w:val="000000"/>
                <w:sz w:val="24"/>
                <w:szCs w:val="24"/>
              </w:rPr>
              <w:t>招标文件</w:t>
            </w:r>
            <w:r>
              <w:rPr>
                <w:rFonts w:hint="eastAsia" w:ascii="宋体" w:hAnsi="宋体"/>
                <w:color w:val="000000"/>
                <w:sz w:val="24"/>
                <w:szCs w:val="24"/>
                <w:lang w:val="en-US" w:eastAsia="zh-CN"/>
              </w:rPr>
              <w:t>服务要求</w:t>
            </w:r>
          </w:p>
        </w:tc>
        <w:tc>
          <w:tcPr>
            <w:tcW w:w="1623" w:type="dxa"/>
            <w:tcBorders>
              <w:top w:val="thinThickSmallGap" w:color="auto" w:sz="12"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rPr>
              <w:t>投标文件响应</w:t>
            </w:r>
          </w:p>
        </w:tc>
        <w:tc>
          <w:tcPr>
            <w:tcW w:w="1785" w:type="dxa"/>
            <w:tcBorders>
              <w:top w:val="thinThickSmallGap" w:color="auto" w:sz="12" w:space="0"/>
              <w:right w:val="thickThinSmallGap" w:color="auto" w:sz="12" w:space="0"/>
            </w:tcBorders>
            <w:noWrap w:val="0"/>
            <w:vAlign w:val="center"/>
          </w:tcPr>
          <w:p>
            <w:pPr>
              <w:jc w:val="center"/>
              <w:rPr>
                <w:rFonts w:hint="eastAsia" w:ascii="宋体" w:hAnsi="宋体"/>
                <w:color w:val="000000"/>
                <w:sz w:val="24"/>
                <w:szCs w:val="24"/>
              </w:rPr>
            </w:pPr>
            <w:r>
              <w:rPr>
                <w:rFonts w:hint="eastAsia" w:ascii="宋体" w:hAnsi="宋体" w:cs="宋体"/>
                <w:color w:val="000000"/>
                <w:sz w:val="24"/>
                <w:szCs w:val="24"/>
              </w:rPr>
              <w:t>偏离情况</w:t>
            </w:r>
          </w:p>
        </w:tc>
        <w:tc>
          <w:tcPr>
            <w:tcW w:w="1785" w:type="dxa"/>
            <w:tcBorders>
              <w:top w:val="thinThickSmallGap" w:color="auto" w:sz="12" w:space="0"/>
              <w:right w:val="thickThinSmallGap" w:color="auto" w:sz="12" w:space="0"/>
            </w:tcBorders>
            <w:noWrap w:val="0"/>
            <w:vAlign w:val="center"/>
          </w:tcPr>
          <w:p>
            <w:pPr>
              <w:jc w:val="center"/>
              <w:rPr>
                <w:rFonts w:hint="eastAsia" w:ascii="宋体" w:hAnsi="宋体"/>
                <w:color w:val="000000"/>
                <w:sz w:val="24"/>
                <w:szCs w:val="24"/>
              </w:rPr>
            </w:pPr>
            <w:r>
              <w:rPr>
                <w:rFonts w:hint="eastAsia" w:ascii="宋体" w:hAnsi="宋体" w:cs="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1</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hint="eastAsia"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2</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3</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ascii="宋体" w:hAnsi="宋体"/>
                <w:color w:val="000000"/>
                <w:sz w:val="24"/>
                <w:szCs w:val="24"/>
              </w:rPr>
              <w:t>…</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bl>
    <w:p>
      <w:pPr>
        <w:rPr>
          <w:rFonts w:hint="eastAsia" w:ascii="宋体" w:hAnsi="宋体"/>
          <w:color w:val="000000"/>
          <w:sz w:val="24"/>
          <w:szCs w:val="24"/>
        </w:rPr>
      </w:pPr>
      <w:r>
        <w:rPr>
          <w:rFonts w:hint="eastAsia" w:ascii="宋体" w:hAnsi="宋体" w:cs="宋体"/>
          <w:color w:val="000000"/>
          <w:sz w:val="24"/>
          <w:szCs w:val="24"/>
        </w:rPr>
        <w:t>注：投标人递交的技术规格书中与招标文件的技术规格书中的要求有不同时，应逐条列在技术偏离表中，否则将认为投标人接受招标文件的要求，其他栏未注明标书页码视为负偏离。</w:t>
      </w:r>
    </w:p>
    <w:p>
      <w:pPr>
        <w:adjustRightInd w:val="0"/>
        <w:snapToGrid w:val="0"/>
        <w:jc w:val="left"/>
        <w:rPr>
          <w:rFonts w:ascii="宋体" w:hAnsi="宋体"/>
          <w:color w:val="000000"/>
          <w:sz w:val="24"/>
          <w:szCs w:val="24"/>
        </w:rPr>
      </w:pPr>
    </w:p>
    <w:p>
      <w:pPr>
        <w:adjustRightInd w:val="0"/>
        <w:snapToGrid w:val="0"/>
        <w:ind w:left="482" w:hanging="482"/>
        <w:jc w:val="left"/>
        <w:rPr>
          <w:rFonts w:ascii="宋体" w:hAnsi="宋体"/>
          <w:color w:val="000000"/>
          <w:sz w:val="24"/>
          <w:szCs w:val="24"/>
        </w:rPr>
      </w:pPr>
      <w:r>
        <w:rPr>
          <w:rFonts w:hint="eastAsia" w:ascii="宋体" w:hAnsi="宋体"/>
          <w:color w:val="000000"/>
          <w:sz w:val="24"/>
          <w:szCs w:val="24"/>
        </w:rPr>
        <w:t>投标人（盖章）：</w:t>
      </w:r>
    </w:p>
    <w:p>
      <w:pPr>
        <w:adjustRightInd w:val="0"/>
        <w:snapToGrid w:val="0"/>
        <w:ind w:left="482" w:hanging="482"/>
        <w:jc w:val="left"/>
        <w:rPr>
          <w:rFonts w:ascii="宋体" w:hAnsi="宋体"/>
          <w:color w:val="000000"/>
          <w:sz w:val="24"/>
          <w:szCs w:val="24"/>
        </w:rPr>
      </w:pPr>
      <w:r>
        <w:rPr>
          <w:rFonts w:hint="eastAsia" w:ascii="宋体" w:hAnsi="宋体"/>
          <w:color w:val="000000"/>
          <w:sz w:val="24"/>
          <w:szCs w:val="24"/>
        </w:rPr>
        <w:t>法定代表人或其授权代表人（签字）：</w:t>
      </w:r>
    </w:p>
    <w:p>
      <w:pPr>
        <w:rPr>
          <w:rFonts w:ascii="宋体" w:hAnsi="宋体"/>
          <w:color w:val="000000"/>
          <w:sz w:val="24"/>
          <w:szCs w:val="24"/>
        </w:rPr>
      </w:pPr>
      <w:r>
        <w:rPr>
          <w:rFonts w:hint="eastAsia" w:ascii="宋体" w:hAnsi="宋体"/>
          <w:color w:val="000000"/>
          <w:sz w:val="24"/>
          <w:szCs w:val="24"/>
        </w:rPr>
        <w:t>日  期：</w:t>
      </w:r>
    </w:p>
    <w:p>
      <w:pPr>
        <w:autoSpaceDE w:val="0"/>
        <w:autoSpaceDN w:val="0"/>
        <w:adjustRightInd w:val="0"/>
        <w:snapToGrid w:val="0"/>
        <w:spacing w:line="360" w:lineRule="auto"/>
        <w:rPr>
          <w:rFonts w:hint="eastAsia" w:ascii="宋体" w:hAnsi="宋体" w:cs="宋体"/>
          <w:b/>
          <w:color w:val="000000"/>
          <w:sz w:val="24"/>
          <w:szCs w:val="24"/>
        </w:rPr>
      </w:pPr>
    </w:p>
    <w:p>
      <w:pPr>
        <w:autoSpaceDE w:val="0"/>
        <w:autoSpaceDN w:val="0"/>
        <w:adjustRightInd w:val="0"/>
        <w:snapToGrid w:val="0"/>
        <w:spacing w:line="360" w:lineRule="auto"/>
        <w:rPr>
          <w:rFonts w:hint="eastAsia" w:ascii="宋体" w:hAnsi="宋体" w:cs="宋体"/>
          <w:b/>
          <w:color w:val="000000"/>
          <w:sz w:val="24"/>
          <w:szCs w:val="24"/>
        </w:rPr>
      </w:pPr>
    </w:p>
    <w:p>
      <w:pPr>
        <w:autoSpaceDE w:val="0"/>
        <w:autoSpaceDN w:val="0"/>
        <w:adjustRightInd w:val="0"/>
        <w:snapToGrid w:val="0"/>
        <w:spacing w:line="360" w:lineRule="auto"/>
        <w:jc w:val="center"/>
        <w:rPr>
          <w:rFonts w:hint="eastAsia" w:ascii="宋体" w:hAnsi="宋体"/>
          <w:b/>
          <w:bCs/>
          <w:color w:val="000000"/>
          <w:sz w:val="24"/>
          <w:szCs w:val="24"/>
        </w:rPr>
      </w:pPr>
      <w:r>
        <w:rPr>
          <w:rFonts w:hint="eastAsia" w:ascii="宋体" w:hAnsi="宋体" w:cs="宋体"/>
          <w:b/>
          <w:color w:val="000000"/>
          <w:sz w:val="24"/>
          <w:szCs w:val="24"/>
        </w:rPr>
        <w:t>3.</w:t>
      </w:r>
      <w:r>
        <w:rPr>
          <w:rStyle w:val="120"/>
          <w:rFonts w:hint="eastAsia"/>
          <w:b w:val="0"/>
          <w:color w:val="000000"/>
          <w:szCs w:val="24"/>
        </w:rPr>
        <w:t>其它（</w:t>
      </w:r>
      <w:r>
        <w:rPr>
          <w:rFonts w:hint="eastAsia" w:ascii="宋体" w:hAnsi="宋体"/>
          <w:b/>
          <w:color w:val="000000"/>
          <w:sz w:val="24"/>
          <w:szCs w:val="24"/>
        </w:rPr>
        <w:t>格式自拟</w:t>
      </w:r>
      <w:r>
        <w:rPr>
          <w:rStyle w:val="120"/>
          <w:rFonts w:hint="eastAsia"/>
          <w:b w:val="0"/>
          <w:color w:val="000000"/>
          <w:szCs w:val="24"/>
        </w:rPr>
        <w:t>）</w:t>
      </w:r>
    </w:p>
    <w:p>
      <w:pPr>
        <w:rPr>
          <w:rFonts w:hint="eastAsia" w:ascii="宋体" w:hAnsi="宋体"/>
          <w:color w:val="000000"/>
        </w:rPr>
      </w:pPr>
    </w:p>
    <w:p>
      <w:pPr>
        <w:adjustRightInd w:val="0"/>
        <w:snapToGrid w:val="0"/>
        <w:spacing w:line="360" w:lineRule="auto"/>
        <w:ind w:left="482" w:hanging="482"/>
        <w:jc w:val="center"/>
        <w:rPr>
          <w:rFonts w:hint="eastAsia" w:ascii="宋体" w:hAnsi="宋体"/>
          <w:b/>
          <w:color w:val="000000"/>
          <w:sz w:val="24"/>
          <w:szCs w:val="24"/>
        </w:rPr>
      </w:pPr>
      <w:r>
        <w:rPr>
          <w:rFonts w:hint="eastAsia" w:ascii="宋体" w:hAnsi="宋体"/>
          <w:b/>
          <w:color w:val="000000"/>
          <w:sz w:val="24"/>
          <w:szCs w:val="24"/>
        </w:rPr>
        <w:t>（由投标人根据采购需求及招标文件第四章评分标准要求编写）</w:t>
      </w:r>
    </w:p>
    <w:p>
      <w:pPr>
        <w:rPr>
          <w:rFonts w:hint="eastAsia" w:ascii="宋体" w:hAnsi="宋体"/>
          <w:color w:val="000000"/>
        </w:rPr>
      </w:pPr>
    </w:p>
    <w:p>
      <w:pPr>
        <w:rPr>
          <w:rFonts w:hint="eastAsia" w:ascii="宋体" w:hAnsi="宋体"/>
          <w:color w:val="000000"/>
        </w:rPr>
      </w:pPr>
    </w:p>
    <w:p>
      <w:pPr>
        <w:pStyle w:val="4"/>
        <w:jc w:val="center"/>
        <w:rPr>
          <w:rFonts w:hint="eastAsia"/>
          <w:color w:val="000000"/>
        </w:rPr>
      </w:pPr>
      <w:r>
        <w:rPr>
          <w:rFonts w:ascii="宋体" w:hAnsi="宋体"/>
          <w:color w:val="000000"/>
        </w:rPr>
        <w:br w:type="page"/>
      </w:r>
      <w:bookmarkStart w:id="140" w:name="_Toc6273_WPSOffice_Level2"/>
      <w:bookmarkStart w:id="141" w:name="_Toc1677"/>
      <w:bookmarkStart w:id="142" w:name="_Toc57059975"/>
      <w:r>
        <w:rPr>
          <w:rFonts w:hint="eastAsia"/>
          <w:color w:val="000000"/>
        </w:rPr>
        <w:t>四、报价文件格式</w:t>
      </w:r>
      <w:bookmarkEnd w:id="136"/>
      <w:bookmarkEnd w:id="137"/>
      <w:bookmarkEnd w:id="138"/>
      <w:bookmarkEnd w:id="140"/>
      <w:bookmarkEnd w:id="141"/>
      <w:bookmarkEnd w:id="142"/>
    </w:p>
    <w:p>
      <w:pPr>
        <w:numPr>
          <w:ilvl w:val="1"/>
          <w:numId w:val="32"/>
        </w:numPr>
        <w:ind w:firstLine="0"/>
        <w:jc w:val="center"/>
        <w:rPr>
          <w:rFonts w:hint="eastAsia" w:ascii="宋体" w:hAnsi="宋体"/>
          <w:b/>
          <w:color w:val="000000"/>
          <w:sz w:val="24"/>
          <w:szCs w:val="24"/>
        </w:rPr>
      </w:pPr>
      <w:r>
        <w:rPr>
          <w:rFonts w:hint="eastAsia" w:ascii="宋体" w:hAnsi="宋体"/>
          <w:b/>
          <w:color w:val="000000"/>
          <w:sz w:val="24"/>
          <w:szCs w:val="24"/>
        </w:rPr>
        <w:t>开标一览表</w:t>
      </w:r>
    </w:p>
    <w:p>
      <w:pPr>
        <w:snapToGrid w:val="0"/>
        <w:spacing w:line="500" w:lineRule="exact"/>
        <w:ind w:left="-178" w:leftChars="-85" w:right="-153" w:rightChars="-73" w:firstLine="480" w:firstLineChars="200"/>
        <w:rPr>
          <w:rFonts w:hint="eastAsia" w:ascii="宋体" w:hAnsi="宋体"/>
          <w:sz w:val="24"/>
        </w:rPr>
      </w:pPr>
      <w:r>
        <w:rPr>
          <w:rFonts w:hint="eastAsia" w:ascii="宋体" w:hAnsi="宋体"/>
          <w:sz w:val="24"/>
        </w:rPr>
        <w:t>项目名称：</w:t>
      </w:r>
    </w:p>
    <w:p>
      <w:pPr>
        <w:snapToGrid w:val="0"/>
        <w:spacing w:line="500" w:lineRule="exact"/>
        <w:ind w:left="-178" w:leftChars="-85" w:right="-153" w:rightChars="-73" w:firstLine="480" w:firstLineChars="200"/>
        <w:rPr>
          <w:rFonts w:hint="eastAsia" w:ascii="宋体" w:hAnsi="宋体"/>
          <w:sz w:val="24"/>
        </w:rPr>
      </w:pPr>
      <w:r>
        <w:rPr>
          <w:rFonts w:hint="eastAsia" w:ascii="宋体" w:hAnsi="宋体"/>
          <w:sz w:val="24"/>
        </w:rPr>
        <w:t>项目编号：</w:t>
      </w:r>
    </w:p>
    <w:p>
      <w:pPr>
        <w:spacing w:line="500" w:lineRule="exact"/>
        <w:rPr>
          <w:rFonts w:hint="eastAsia" w:ascii="宋体" w:hAnsi="宋体"/>
          <w:sz w:val="24"/>
        </w:rPr>
      </w:pPr>
      <w:r>
        <w:rPr>
          <w:rFonts w:hint="eastAsia" w:ascii="宋体" w:hAnsi="宋体"/>
          <w:sz w:val="24"/>
        </w:rPr>
        <w:t xml:space="preserve"> 金额单位：人民币（元）</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0"/>
        <w:gridCol w:w="2341"/>
        <w:gridCol w:w="1134"/>
        <w:gridCol w:w="1275"/>
        <w:gridCol w:w="156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exact"/>
          <w:jc w:val="center"/>
        </w:trPr>
        <w:tc>
          <w:tcPr>
            <w:tcW w:w="920" w:type="dxa"/>
            <w:noWrap w:val="0"/>
            <w:vAlign w:val="center"/>
          </w:tcPr>
          <w:p>
            <w:pPr>
              <w:snapToGrid w:val="0"/>
              <w:ind w:firstLine="1"/>
              <w:jc w:val="center"/>
              <w:rPr>
                <w:rFonts w:ascii="宋体" w:cs="宋体"/>
                <w:kern w:val="0"/>
                <w:sz w:val="24"/>
                <w:szCs w:val="24"/>
              </w:rPr>
            </w:pPr>
            <w:r>
              <w:rPr>
                <w:rFonts w:hint="eastAsia" w:ascii="宋体" w:hAnsi="宋体" w:cs="宋体"/>
                <w:kern w:val="0"/>
                <w:sz w:val="24"/>
                <w:szCs w:val="24"/>
              </w:rPr>
              <w:t>序号</w:t>
            </w:r>
          </w:p>
        </w:tc>
        <w:tc>
          <w:tcPr>
            <w:tcW w:w="2341" w:type="dxa"/>
            <w:noWrap w:val="0"/>
            <w:vAlign w:val="center"/>
          </w:tcPr>
          <w:p>
            <w:pPr>
              <w:snapToGrid w:val="0"/>
              <w:ind w:firstLine="1"/>
              <w:jc w:val="center"/>
              <w:rPr>
                <w:rFonts w:ascii="宋体" w:cs="宋体"/>
                <w:kern w:val="0"/>
                <w:sz w:val="24"/>
                <w:szCs w:val="24"/>
              </w:rPr>
            </w:pPr>
            <w:r>
              <w:rPr>
                <w:rFonts w:hint="eastAsia" w:ascii="宋体" w:hAnsi="宋体" w:cs="宋体"/>
                <w:kern w:val="0"/>
                <w:sz w:val="24"/>
                <w:szCs w:val="24"/>
              </w:rPr>
              <w:t>项目名称</w:t>
            </w:r>
          </w:p>
        </w:tc>
        <w:tc>
          <w:tcPr>
            <w:tcW w:w="1134" w:type="dxa"/>
            <w:noWrap w:val="0"/>
            <w:vAlign w:val="center"/>
          </w:tcPr>
          <w:p>
            <w:pPr>
              <w:snapToGrid w:val="0"/>
              <w:ind w:left="1" w:leftChars="-13" w:hanging="28" w:hangingChars="12"/>
              <w:jc w:val="center"/>
              <w:rPr>
                <w:rFonts w:ascii="宋体" w:cs="宋体"/>
                <w:kern w:val="0"/>
                <w:sz w:val="24"/>
                <w:szCs w:val="24"/>
              </w:rPr>
            </w:pPr>
            <w:r>
              <w:rPr>
                <w:rFonts w:hint="eastAsia" w:ascii="宋体" w:hAnsi="宋体" w:cs="宋体"/>
                <w:kern w:val="0"/>
                <w:sz w:val="24"/>
                <w:szCs w:val="24"/>
              </w:rPr>
              <w:t>人数</w:t>
            </w:r>
          </w:p>
        </w:tc>
        <w:tc>
          <w:tcPr>
            <w:tcW w:w="1275" w:type="dxa"/>
            <w:noWrap w:val="0"/>
            <w:vAlign w:val="center"/>
          </w:tcPr>
          <w:p>
            <w:pPr>
              <w:snapToGrid w:val="0"/>
              <w:ind w:leftChars="-8" w:hanging="16" w:hangingChars="7"/>
              <w:jc w:val="center"/>
              <w:rPr>
                <w:rFonts w:ascii="宋体" w:cs="宋体"/>
                <w:kern w:val="0"/>
                <w:sz w:val="24"/>
                <w:szCs w:val="24"/>
              </w:rPr>
            </w:pPr>
            <w:r>
              <w:rPr>
                <w:rFonts w:hint="eastAsia" w:ascii="宋体" w:hAnsi="宋体" w:cs="宋体"/>
                <w:kern w:val="0"/>
                <w:sz w:val="24"/>
                <w:szCs w:val="24"/>
              </w:rPr>
              <w:t>年限</w:t>
            </w:r>
          </w:p>
        </w:tc>
        <w:tc>
          <w:tcPr>
            <w:tcW w:w="1560" w:type="dxa"/>
            <w:noWrap w:val="0"/>
            <w:vAlign w:val="center"/>
          </w:tcPr>
          <w:p>
            <w:pPr>
              <w:snapToGrid w:val="0"/>
              <w:jc w:val="center"/>
              <w:rPr>
                <w:rFonts w:ascii="宋体"/>
                <w:sz w:val="24"/>
                <w:szCs w:val="24"/>
              </w:rPr>
            </w:pPr>
            <w:r>
              <w:rPr>
                <w:rFonts w:hint="eastAsia" w:ascii="宋体" w:hAnsi="宋体" w:cs="宋体"/>
                <w:kern w:val="0"/>
                <w:sz w:val="24"/>
                <w:szCs w:val="24"/>
              </w:rPr>
              <w:t>单价</w:t>
            </w:r>
            <w:r>
              <w:rPr>
                <w:rFonts w:ascii="宋体" w:hAnsi="宋体" w:cs="宋体"/>
                <w:kern w:val="0"/>
                <w:sz w:val="24"/>
                <w:szCs w:val="24"/>
              </w:rPr>
              <w:t>/</w:t>
            </w:r>
            <w:r>
              <w:rPr>
                <w:rFonts w:hint="eastAsia" w:ascii="宋体" w:hAnsi="宋体"/>
                <w:sz w:val="24"/>
                <w:szCs w:val="24"/>
              </w:rPr>
              <w:t>元</w:t>
            </w:r>
          </w:p>
          <w:p>
            <w:pPr>
              <w:snapToGrid w:val="0"/>
              <w:jc w:val="center"/>
              <w:rPr>
                <w:rFonts w:ascii="宋体" w:cs="宋体"/>
                <w:kern w:val="0"/>
                <w:sz w:val="24"/>
                <w:szCs w:val="24"/>
              </w:rPr>
            </w:pPr>
            <w:r>
              <w:rPr>
                <w:rFonts w:hint="eastAsia" w:ascii="宋体" w:hAnsi="宋体" w:cs="宋体"/>
                <w:kern w:val="0"/>
                <w:sz w:val="24"/>
                <w:szCs w:val="24"/>
              </w:rPr>
              <w:t>每人每年</w:t>
            </w:r>
          </w:p>
        </w:tc>
        <w:tc>
          <w:tcPr>
            <w:tcW w:w="1867" w:type="dxa"/>
            <w:noWrap w:val="0"/>
            <w:vAlign w:val="center"/>
          </w:tcPr>
          <w:p>
            <w:pPr>
              <w:snapToGrid w:val="0"/>
              <w:ind w:leftChars="-8" w:hanging="16" w:hangingChars="7"/>
              <w:jc w:val="center"/>
              <w:rPr>
                <w:rFonts w:ascii="宋体" w:cs="宋体"/>
                <w:kern w:val="0"/>
                <w:sz w:val="24"/>
                <w:szCs w:val="24"/>
              </w:rPr>
            </w:pPr>
            <w:r>
              <w:rPr>
                <w:rFonts w:hint="eastAsia" w:ascii="宋体" w:hAnsi="宋体" w:cs="宋体"/>
                <w:kern w:val="0"/>
                <w:sz w:val="24"/>
                <w:szCs w:val="24"/>
              </w:rPr>
              <w:t>总计</w:t>
            </w:r>
            <w:r>
              <w:rPr>
                <w:rFonts w:ascii="宋体" w:hAnsi="宋体" w:cs="宋体"/>
                <w:kern w:val="0"/>
                <w:sz w:val="24"/>
                <w:szCs w:val="24"/>
              </w:rPr>
              <w:t>/</w:t>
            </w: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920" w:type="dxa"/>
            <w:noWrap w:val="0"/>
            <w:vAlign w:val="center"/>
          </w:tcPr>
          <w:p>
            <w:pPr>
              <w:snapToGrid w:val="0"/>
              <w:ind w:right="63" w:rightChars="30" w:firstLine="115" w:firstLineChars="48"/>
              <w:jc w:val="center"/>
              <w:rPr>
                <w:rFonts w:ascii="宋体" w:hAnsi="宋体" w:cs="宋体"/>
                <w:kern w:val="0"/>
                <w:sz w:val="24"/>
                <w:szCs w:val="24"/>
              </w:rPr>
            </w:pPr>
            <w:r>
              <w:rPr>
                <w:rFonts w:ascii="宋体" w:hAnsi="宋体" w:cs="宋体"/>
                <w:kern w:val="0"/>
                <w:sz w:val="24"/>
                <w:szCs w:val="24"/>
              </w:rPr>
              <w:t>1</w:t>
            </w:r>
          </w:p>
        </w:tc>
        <w:tc>
          <w:tcPr>
            <w:tcW w:w="2341" w:type="dxa"/>
            <w:noWrap w:val="0"/>
            <w:vAlign w:val="center"/>
          </w:tcPr>
          <w:p>
            <w:pPr>
              <w:tabs>
                <w:tab w:val="left" w:pos="630"/>
              </w:tabs>
              <w:spacing w:line="340" w:lineRule="exact"/>
              <w:jc w:val="center"/>
              <w:outlineLvl w:val="0"/>
              <w:rPr>
                <w:rFonts w:hint="eastAsia" w:ascii="宋体" w:hAnsi="宋体" w:eastAsia="宋体"/>
                <w:b/>
                <w:sz w:val="32"/>
                <w:szCs w:val="32"/>
                <w:lang w:eastAsia="zh-CN"/>
              </w:rPr>
            </w:pPr>
          </w:p>
        </w:tc>
        <w:tc>
          <w:tcPr>
            <w:tcW w:w="1134" w:type="dxa"/>
            <w:noWrap w:val="0"/>
            <w:vAlign w:val="center"/>
          </w:tcPr>
          <w:p>
            <w:pPr>
              <w:snapToGrid w:val="0"/>
              <w:ind w:left="-36" w:leftChars="-17"/>
              <w:jc w:val="center"/>
              <w:rPr>
                <w:rFonts w:hint="eastAsia" w:ascii="宋体" w:hAnsi="宋体" w:cs="宋体"/>
                <w:kern w:val="0"/>
                <w:sz w:val="24"/>
                <w:szCs w:val="24"/>
              </w:rPr>
            </w:pPr>
          </w:p>
        </w:tc>
        <w:tc>
          <w:tcPr>
            <w:tcW w:w="1275" w:type="dxa"/>
            <w:noWrap w:val="0"/>
            <w:vAlign w:val="center"/>
          </w:tcPr>
          <w:p>
            <w:pPr>
              <w:snapToGrid w:val="0"/>
              <w:ind w:left="-36" w:leftChars="-17"/>
              <w:jc w:val="center"/>
              <w:rPr>
                <w:rFonts w:hint="eastAsia" w:ascii="宋体" w:hAnsi="宋体" w:cs="宋体"/>
                <w:kern w:val="0"/>
                <w:sz w:val="24"/>
                <w:szCs w:val="24"/>
              </w:rPr>
            </w:pPr>
          </w:p>
        </w:tc>
        <w:tc>
          <w:tcPr>
            <w:tcW w:w="1560" w:type="dxa"/>
            <w:noWrap w:val="0"/>
            <w:vAlign w:val="center"/>
          </w:tcPr>
          <w:p>
            <w:pPr>
              <w:snapToGrid w:val="0"/>
              <w:jc w:val="center"/>
              <w:rPr>
                <w:rFonts w:ascii="宋体" w:cs="宋体"/>
                <w:kern w:val="0"/>
                <w:sz w:val="24"/>
                <w:szCs w:val="24"/>
              </w:rPr>
            </w:pPr>
          </w:p>
        </w:tc>
        <w:tc>
          <w:tcPr>
            <w:tcW w:w="1867" w:type="dxa"/>
            <w:noWrap w:val="0"/>
            <w:vAlign w:val="center"/>
          </w:tcPr>
          <w:p>
            <w:pPr>
              <w:snapToGrid w:val="0"/>
              <w:ind w:left="-36" w:leftChars="-17"/>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920" w:type="dxa"/>
            <w:noWrap w:val="0"/>
            <w:vAlign w:val="center"/>
          </w:tcPr>
          <w:p>
            <w:pPr>
              <w:spacing w:line="320" w:lineRule="exact"/>
              <w:jc w:val="center"/>
              <w:rPr>
                <w:rFonts w:ascii="宋体"/>
                <w:sz w:val="24"/>
                <w:szCs w:val="24"/>
              </w:rPr>
            </w:pPr>
            <w:r>
              <w:rPr>
                <w:rFonts w:hint="eastAsia" w:ascii="宋体" w:hAnsi="宋体"/>
                <w:sz w:val="24"/>
                <w:szCs w:val="24"/>
              </w:rPr>
              <w:t>合计</w:t>
            </w:r>
          </w:p>
        </w:tc>
        <w:tc>
          <w:tcPr>
            <w:tcW w:w="8177" w:type="dxa"/>
            <w:gridSpan w:val="5"/>
            <w:noWrap w:val="0"/>
            <w:vAlign w:val="center"/>
          </w:tcPr>
          <w:p>
            <w:pPr>
              <w:spacing w:line="320" w:lineRule="exact"/>
              <w:jc w:val="center"/>
              <w:rPr>
                <w:rFonts w:ascii="宋体"/>
                <w:sz w:val="24"/>
                <w:szCs w:val="24"/>
              </w:rPr>
            </w:pPr>
            <w:r>
              <w:rPr>
                <w:rFonts w:hint="eastAsia" w:ascii="宋体" w:hAnsi="宋体"/>
                <w:sz w:val="24"/>
                <w:szCs w:val="24"/>
              </w:rPr>
              <w:t>人民币大写：</w:t>
            </w:r>
            <w:r>
              <w:rPr>
                <w:rFonts w:hint="eastAsia" w:ascii="宋体" w:hAnsi="宋体"/>
                <w:sz w:val="24"/>
                <w:szCs w:val="24"/>
                <w:u w:val="single"/>
              </w:rPr>
              <w:t xml:space="preserve">                          元整</w:t>
            </w:r>
            <w:r>
              <w:rPr>
                <w:rFonts w:hint="eastAsia" w:ascii="宋体" w:hAnsi="宋体"/>
                <w:sz w:val="24"/>
                <w:szCs w:val="24"/>
              </w:rPr>
              <w:t>；（小写：￥</w:t>
            </w:r>
            <w:r>
              <w:rPr>
                <w:rFonts w:hint="eastAsia" w:ascii="宋体" w:hAnsi="宋体"/>
                <w:sz w:val="24"/>
                <w:szCs w:val="24"/>
                <w:u w:val="single"/>
              </w:rPr>
              <w:t xml:space="preserve">           </w:t>
            </w:r>
            <w:r>
              <w:rPr>
                <w:rFonts w:hint="eastAsia" w:ascii="宋体" w:hAnsi="宋体"/>
                <w:sz w:val="24"/>
                <w:szCs w:val="24"/>
              </w:rPr>
              <w:t>元）</w:t>
            </w:r>
          </w:p>
        </w:tc>
      </w:tr>
    </w:tbl>
    <w:p>
      <w:pPr>
        <w:spacing w:line="360" w:lineRule="auto"/>
        <w:rPr>
          <w:rFonts w:hint="eastAsia" w:ascii="宋体" w:hAnsi="宋体" w:cs="宋体"/>
          <w:sz w:val="24"/>
          <w:szCs w:val="24"/>
        </w:rPr>
      </w:pPr>
      <w:r>
        <w:rPr>
          <w:rFonts w:hint="eastAsia" w:ascii="宋体" w:hAnsi="宋体" w:cs="宋体"/>
          <w:sz w:val="24"/>
          <w:szCs w:val="24"/>
        </w:rPr>
        <w:t>注：</w:t>
      </w:r>
    </w:p>
    <w:p>
      <w:pPr>
        <w:spacing w:line="360" w:lineRule="auto"/>
        <w:rPr>
          <w:rFonts w:hint="eastAsia" w:ascii="宋体" w:hAnsi="宋体" w:cs="宋体"/>
          <w:sz w:val="24"/>
          <w:szCs w:val="24"/>
        </w:rPr>
      </w:pPr>
      <w:r>
        <w:rPr>
          <w:rFonts w:hint="eastAsia" w:ascii="宋体" w:hAnsi="宋体" w:cs="宋体"/>
          <w:sz w:val="24"/>
          <w:szCs w:val="24"/>
        </w:rPr>
        <w:t>1.报价不得高于预算价。</w:t>
      </w:r>
    </w:p>
    <w:p>
      <w:pPr>
        <w:spacing w:line="360" w:lineRule="auto"/>
        <w:rPr>
          <w:rFonts w:ascii="宋体" w:hAnsi="宋体"/>
          <w:b/>
          <w:sz w:val="24"/>
          <w:szCs w:val="24"/>
        </w:rPr>
      </w:pPr>
      <w:r>
        <w:rPr>
          <w:rFonts w:hint="eastAsia" w:ascii="宋体" w:hAnsi="宋体" w:cs="宋体"/>
          <w:sz w:val="24"/>
          <w:szCs w:val="24"/>
        </w:rPr>
        <w:t>2.报价包含本项目范围内的费用外，还包括</w:t>
      </w:r>
      <w:r>
        <w:rPr>
          <w:rFonts w:hint="eastAsia" w:ascii="宋体" w:hAnsi="宋体"/>
          <w:b/>
          <w:sz w:val="24"/>
          <w:szCs w:val="24"/>
        </w:rPr>
        <w:t>：</w:t>
      </w:r>
      <w:r>
        <w:rPr>
          <w:rFonts w:hint="eastAsia" w:ascii="宋体" w:hAnsi="宋体"/>
          <w:sz w:val="24"/>
          <w:szCs w:val="24"/>
        </w:rPr>
        <w:t>雇员工资、雇员五险、雇员福利、</w:t>
      </w:r>
      <w:r>
        <w:rPr>
          <w:rFonts w:hint="eastAsia" w:ascii="宋体" w:hAnsi="宋体" w:cs="宋体"/>
          <w:sz w:val="24"/>
          <w:szCs w:val="24"/>
        </w:rPr>
        <w:t>验收、利润、</w:t>
      </w:r>
      <w:r>
        <w:rPr>
          <w:rFonts w:hint="eastAsia" w:ascii="宋体" w:hAnsi="宋体"/>
          <w:sz w:val="24"/>
          <w:szCs w:val="24"/>
        </w:rPr>
        <w:t>雇员伙食费、交通、管理费、</w:t>
      </w:r>
      <w:r>
        <w:rPr>
          <w:rFonts w:hint="eastAsia" w:ascii="宋体" w:hAnsi="宋体" w:cs="宋体"/>
          <w:sz w:val="24"/>
          <w:szCs w:val="24"/>
        </w:rPr>
        <w:t>税费等本项目合同期内应预见和不可预见的全部费用 (以人民币为结算单位)</w:t>
      </w:r>
      <w:r>
        <w:rPr>
          <w:rFonts w:hint="eastAsia" w:ascii="宋体" w:hAnsi="宋体"/>
          <w:sz w:val="24"/>
          <w:szCs w:val="24"/>
        </w:rPr>
        <w:t>。</w:t>
      </w:r>
    </w:p>
    <w:p>
      <w:pPr>
        <w:spacing w:line="360" w:lineRule="auto"/>
        <w:rPr>
          <w:rFonts w:hint="eastAsia" w:ascii="宋体" w:hAnsi="宋体"/>
          <w:sz w:val="24"/>
          <w:szCs w:val="24"/>
        </w:rPr>
      </w:pPr>
    </w:p>
    <w:p>
      <w:pPr>
        <w:spacing w:line="360" w:lineRule="auto"/>
        <w:rPr>
          <w:rFonts w:hint="eastAsia" w:ascii="宋体" w:hAnsi="宋体"/>
          <w:b/>
          <w:sz w:val="24"/>
          <w:szCs w:val="24"/>
        </w:rPr>
      </w:pPr>
    </w:p>
    <w:p>
      <w:pPr>
        <w:spacing w:line="360" w:lineRule="auto"/>
        <w:ind w:firstLine="840" w:firstLineChars="350"/>
        <w:jc w:val="right"/>
        <w:rPr>
          <w:rFonts w:ascii="宋体" w:hAnsi="宋体" w:cs="宋体"/>
          <w:sz w:val="24"/>
          <w:szCs w:val="24"/>
        </w:rPr>
      </w:pPr>
      <w:r>
        <w:rPr>
          <w:rFonts w:hint="eastAsia" w:ascii="宋体" w:hAnsi="宋体" w:cs="宋体"/>
          <w:sz w:val="24"/>
          <w:szCs w:val="24"/>
        </w:rPr>
        <w:t>投标人名称（盖章）：</w:t>
      </w:r>
    </w:p>
    <w:p>
      <w:pPr>
        <w:spacing w:line="360" w:lineRule="auto"/>
        <w:ind w:firstLine="720" w:firstLineChars="300"/>
        <w:jc w:val="right"/>
        <w:rPr>
          <w:rFonts w:ascii="宋体" w:hAnsi="宋体" w:cs="宋体"/>
          <w:sz w:val="24"/>
          <w:szCs w:val="24"/>
        </w:rPr>
      </w:pPr>
      <w:r>
        <w:rPr>
          <w:rFonts w:hint="eastAsia" w:ascii="宋体" w:hAnsi="宋体" w:cs="宋体"/>
          <w:sz w:val="24"/>
          <w:szCs w:val="24"/>
        </w:rPr>
        <w:t xml:space="preserve"> 法定代表人或授权委托人（签字）：</w:t>
      </w:r>
    </w:p>
    <w:p>
      <w:pPr>
        <w:snapToGrid w:val="0"/>
        <w:spacing w:line="360" w:lineRule="auto"/>
        <w:jc w:val="right"/>
        <w:rPr>
          <w:rStyle w:val="83"/>
          <w:rFonts w:hint="eastAsia" w:eastAsia="宋体"/>
          <w:b/>
          <w:color w:val="000000"/>
          <w:szCs w:val="28"/>
        </w:rPr>
      </w:pPr>
      <w:r>
        <w:rPr>
          <w:rFonts w:hint="eastAsia" w:ascii="宋体" w:hAnsi="宋体" w:cs="宋体"/>
          <w:sz w:val="24"/>
          <w:szCs w:val="24"/>
        </w:rPr>
        <w:t xml:space="preserve"> 日期：202</w:t>
      </w:r>
      <w:r>
        <w:rPr>
          <w:rFonts w:hint="eastAsia" w:ascii="宋体" w:hAnsi="宋体" w:cs="宋体"/>
          <w:sz w:val="24"/>
          <w:szCs w:val="24"/>
          <w:lang w:val="en-US" w:eastAsia="zh-CN"/>
        </w:rPr>
        <w:t>1</w:t>
      </w:r>
      <w:r>
        <w:rPr>
          <w:rFonts w:hint="eastAsia" w:ascii="宋体" w:hAnsi="宋体" w:cs="宋体"/>
          <w:sz w:val="24"/>
          <w:szCs w:val="24"/>
        </w:rPr>
        <w:t>年   月   日</w:t>
      </w:r>
    </w:p>
    <w:p>
      <w:pPr>
        <w:snapToGrid w:val="0"/>
        <w:spacing w:line="360" w:lineRule="auto"/>
        <w:rPr>
          <w:rStyle w:val="83"/>
          <w:rFonts w:hint="eastAsia" w:eastAsia="宋体"/>
          <w:b/>
          <w:color w:val="000000"/>
          <w:szCs w:val="28"/>
        </w:rPr>
      </w:pPr>
    </w:p>
    <w:p>
      <w:pPr>
        <w:snapToGrid w:val="0"/>
        <w:spacing w:line="360" w:lineRule="auto"/>
        <w:rPr>
          <w:rStyle w:val="83"/>
          <w:rFonts w:hint="eastAsia" w:eastAsia="宋体"/>
          <w:b/>
          <w:color w:val="000000"/>
          <w:szCs w:val="28"/>
        </w:rPr>
      </w:pPr>
    </w:p>
    <w:p>
      <w:pPr>
        <w:snapToGrid w:val="0"/>
        <w:spacing w:line="360" w:lineRule="auto"/>
        <w:rPr>
          <w:rStyle w:val="83"/>
          <w:rFonts w:hint="eastAsia" w:eastAsia="宋体"/>
          <w:b/>
          <w:color w:val="000000"/>
          <w:szCs w:val="28"/>
        </w:rPr>
      </w:pPr>
    </w:p>
    <w:p>
      <w:pPr>
        <w:snapToGrid w:val="0"/>
        <w:spacing w:line="360" w:lineRule="auto"/>
        <w:rPr>
          <w:rStyle w:val="83"/>
          <w:rFonts w:hint="eastAsia" w:eastAsia="宋体"/>
          <w:b/>
          <w:color w:val="000000"/>
          <w:szCs w:val="28"/>
        </w:rPr>
      </w:pPr>
    </w:p>
    <w:p>
      <w:pPr>
        <w:pStyle w:val="4"/>
        <w:numPr>
          <w:ilvl w:val="0"/>
          <w:numId w:val="0"/>
        </w:numPr>
        <w:ind w:leftChars="0"/>
        <w:rPr>
          <w:rStyle w:val="83"/>
          <w:rFonts w:hint="eastAsia" w:eastAsia="宋体"/>
          <w:b w:val="0"/>
          <w:color w:val="000000"/>
          <w:szCs w:val="28"/>
        </w:rPr>
      </w:pPr>
    </w:p>
    <w:p>
      <w:pPr>
        <w:rPr>
          <w:rFonts w:hint="eastAsia"/>
        </w:rPr>
      </w:pPr>
    </w:p>
    <w:bookmarkEnd w:id="139"/>
    <w:p>
      <w:pPr>
        <w:numPr>
          <w:ilvl w:val="1"/>
          <w:numId w:val="32"/>
        </w:numPr>
        <w:ind w:firstLine="0"/>
        <w:jc w:val="center"/>
        <w:rPr>
          <w:rFonts w:hint="eastAsia" w:ascii="宋体" w:hAnsi="宋体"/>
          <w:b/>
          <w:color w:val="000000"/>
          <w:sz w:val="28"/>
          <w:szCs w:val="28"/>
        </w:rPr>
      </w:pPr>
      <w:r>
        <w:rPr>
          <w:rFonts w:hint="eastAsia" w:ascii="宋体" w:hAnsi="宋体"/>
          <w:b/>
          <w:color w:val="000000"/>
          <w:sz w:val="28"/>
          <w:szCs w:val="28"/>
        </w:rPr>
        <w:t>报价明细表</w:t>
      </w:r>
    </w:p>
    <w:p>
      <w:pPr>
        <w:snapToGrid w:val="0"/>
        <w:spacing w:line="500" w:lineRule="exact"/>
        <w:ind w:left="-178" w:leftChars="-85" w:right="-153" w:rightChars="-73" w:firstLine="480" w:firstLineChars="200"/>
        <w:rPr>
          <w:rFonts w:hint="eastAsia" w:ascii="宋体" w:hAnsi="宋体"/>
          <w:color w:val="000000"/>
          <w:sz w:val="24"/>
        </w:rPr>
      </w:pPr>
      <w:r>
        <w:rPr>
          <w:rFonts w:hint="eastAsia" w:ascii="宋体" w:hAnsi="宋体"/>
          <w:color w:val="000000"/>
          <w:sz w:val="24"/>
        </w:rPr>
        <w:t>项目名称：</w:t>
      </w:r>
    </w:p>
    <w:p>
      <w:pPr>
        <w:snapToGrid w:val="0"/>
        <w:spacing w:line="500" w:lineRule="exact"/>
        <w:ind w:left="-178" w:leftChars="-85" w:right="-153" w:rightChars="-73" w:firstLine="480" w:firstLineChars="200"/>
        <w:rPr>
          <w:rFonts w:hint="eastAsia" w:ascii="宋体" w:hAnsi="宋体"/>
          <w:color w:val="000000"/>
          <w:sz w:val="24"/>
        </w:rPr>
      </w:pPr>
      <w:r>
        <w:rPr>
          <w:rFonts w:hint="eastAsia" w:ascii="宋体" w:hAnsi="宋体"/>
          <w:color w:val="000000"/>
          <w:sz w:val="24"/>
        </w:rPr>
        <w:t xml:space="preserve">项目编号：                                    </w:t>
      </w:r>
    </w:p>
    <w:p>
      <w:pPr>
        <w:spacing w:line="500" w:lineRule="exact"/>
        <w:ind w:firstLine="480"/>
        <w:jc w:val="left"/>
        <w:rPr>
          <w:rFonts w:hint="eastAsia" w:ascii="宋体" w:hAnsi="宋体"/>
          <w:color w:val="000000"/>
          <w:sz w:val="24"/>
        </w:rPr>
      </w:pPr>
      <w:r>
        <w:rPr>
          <w:rFonts w:hint="eastAsia" w:ascii="宋体" w:hAnsi="宋体"/>
          <w:color w:val="000000"/>
          <w:sz w:val="24"/>
        </w:rPr>
        <w:t xml:space="preserve">  金额单位：人民币（元）</w:t>
      </w:r>
    </w:p>
    <w:tbl>
      <w:tblPr>
        <w:tblStyle w:val="61"/>
        <w:tblW w:w="8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2590"/>
        <w:gridCol w:w="1260"/>
        <w:gridCol w:w="720"/>
        <w:gridCol w:w="118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21"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2590" w:type="dxa"/>
            <w:noWrap w:val="0"/>
            <w:vAlign w:val="center"/>
          </w:tcPr>
          <w:p>
            <w:pPr>
              <w:jc w:val="center"/>
              <w:rPr>
                <w:rFonts w:ascii="宋体" w:hAnsi="宋体"/>
                <w:color w:val="000000"/>
                <w:sz w:val="24"/>
                <w:szCs w:val="24"/>
              </w:rPr>
            </w:pPr>
            <w:r>
              <w:rPr>
                <w:rFonts w:hint="eastAsia" w:ascii="宋体" w:hAnsi="宋体"/>
                <w:color w:val="000000"/>
                <w:sz w:val="24"/>
                <w:szCs w:val="24"/>
                <w:lang w:val="en-US" w:eastAsia="zh-CN"/>
              </w:rPr>
              <w:t>服务</w:t>
            </w:r>
            <w:r>
              <w:rPr>
                <w:rFonts w:hint="eastAsia" w:ascii="宋体" w:hAnsi="宋体"/>
                <w:color w:val="000000"/>
                <w:sz w:val="24"/>
                <w:szCs w:val="24"/>
              </w:rPr>
              <w:t>名称</w:t>
            </w:r>
          </w:p>
        </w:tc>
        <w:tc>
          <w:tcPr>
            <w:tcW w:w="1260" w:type="dxa"/>
            <w:noWrap w:val="0"/>
            <w:vAlign w:val="center"/>
          </w:tcPr>
          <w:p>
            <w:pPr>
              <w:widowControl/>
              <w:spacing w:line="320" w:lineRule="exact"/>
              <w:jc w:val="center"/>
              <w:rPr>
                <w:rFonts w:hint="eastAsia" w:ascii="宋体" w:hAnsi="宋体" w:cs="宋体"/>
                <w:color w:val="000000"/>
                <w:sz w:val="24"/>
                <w:szCs w:val="24"/>
              </w:rPr>
            </w:pPr>
            <w:r>
              <w:rPr>
                <w:rFonts w:hint="eastAsia" w:ascii="宋体" w:hAnsi="宋体" w:cs="宋体"/>
                <w:color w:val="000000"/>
                <w:sz w:val="24"/>
                <w:szCs w:val="24"/>
              </w:rPr>
              <w:t>数量</w:t>
            </w:r>
          </w:p>
        </w:tc>
        <w:tc>
          <w:tcPr>
            <w:tcW w:w="720"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单位</w:t>
            </w:r>
          </w:p>
        </w:tc>
        <w:tc>
          <w:tcPr>
            <w:tcW w:w="1188" w:type="dxa"/>
            <w:noWrap w:val="0"/>
            <w:vAlign w:val="center"/>
          </w:tcPr>
          <w:p>
            <w:pPr>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单价/元</w:t>
            </w:r>
          </w:p>
        </w:tc>
        <w:tc>
          <w:tcPr>
            <w:tcW w:w="1903" w:type="dxa"/>
            <w:noWrap w:val="0"/>
            <w:vAlign w:val="center"/>
          </w:tcPr>
          <w:p>
            <w:pPr>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21"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1</w:t>
            </w:r>
          </w:p>
        </w:tc>
        <w:tc>
          <w:tcPr>
            <w:tcW w:w="2590" w:type="dxa"/>
            <w:noWrap w:val="0"/>
            <w:vAlign w:val="center"/>
          </w:tcPr>
          <w:p>
            <w:pPr>
              <w:jc w:val="center"/>
              <w:rPr>
                <w:rFonts w:ascii="宋体" w:hAnsi="宋体" w:cs="宋体"/>
                <w:color w:val="000000"/>
                <w:sz w:val="24"/>
                <w:szCs w:val="24"/>
              </w:rPr>
            </w:pP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903"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21"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2</w:t>
            </w:r>
          </w:p>
        </w:tc>
        <w:tc>
          <w:tcPr>
            <w:tcW w:w="2590"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格式可自行增减</w:t>
            </w: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903"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21" w:type="dxa"/>
            <w:noWrap w:val="0"/>
            <w:vAlign w:val="center"/>
          </w:tcPr>
          <w:p>
            <w:pPr>
              <w:spacing w:line="320" w:lineRule="exact"/>
              <w:jc w:val="center"/>
              <w:rPr>
                <w:rFonts w:hint="eastAsia" w:ascii="宋体" w:hAnsi="宋体" w:cs="宋体"/>
                <w:color w:val="000000"/>
                <w:sz w:val="24"/>
                <w:szCs w:val="24"/>
              </w:rPr>
            </w:pPr>
          </w:p>
        </w:tc>
        <w:tc>
          <w:tcPr>
            <w:tcW w:w="2590" w:type="dxa"/>
            <w:noWrap w:val="0"/>
            <w:vAlign w:val="center"/>
          </w:tcPr>
          <w:p>
            <w:pPr>
              <w:jc w:val="center"/>
              <w:rPr>
                <w:rFonts w:ascii="宋体" w:hAnsi="宋体" w:cs="宋体"/>
                <w:color w:val="000000"/>
                <w:sz w:val="24"/>
                <w:szCs w:val="24"/>
              </w:rPr>
            </w:pP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903"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21" w:type="dxa"/>
            <w:noWrap w:val="0"/>
            <w:vAlign w:val="center"/>
          </w:tcPr>
          <w:p>
            <w:pPr>
              <w:spacing w:line="320" w:lineRule="exact"/>
              <w:rPr>
                <w:rFonts w:hint="eastAsia" w:ascii="宋体" w:hAnsi="宋体" w:cs="宋体"/>
                <w:color w:val="000000"/>
                <w:sz w:val="24"/>
                <w:szCs w:val="24"/>
              </w:rPr>
            </w:pPr>
            <w:r>
              <w:rPr>
                <w:rFonts w:hint="eastAsia" w:ascii="宋体" w:hAnsi="宋体" w:cs="宋体"/>
                <w:color w:val="000000"/>
                <w:sz w:val="24"/>
                <w:szCs w:val="24"/>
              </w:rPr>
              <w:t>总报价</w:t>
            </w:r>
          </w:p>
        </w:tc>
        <w:tc>
          <w:tcPr>
            <w:tcW w:w="7661" w:type="dxa"/>
            <w:gridSpan w:val="5"/>
            <w:noWrap w:val="0"/>
            <w:vAlign w:val="center"/>
          </w:tcPr>
          <w:p>
            <w:pPr>
              <w:spacing w:line="320" w:lineRule="exact"/>
              <w:rPr>
                <w:rFonts w:hint="eastAsia" w:ascii="宋体" w:hAnsi="宋体" w:cs="宋体"/>
                <w:color w:val="000000"/>
                <w:sz w:val="24"/>
                <w:szCs w:val="24"/>
              </w:rPr>
            </w:pPr>
            <w:r>
              <w:rPr>
                <w:rFonts w:hint="eastAsia" w:ascii="宋体" w:hAnsi="宋体"/>
                <w:color w:val="000000"/>
                <w:sz w:val="24"/>
              </w:rPr>
              <w:t xml:space="preserve">合计人民币大写： </w:t>
            </w:r>
            <w:r>
              <w:rPr>
                <w:rFonts w:hint="eastAsia" w:ascii="宋体" w:hAnsi="宋体"/>
                <w:color w:val="000000"/>
                <w:sz w:val="24"/>
                <w:u w:val="single"/>
              </w:rPr>
              <w:t xml:space="preserve">                     </w:t>
            </w:r>
            <w:r>
              <w:rPr>
                <w:rFonts w:hint="eastAsia" w:ascii="宋体" w:hAnsi="宋体"/>
                <w:color w:val="000000"/>
                <w:sz w:val="24"/>
              </w:rPr>
              <w:t xml:space="preserve"> ；（小写：￥</w:t>
            </w:r>
            <w:r>
              <w:rPr>
                <w:rFonts w:hint="eastAsia" w:ascii="宋体" w:hAnsi="宋体"/>
                <w:color w:val="000000"/>
                <w:sz w:val="24"/>
                <w:u w:val="single"/>
              </w:rPr>
              <w:t xml:space="preserve">       </w:t>
            </w:r>
            <w:r>
              <w:rPr>
                <w:rFonts w:hint="eastAsia" w:ascii="宋体" w:hAnsi="宋体"/>
                <w:color w:val="000000"/>
                <w:sz w:val="24"/>
              </w:rPr>
              <w:t>元 ）</w:t>
            </w:r>
          </w:p>
        </w:tc>
      </w:tr>
    </w:tbl>
    <w:p>
      <w:pPr>
        <w:spacing w:line="360" w:lineRule="auto"/>
        <w:rPr>
          <w:rFonts w:hint="eastAsia" w:ascii="宋体" w:hAnsi="宋体" w:cs="宋体"/>
          <w:color w:val="000000"/>
          <w:sz w:val="24"/>
          <w:szCs w:val="24"/>
        </w:rPr>
      </w:pPr>
      <w:r>
        <w:rPr>
          <w:rFonts w:hint="eastAsia" w:ascii="宋体" w:hAnsi="宋体" w:cs="宋体"/>
          <w:color w:val="000000"/>
          <w:sz w:val="24"/>
          <w:szCs w:val="24"/>
        </w:rPr>
        <w:t>注：</w:t>
      </w:r>
    </w:p>
    <w:p>
      <w:pPr>
        <w:spacing w:line="360" w:lineRule="auto"/>
        <w:rPr>
          <w:rFonts w:hint="eastAsia" w:ascii="宋体" w:hAnsi="宋体" w:cs="宋体"/>
          <w:color w:val="000000"/>
          <w:sz w:val="24"/>
          <w:szCs w:val="24"/>
        </w:rPr>
      </w:pPr>
      <w:r>
        <w:rPr>
          <w:rFonts w:hint="eastAsia" w:ascii="宋体" w:hAnsi="宋体" w:cs="宋体"/>
          <w:color w:val="000000"/>
          <w:sz w:val="24"/>
          <w:szCs w:val="24"/>
        </w:rPr>
        <w:t>1.报价不得高于预算价。</w:t>
      </w:r>
    </w:p>
    <w:p>
      <w:pPr>
        <w:spacing w:line="360" w:lineRule="auto"/>
        <w:rPr>
          <w:rFonts w:ascii="宋体" w:hAnsi="宋体"/>
          <w:b/>
          <w:color w:val="000000"/>
          <w:sz w:val="24"/>
          <w:szCs w:val="24"/>
        </w:rPr>
      </w:pPr>
      <w:r>
        <w:rPr>
          <w:rFonts w:hint="eastAsia" w:ascii="宋体" w:hAnsi="宋体" w:cs="宋体"/>
          <w:color w:val="000000"/>
          <w:sz w:val="24"/>
          <w:szCs w:val="24"/>
        </w:rPr>
        <w:t>2.报价包含完成本项目范围内的费用外，还包括</w:t>
      </w:r>
      <w:r>
        <w:rPr>
          <w:rFonts w:hint="eastAsia" w:ascii="宋体" w:hAnsi="宋体"/>
          <w:b/>
          <w:color w:val="000000"/>
          <w:sz w:val="24"/>
          <w:szCs w:val="24"/>
        </w:rPr>
        <w:t>：</w:t>
      </w:r>
      <w:r>
        <w:rPr>
          <w:rFonts w:hint="eastAsia" w:ascii="宋体" w:hAnsi="宋体"/>
          <w:color w:val="000000"/>
          <w:sz w:val="24"/>
          <w:szCs w:val="24"/>
        </w:rPr>
        <w:t>雇员工资、雇员五险、</w:t>
      </w:r>
      <w:r>
        <w:rPr>
          <w:rFonts w:hint="eastAsia" w:ascii="宋体" w:hAnsi="宋体" w:cs="宋体"/>
          <w:color w:val="000000"/>
          <w:sz w:val="24"/>
          <w:szCs w:val="24"/>
        </w:rPr>
        <w:t>验收、利润、</w:t>
      </w:r>
      <w:r>
        <w:rPr>
          <w:rFonts w:hint="eastAsia" w:ascii="宋体" w:hAnsi="宋体"/>
          <w:color w:val="000000"/>
          <w:sz w:val="24"/>
          <w:szCs w:val="24"/>
        </w:rPr>
        <w:t>雇员伙食费、管理费、</w:t>
      </w:r>
      <w:r>
        <w:rPr>
          <w:rFonts w:hint="eastAsia" w:ascii="宋体" w:hAnsi="宋体" w:cs="宋体"/>
          <w:color w:val="000000"/>
          <w:sz w:val="24"/>
          <w:szCs w:val="24"/>
        </w:rPr>
        <w:t>税费等本项目合同期内应预见和不可预见的全部费用 (以人民币为结算单位)</w:t>
      </w:r>
      <w:r>
        <w:rPr>
          <w:rFonts w:hint="eastAsia" w:ascii="宋体" w:hAnsi="宋体"/>
          <w:color w:val="000000"/>
          <w:sz w:val="24"/>
          <w:szCs w:val="24"/>
        </w:rPr>
        <w:t>。</w:t>
      </w: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b/>
          <w:color w:val="000000"/>
          <w:sz w:val="24"/>
          <w:szCs w:val="24"/>
        </w:rPr>
      </w:pPr>
    </w:p>
    <w:p>
      <w:pPr>
        <w:spacing w:line="360" w:lineRule="auto"/>
        <w:ind w:firstLine="840" w:firstLineChars="350"/>
        <w:rPr>
          <w:rFonts w:ascii="宋体" w:hAnsi="宋体" w:cs="宋体"/>
          <w:color w:val="000000"/>
          <w:sz w:val="24"/>
          <w:szCs w:val="24"/>
        </w:rPr>
      </w:pPr>
      <w:r>
        <w:rPr>
          <w:rFonts w:hint="eastAsia" w:ascii="宋体" w:hAnsi="宋体" w:cs="宋体"/>
          <w:color w:val="000000"/>
          <w:sz w:val="24"/>
          <w:szCs w:val="24"/>
        </w:rPr>
        <w:t>投标人名称（盖章）：</w:t>
      </w:r>
    </w:p>
    <w:p>
      <w:pPr>
        <w:spacing w:line="360" w:lineRule="auto"/>
        <w:ind w:firstLine="720" w:firstLineChars="300"/>
        <w:rPr>
          <w:rFonts w:ascii="宋体" w:hAnsi="宋体" w:cs="宋体"/>
          <w:color w:val="000000"/>
          <w:sz w:val="24"/>
          <w:szCs w:val="24"/>
        </w:rPr>
      </w:pPr>
      <w:r>
        <w:rPr>
          <w:rFonts w:hint="eastAsia" w:ascii="宋体" w:hAnsi="宋体" w:cs="宋体"/>
          <w:color w:val="000000"/>
          <w:sz w:val="24"/>
          <w:szCs w:val="24"/>
        </w:rPr>
        <w:t xml:space="preserve"> 法定代表人或授权委托人（签字）：</w:t>
      </w:r>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 xml:space="preserve"> 日期：2021年   月   日</w:t>
      </w:r>
    </w:p>
    <w:p>
      <w:pPr>
        <w:snapToGrid w:val="0"/>
        <w:spacing w:line="360" w:lineRule="auto"/>
        <w:ind w:firstLine="422" w:firstLineChars="150"/>
        <w:rPr>
          <w:rStyle w:val="83"/>
          <w:rFonts w:hint="eastAsia"/>
          <w:b/>
          <w:color w:val="000000"/>
          <w:szCs w:val="28"/>
        </w:rPr>
      </w:pPr>
    </w:p>
    <w:p>
      <w:pPr>
        <w:snapToGrid w:val="0"/>
        <w:spacing w:line="360" w:lineRule="auto"/>
        <w:ind w:firstLine="422" w:firstLineChars="150"/>
        <w:rPr>
          <w:rStyle w:val="83"/>
          <w:rFonts w:hint="eastAsia"/>
          <w:b/>
          <w:color w:val="000000"/>
          <w:szCs w:val="28"/>
        </w:rPr>
      </w:pPr>
    </w:p>
    <w:p>
      <w:pPr>
        <w:snapToGrid w:val="0"/>
        <w:spacing w:line="360" w:lineRule="auto"/>
        <w:ind w:firstLine="422" w:firstLineChars="150"/>
        <w:rPr>
          <w:rStyle w:val="83"/>
          <w:rFonts w:hint="eastAsia"/>
          <w:b/>
          <w:color w:val="000000"/>
          <w:szCs w:val="28"/>
        </w:rPr>
      </w:pPr>
    </w:p>
    <w:p>
      <w:pPr>
        <w:spacing w:line="360" w:lineRule="auto"/>
        <w:ind w:firstLine="720" w:firstLineChars="300"/>
        <w:rPr>
          <w:rStyle w:val="83"/>
          <w:rFonts w:hint="eastAsia" w:eastAsia="宋体" w:cs="宋体"/>
          <w:bCs w:val="0"/>
          <w:color w:val="000000"/>
          <w:sz w:val="24"/>
          <w:szCs w:val="24"/>
        </w:rPr>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embedRegular r:id="rId1" w:fontKey="{F898DA4C-2EB3-4CBA-AEB5-F072329F117D}"/>
  </w:font>
  <w:font w:name="仿宋_GB2312">
    <w:altName w:val="仿宋"/>
    <w:panose1 w:val="02010609030101010101"/>
    <w:charset w:val="00"/>
    <w:family w:val="modern"/>
    <w:pitch w:val="default"/>
    <w:sig w:usb0="00000000" w:usb1="00000000" w:usb2="00000000" w:usb3="00000000" w:csb0="00040001" w:csb1="00000000"/>
    <w:embedRegular r:id="rId2" w:fontKey="{597F0171-438E-42E5-BE84-7269F2F4A3D1}"/>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_x000B__x000C_">
    <w:altName w:val="微软雅黑"/>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Arial Unicode MS">
    <w:altName w:val="宋体"/>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方正小标宋简体">
    <w:panose1 w:val="02000000000000000000"/>
    <w:charset w:val="86"/>
    <w:family w:val="script"/>
    <w:pitch w:val="default"/>
    <w:sig w:usb0="00000001" w:usb1="08000000" w:usb2="00000000" w:usb3="00000000" w:csb0="00040000" w:csb1="00000000"/>
    <w:embedRegular r:id="rId3" w:fontKey="{A5F00D3F-4726-4B4C-87DC-F488FA8E36A7}"/>
  </w:font>
  <w:font w:name="Univers">
    <w:altName w:val="Segoe Print"/>
    <w:panose1 w:val="00000000000000000000"/>
    <w:charset w:val="00"/>
    <w:family w:val="swiss"/>
    <w:pitch w:val="default"/>
    <w:sig w:usb0="80000287" w:usb1="00000000" w:usb2="00000000" w:usb3="00000000" w:csb0="0000000F"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embedRegular r:id="rId4" w:fontKey="{8094E04D-5657-4E07-A0C7-79E4CCB02EF7}"/>
  </w:font>
  <w:font w:name="方正美黑简体">
    <w:altName w:val="黑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Garamond">
    <w:panose1 w:val="02020404030301010803"/>
    <w:charset w:val="00"/>
    <w:family w:val="roman"/>
    <w:pitch w:val="default"/>
    <w:sig w:usb0="00000287" w:usb1="00000000" w:usb2="00000000" w:usb3="00000000" w:csb0="0000009F" w:csb1="DFD70000"/>
  </w:font>
  <w:font w:name="Book Antiqua">
    <w:panose1 w:val="02040602050305030304"/>
    <w:charset w:val="00"/>
    <w:family w:val="roman"/>
    <w:pitch w:val="default"/>
    <w:sig w:usb0="00000287" w:usb1="00000000" w:usb2="00000000" w:usb3="00000000" w:csb0="2000009F" w:csb1="DFD70000"/>
  </w:font>
  <w:font w:name="FuturaA Bk BT">
    <w:altName w:val="Segoe Print"/>
    <w:panose1 w:val="00000000000000000000"/>
    <w:charset w:val="00"/>
    <w:family w:val="roman"/>
    <w:pitch w:val="default"/>
    <w:sig w:usb0="00000000" w:usb1="00000000" w:usb2="00000000" w:usb3="00000000" w:csb0="00000001" w:csb1="00000000"/>
  </w:font>
  <w:font w:name="方正艺黑简体">
    <w:altName w:val="黑体"/>
    <w:panose1 w:val="00000000000000000000"/>
    <w:charset w:val="86"/>
    <w:family w:val="script"/>
    <w:pitch w:val="default"/>
    <w:sig w:usb0="00000000" w:usb1="00000000" w:usb2="00000000" w:usb3="00000000" w:csb0="00040000" w:csb1="00000000"/>
  </w:font>
  <w:font w:name="全真中明體">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embedRegular r:id="rId5" w:fontKey="{695C326B-41A3-4367-89C6-7250D3AAE9D7}"/>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pBdr>
        <w:top w:val="single" w:color="auto" w:sz="4" w:space="0"/>
      </w:pBdr>
      <w:rPr>
        <w:rStyle w:val="65"/>
      </w:rPr>
    </w:pPr>
    <w:r>
      <w:fldChar w:fldCharType="begin"/>
    </w:r>
    <w:r>
      <w:rPr>
        <w:rStyle w:val="65"/>
      </w:rPr>
      <w:instrText xml:space="preserve">PAGE  </w:instrText>
    </w:r>
    <w:r>
      <w:fldChar w:fldCharType="separate"/>
    </w:r>
    <w:r>
      <w:rPr>
        <w:rStyle w:val="65"/>
        <w:lang/>
      </w:rPr>
      <w:t>1</w:t>
    </w:r>
    <w:r>
      <w:fldChar w:fldCharType="end"/>
    </w:r>
  </w:p>
  <w:p>
    <w:pPr>
      <w:pStyle w:val="38"/>
      <w:pBdr>
        <w:top w:val="single" w:color="auto" w:sz="4" w:space="0"/>
      </w:pBdr>
      <w:tabs>
        <w:tab w:val="left" w:pos="2690"/>
        <w:tab w:val="clear" w:pos="4153"/>
      </w:tabs>
      <w:rPr>
        <w:rFonts w:hint="eastAsia"/>
      </w:rPr>
    </w:pPr>
    <w:r>
      <w:rPr>
        <w:rFonts w:hint="eastAsia"/>
      </w:rPr>
      <w:tab/>
    </w:r>
  </w:p>
  <w:p>
    <w:pPr>
      <w:pStyle w:val="38"/>
      <w:pBdr>
        <w:top w:val="single" w:color="auto" w:sz="4" w:space="0"/>
      </w:pBdr>
      <w:tabs>
        <w:tab w:val="left" w:pos="2690"/>
        <w:tab w:val="clear" w:pos="4153"/>
      </w:tabs>
      <w:ind w:firstLine="1080" w:firstLineChars="600"/>
    </w:pPr>
    <w:r>
      <w:rPr>
        <w:rFonts w:hint="eastAsia"/>
      </w:rPr>
      <w:t>江山市政府采购中心                                   http://www.ggzy.qz.gov.cn/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rPr>
        <w:rFonts w:hint="eastAsia"/>
      </w:rPr>
    </w:pPr>
  </w:p>
  <w:p>
    <w:pPr>
      <w:pStyle w:val="39"/>
      <w:pBdr>
        <w:bottom w:val="single" w:color="auto" w:sz="4" w:space="0"/>
      </w:pBdr>
      <w:jc w:val="center"/>
      <w:rPr>
        <w:rFonts w:hint="eastAsia"/>
      </w:rPr>
    </w:pPr>
    <w:r>
      <w:rPr>
        <w:rFonts w:hint="eastAsia"/>
        <w:lang w:eastAsia="zh-CN"/>
      </w:rPr>
      <w:t>江山市滨江高级中学等19所学校校园安保服务采购项目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889B7"/>
    <w:multiLevelType w:val="singleLevel"/>
    <w:tmpl w:val="8A8889B7"/>
    <w:lvl w:ilvl="0" w:tentative="0">
      <w:start w:val="1"/>
      <w:numFmt w:val="decimal"/>
      <w:suff w:val="nothing"/>
      <w:lvlText w:val="%1、"/>
      <w:lvlJc w:val="left"/>
    </w:lvl>
  </w:abstractNum>
  <w:abstractNum w:abstractNumId="1">
    <w:nsid w:val="DB11C56F"/>
    <w:multiLevelType w:val="multilevel"/>
    <w:tmpl w:val="DB11C56F"/>
    <w:lvl w:ilvl="0" w:tentative="0">
      <w:start w:val="1"/>
      <w:numFmt w:val="chineseCounting"/>
      <w:pStyle w:val="3"/>
      <w:suff w:val="nothing"/>
      <w:lvlText w:val="第%1章 "/>
      <w:lvlJc w:val="left"/>
      <w:pPr>
        <w:ind w:left="432" w:hanging="432"/>
      </w:pPr>
      <w:rPr>
        <w:rFonts w:hint="eastAsia"/>
      </w:rPr>
    </w:lvl>
    <w:lvl w:ilvl="1" w:tentative="0">
      <w:start w:val="1"/>
      <w:numFmt w:val="decimal"/>
      <w:pStyle w:val="4"/>
      <w:isLgl/>
      <w:lvlText w:val="%1.%2."/>
      <w:lvlJc w:val="left"/>
      <w:pPr>
        <w:ind w:left="575" w:hanging="575"/>
      </w:pPr>
      <w:rPr>
        <w:rFonts w:hint="eastAsia"/>
      </w:rPr>
    </w:lvl>
    <w:lvl w:ilvl="2" w:tentative="0">
      <w:start w:val="1"/>
      <w:numFmt w:val="decimal"/>
      <w:pStyle w:val="5"/>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abstractNum w:abstractNumId="2">
    <w:nsid w:val="00000000"/>
    <w:multiLevelType w:val="multilevel"/>
    <w:tmpl w:val="00000000"/>
    <w:lvl w:ilvl="0" w:tentative="0">
      <w:start w:val="4"/>
      <w:numFmt w:val="chineseCountingThousand"/>
      <w:pStyle w:val="297"/>
      <w:suff w:val="space"/>
      <w:lvlText w:val="%1、"/>
      <w:lvlJc w:val="left"/>
      <w:pPr>
        <w:ind w:left="425" w:firstLine="142"/>
      </w:pPr>
      <w:rPr>
        <w:rFonts w:hint="eastAsia"/>
      </w:rPr>
    </w:lvl>
    <w:lvl w:ilvl="1" w:tentative="0">
      <w:start w:val="13"/>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693" w:firstLine="567"/>
      </w:pPr>
      <w:rPr>
        <w:rFonts w:hint="default"/>
        <w:b w:val="0"/>
        <w:color w:val="000000"/>
        <w:sz w:val="24"/>
        <w:szCs w:val="24"/>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1"/>
    <w:multiLevelType w:val="multilevel"/>
    <w:tmpl w:val="00000001"/>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pStyle w:val="203"/>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3"/>
    <w:multiLevelType w:val="multilevel"/>
    <w:tmpl w:val="00000003"/>
    <w:lvl w:ilvl="0" w:tentative="0">
      <w:start w:val="1"/>
      <w:numFmt w:val="japaneseCounting"/>
      <w:pStyle w:val="186"/>
      <w:lvlText w:val="第%1章"/>
      <w:lvlJc w:val="left"/>
      <w:pPr>
        <w:tabs>
          <w:tab w:val="left" w:pos="1350"/>
        </w:tabs>
        <w:ind w:left="1350" w:hanging="1350"/>
      </w:pPr>
      <w:rPr>
        <w:rFonts w:hint="default"/>
        <w:sz w:val="28"/>
        <w:szCs w:val="32"/>
      </w:rPr>
    </w:lvl>
    <w:lvl w:ilvl="1" w:tentative="0">
      <w:start w:val="1"/>
      <w:numFmt w:val="lowerLetter"/>
      <w:pStyle w:val="185"/>
      <w:lvlText w:val="%2)"/>
      <w:lvlJc w:val="left"/>
      <w:pPr>
        <w:tabs>
          <w:tab w:val="left" w:pos="840"/>
        </w:tabs>
        <w:ind w:left="840" w:hanging="420"/>
      </w:pPr>
    </w:lvl>
    <w:lvl w:ilvl="2" w:tentative="0">
      <w:start w:val="1"/>
      <w:numFmt w:val="lowerRoman"/>
      <w:pStyle w:val="302"/>
      <w:lvlText w:val="%3."/>
      <w:lvlJc w:val="right"/>
      <w:pPr>
        <w:tabs>
          <w:tab w:val="left" w:pos="1260"/>
        </w:tabs>
        <w:ind w:left="1260" w:hanging="420"/>
      </w:pPr>
    </w:lvl>
    <w:lvl w:ilvl="3" w:tentative="0">
      <w:start w:val="1"/>
      <w:numFmt w:val="decimal"/>
      <w:pStyle w:val="195"/>
      <w:lvlText w:val="%4."/>
      <w:lvlJc w:val="left"/>
      <w:pPr>
        <w:tabs>
          <w:tab w:val="left" w:pos="1680"/>
        </w:tabs>
        <w:ind w:left="1680" w:hanging="420"/>
      </w:pPr>
    </w:lvl>
    <w:lvl w:ilvl="4" w:tentative="0">
      <w:start w:val="1"/>
      <w:numFmt w:val="lowerLetter"/>
      <w:pStyle w:val="288"/>
      <w:lvlText w:val="%5)"/>
      <w:lvlJc w:val="left"/>
      <w:pPr>
        <w:tabs>
          <w:tab w:val="left" w:pos="2100"/>
        </w:tabs>
        <w:ind w:left="2100" w:hanging="420"/>
      </w:pPr>
    </w:lvl>
    <w:lvl w:ilvl="5" w:tentative="0">
      <w:start w:val="1"/>
      <w:numFmt w:val="lowerRoman"/>
      <w:pStyle w:val="234"/>
      <w:lvlText w:val="%6."/>
      <w:lvlJc w:val="right"/>
      <w:pPr>
        <w:tabs>
          <w:tab w:val="left" w:pos="2520"/>
        </w:tabs>
        <w:ind w:left="2520" w:hanging="420"/>
      </w:pPr>
    </w:lvl>
    <w:lvl w:ilvl="6" w:tentative="0">
      <w:start w:val="1"/>
      <w:numFmt w:val="decimal"/>
      <w:pStyle w:val="255"/>
      <w:lvlText w:val="%7."/>
      <w:lvlJc w:val="left"/>
      <w:pPr>
        <w:tabs>
          <w:tab w:val="left" w:pos="2940"/>
        </w:tabs>
        <w:ind w:left="2940" w:hanging="420"/>
      </w:pPr>
    </w:lvl>
    <w:lvl w:ilvl="7" w:tentative="0">
      <w:start w:val="1"/>
      <w:numFmt w:val="lowerLetter"/>
      <w:pStyle w:val="213"/>
      <w:lvlText w:val="%8)"/>
      <w:lvlJc w:val="left"/>
      <w:pPr>
        <w:tabs>
          <w:tab w:val="left" w:pos="3360"/>
        </w:tabs>
        <w:ind w:left="3360" w:hanging="420"/>
      </w:pPr>
    </w:lvl>
    <w:lvl w:ilvl="8" w:tentative="0">
      <w:start w:val="1"/>
      <w:numFmt w:val="lowerRoman"/>
      <w:pStyle w:val="263"/>
      <w:lvlText w:val="%9."/>
      <w:lvlJc w:val="right"/>
      <w:pPr>
        <w:tabs>
          <w:tab w:val="left" w:pos="3780"/>
        </w:tabs>
        <w:ind w:left="3780" w:hanging="420"/>
      </w:pPr>
    </w:lvl>
  </w:abstractNum>
  <w:abstractNum w:abstractNumId="5">
    <w:nsid w:val="00000005"/>
    <w:multiLevelType w:val="multilevel"/>
    <w:tmpl w:val="00000005"/>
    <w:lvl w:ilvl="0" w:tentative="0">
      <w:start w:val="4"/>
      <w:numFmt w:val="chineseCountingThousand"/>
      <w:pStyle w:val="25"/>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8"/>
    <w:multiLevelType w:val="multilevel"/>
    <w:tmpl w:val="00000008"/>
    <w:lvl w:ilvl="0" w:tentative="0">
      <w:start w:val="1"/>
      <w:numFmt w:val="japaneseCounting"/>
      <w:pStyle w:val="164"/>
      <w:lvlText w:val="%1、"/>
      <w:lvlJc w:val="left"/>
      <w:pPr>
        <w:tabs>
          <w:tab w:val="left" w:pos="962"/>
        </w:tabs>
        <w:ind w:left="962"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7">
    <w:nsid w:val="00000009"/>
    <w:multiLevelType w:val="multilevel"/>
    <w:tmpl w:val="00000009"/>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0A"/>
    <w:multiLevelType w:val="multilevel"/>
    <w:tmpl w:val="0000000A"/>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i w:val="0"/>
      </w:rPr>
    </w:lvl>
    <w:lvl w:ilvl="2" w:tentative="0">
      <w:start w:val="1"/>
      <w:numFmt w:val="decimal"/>
      <w:suff w:val="nothing"/>
      <w:lvlText w:val="%2.%3"/>
      <w:lvlJc w:val="left"/>
      <w:pPr>
        <w:ind w:left="0" w:firstLine="567"/>
      </w:pPr>
      <w:rPr>
        <w:rFonts w:hint="eastAsia"/>
        <w:b/>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0B"/>
    <w:multiLevelType w:val="multilevel"/>
    <w:tmpl w:val="0000000B"/>
    <w:lvl w:ilvl="0" w:tentative="0">
      <w:start w:val="4"/>
      <w:numFmt w:val="chineseCountingThousand"/>
      <w:pStyle w:val="192"/>
      <w:suff w:val="space"/>
      <w:lvlText w:val="%1"/>
      <w:lvlJc w:val="left"/>
      <w:pPr>
        <w:ind w:left="425" w:firstLine="142"/>
      </w:pPr>
      <w:rPr>
        <w:rFonts w:hint="eastAsia"/>
      </w:rPr>
    </w:lvl>
    <w:lvl w:ilvl="1" w:tentative="0">
      <w:start w:val="13"/>
      <w:numFmt w:val="decimal"/>
      <w:suff w:val="space"/>
      <w:lvlText w:val="%2."/>
      <w:lvlJc w:val="left"/>
      <w:pPr>
        <w:ind w:left="0" w:firstLine="567"/>
      </w:pPr>
      <w:rPr>
        <w:rFonts w:hint="eastAsia"/>
        <w:b w:val="0"/>
        <w:i w:val="0"/>
      </w:rPr>
    </w:lvl>
    <w:lvl w:ilvl="2" w:tentative="0">
      <w:start w:val="3"/>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000000C"/>
    <w:multiLevelType w:val="multilevel"/>
    <w:tmpl w:val="0000000C"/>
    <w:lvl w:ilvl="0" w:tentative="0">
      <w:start w:val="3"/>
      <w:numFmt w:val="chineseCountingThousand"/>
      <w:pStyle w:val="19"/>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0D"/>
    <w:multiLevelType w:val="multilevel"/>
    <w:tmpl w:val="0000000D"/>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suff w:val="space"/>
      <w:lvlText w:val="%2.%3"/>
      <w:lvlJc w:val="left"/>
      <w:pPr>
        <w:ind w:left="-387"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0000000F"/>
    <w:multiLevelType w:val="multilevel"/>
    <w:tmpl w:val="0000000F"/>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pStyle w:val="205"/>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0000010"/>
    <w:multiLevelType w:val="multilevel"/>
    <w:tmpl w:val="00000010"/>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27" w:firstLine="567"/>
      </w:pPr>
      <w:rPr>
        <w:rFonts w:hint="eastAsia"/>
      </w:rPr>
    </w:lvl>
    <w:lvl w:ilvl="2" w:tentative="0">
      <w:start w:val="1"/>
      <w:numFmt w:val="decimal"/>
      <w:pStyle w:val="152"/>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00000016"/>
    <w:multiLevelType w:val="multilevel"/>
    <w:tmpl w:val="00000016"/>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pStyle w:val="274"/>
      <w:suff w:val="space"/>
      <w:lvlText w:val="%2.%3"/>
      <w:lvlJc w:val="left"/>
      <w:pPr>
        <w:ind w:left="-387"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0000001B"/>
    <w:multiLevelType w:val="multilevel"/>
    <w:tmpl w:val="0000001B"/>
    <w:lvl w:ilvl="0" w:tentative="0">
      <w:start w:val="4"/>
      <w:numFmt w:val="chineseCountingThousand"/>
      <w:pStyle w:val="229"/>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2.%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00000020"/>
    <w:multiLevelType w:val="multilevel"/>
    <w:tmpl w:val="00000020"/>
    <w:lvl w:ilvl="0" w:tentative="0">
      <w:start w:val="1"/>
      <w:numFmt w:val="decimal"/>
      <w:pStyle w:val="175"/>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lang w:eastAsia="zh-CN"/>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06C7EF76"/>
    <w:multiLevelType w:val="singleLevel"/>
    <w:tmpl w:val="06C7EF76"/>
    <w:lvl w:ilvl="0" w:tentative="0">
      <w:start w:val="1"/>
      <w:numFmt w:val="decimal"/>
      <w:lvlText w:val="%1."/>
      <w:lvlJc w:val="left"/>
      <w:pPr>
        <w:tabs>
          <w:tab w:val="left" w:pos="312"/>
        </w:tabs>
      </w:pPr>
    </w:lvl>
  </w:abstractNum>
  <w:abstractNum w:abstractNumId="18">
    <w:nsid w:val="0A522C8B"/>
    <w:multiLevelType w:val="multilevel"/>
    <w:tmpl w:val="0A522C8B"/>
    <w:lvl w:ilvl="0" w:tentative="0">
      <w:start w:val="1"/>
      <w:numFmt w:val="chineseCountingThousand"/>
      <w:pStyle w:val="119"/>
      <w:lvlText w:val="第%1章"/>
      <w:lvlJc w:val="left"/>
      <w:pPr>
        <w:ind w:left="3819" w:hanging="420"/>
      </w:pPr>
      <w:rPr>
        <w:rFonts w:hint="eastAsia"/>
      </w:rPr>
    </w:lvl>
    <w:lvl w:ilvl="1" w:tentative="0">
      <w:start w:val="1"/>
      <w:numFmt w:val="decimal"/>
      <w:lvlText w:val="（%2）"/>
      <w:lvlJc w:val="left"/>
      <w:pPr>
        <w:ind w:left="4539" w:hanging="720"/>
      </w:pPr>
      <w:rPr>
        <w:rFonts w:hint="default"/>
      </w:rPr>
    </w:lvl>
    <w:lvl w:ilvl="2" w:tentative="0">
      <w:start w:val="1"/>
      <w:numFmt w:val="lowerRoman"/>
      <w:lvlText w:val="%3."/>
      <w:lvlJc w:val="right"/>
      <w:pPr>
        <w:ind w:left="4659" w:hanging="420"/>
      </w:pPr>
    </w:lvl>
    <w:lvl w:ilvl="3" w:tentative="0">
      <w:start w:val="1"/>
      <w:numFmt w:val="decimal"/>
      <w:lvlText w:val="%4."/>
      <w:lvlJc w:val="left"/>
      <w:pPr>
        <w:ind w:left="5079" w:hanging="420"/>
      </w:pPr>
    </w:lvl>
    <w:lvl w:ilvl="4" w:tentative="0">
      <w:start w:val="1"/>
      <w:numFmt w:val="lowerLetter"/>
      <w:lvlText w:val="%5)"/>
      <w:lvlJc w:val="left"/>
      <w:pPr>
        <w:ind w:left="5499" w:hanging="420"/>
      </w:pPr>
    </w:lvl>
    <w:lvl w:ilvl="5" w:tentative="0">
      <w:start w:val="1"/>
      <w:numFmt w:val="lowerRoman"/>
      <w:lvlText w:val="%6."/>
      <w:lvlJc w:val="right"/>
      <w:pPr>
        <w:ind w:left="5919" w:hanging="420"/>
      </w:pPr>
    </w:lvl>
    <w:lvl w:ilvl="6" w:tentative="0">
      <w:start w:val="1"/>
      <w:numFmt w:val="decimal"/>
      <w:lvlText w:val="%7."/>
      <w:lvlJc w:val="left"/>
      <w:pPr>
        <w:ind w:left="6339" w:hanging="420"/>
      </w:pPr>
    </w:lvl>
    <w:lvl w:ilvl="7" w:tentative="0">
      <w:start w:val="1"/>
      <w:numFmt w:val="lowerLetter"/>
      <w:lvlText w:val="%8)"/>
      <w:lvlJc w:val="left"/>
      <w:pPr>
        <w:ind w:left="6759" w:hanging="420"/>
      </w:pPr>
    </w:lvl>
    <w:lvl w:ilvl="8" w:tentative="0">
      <w:start w:val="1"/>
      <w:numFmt w:val="lowerRoman"/>
      <w:lvlText w:val="%9."/>
      <w:lvlJc w:val="right"/>
      <w:pPr>
        <w:ind w:left="7179" w:hanging="420"/>
      </w:pPr>
    </w:lvl>
  </w:abstractNum>
  <w:abstractNum w:abstractNumId="19">
    <w:nsid w:val="0A760F1C"/>
    <w:multiLevelType w:val="multilevel"/>
    <w:tmpl w:val="0A760F1C"/>
    <w:lvl w:ilvl="0" w:tentative="0">
      <w:start w:val="1"/>
      <w:numFmt w:val="decimal"/>
      <w:pStyle w:val="90"/>
      <w:suff w:val="space"/>
      <w:lvlText w:val="第%1章"/>
      <w:lvlJc w:val="center"/>
      <w:pPr>
        <w:ind w:left="3399" w:firstLine="288"/>
      </w:pPr>
      <w:rPr>
        <w:rFonts w:hint="eastAsia" w:ascii="黑体" w:hAnsi="黑体" w:eastAsia="黑体"/>
        <w:sz w:val="36"/>
        <w:lang w:val="en-US"/>
      </w:rPr>
    </w:lvl>
    <w:lvl w:ilvl="1" w:tentative="0">
      <w:start w:val="1"/>
      <w:numFmt w:val="decimal"/>
      <w:pStyle w:val="243"/>
      <w:suff w:val="space"/>
      <w:lvlText w:val="%1.%2"/>
      <w:lvlJc w:val="left"/>
      <w:pPr>
        <w:ind w:left="0" w:firstLine="0"/>
      </w:pPr>
      <w:rPr>
        <w:rFonts w:hint="eastAsia" w:ascii="黑体" w:hAnsi="黑体" w:eastAsia="黑体"/>
        <w:sz w:val="30"/>
      </w:rPr>
    </w:lvl>
    <w:lvl w:ilvl="2" w:tentative="0">
      <w:start w:val="1"/>
      <w:numFmt w:val="decimal"/>
      <w:pStyle w:val="123"/>
      <w:suff w:val="space"/>
      <w:lvlText w:val="%1.%2.%3"/>
      <w:lvlJc w:val="left"/>
      <w:pPr>
        <w:ind w:left="1843" w:hanging="426"/>
      </w:pPr>
      <w:rPr>
        <w:rFonts w:hint="eastAsia" w:ascii="黑体" w:hAnsi="黑体" w:eastAsia="黑体"/>
        <w:color w:val="auto"/>
        <w:sz w:val="28"/>
      </w:rPr>
    </w:lvl>
    <w:lvl w:ilvl="3" w:tentative="0">
      <w:start w:val="1"/>
      <w:numFmt w:val="decimal"/>
      <w:pStyle w:val="97"/>
      <w:suff w:val="space"/>
      <w:lvlText w:val="%1.%2.%3.%4"/>
      <w:lvlJc w:val="left"/>
      <w:pPr>
        <w:ind w:left="0" w:firstLine="0"/>
      </w:pPr>
      <w:rPr>
        <w:rFonts w:hint="eastAsia" w:ascii="黑体" w:hAnsi="黑体" w:eastAsia="黑体"/>
        <w:color w:val="auto"/>
        <w:sz w:val="24"/>
      </w:rPr>
    </w:lvl>
    <w:lvl w:ilvl="4" w:tentative="0">
      <w:start w:val="1"/>
      <w:numFmt w:val="decimal"/>
      <w:pStyle w:val="235"/>
      <w:lvlText w:val="%1.%2.%3.%4.%5"/>
      <w:lvlJc w:val="left"/>
      <w:pPr>
        <w:ind w:left="0" w:firstLine="0"/>
      </w:pPr>
      <w:rPr>
        <w:b w:val="0"/>
        <w:bCs w:val="0"/>
        <w:i w:val="0"/>
        <w:iCs w:val="0"/>
        <w:caps w:val="0"/>
        <w:smallCaps w:val="0"/>
        <w:strike w:val="0"/>
        <w:dstrike w:val="0"/>
        <w:vanish w:val="0"/>
        <w:color w:val="000000"/>
        <w:spacing w:val="0"/>
        <w:position w:val="0"/>
        <w:u w:val="none"/>
        <w:vertAlign w:val="baseline"/>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0">
    <w:nsid w:val="179EEB7A"/>
    <w:multiLevelType w:val="singleLevel"/>
    <w:tmpl w:val="179EEB7A"/>
    <w:lvl w:ilvl="0" w:tentative="0">
      <w:start w:val="5"/>
      <w:numFmt w:val="decimal"/>
      <w:lvlText w:val="%1."/>
      <w:lvlJc w:val="left"/>
      <w:pPr>
        <w:tabs>
          <w:tab w:val="left" w:pos="312"/>
        </w:tabs>
      </w:pPr>
    </w:lvl>
  </w:abstractNum>
  <w:abstractNum w:abstractNumId="21">
    <w:nsid w:val="192B4120"/>
    <w:multiLevelType w:val="multilevel"/>
    <w:tmpl w:val="192B4120"/>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208A7ABE"/>
    <w:multiLevelType w:val="multilevel"/>
    <w:tmpl w:val="208A7ABE"/>
    <w:lvl w:ilvl="0" w:tentative="0">
      <w:start w:val="1"/>
      <w:numFmt w:val="decimal"/>
      <w:pStyle w:val="324"/>
      <w:suff w:val="space"/>
      <w:lvlText w:val="表%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2397197E"/>
    <w:multiLevelType w:val="multilevel"/>
    <w:tmpl w:val="2397197E"/>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3AF918CA"/>
    <w:multiLevelType w:val="multilevel"/>
    <w:tmpl w:val="3AF918CA"/>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47431B43"/>
    <w:multiLevelType w:val="multilevel"/>
    <w:tmpl w:val="47431B43"/>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4CA75A52"/>
    <w:multiLevelType w:val="multilevel"/>
    <w:tmpl w:val="4CA75A52"/>
    <w:lvl w:ilvl="0" w:tentative="0">
      <w:start w:val="1"/>
      <w:numFmt w:val="decimal"/>
      <w:pStyle w:val="144"/>
      <w:lvlText w:val="%1)"/>
      <w:lvlJc w:val="left"/>
      <w:pPr>
        <w:ind w:left="420" w:firstLine="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7">
    <w:nsid w:val="54F403B5"/>
    <w:multiLevelType w:val="singleLevel"/>
    <w:tmpl w:val="54F403B5"/>
    <w:lvl w:ilvl="0" w:tentative="0">
      <w:start w:val="1"/>
      <w:numFmt w:val="chineseCounting"/>
      <w:suff w:val="nothing"/>
      <w:lvlText w:val="%1、"/>
      <w:lvlJc w:val="left"/>
    </w:lvl>
  </w:abstractNum>
  <w:abstractNum w:abstractNumId="28">
    <w:nsid w:val="557FD3DA"/>
    <w:multiLevelType w:val="singleLevel"/>
    <w:tmpl w:val="557FD3DA"/>
    <w:lvl w:ilvl="0" w:tentative="0">
      <w:start w:val="3"/>
      <w:numFmt w:val="chineseCounting"/>
      <w:suff w:val="nothing"/>
      <w:lvlText w:val="%1、"/>
      <w:lvlJc w:val="left"/>
    </w:lvl>
  </w:abstractNum>
  <w:abstractNum w:abstractNumId="29">
    <w:nsid w:val="60D52615"/>
    <w:multiLevelType w:val="multilevel"/>
    <w:tmpl w:val="60D52615"/>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64172923"/>
    <w:multiLevelType w:val="singleLevel"/>
    <w:tmpl w:val="64172923"/>
    <w:lvl w:ilvl="0" w:tentative="0">
      <w:start w:val="1"/>
      <w:numFmt w:val="decimal"/>
      <w:lvlText w:val="%1."/>
      <w:lvlJc w:val="left"/>
      <w:pPr>
        <w:tabs>
          <w:tab w:val="left" w:pos="312"/>
        </w:tabs>
      </w:pPr>
    </w:lvl>
  </w:abstractNum>
  <w:abstractNum w:abstractNumId="31">
    <w:nsid w:val="6A2F4B9A"/>
    <w:multiLevelType w:val="singleLevel"/>
    <w:tmpl w:val="6A2F4B9A"/>
    <w:lvl w:ilvl="0" w:tentative="0">
      <w:start w:val="3"/>
      <w:numFmt w:val="chineseCounting"/>
      <w:suff w:val="nothing"/>
      <w:lvlText w:val="%1、"/>
      <w:lvlJc w:val="left"/>
      <w:rPr>
        <w:rFonts w:hint="eastAsia"/>
      </w:rPr>
    </w:lvl>
  </w:abstractNum>
  <w:num w:numId="1">
    <w:abstractNumId w:val="1"/>
  </w:num>
  <w:num w:numId="2">
    <w:abstractNumId w:val="10"/>
  </w:num>
  <w:num w:numId="3">
    <w:abstractNumId w:val="5"/>
  </w:num>
  <w:num w:numId="4">
    <w:abstractNumId w:val="19"/>
  </w:num>
  <w:num w:numId="5">
    <w:abstractNumId w:val="18"/>
  </w:num>
  <w:num w:numId="6">
    <w:abstractNumId w:val="26"/>
  </w:num>
  <w:num w:numId="7">
    <w:abstractNumId w:val="13"/>
  </w:num>
  <w:num w:numId="8">
    <w:abstractNumId w:val="6"/>
  </w:num>
  <w:num w:numId="9">
    <w:abstractNumId w:val="16"/>
  </w:num>
  <w:num w:numId="10">
    <w:abstractNumId w:val="4"/>
  </w:num>
  <w:num w:numId="11">
    <w:abstractNumId w:val="9"/>
  </w:num>
  <w:num w:numId="12">
    <w:abstractNumId w:val="3"/>
  </w:num>
  <w:num w:numId="13">
    <w:abstractNumId w:val="12"/>
  </w:num>
  <w:num w:numId="14">
    <w:abstractNumId w:val="15"/>
  </w:num>
  <w:num w:numId="15">
    <w:abstractNumId w:val="14"/>
  </w:num>
  <w:num w:numId="16">
    <w:abstractNumId w:val="2"/>
  </w:num>
  <w:num w:numId="17">
    <w:abstractNumId w:val="22"/>
  </w:num>
  <w:num w:numId="18">
    <w:abstractNumId w:val="8"/>
  </w:num>
  <w:num w:numId="19">
    <w:abstractNumId w:val="11"/>
  </w:num>
  <w:num w:numId="20">
    <w:abstractNumId w:val="31"/>
  </w:num>
  <w:num w:numId="21">
    <w:abstractNumId w:val="24"/>
  </w:num>
  <w:num w:numId="22">
    <w:abstractNumId w:val="23"/>
  </w:num>
  <w:num w:numId="23">
    <w:abstractNumId w:val="17"/>
  </w:num>
  <w:num w:numId="24">
    <w:abstractNumId w:val="30"/>
  </w:num>
  <w:num w:numId="25">
    <w:abstractNumId w:val="25"/>
  </w:num>
  <w:num w:numId="26">
    <w:abstractNumId w:val="0"/>
  </w:num>
  <w:num w:numId="27">
    <w:abstractNumId w:val="29"/>
  </w:num>
  <w:num w:numId="28">
    <w:abstractNumId w:val="27"/>
  </w:num>
  <w:num w:numId="29">
    <w:abstractNumId w:val="28"/>
  </w:num>
  <w:num w:numId="30">
    <w:abstractNumId w:val="20"/>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C1"/>
    <w:rsid w:val="000064D0"/>
    <w:rsid w:val="0000775D"/>
    <w:rsid w:val="0001174C"/>
    <w:rsid w:val="000119BF"/>
    <w:rsid w:val="00011CB8"/>
    <w:rsid w:val="000133E3"/>
    <w:rsid w:val="000139C9"/>
    <w:rsid w:val="000139D0"/>
    <w:rsid w:val="000153E4"/>
    <w:rsid w:val="00021232"/>
    <w:rsid w:val="0002620C"/>
    <w:rsid w:val="00026492"/>
    <w:rsid w:val="00027039"/>
    <w:rsid w:val="00030D62"/>
    <w:rsid w:val="000310AC"/>
    <w:rsid w:val="00032C2D"/>
    <w:rsid w:val="000335AE"/>
    <w:rsid w:val="000355C5"/>
    <w:rsid w:val="00035FDD"/>
    <w:rsid w:val="00036A53"/>
    <w:rsid w:val="000375F0"/>
    <w:rsid w:val="0004041E"/>
    <w:rsid w:val="00041527"/>
    <w:rsid w:val="000416F0"/>
    <w:rsid w:val="00044C28"/>
    <w:rsid w:val="00045CA3"/>
    <w:rsid w:val="00050227"/>
    <w:rsid w:val="00050E7B"/>
    <w:rsid w:val="00050F33"/>
    <w:rsid w:val="00052527"/>
    <w:rsid w:val="000528EA"/>
    <w:rsid w:val="000528EE"/>
    <w:rsid w:val="000536E6"/>
    <w:rsid w:val="0005378D"/>
    <w:rsid w:val="000538FB"/>
    <w:rsid w:val="00054934"/>
    <w:rsid w:val="00055DC5"/>
    <w:rsid w:val="00055E04"/>
    <w:rsid w:val="00055E22"/>
    <w:rsid w:val="000561DB"/>
    <w:rsid w:val="000564D4"/>
    <w:rsid w:val="000569FA"/>
    <w:rsid w:val="00057BAE"/>
    <w:rsid w:val="00061D24"/>
    <w:rsid w:val="00061F52"/>
    <w:rsid w:val="00062CFA"/>
    <w:rsid w:val="000634AD"/>
    <w:rsid w:val="00065352"/>
    <w:rsid w:val="00065B2C"/>
    <w:rsid w:val="00067809"/>
    <w:rsid w:val="0007010C"/>
    <w:rsid w:val="00070174"/>
    <w:rsid w:val="000708E6"/>
    <w:rsid w:val="00071397"/>
    <w:rsid w:val="000724B6"/>
    <w:rsid w:val="00072A44"/>
    <w:rsid w:val="00073616"/>
    <w:rsid w:val="000739CF"/>
    <w:rsid w:val="00074BA8"/>
    <w:rsid w:val="00076363"/>
    <w:rsid w:val="00076572"/>
    <w:rsid w:val="00077B3F"/>
    <w:rsid w:val="00080BA1"/>
    <w:rsid w:val="00081005"/>
    <w:rsid w:val="00083E9B"/>
    <w:rsid w:val="000855B6"/>
    <w:rsid w:val="000860FD"/>
    <w:rsid w:val="000864F8"/>
    <w:rsid w:val="00087441"/>
    <w:rsid w:val="00087C7A"/>
    <w:rsid w:val="000901B1"/>
    <w:rsid w:val="000904B8"/>
    <w:rsid w:val="000915A3"/>
    <w:rsid w:val="000926B3"/>
    <w:rsid w:val="00093893"/>
    <w:rsid w:val="000956F1"/>
    <w:rsid w:val="0009702A"/>
    <w:rsid w:val="0009770B"/>
    <w:rsid w:val="0009787E"/>
    <w:rsid w:val="000A17F3"/>
    <w:rsid w:val="000A3007"/>
    <w:rsid w:val="000A3EA9"/>
    <w:rsid w:val="000A4E3D"/>
    <w:rsid w:val="000A6CE7"/>
    <w:rsid w:val="000A7946"/>
    <w:rsid w:val="000A7F39"/>
    <w:rsid w:val="000B0530"/>
    <w:rsid w:val="000B0729"/>
    <w:rsid w:val="000B216C"/>
    <w:rsid w:val="000B2E13"/>
    <w:rsid w:val="000B34C7"/>
    <w:rsid w:val="000B388A"/>
    <w:rsid w:val="000B3AF3"/>
    <w:rsid w:val="000B504D"/>
    <w:rsid w:val="000B50FC"/>
    <w:rsid w:val="000B527F"/>
    <w:rsid w:val="000B6848"/>
    <w:rsid w:val="000C0787"/>
    <w:rsid w:val="000C094B"/>
    <w:rsid w:val="000C0F94"/>
    <w:rsid w:val="000C12B2"/>
    <w:rsid w:val="000C1772"/>
    <w:rsid w:val="000C24AA"/>
    <w:rsid w:val="000C37EA"/>
    <w:rsid w:val="000C3A30"/>
    <w:rsid w:val="000C56D7"/>
    <w:rsid w:val="000C582A"/>
    <w:rsid w:val="000C7013"/>
    <w:rsid w:val="000C7538"/>
    <w:rsid w:val="000D0EC4"/>
    <w:rsid w:val="000D202C"/>
    <w:rsid w:val="000D224D"/>
    <w:rsid w:val="000D2E7C"/>
    <w:rsid w:val="000D308E"/>
    <w:rsid w:val="000D366F"/>
    <w:rsid w:val="000D5086"/>
    <w:rsid w:val="000D6603"/>
    <w:rsid w:val="000E0458"/>
    <w:rsid w:val="000E17B9"/>
    <w:rsid w:val="000E1842"/>
    <w:rsid w:val="000E3317"/>
    <w:rsid w:val="000E3A31"/>
    <w:rsid w:val="000E465D"/>
    <w:rsid w:val="000E722F"/>
    <w:rsid w:val="000F1FB8"/>
    <w:rsid w:val="000F26E1"/>
    <w:rsid w:val="000F2F45"/>
    <w:rsid w:val="000F4914"/>
    <w:rsid w:val="000F6CBD"/>
    <w:rsid w:val="00100D46"/>
    <w:rsid w:val="0010306A"/>
    <w:rsid w:val="00104FEF"/>
    <w:rsid w:val="0010723C"/>
    <w:rsid w:val="001100D2"/>
    <w:rsid w:val="001108EB"/>
    <w:rsid w:val="001114EF"/>
    <w:rsid w:val="001133AE"/>
    <w:rsid w:val="00113D99"/>
    <w:rsid w:val="001178A5"/>
    <w:rsid w:val="00122202"/>
    <w:rsid w:val="0012229F"/>
    <w:rsid w:val="001233C1"/>
    <w:rsid w:val="001240E0"/>
    <w:rsid w:val="0012437F"/>
    <w:rsid w:val="0012762E"/>
    <w:rsid w:val="00127642"/>
    <w:rsid w:val="00130839"/>
    <w:rsid w:val="00131879"/>
    <w:rsid w:val="00131C7A"/>
    <w:rsid w:val="0013309F"/>
    <w:rsid w:val="00134276"/>
    <w:rsid w:val="00134AF1"/>
    <w:rsid w:val="00135DD5"/>
    <w:rsid w:val="00135E66"/>
    <w:rsid w:val="00135ED3"/>
    <w:rsid w:val="001365F5"/>
    <w:rsid w:val="001367B0"/>
    <w:rsid w:val="00147CC1"/>
    <w:rsid w:val="00150ED8"/>
    <w:rsid w:val="001517BA"/>
    <w:rsid w:val="00151FC0"/>
    <w:rsid w:val="00155FCA"/>
    <w:rsid w:val="0015635F"/>
    <w:rsid w:val="0015676A"/>
    <w:rsid w:val="00162014"/>
    <w:rsid w:val="00162444"/>
    <w:rsid w:val="001642D5"/>
    <w:rsid w:val="0016514D"/>
    <w:rsid w:val="00165678"/>
    <w:rsid w:val="0016570A"/>
    <w:rsid w:val="00165B79"/>
    <w:rsid w:val="00166E7B"/>
    <w:rsid w:val="00167400"/>
    <w:rsid w:val="00167698"/>
    <w:rsid w:val="00167BCB"/>
    <w:rsid w:val="00167DCD"/>
    <w:rsid w:val="00170DEC"/>
    <w:rsid w:val="0017154D"/>
    <w:rsid w:val="00171FD5"/>
    <w:rsid w:val="00172DD7"/>
    <w:rsid w:val="00173618"/>
    <w:rsid w:val="00173888"/>
    <w:rsid w:val="0017541F"/>
    <w:rsid w:val="00177FB3"/>
    <w:rsid w:val="00181603"/>
    <w:rsid w:val="00182149"/>
    <w:rsid w:val="00182454"/>
    <w:rsid w:val="00182F82"/>
    <w:rsid w:val="0018335C"/>
    <w:rsid w:val="001833DE"/>
    <w:rsid w:val="001849D3"/>
    <w:rsid w:val="00184E30"/>
    <w:rsid w:val="00185250"/>
    <w:rsid w:val="00185AC6"/>
    <w:rsid w:val="00185C8F"/>
    <w:rsid w:val="00185F29"/>
    <w:rsid w:val="001921A5"/>
    <w:rsid w:val="00193964"/>
    <w:rsid w:val="001972BC"/>
    <w:rsid w:val="001A12D1"/>
    <w:rsid w:val="001A17F6"/>
    <w:rsid w:val="001A19EC"/>
    <w:rsid w:val="001A1D83"/>
    <w:rsid w:val="001A20C3"/>
    <w:rsid w:val="001A2669"/>
    <w:rsid w:val="001A28CD"/>
    <w:rsid w:val="001A3360"/>
    <w:rsid w:val="001A4227"/>
    <w:rsid w:val="001A4B50"/>
    <w:rsid w:val="001A5940"/>
    <w:rsid w:val="001A6288"/>
    <w:rsid w:val="001A67DB"/>
    <w:rsid w:val="001A6CBB"/>
    <w:rsid w:val="001A6D91"/>
    <w:rsid w:val="001A7272"/>
    <w:rsid w:val="001B053C"/>
    <w:rsid w:val="001B1D12"/>
    <w:rsid w:val="001B36FF"/>
    <w:rsid w:val="001B591A"/>
    <w:rsid w:val="001B6B94"/>
    <w:rsid w:val="001B7969"/>
    <w:rsid w:val="001B7A1B"/>
    <w:rsid w:val="001C0FC2"/>
    <w:rsid w:val="001C1B00"/>
    <w:rsid w:val="001C1BE2"/>
    <w:rsid w:val="001C2019"/>
    <w:rsid w:val="001C2D28"/>
    <w:rsid w:val="001C42FC"/>
    <w:rsid w:val="001C55F5"/>
    <w:rsid w:val="001D0B6D"/>
    <w:rsid w:val="001D186D"/>
    <w:rsid w:val="001D26E4"/>
    <w:rsid w:val="001D26F6"/>
    <w:rsid w:val="001D3AD1"/>
    <w:rsid w:val="001D3DF2"/>
    <w:rsid w:val="001D5B69"/>
    <w:rsid w:val="001D73F5"/>
    <w:rsid w:val="001E1975"/>
    <w:rsid w:val="001E251B"/>
    <w:rsid w:val="001E2C00"/>
    <w:rsid w:val="001E31BA"/>
    <w:rsid w:val="001E3A8A"/>
    <w:rsid w:val="001E433C"/>
    <w:rsid w:val="001E59E4"/>
    <w:rsid w:val="001E63E1"/>
    <w:rsid w:val="001F3641"/>
    <w:rsid w:val="001F3E87"/>
    <w:rsid w:val="001F51B0"/>
    <w:rsid w:val="001F6F1B"/>
    <w:rsid w:val="00200C18"/>
    <w:rsid w:val="00201A98"/>
    <w:rsid w:val="0020365B"/>
    <w:rsid w:val="00204837"/>
    <w:rsid w:val="00205746"/>
    <w:rsid w:val="00206B4E"/>
    <w:rsid w:val="00207470"/>
    <w:rsid w:val="00207819"/>
    <w:rsid w:val="0021060D"/>
    <w:rsid w:val="002156E4"/>
    <w:rsid w:val="00217C7F"/>
    <w:rsid w:val="00220CEE"/>
    <w:rsid w:val="0022191D"/>
    <w:rsid w:val="00222716"/>
    <w:rsid w:val="00223328"/>
    <w:rsid w:val="00224920"/>
    <w:rsid w:val="00227150"/>
    <w:rsid w:val="00230D8D"/>
    <w:rsid w:val="00230FAC"/>
    <w:rsid w:val="002324CB"/>
    <w:rsid w:val="0023412C"/>
    <w:rsid w:val="00234C80"/>
    <w:rsid w:val="002358DB"/>
    <w:rsid w:val="00235E8B"/>
    <w:rsid w:val="00235FA1"/>
    <w:rsid w:val="00236409"/>
    <w:rsid w:val="00237548"/>
    <w:rsid w:val="00237CA3"/>
    <w:rsid w:val="002441AB"/>
    <w:rsid w:val="002469F6"/>
    <w:rsid w:val="00246AB3"/>
    <w:rsid w:val="0024782D"/>
    <w:rsid w:val="00250113"/>
    <w:rsid w:val="002513DC"/>
    <w:rsid w:val="002518C9"/>
    <w:rsid w:val="00252C16"/>
    <w:rsid w:val="00252FF3"/>
    <w:rsid w:val="0025324F"/>
    <w:rsid w:val="0025422A"/>
    <w:rsid w:val="00256825"/>
    <w:rsid w:val="0025796F"/>
    <w:rsid w:val="00257F5E"/>
    <w:rsid w:val="00260358"/>
    <w:rsid w:val="00263458"/>
    <w:rsid w:val="002652E8"/>
    <w:rsid w:val="00265E09"/>
    <w:rsid w:val="00265E66"/>
    <w:rsid w:val="00266CCA"/>
    <w:rsid w:val="00267C01"/>
    <w:rsid w:val="00271798"/>
    <w:rsid w:val="0027214F"/>
    <w:rsid w:val="00272744"/>
    <w:rsid w:val="00274F51"/>
    <w:rsid w:val="00276306"/>
    <w:rsid w:val="00284760"/>
    <w:rsid w:val="00285DFB"/>
    <w:rsid w:val="00290016"/>
    <w:rsid w:val="002923D7"/>
    <w:rsid w:val="002944F7"/>
    <w:rsid w:val="00297A7C"/>
    <w:rsid w:val="002A0192"/>
    <w:rsid w:val="002A187B"/>
    <w:rsid w:val="002A499D"/>
    <w:rsid w:val="002A4B85"/>
    <w:rsid w:val="002A5866"/>
    <w:rsid w:val="002A6E81"/>
    <w:rsid w:val="002A7345"/>
    <w:rsid w:val="002B01E6"/>
    <w:rsid w:val="002B0ECD"/>
    <w:rsid w:val="002B1174"/>
    <w:rsid w:val="002B282C"/>
    <w:rsid w:val="002B6745"/>
    <w:rsid w:val="002B6783"/>
    <w:rsid w:val="002B7D7D"/>
    <w:rsid w:val="002C08D0"/>
    <w:rsid w:val="002C14A5"/>
    <w:rsid w:val="002C2891"/>
    <w:rsid w:val="002C2932"/>
    <w:rsid w:val="002C5051"/>
    <w:rsid w:val="002C5734"/>
    <w:rsid w:val="002C643D"/>
    <w:rsid w:val="002C766C"/>
    <w:rsid w:val="002D0F4D"/>
    <w:rsid w:val="002D342A"/>
    <w:rsid w:val="002D391C"/>
    <w:rsid w:val="002D4D23"/>
    <w:rsid w:val="002D4E70"/>
    <w:rsid w:val="002D51E5"/>
    <w:rsid w:val="002D560A"/>
    <w:rsid w:val="002D5AFE"/>
    <w:rsid w:val="002D7BE0"/>
    <w:rsid w:val="002E327C"/>
    <w:rsid w:val="002E5C79"/>
    <w:rsid w:val="002E7564"/>
    <w:rsid w:val="002E760B"/>
    <w:rsid w:val="002F03AB"/>
    <w:rsid w:val="002F0637"/>
    <w:rsid w:val="002F23EC"/>
    <w:rsid w:val="002F2A59"/>
    <w:rsid w:val="002F2D7B"/>
    <w:rsid w:val="002F349A"/>
    <w:rsid w:val="002F7020"/>
    <w:rsid w:val="00301621"/>
    <w:rsid w:val="003027B0"/>
    <w:rsid w:val="00302E2A"/>
    <w:rsid w:val="00304EDC"/>
    <w:rsid w:val="00306113"/>
    <w:rsid w:val="00307CDE"/>
    <w:rsid w:val="00310158"/>
    <w:rsid w:val="0031045D"/>
    <w:rsid w:val="00310C9A"/>
    <w:rsid w:val="003136F5"/>
    <w:rsid w:val="00314A16"/>
    <w:rsid w:val="00317F59"/>
    <w:rsid w:val="00320918"/>
    <w:rsid w:val="00322AE3"/>
    <w:rsid w:val="00323ED0"/>
    <w:rsid w:val="00323F02"/>
    <w:rsid w:val="00325A02"/>
    <w:rsid w:val="0032612E"/>
    <w:rsid w:val="003303DF"/>
    <w:rsid w:val="0033268F"/>
    <w:rsid w:val="0033404F"/>
    <w:rsid w:val="00336902"/>
    <w:rsid w:val="0033760E"/>
    <w:rsid w:val="00337868"/>
    <w:rsid w:val="00337CD4"/>
    <w:rsid w:val="003400E7"/>
    <w:rsid w:val="003411F4"/>
    <w:rsid w:val="00343D71"/>
    <w:rsid w:val="00343D73"/>
    <w:rsid w:val="003442AA"/>
    <w:rsid w:val="0034508E"/>
    <w:rsid w:val="00347586"/>
    <w:rsid w:val="00347871"/>
    <w:rsid w:val="00347E4F"/>
    <w:rsid w:val="00351EED"/>
    <w:rsid w:val="00352B7C"/>
    <w:rsid w:val="00353890"/>
    <w:rsid w:val="00355FDE"/>
    <w:rsid w:val="003565E3"/>
    <w:rsid w:val="00356DFF"/>
    <w:rsid w:val="00356F99"/>
    <w:rsid w:val="003579A0"/>
    <w:rsid w:val="00360A7C"/>
    <w:rsid w:val="00362977"/>
    <w:rsid w:val="00367549"/>
    <w:rsid w:val="003700BF"/>
    <w:rsid w:val="00370D1D"/>
    <w:rsid w:val="003744A3"/>
    <w:rsid w:val="00375B21"/>
    <w:rsid w:val="0037618C"/>
    <w:rsid w:val="00376FEB"/>
    <w:rsid w:val="00377D71"/>
    <w:rsid w:val="00380AC8"/>
    <w:rsid w:val="00380F36"/>
    <w:rsid w:val="00381A10"/>
    <w:rsid w:val="00383F1C"/>
    <w:rsid w:val="00384078"/>
    <w:rsid w:val="00384C22"/>
    <w:rsid w:val="00384D16"/>
    <w:rsid w:val="003862C5"/>
    <w:rsid w:val="00386C77"/>
    <w:rsid w:val="003875F2"/>
    <w:rsid w:val="003917C0"/>
    <w:rsid w:val="00395293"/>
    <w:rsid w:val="00397183"/>
    <w:rsid w:val="003A2586"/>
    <w:rsid w:val="003A648F"/>
    <w:rsid w:val="003A68E0"/>
    <w:rsid w:val="003B1EB6"/>
    <w:rsid w:val="003B32B3"/>
    <w:rsid w:val="003B5703"/>
    <w:rsid w:val="003B5C6C"/>
    <w:rsid w:val="003B6549"/>
    <w:rsid w:val="003B6E48"/>
    <w:rsid w:val="003C0655"/>
    <w:rsid w:val="003C108C"/>
    <w:rsid w:val="003C280F"/>
    <w:rsid w:val="003C2C67"/>
    <w:rsid w:val="003C51EE"/>
    <w:rsid w:val="003C70E8"/>
    <w:rsid w:val="003C71B8"/>
    <w:rsid w:val="003C7442"/>
    <w:rsid w:val="003C7AD9"/>
    <w:rsid w:val="003D1FD0"/>
    <w:rsid w:val="003D3151"/>
    <w:rsid w:val="003D4204"/>
    <w:rsid w:val="003D47A6"/>
    <w:rsid w:val="003D5013"/>
    <w:rsid w:val="003D511C"/>
    <w:rsid w:val="003D6005"/>
    <w:rsid w:val="003D65B7"/>
    <w:rsid w:val="003E07C3"/>
    <w:rsid w:val="003E1CC9"/>
    <w:rsid w:val="003E32F6"/>
    <w:rsid w:val="003E4295"/>
    <w:rsid w:val="003E4DE1"/>
    <w:rsid w:val="003E5615"/>
    <w:rsid w:val="003E6770"/>
    <w:rsid w:val="003E6889"/>
    <w:rsid w:val="003E6D47"/>
    <w:rsid w:val="003E75C3"/>
    <w:rsid w:val="003F3076"/>
    <w:rsid w:val="003F503A"/>
    <w:rsid w:val="003F661A"/>
    <w:rsid w:val="003F7612"/>
    <w:rsid w:val="003F7A4F"/>
    <w:rsid w:val="003F7C51"/>
    <w:rsid w:val="00401BA9"/>
    <w:rsid w:val="00405AAB"/>
    <w:rsid w:val="00406909"/>
    <w:rsid w:val="00407279"/>
    <w:rsid w:val="00407B3C"/>
    <w:rsid w:val="00410E42"/>
    <w:rsid w:val="00413671"/>
    <w:rsid w:val="004138AE"/>
    <w:rsid w:val="004149CF"/>
    <w:rsid w:val="004164A7"/>
    <w:rsid w:val="0042088A"/>
    <w:rsid w:val="00420CCD"/>
    <w:rsid w:val="00423408"/>
    <w:rsid w:val="00423C72"/>
    <w:rsid w:val="00423DE3"/>
    <w:rsid w:val="00424FE6"/>
    <w:rsid w:val="004257E3"/>
    <w:rsid w:val="00425958"/>
    <w:rsid w:val="00427341"/>
    <w:rsid w:val="004310A7"/>
    <w:rsid w:val="004337BD"/>
    <w:rsid w:val="004346E5"/>
    <w:rsid w:val="0043479E"/>
    <w:rsid w:val="004348C4"/>
    <w:rsid w:val="00434E1D"/>
    <w:rsid w:val="00434E5F"/>
    <w:rsid w:val="004352EF"/>
    <w:rsid w:val="00435C41"/>
    <w:rsid w:val="00435D64"/>
    <w:rsid w:val="004360E1"/>
    <w:rsid w:val="00436108"/>
    <w:rsid w:val="00441BAC"/>
    <w:rsid w:val="004423E4"/>
    <w:rsid w:val="004448B2"/>
    <w:rsid w:val="004520E5"/>
    <w:rsid w:val="004533FA"/>
    <w:rsid w:val="004538CE"/>
    <w:rsid w:val="00453C2B"/>
    <w:rsid w:val="00456F69"/>
    <w:rsid w:val="00460AF7"/>
    <w:rsid w:val="00461C8F"/>
    <w:rsid w:val="00463254"/>
    <w:rsid w:val="00463EDA"/>
    <w:rsid w:val="00465F52"/>
    <w:rsid w:val="004661D5"/>
    <w:rsid w:val="00466ABD"/>
    <w:rsid w:val="00467061"/>
    <w:rsid w:val="00467C1A"/>
    <w:rsid w:val="004740F2"/>
    <w:rsid w:val="004756DA"/>
    <w:rsid w:val="00481814"/>
    <w:rsid w:val="00483D64"/>
    <w:rsid w:val="00483F8F"/>
    <w:rsid w:val="004847AF"/>
    <w:rsid w:val="00491A78"/>
    <w:rsid w:val="00491BAC"/>
    <w:rsid w:val="00492226"/>
    <w:rsid w:val="00493BB6"/>
    <w:rsid w:val="004944F6"/>
    <w:rsid w:val="00495CEC"/>
    <w:rsid w:val="00495CF2"/>
    <w:rsid w:val="00496269"/>
    <w:rsid w:val="004970F8"/>
    <w:rsid w:val="00497234"/>
    <w:rsid w:val="00497298"/>
    <w:rsid w:val="00497DDD"/>
    <w:rsid w:val="00497F8B"/>
    <w:rsid w:val="004A1FFD"/>
    <w:rsid w:val="004A3EF5"/>
    <w:rsid w:val="004A42F9"/>
    <w:rsid w:val="004A4B52"/>
    <w:rsid w:val="004A50ED"/>
    <w:rsid w:val="004A51AE"/>
    <w:rsid w:val="004A6C49"/>
    <w:rsid w:val="004B16D6"/>
    <w:rsid w:val="004B1E38"/>
    <w:rsid w:val="004B1EEF"/>
    <w:rsid w:val="004B31E0"/>
    <w:rsid w:val="004B3EE3"/>
    <w:rsid w:val="004B68A5"/>
    <w:rsid w:val="004B7221"/>
    <w:rsid w:val="004C02B0"/>
    <w:rsid w:val="004C03F1"/>
    <w:rsid w:val="004C108C"/>
    <w:rsid w:val="004C1966"/>
    <w:rsid w:val="004C1F9C"/>
    <w:rsid w:val="004C4340"/>
    <w:rsid w:val="004C5C1A"/>
    <w:rsid w:val="004C6068"/>
    <w:rsid w:val="004C69AC"/>
    <w:rsid w:val="004C70DB"/>
    <w:rsid w:val="004C7487"/>
    <w:rsid w:val="004C7A27"/>
    <w:rsid w:val="004C7EE0"/>
    <w:rsid w:val="004D20FF"/>
    <w:rsid w:val="004D2E90"/>
    <w:rsid w:val="004D318A"/>
    <w:rsid w:val="004D4561"/>
    <w:rsid w:val="004D5542"/>
    <w:rsid w:val="004D787D"/>
    <w:rsid w:val="004E1324"/>
    <w:rsid w:val="004E1D1F"/>
    <w:rsid w:val="004E3917"/>
    <w:rsid w:val="004E4CCD"/>
    <w:rsid w:val="004E4E71"/>
    <w:rsid w:val="004E592D"/>
    <w:rsid w:val="004E5E3E"/>
    <w:rsid w:val="004E7F18"/>
    <w:rsid w:val="004F1EF0"/>
    <w:rsid w:val="004F2B9B"/>
    <w:rsid w:val="004F3530"/>
    <w:rsid w:val="004F6C89"/>
    <w:rsid w:val="0050071B"/>
    <w:rsid w:val="00500D02"/>
    <w:rsid w:val="005019B8"/>
    <w:rsid w:val="00502601"/>
    <w:rsid w:val="00502DDD"/>
    <w:rsid w:val="00506FBE"/>
    <w:rsid w:val="005072EC"/>
    <w:rsid w:val="00507E48"/>
    <w:rsid w:val="0051102C"/>
    <w:rsid w:val="00511194"/>
    <w:rsid w:val="00513CBD"/>
    <w:rsid w:val="00514A55"/>
    <w:rsid w:val="00516543"/>
    <w:rsid w:val="00516FC3"/>
    <w:rsid w:val="00517E9B"/>
    <w:rsid w:val="00520887"/>
    <w:rsid w:val="00520CE2"/>
    <w:rsid w:val="00522955"/>
    <w:rsid w:val="00525B52"/>
    <w:rsid w:val="005275D3"/>
    <w:rsid w:val="00527D09"/>
    <w:rsid w:val="00531782"/>
    <w:rsid w:val="005334C6"/>
    <w:rsid w:val="00535A97"/>
    <w:rsid w:val="005371BA"/>
    <w:rsid w:val="00540F5D"/>
    <w:rsid w:val="00543636"/>
    <w:rsid w:val="00543D65"/>
    <w:rsid w:val="00544A93"/>
    <w:rsid w:val="0054665C"/>
    <w:rsid w:val="00550DD1"/>
    <w:rsid w:val="00550E3B"/>
    <w:rsid w:val="0055193B"/>
    <w:rsid w:val="00551A16"/>
    <w:rsid w:val="00552FF1"/>
    <w:rsid w:val="0055409E"/>
    <w:rsid w:val="00554C55"/>
    <w:rsid w:val="00555C24"/>
    <w:rsid w:val="0056054F"/>
    <w:rsid w:val="005623E2"/>
    <w:rsid w:val="00562B72"/>
    <w:rsid w:val="005636D1"/>
    <w:rsid w:val="00563A05"/>
    <w:rsid w:val="005669F6"/>
    <w:rsid w:val="0057042A"/>
    <w:rsid w:val="0057094C"/>
    <w:rsid w:val="00570DAA"/>
    <w:rsid w:val="00571698"/>
    <w:rsid w:val="005752A7"/>
    <w:rsid w:val="00575BFD"/>
    <w:rsid w:val="00576926"/>
    <w:rsid w:val="00580412"/>
    <w:rsid w:val="005826A6"/>
    <w:rsid w:val="005830F7"/>
    <w:rsid w:val="00583D6C"/>
    <w:rsid w:val="005849C8"/>
    <w:rsid w:val="00585D11"/>
    <w:rsid w:val="0059086A"/>
    <w:rsid w:val="00590BBA"/>
    <w:rsid w:val="00590F01"/>
    <w:rsid w:val="00593FD8"/>
    <w:rsid w:val="00594532"/>
    <w:rsid w:val="00595C35"/>
    <w:rsid w:val="00596EFA"/>
    <w:rsid w:val="00597A80"/>
    <w:rsid w:val="005A0FD9"/>
    <w:rsid w:val="005A1DCC"/>
    <w:rsid w:val="005A2EE4"/>
    <w:rsid w:val="005A5A95"/>
    <w:rsid w:val="005A74F4"/>
    <w:rsid w:val="005B0A52"/>
    <w:rsid w:val="005B194F"/>
    <w:rsid w:val="005B221E"/>
    <w:rsid w:val="005B4864"/>
    <w:rsid w:val="005B5CED"/>
    <w:rsid w:val="005B5D7E"/>
    <w:rsid w:val="005B66F5"/>
    <w:rsid w:val="005B69E4"/>
    <w:rsid w:val="005B6A86"/>
    <w:rsid w:val="005C25F7"/>
    <w:rsid w:val="005C278A"/>
    <w:rsid w:val="005C2A54"/>
    <w:rsid w:val="005C41C2"/>
    <w:rsid w:val="005C4636"/>
    <w:rsid w:val="005C47EF"/>
    <w:rsid w:val="005C49C9"/>
    <w:rsid w:val="005C5264"/>
    <w:rsid w:val="005C5335"/>
    <w:rsid w:val="005C5664"/>
    <w:rsid w:val="005C5A8B"/>
    <w:rsid w:val="005C665C"/>
    <w:rsid w:val="005C6D12"/>
    <w:rsid w:val="005D202E"/>
    <w:rsid w:val="005D3528"/>
    <w:rsid w:val="005D59C5"/>
    <w:rsid w:val="005D7754"/>
    <w:rsid w:val="005E580F"/>
    <w:rsid w:val="005E71CD"/>
    <w:rsid w:val="005E7B26"/>
    <w:rsid w:val="005F05AD"/>
    <w:rsid w:val="005F0DE1"/>
    <w:rsid w:val="005F2C2A"/>
    <w:rsid w:val="005F2D8F"/>
    <w:rsid w:val="005F67D2"/>
    <w:rsid w:val="006007A0"/>
    <w:rsid w:val="00601AEC"/>
    <w:rsid w:val="00605EAA"/>
    <w:rsid w:val="006068A3"/>
    <w:rsid w:val="0061012B"/>
    <w:rsid w:val="00610589"/>
    <w:rsid w:val="00612237"/>
    <w:rsid w:val="006144CD"/>
    <w:rsid w:val="0061451F"/>
    <w:rsid w:val="006176B8"/>
    <w:rsid w:val="0062003E"/>
    <w:rsid w:val="006208AF"/>
    <w:rsid w:val="00623428"/>
    <w:rsid w:val="00625B0E"/>
    <w:rsid w:val="00626552"/>
    <w:rsid w:val="00631A2F"/>
    <w:rsid w:val="0063411C"/>
    <w:rsid w:val="00636DCD"/>
    <w:rsid w:val="00640AA0"/>
    <w:rsid w:val="006438AE"/>
    <w:rsid w:val="00644469"/>
    <w:rsid w:val="00646C67"/>
    <w:rsid w:val="00652BC3"/>
    <w:rsid w:val="00653402"/>
    <w:rsid w:val="00653482"/>
    <w:rsid w:val="00656BCC"/>
    <w:rsid w:val="00657977"/>
    <w:rsid w:val="006579BC"/>
    <w:rsid w:val="00660369"/>
    <w:rsid w:val="0066322C"/>
    <w:rsid w:val="00664BA4"/>
    <w:rsid w:val="0066715B"/>
    <w:rsid w:val="00667A84"/>
    <w:rsid w:val="006702E3"/>
    <w:rsid w:val="00671F5E"/>
    <w:rsid w:val="0067249C"/>
    <w:rsid w:val="00674A7C"/>
    <w:rsid w:val="00675A33"/>
    <w:rsid w:val="00680C0F"/>
    <w:rsid w:val="006819F4"/>
    <w:rsid w:val="006879E9"/>
    <w:rsid w:val="006906F8"/>
    <w:rsid w:val="006935C3"/>
    <w:rsid w:val="00695E5E"/>
    <w:rsid w:val="00697321"/>
    <w:rsid w:val="00697E7D"/>
    <w:rsid w:val="006A1938"/>
    <w:rsid w:val="006A31C6"/>
    <w:rsid w:val="006A534D"/>
    <w:rsid w:val="006A5896"/>
    <w:rsid w:val="006A6ED9"/>
    <w:rsid w:val="006A7B81"/>
    <w:rsid w:val="006B0AA2"/>
    <w:rsid w:val="006B38E5"/>
    <w:rsid w:val="006B5B74"/>
    <w:rsid w:val="006B6B21"/>
    <w:rsid w:val="006B757A"/>
    <w:rsid w:val="006B7C07"/>
    <w:rsid w:val="006C0C7A"/>
    <w:rsid w:val="006C20BA"/>
    <w:rsid w:val="006C4B4A"/>
    <w:rsid w:val="006C6A90"/>
    <w:rsid w:val="006C6E83"/>
    <w:rsid w:val="006C73DD"/>
    <w:rsid w:val="006D155B"/>
    <w:rsid w:val="006D4ACD"/>
    <w:rsid w:val="006D4BAD"/>
    <w:rsid w:val="006E1B50"/>
    <w:rsid w:val="006E1F12"/>
    <w:rsid w:val="006E2EB1"/>
    <w:rsid w:val="006E4E75"/>
    <w:rsid w:val="006E7A3A"/>
    <w:rsid w:val="006E7B51"/>
    <w:rsid w:val="006E7F5F"/>
    <w:rsid w:val="006F077B"/>
    <w:rsid w:val="006F1029"/>
    <w:rsid w:val="006F1EA8"/>
    <w:rsid w:val="006F3421"/>
    <w:rsid w:val="006F34E0"/>
    <w:rsid w:val="006F43BC"/>
    <w:rsid w:val="006F5FEA"/>
    <w:rsid w:val="006F7158"/>
    <w:rsid w:val="006F79AF"/>
    <w:rsid w:val="0070263B"/>
    <w:rsid w:val="007029EA"/>
    <w:rsid w:val="00702F8C"/>
    <w:rsid w:val="007030A9"/>
    <w:rsid w:val="00703B98"/>
    <w:rsid w:val="00703F2D"/>
    <w:rsid w:val="007049A1"/>
    <w:rsid w:val="0071206D"/>
    <w:rsid w:val="00712910"/>
    <w:rsid w:val="0071676B"/>
    <w:rsid w:val="00716C2B"/>
    <w:rsid w:val="007208B5"/>
    <w:rsid w:val="00720F20"/>
    <w:rsid w:val="00723774"/>
    <w:rsid w:val="00724CDD"/>
    <w:rsid w:val="007260FC"/>
    <w:rsid w:val="0073006B"/>
    <w:rsid w:val="00730708"/>
    <w:rsid w:val="00730D54"/>
    <w:rsid w:val="007334A7"/>
    <w:rsid w:val="007348D9"/>
    <w:rsid w:val="00734BA4"/>
    <w:rsid w:val="00735395"/>
    <w:rsid w:val="00735803"/>
    <w:rsid w:val="007378A1"/>
    <w:rsid w:val="00740D39"/>
    <w:rsid w:val="0074456E"/>
    <w:rsid w:val="00744798"/>
    <w:rsid w:val="00745F5C"/>
    <w:rsid w:val="0075238F"/>
    <w:rsid w:val="007541DA"/>
    <w:rsid w:val="0075547D"/>
    <w:rsid w:val="0075582E"/>
    <w:rsid w:val="0076102D"/>
    <w:rsid w:val="00761DC5"/>
    <w:rsid w:val="00763A03"/>
    <w:rsid w:val="0076493F"/>
    <w:rsid w:val="00770053"/>
    <w:rsid w:val="00770073"/>
    <w:rsid w:val="007708AE"/>
    <w:rsid w:val="00770E6E"/>
    <w:rsid w:val="0077311B"/>
    <w:rsid w:val="00776814"/>
    <w:rsid w:val="00780DB1"/>
    <w:rsid w:val="00782780"/>
    <w:rsid w:val="007829FA"/>
    <w:rsid w:val="0078389B"/>
    <w:rsid w:val="007862B8"/>
    <w:rsid w:val="00787CC9"/>
    <w:rsid w:val="007904DC"/>
    <w:rsid w:val="007905F9"/>
    <w:rsid w:val="00790FF8"/>
    <w:rsid w:val="00792F00"/>
    <w:rsid w:val="007931E5"/>
    <w:rsid w:val="007935EA"/>
    <w:rsid w:val="007941B2"/>
    <w:rsid w:val="0079577E"/>
    <w:rsid w:val="007A1BC1"/>
    <w:rsid w:val="007A2C57"/>
    <w:rsid w:val="007A30B1"/>
    <w:rsid w:val="007A3FB3"/>
    <w:rsid w:val="007A532D"/>
    <w:rsid w:val="007B0B59"/>
    <w:rsid w:val="007B19A1"/>
    <w:rsid w:val="007B2528"/>
    <w:rsid w:val="007B5C0D"/>
    <w:rsid w:val="007B6B23"/>
    <w:rsid w:val="007B7453"/>
    <w:rsid w:val="007C3131"/>
    <w:rsid w:val="007C33EB"/>
    <w:rsid w:val="007C551A"/>
    <w:rsid w:val="007C5545"/>
    <w:rsid w:val="007C70AF"/>
    <w:rsid w:val="007C7651"/>
    <w:rsid w:val="007D42AC"/>
    <w:rsid w:val="007D4399"/>
    <w:rsid w:val="007D48A0"/>
    <w:rsid w:val="007D4C3A"/>
    <w:rsid w:val="007D61A4"/>
    <w:rsid w:val="007E241B"/>
    <w:rsid w:val="007E3549"/>
    <w:rsid w:val="007E41DC"/>
    <w:rsid w:val="007E4BB4"/>
    <w:rsid w:val="007E6BBE"/>
    <w:rsid w:val="007F2376"/>
    <w:rsid w:val="007F44C8"/>
    <w:rsid w:val="007F5E4A"/>
    <w:rsid w:val="007F621A"/>
    <w:rsid w:val="007F6CB5"/>
    <w:rsid w:val="00800D58"/>
    <w:rsid w:val="00801018"/>
    <w:rsid w:val="00802A6B"/>
    <w:rsid w:val="008034FD"/>
    <w:rsid w:val="008044D4"/>
    <w:rsid w:val="00810331"/>
    <w:rsid w:val="00813BB3"/>
    <w:rsid w:val="00813D46"/>
    <w:rsid w:val="00813EA4"/>
    <w:rsid w:val="008145D9"/>
    <w:rsid w:val="00815441"/>
    <w:rsid w:val="00822A9B"/>
    <w:rsid w:val="00822FF6"/>
    <w:rsid w:val="008232D7"/>
    <w:rsid w:val="0082542B"/>
    <w:rsid w:val="0082777C"/>
    <w:rsid w:val="008300B7"/>
    <w:rsid w:val="008308FF"/>
    <w:rsid w:val="00832A02"/>
    <w:rsid w:val="00833AB7"/>
    <w:rsid w:val="00834EDC"/>
    <w:rsid w:val="0083575D"/>
    <w:rsid w:val="00837235"/>
    <w:rsid w:val="008422D5"/>
    <w:rsid w:val="0084260D"/>
    <w:rsid w:val="00842EE2"/>
    <w:rsid w:val="00844788"/>
    <w:rsid w:val="00845DD9"/>
    <w:rsid w:val="008469AF"/>
    <w:rsid w:val="008514AE"/>
    <w:rsid w:val="00852BDC"/>
    <w:rsid w:val="00855604"/>
    <w:rsid w:val="00856807"/>
    <w:rsid w:val="00856D14"/>
    <w:rsid w:val="00857C1A"/>
    <w:rsid w:val="008602FE"/>
    <w:rsid w:val="008616A1"/>
    <w:rsid w:val="0086270A"/>
    <w:rsid w:val="00862EA6"/>
    <w:rsid w:val="00865BF2"/>
    <w:rsid w:val="00866420"/>
    <w:rsid w:val="00866BA6"/>
    <w:rsid w:val="00866DEA"/>
    <w:rsid w:val="00866F4C"/>
    <w:rsid w:val="00867C0B"/>
    <w:rsid w:val="00870BCB"/>
    <w:rsid w:val="00872207"/>
    <w:rsid w:val="00873551"/>
    <w:rsid w:val="00873EC5"/>
    <w:rsid w:val="008758D6"/>
    <w:rsid w:val="008764A4"/>
    <w:rsid w:val="00882270"/>
    <w:rsid w:val="00882E93"/>
    <w:rsid w:val="00883B8D"/>
    <w:rsid w:val="008850F3"/>
    <w:rsid w:val="00885AC5"/>
    <w:rsid w:val="0088671A"/>
    <w:rsid w:val="0089064A"/>
    <w:rsid w:val="00891DC8"/>
    <w:rsid w:val="00892536"/>
    <w:rsid w:val="0089628C"/>
    <w:rsid w:val="008A3C69"/>
    <w:rsid w:val="008A6B8B"/>
    <w:rsid w:val="008A6FE8"/>
    <w:rsid w:val="008A7387"/>
    <w:rsid w:val="008A7EAB"/>
    <w:rsid w:val="008B1247"/>
    <w:rsid w:val="008B1CD8"/>
    <w:rsid w:val="008B53C1"/>
    <w:rsid w:val="008B5FB1"/>
    <w:rsid w:val="008B6B03"/>
    <w:rsid w:val="008B7F21"/>
    <w:rsid w:val="008C0A30"/>
    <w:rsid w:val="008C0D5C"/>
    <w:rsid w:val="008C1FE6"/>
    <w:rsid w:val="008C266D"/>
    <w:rsid w:val="008C2891"/>
    <w:rsid w:val="008C3052"/>
    <w:rsid w:val="008C42BC"/>
    <w:rsid w:val="008C46F0"/>
    <w:rsid w:val="008C6AF6"/>
    <w:rsid w:val="008C7113"/>
    <w:rsid w:val="008D1B6F"/>
    <w:rsid w:val="008D30E7"/>
    <w:rsid w:val="008D3E8D"/>
    <w:rsid w:val="008D5BA3"/>
    <w:rsid w:val="008E0F5C"/>
    <w:rsid w:val="008E1107"/>
    <w:rsid w:val="008E2368"/>
    <w:rsid w:val="008E2D44"/>
    <w:rsid w:val="008E363E"/>
    <w:rsid w:val="008E39F6"/>
    <w:rsid w:val="008F02FA"/>
    <w:rsid w:val="008F0B57"/>
    <w:rsid w:val="008F2496"/>
    <w:rsid w:val="008F2A1E"/>
    <w:rsid w:val="008F48B7"/>
    <w:rsid w:val="008F5B17"/>
    <w:rsid w:val="008F71EA"/>
    <w:rsid w:val="009000B3"/>
    <w:rsid w:val="0090371C"/>
    <w:rsid w:val="00903884"/>
    <w:rsid w:val="00904A98"/>
    <w:rsid w:val="0090551E"/>
    <w:rsid w:val="00913017"/>
    <w:rsid w:val="0091301E"/>
    <w:rsid w:val="00913115"/>
    <w:rsid w:val="00914AF4"/>
    <w:rsid w:val="009152EF"/>
    <w:rsid w:val="00917897"/>
    <w:rsid w:val="0091798A"/>
    <w:rsid w:val="00920FCD"/>
    <w:rsid w:val="00924E98"/>
    <w:rsid w:val="00926ED4"/>
    <w:rsid w:val="0092724B"/>
    <w:rsid w:val="00930199"/>
    <w:rsid w:val="0093083E"/>
    <w:rsid w:val="009318FC"/>
    <w:rsid w:val="00932CC4"/>
    <w:rsid w:val="0093423C"/>
    <w:rsid w:val="00934321"/>
    <w:rsid w:val="009344CD"/>
    <w:rsid w:val="009347A1"/>
    <w:rsid w:val="009348FE"/>
    <w:rsid w:val="00934FB0"/>
    <w:rsid w:val="009357DE"/>
    <w:rsid w:val="00935C0F"/>
    <w:rsid w:val="009411A4"/>
    <w:rsid w:val="00942509"/>
    <w:rsid w:val="00942673"/>
    <w:rsid w:val="009437C2"/>
    <w:rsid w:val="00945ABC"/>
    <w:rsid w:val="0094756C"/>
    <w:rsid w:val="00947CEA"/>
    <w:rsid w:val="00950D2D"/>
    <w:rsid w:val="009514ED"/>
    <w:rsid w:val="00951D3B"/>
    <w:rsid w:val="00952065"/>
    <w:rsid w:val="0095484A"/>
    <w:rsid w:val="0096374F"/>
    <w:rsid w:val="00967CA6"/>
    <w:rsid w:val="00973CD7"/>
    <w:rsid w:val="009747B1"/>
    <w:rsid w:val="009749AD"/>
    <w:rsid w:val="00976FB5"/>
    <w:rsid w:val="0097792B"/>
    <w:rsid w:val="00981E7D"/>
    <w:rsid w:val="00982005"/>
    <w:rsid w:val="00982678"/>
    <w:rsid w:val="00983016"/>
    <w:rsid w:val="00983AC0"/>
    <w:rsid w:val="00983DB0"/>
    <w:rsid w:val="00987B04"/>
    <w:rsid w:val="00987EC4"/>
    <w:rsid w:val="00990490"/>
    <w:rsid w:val="00993084"/>
    <w:rsid w:val="00997700"/>
    <w:rsid w:val="00997CFC"/>
    <w:rsid w:val="00997F74"/>
    <w:rsid w:val="009A0105"/>
    <w:rsid w:val="009A17BA"/>
    <w:rsid w:val="009A6B06"/>
    <w:rsid w:val="009A752D"/>
    <w:rsid w:val="009B0781"/>
    <w:rsid w:val="009B21F5"/>
    <w:rsid w:val="009B4B51"/>
    <w:rsid w:val="009C0FA9"/>
    <w:rsid w:val="009C11A9"/>
    <w:rsid w:val="009C17FA"/>
    <w:rsid w:val="009C2B8A"/>
    <w:rsid w:val="009C4240"/>
    <w:rsid w:val="009C59A0"/>
    <w:rsid w:val="009C78D3"/>
    <w:rsid w:val="009D100C"/>
    <w:rsid w:val="009D11C9"/>
    <w:rsid w:val="009D27D4"/>
    <w:rsid w:val="009D29E5"/>
    <w:rsid w:val="009D2C04"/>
    <w:rsid w:val="009D4109"/>
    <w:rsid w:val="009D55B8"/>
    <w:rsid w:val="009D59A9"/>
    <w:rsid w:val="009D5B8B"/>
    <w:rsid w:val="009E0F7F"/>
    <w:rsid w:val="009E103F"/>
    <w:rsid w:val="009E195E"/>
    <w:rsid w:val="009E2343"/>
    <w:rsid w:val="009E2FFB"/>
    <w:rsid w:val="009E3121"/>
    <w:rsid w:val="009E335D"/>
    <w:rsid w:val="009E3CD2"/>
    <w:rsid w:val="009E4664"/>
    <w:rsid w:val="009E475C"/>
    <w:rsid w:val="009E5480"/>
    <w:rsid w:val="009E7139"/>
    <w:rsid w:val="009E7CA2"/>
    <w:rsid w:val="009F134C"/>
    <w:rsid w:val="009F3CF3"/>
    <w:rsid w:val="009F4103"/>
    <w:rsid w:val="00A0002F"/>
    <w:rsid w:val="00A01059"/>
    <w:rsid w:val="00A012B2"/>
    <w:rsid w:val="00A06927"/>
    <w:rsid w:val="00A10030"/>
    <w:rsid w:val="00A11A0F"/>
    <w:rsid w:val="00A125BD"/>
    <w:rsid w:val="00A131E8"/>
    <w:rsid w:val="00A14339"/>
    <w:rsid w:val="00A145A0"/>
    <w:rsid w:val="00A1670A"/>
    <w:rsid w:val="00A174C2"/>
    <w:rsid w:val="00A20054"/>
    <w:rsid w:val="00A2035C"/>
    <w:rsid w:val="00A21738"/>
    <w:rsid w:val="00A223CA"/>
    <w:rsid w:val="00A23350"/>
    <w:rsid w:val="00A24285"/>
    <w:rsid w:val="00A252AC"/>
    <w:rsid w:val="00A266F9"/>
    <w:rsid w:val="00A2755A"/>
    <w:rsid w:val="00A30107"/>
    <w:rsid w:val="00A330CD"/>
    <w:rsid w:val="00A4133C"/>
    <w:rsid w:val="00A4319E"/>
    <w:rsid w:val="00A43C90"/>
    <w:rsid w:val="00A4509D"/>
    <w:rsid w:val="00A46B71"/>
    <w:rsid w:val="00A471E7"/>
    <w:rsid w:val="00A47353"/>
    <w:rsid w:val="00A52F35"/>
    <w:rsid w:val="00A53034"/>
    <w:rsid w:val="00A53BBD"/>
    <w:rsid w:val="00A541A9"/>
    <w:rsid w:val="00A54850"/>
    <w:rsid w:val="00A574EB"/>
    <w:rsid w:val="00A57645"/>
    <w:rsid w:val="00A60044"/>
    <w:rsid w:val="00A608FD"/>
    <w:rsid w:val="00A61C8F"/>
    <w:rsid w:val="00A6587A"/>
    <w:rsid w:val="00A674B0"/>
    <w:rsid w:val="00A77424"/>
    <w:rsid w:val="00A813B5"/>
    <w:rsid w:val="00A81C23"/>
    <w:rsid w:val="00A82FE5"/>
    <w:rsid w:val="00A83267"/>
    <w:rsid w:val="00A84038"/>
    <w:rsid w:val="00A87869"/>
    <w:rsid w:val="00A92C81"/>
    <w:rsid w:val="00A9474C"/>
    <w:rsid w:val="00A950DB"/>
    <w:rsid w:val="00A955D7"/>
    <w:rsid w:val="00A96401"/>
    <w:rsid w:val="00A97D12"/>
    <w:rsid w:val="00A97D6A"/>
    <w:rsid w:val="00A97ECB"/>
    <w:rsid w:val="00AA061D"/>
    <w:rsid w:val="00AA20D5"/>
    <w:rsid w:val="00AA35CB"/>
    <w:rsid w:val="00AA5047"/>
    <w:rsid w:val="00AA6E80"/>
    <w:rsid w:val="00AA7055"/>
    <w:rsid w:val="00AA71FC"/>
    <w:rsid w:val="00AB1997"/>
    <w:rsid w:val="00AB1D41"/>
    <w:rsid w:val="00AB22FF"/>
    <w:rsid w:val="00AB2652"/>
    <w:rsid w:val="00AB2AEC"/>
    <w:rsid w:val="00AB34DE"/>
    <w:rsid w:val="00AB4958"/>
    <w:rsid w:val="00AB4A42"/>
    <w:rsid w:val="00AB4E4F"/>
    <w:rsid w:val="00AB7BD1"/>
    <w:rsid w:val="00AC0AAB"/>
    <w:rsid w:val="00AC3066"/>
    <w:rsid w:val="00AC3E4C"/>
    <w:rsid w:val="00AC4F71"/>
    <w:rsid w:val="00AC60F1"/>
    <w:rsid w:val="00AC629D"/>
    <w:rsid w:val="00AC6A00"/>
    <w:rsid w:val="00AC72A7"/>
    <w:rsid w:val="00AC72FE"/>
    <w:rsid w:val="00AD0921"/>
    <w:rsid w:val="00AD1628"/>
    <w:rsid w:val="00AD21E4"/>
    <w:rsid w:val="00AD241C"/>
    <w:rsid w:val="00AD2635"/>
    <w:rsid w:val="00AD5057"/>
    <w:rsid w:val="00AD66C6"/>
    <w:rsid w:val="00AD6ADD"/>
    <w:rsid w:val="00AD7E12"/>
    <w:rsid w:val="00AE03EE"/>
    <w:rsid w:val="00AE05E9"/>
    <w:rsid w:val="00AE1C40"/>
    <w:rsid w:val="00AE3A4C"/>
    <w:rsid w:val="00AE60FD"/>
    <w:rsid w:val="00AF1996"/>
    <w:rsid w:val="00AF2284"/>
    <w:rsid w:val="00AF6561"/>
    <w:rsid w:val="00B005CE"/>
    <w:rsid w:val="00B044C2"/>
    <w:rsid w:val="00B04DFB"/>
    <w:rsid w:val="00B07E8D"/>
    <w:rsid w:val="00B10760"/>
    <w:rsid w:val="00B108DA"/>
    <w:rsid w:val="00B10ECC"/>
    <w:rsid w:val="00B10F98"/>
    <w:rsid w:val="00B10FB3"/>
    <w:rsid w:val="00B11330"/>
    <w:rsid w:val="00B11B08"/>
    <w:rsid w:val="00B12B12"/>
    <w:rsid w:val="00B15131"/>
    <w:rsid w:val="00B158BA"/>
    <w:rsid w:val="00B16FB9"/>
    <w:rsid w:val="00B1708D"/>
    <w:rsid w:val="00B17317"/>
    <w:rsid w:val="00B1758E"/>
    <w:rsid w:val="00B1781A"/>
    <w:rsid w:val="00B204F6"/>
    <w:rsid w:val="00B2088B"/>
    <w:rsid w:val="00B23178"/>
    <w:rsid w:val="00B243CD"/>
    <w:rsid w:val="00B274E9"/>
    <w:rsid w:val="00B30D13"/>
    <w:rsid w:val="00B316CB"/>
    <w:rsid w:val="00B3256B"/>
    <w:rsid w:val="00B32E17"/>
    <w:rsid w:val="00B33576"/>
    <w:rsid w:val="00B33DCC"/>
    <w:rsid w:val="00B3494D"/>
    <w:rsid w:val="00B356D5"/>
    <w:rsid w:val="00B37653"/>
    <w:rsid w:val="00B37C3D"/>
    <w:rsid w:val="00B37CE6"/>
    <w:rsid w:val="00B42707"/>
    <w:rsid w:val="00B42A0A"/>
    <w:rsid w:val="00B434B6"/>
    <w:rsid w:val="00B44A07"/>
    <w:rsid w:val="00B44A2F"/>
    <w:rsid w:val="00B45E74"/>
    <w:rsid w:val="00B4747D"/>
    <w:rsid w:val="00B51241"/>
    <w:rsid w:val="00B52F3E"/>
    <w:rsid w:val="00B53B42"/>
    <w:rsid w:val="00B54C42"/>
    <w:rsid w:val="00B5663D"/>
    <w:rsid w:val="00B62BBA"/>
    <w:rsid w:val="00B6513D"/>
    <w:rsid w:val="00B65849"/>
    <w:rsid w:val="00B66748"/>
    <w:rsid w:val="00B671C9"/>
    <w:rsid w:val="00B70C01"/>
    <w:rsid w:val="00B70DDE"/>
    <w:rsid w:val="00B762D5"/>
    <w:rsid w:val="00B76863"/>
    <w:rsid w:val="00B80BAF"/>
    <w:rsid w:val="00B81BDD"/>
    <w:rsid w:val="00B82C0E"/>
    <w:rsid w:val="00B82F65"/>
    <w:rsid w:val="00B82FD1"/>
    <w:rsid w:val="00B85559"/>
    <w:rsid w:val="00B87323"/>
    <w:rsid w:val="00B87919"/>
    <w:rsid w:val="00B92003"/>
    <w:rsid w:val="00B95339"/>
    <w:rsid w:val="00B9550C"/>
    <w:rsid w:val="00B96D3E"/>
    <w:rsid w:val="00B9703E"/>
    <w:rsid w:val="00B97482"/>
    <w:rsid w:val="00B97C5D"/>
    <w:rsid w:val="00BA0DB6"/>
    <w:rsid w:val="00BA119A"/>
    <w:rsid w:val="00BA5496"/>
    <w:rsid w:val="00BA54AC"/>
    <w:rsid w:val="00BA5D04"/>
    <w:rsid w:val="00BA6D78"/>
    <w:rsid w:val="00BA6EE1"/>
    <w:rsid w:val="00BB00DC"/>
    <w:rsid w:val="00BB02C5"/>
    <w:rsid w:val="00BB2F3A"/>
    <w:rsid w:val="00BB33D0"/>
    <w:rsid w:val="00BB38C3"/>
    <w:rsid w:val="00BB5C58"/>
    <w:rsid w:val="00BB60CE"/>
    <w:rsid w:val="00BB7DD7"/>
    <w:rsid w:val="00BC0A53"/>
    <w:rsid w:val="00BC0B7C"/>
    <w:rsid w:val="00BC28C7"/>
    <w:rsid w:val="00BC2A69"/>
    <w:rsid w:val="00BC37C5"/>
    <w:rsid w:val="00BC4446"/>
    <w:rsid w:val="00BC6560"/>
    <w:rsid w:val="00BC75FC"/>
    <w:rsid w:val="00BC7C34"/>
    <w:rsid w:val="00BD03F6"/>
    <w:rsid w:val="00BD1A30"/>
    <w:rsid w:val="00BD23F3"/>
    <w:rsid w:val="00BD383E"/>
    <w:rsid w:val="00BD40FB"/>
    <w:rsid w:val="00BD42CC"/>
    <w:rsid w:val="00BD512D"/>
    <w:rsid w:val="00BD738E"/>
    <w:rsid w:val="00BD76E7"/>
    <w:rsid w:val="00BE12E7"/>
    <w:rsid w:val="00BE3566"/>
    <w:rsid w:val="00BE7A95"/>
    <w:rsid w:val="00BE7EC9"/>
    <w:rsid w:val="00BF0C64"/>
    <w:rsid w:val="00BF1653"/>
    <w:rsid w:val="00BF1DA5"/>
    <w:rsid w:val="00BF313C"/>
    <w:rsid w:val="00BF5FDC"/>
    <w:rsid w:val="00BF6B56"/>
    <w:rsid w:val="00BF7762"/>
    <w:rsid w:val="00C01B11"/>
    <w:rsid w:val="00C02329"/>
    <w:rsid w:val="00C024FE"/>
    <w:rsid w:val="00C0410E"/>
    <w:rsid w:val="00C0667E"/>
    <w:rsid w:val="00C0721B"/>
    <w:rsid w:val="00C078E5"/>
    <w:rsid w:val="00C100B6"/>
    <w:rsid w:val="00C11306"/>
    <w:rsid w:val="00C11C95"/>
    <w:rsid w:val="00C12FF2"/>
    <w:rsid w:val="00C17979"/>
    <w:rsid w:val="00C244BD"/>
    <w:rsid w:val="00C25D3F"/>
    <w:rsid w:val="00C260E6"/>
    <w:rsid w:val="00C307E6"/>
    <w:rsid w:val="00C30853"/>
    <w:rsid w:val="00C30876"/>
    <w:rsid w:val="00C31FD8"/>
    <w:rsid w:val="00C34470"/>
    <w:rsid w:val="00C35F1A"/>
    <w:rsid w:val="00C35F57"/>
    <w:rsid w:val="00C3793E"/>
    <w:rsid w:val="00C4052B"/>
    <w:rsid w:val="00C40C29"/>
    <w:rsid w:val="00C417C1"/>
    <w:rsid w:val="00C419BE"/>
    <w:rsid w:val="00C430A2"/>
    <w:rsid w:val="00C439FC"/>
    <w:rsid w:val="00C43EF5"/>
    <w:rsid w:val="00C4762F"/>
    <w:rsid w:val="00C47A5D"/>
    <w:rsid w:val="00C53125"/>
    <w:rsid w:val="00C5417E"/>
    <w:rsid w:val="00C55815"/>
    <w:rsid w:val="00C568ED"/>
    <w:rsid w:val="00C57887"/>
    <w:rsid w:val="00C61C0D"/>
    <w:rsid w:val="00C61C94"/>
    <w:rsid w:val="00C63F4D"/>
    <w:rsid w:val="00C651CB"/>
    <w:rsid w:val="00C66786"/>
    <w:rsid w:val="00C6731F"/>
    <w:rsid w:val="00C71F3E"/>
    <w:rsid w:val="00C72536"/>
    <w:rsid w:val="00C767E4"/>
    <w:rsid w:val="00C7734D"/>
    <w:rsid w:val="00C84BA3"/>
    <w:rsid w:val="00C85218"/>
    <w:rsid w:val="00C85D49"/>
    <w:rsid w:val="00C917DF"/>
    <w:rsid w:val="00C91ACD"/>
    <w:rsid w:val="00C93113"/>
    <w:rsid w:val="00C94DD8"/>
    <w:rsid w:val="00C953FE"/>
    <w:rsid w:val="00C958AF"/>
    <w:rsid w:val="00CA0693"/>
    <w:rsid w:val="00CA11A1"/>
    <w:rsid w:val="00CA1342"/>
    <w:rsid w:val="00CA1D62"/>
    <w:rsid w:val="00CA313C"/>
    <w:rsid w:val="00CA32F3"/>
    <w:rsid w:val="00CA6944"/>
    <w:rsid w:val="00CB20ED"/>
    <w:rsid w:val="00CB3170"/>
    <w:rsid w:val="00CB4707"/>
    <w:rsid w:val="00CB5DF2"/>
    <w:rsid w:val="00CB6689"/>
    <w:rsid w:val="00CB6C55"/>
    <w:rsid w:val="00CB7177"/>
    <w:rsid w:val="00CC13FE"/>
    <w:rsid w:val="00CC3841"/>
    <w:rsid w:val="00CC3DB7"/>
    <w:rsid w:val="00CC3DCA"/>
    <w:rsid w:val="00CC5934"/>
    <w:rsid w:val="00CC5BC2"/>
    <w:rsid w:val="00CD0575"/>
    <w:rsid w:val="00CD0618"/>
    <w:rsid w:val="00CD06DC"/>
    <w:rsid w:val="00CD0818"/>
    <w:rsid w:val="00CD22DB"/>
    <w:rsid w:val="00CD326D"/>
    <w:rsid w:val="00CD34F9"/>
    <w:rsid w:val="00CD3EA1"/>
    <w:rsid w:val="00CD467A"/>
    <w:rsid w:val="00CD4FAA"/>
    <w:rsid w:val="00CD50D2"/>
    <w:rsid w:val="00CD5810"/>
    <w:rsid w:val="00CD6532"/>
    <w:rsid w:val="00CD6C6C"/>
    <w:rsid w:val="00CD79DE"/>
    <w:rsid w:val="00CE0BE3"/>
    <w:rsid w:val="00CE2FF7"/>
    <w:rsid w:val="00CE5B01"/>
    <w:rsid w:val="00CE64FB"/>
    <w:rsid w:val="00CF2233"/>
    <w:rsid w:val="00CF27A3"/>
    <w:rsid w:val="00CF2A5E"/>
    <w:rsid w:val="00CF3011"/>
    <w:rsid w:val="00CF30EC"/>
    <w:rsid w:val="00CF4137"/>
    <w:rsid w:val="00CF4E7F"/>
    <w:rsid w:val="00CF56AA"/>
    <w:rsid w:val="00CF7018"/>
    <w:rsid w:val="00CF7B77"/>
    <w:rsid w:val="00D006D2"/>
    <w:rsid w:val="00D00C02"/>
    <w:rsid w:val="00D0376B"/>
    <w:rsid w:val="00D0474C"/>
    <w:rsid w:val="00D04FD0"/>
    <w:rsid w:val="00D0527D"/>
    <w:rsid w:val="00D06384"/>
    <w:rsid w:val="00D0643C"/>
    <w:rsid w:val="00D11C06"/>
    <w:rsid w:val="00D11EC3"/>
    <w:rsid w:val="00D129D6"/>
    <w:rsid w:val="00D13B84"/>
    <w:rsid w:val="00D15D90"/>
    <w:rsid w:val="00D16C3A"/>
    <w:rsid w:val="00D20DB6"/>
    <w:rsid w:val="00D211E8"/>
    <w:rsid w:val="00D23218"/>
    <w:rsid w:val="00D234C0"/>
    <w:rsid w:val="00D2366F"/>
    <w:rsid w:val="00D23C81"/>
    <w:rsid w:val="00D258C7"/>
    <w:rsid w:val="00D27499"/>
    <w:rsid w:val="00D30BC2"/>
    <w:rsid w:val="00D33449"/>
    <w:rsid w:val="00D3405E"/>
    <w:rsid w:val="00D354CC"/>
    <w:rsid w:val="00D35B84"/>
    <w:rsid w:val="00D4028E"/>
    <w:rsid w:val="00D429E0"/>
    <w:rsid w:val="00D434BF"/>
    <w:rsid w:val="00D43CF2"/>
    <w:rsid w:val="00D44345"/>
    <w:rsid w:val="00D44557"/>
    <w:rsid w:val="00D44B59"/>
    <w:rsid w:val="00D44E18"/>
    <w:rsid w:val="00D465DB"/>
    <w:rsid w:val="00D50515"/>
    <w:rsid w:val="00D50A71"/>
    <w:rsid w:val="00D523C0"/>
    <w:rsid w:val="00D52BFF"/>
    <w:rsid w:val="00D53B75"/>
    <w:rsid w:val="00D55F7D"/>
    <w:rsid w:val="00D56B6C"/>
    <w:rsid w:val="00D57ECA"/>
    <w:rsid w:val="00D60405"/>
    <w:rsid w:val="00D60764"/>
    <w:rsid w:val="00D62B64"/>
    <w:rsid w:val="00D64147"/>
    <w:rsid w:val="00D71B01"/>
    <w:rsid w:val="00D72973"/>
    <w:rsid w:val="00D72E1E"/>
    <w:rsid w:val="00D73252"/>
    <w:rsid w:val="00D73CB8"/>
    <w:rsid w:val="00D7405F"/>
    <w:rsid w:val="00D7455D"/>
    <w:rsid w:val="00D751E9"/>
    <w:rsid w:val="00D767D9"/>
    <w:rsid w:val="00D77329"/>
    <w:rsid w:val="00D81EC4"/>
    <w:rsid w:val="00D823CE"/>
    <w:rsid w:val="00D8292A"/>
    <w:rsid w:val="00D830A3"/>
    <w:rsid w:val="00D832CD"/>
    <w:rsid w:val="00D8565E"/>
    <w:rsid w:val="00D8637F"/>
    <w:rsid w:val="00D872B8"/>
    <w:rsid w:val="00D87DAE"/>
    <w:rsid w:val="00D87EB9"/>
    <w:rsid w:val="00D907CA"/>
    <w:rsid w:val="00D915CC"/>
    <w:rsid w:val="00D9222F"/>
    <w:rsid w:val="00D92AD0"/>
    <w:rsid w:val="00D92DA7"/>
    <w:rsid w:val="00D93BC0"/>
    <w:rsid w:val="00D95A8B"/>
    <w:rsid w:val="00DA0454"/>
    <w:rsid w:val="00DA2EB1"/>
    <w:rsid w:val="00DA5149"/>
    <w:rsid w:val="00DA58E4"/>
    <w:rsid w:val="00DB0A0D"/>
    <w:rsid w:val="00DB1A87"/>
    <w:rsid w:val="00DB6D71"/>
    <w:rsid w:val="00DC0315"/>
    <w:rsid w:val="00DC35EA"/>
    <w:rsid w:val="00DC3AC8"/>
    <w:rsid w:val="00DC4EAD"/>
    <w:rsid w:val="00DC543E"/>
    <w:rsid w:val="00DC6065"/>
    <w:rsid w:val="00DC7D6C"/>
    <w:rsid w:val="00DD0129"/>
    <w:rsid w:val="00DD1309"/>
    <w:rsid w:val="00DD2CFB"/>
    <w:rsid w:val="00DD4946"/>
    <w:rsid w:val="00DE25D9"/>
    <w:rsid w:val="00DE4A3F"/>
    <w:rsid w:val="00DE4DEF"/>
    <w:rsid w:val="00DF082A"/>
    <w:rsid w:val="00DF1A8C"/>
    <w:rsid w:val="00DF27F7"/>
    <w:rsid w:val="00DF2C35"/>
    <w:rsid w:val="00DF67B1"/>
    <w:rsid w:val="00DF6BAC"/>
    <w:rsid w:val="00E0088A"/>
    <w:rsid w:val="00E0090E"/>
    <w:rsid w:val="00E00DE8"/>
    <w:rsid w:val="00E01BCE"/>
    <w:rsid w:val="00E03684"/>
    <w:rsid w:val="00E0660C"/>
    <w:rsid w:val="00E074D9"/>
    <w:rsid w:val="00E07893"/>
    <w:rsid w:val="00E07B49"/>
    <w:rsid w:val="00E11046"/>
    <w:rsid w:val="00E116EF"/>
    <w:rsid w:val="00E11A06"/>
    <w:rsid w:val="00E12A7F"/>
    <w:rsid w:val="00E13E39"/>
    <w:rsid w:val="00E14489"/>
    <w:rsid w:val="00E15627"/>
    <w:rsid w:val="00E16871"/>
    <w:rsid w:val="00E176A4"/>
    <w:rsid w:val="00E20C00"/>
    <w:rsid w:val="00E21723"/>
    <w:rsid w:val="00E217C7"/>
    <w:rsid w:val="00E21B9C"/>
    <w:rsid w:val="00E223D1"/>
    <w:rsid w:val="00E227B7"/>
    <w:rsid w:val="00E24140"/>
    <w:rsid w:val="00E2438C"/>
    <w:rsid w:val="00E25027"/>
    <w:rsid w:val="00E256DE"/>
    <w:rsid w:val="00E266B3"/>
    <w:rsid w:val="00E26EF1"/>
    <w:rsid w:val="00E3070B"/>
    <w:rsid w:val="00E335B9"/>
    <w:rsid w:val="00E33B4F"/>
    <w:rsid w:val="00E34DFA"/>
    <w:rsid w:val="00E41C8B"/>
    <w:rsid w:val="00E421BF"/>
    <w:rsid w:val="00E4241E"/>
    <w:rsid w:val="00E43E35"/>
    <w:rsid w:val="00E450F2"/>
    <w:rsid w:val="00E45A3F"/>
    <w:rsid w:val="00E45D1C"/>
    <w:rsid w:val="00E47763"/>
    <w:rsid w:val="00E47BE3"/>
    <w:rsid w:val="00E47C12"/>
    <w:rsid w:val="00E47F44"/>
    <w:rsid w:val="00E50A5B"/>
    <w:rsid w:val="00E50C6D"/>
    <w:rsid w:val="00E510C8"/>
    <w:rsid w:val="00E518C1"/>
    <w:rsid w:val="00E52302"/>
    <w:rsid w:val="00E52E24"/>
    <w:rsid w:val="00E53254"/>
    <w:rsid w:val="00E537CF"/>
    <w:rsid w:val="00E53ADB"/>
    <w:rsid w:val="00E53E7A"/>
    <w:rsid w:val="00E53EAD"/>
    <w:rsid w:val="00E54255"/>
    <w:rsid w:val="00E55533"/>
    <w:rsid w:val="00E56603"/>
    <w:rsid w:val="00E567B2"/>
    <w:rsid w:val="00E61337"/>
    <w:rsid w:val="00E61B53"/>
    <w:rsid w:val="00E66935"/>
    <w:rsid w:val="00E7026E"/>
    <w:rsid w:val="00E714E8"/>
    <w:rsid w:val="00E746FD"/>
    <w:rsid w:val="00E74BBB"/>
    <w:rsid w:val="00E7671B"/>
    <w:rsid w:val="00E76917"/>
    <w:rsid w:val="00E7725B"/>
    <w:rsid w:val="00E8138D"/>
    <w:rsid w:val="00E81CC5"/>
    <w:rsid w:val="00E81CF6"/>
    <w:rsid w:val="00E83391"/>
    <w:rsid w:val="00E85343"/>
    <w:rsid w:val="00E85A35"/>
    <w:rsid w:val="00E92C16"/>
    <w:rsid w:val="00E92DD6"/>
    <w:rsid w:val="00E93C4F"/>
    <w:rsid w:val="00E948A2"/>
    <w:rsid w:val="00E94C6D"/>
    <w:rsid w:val="00E96310"/>
    <w:rsid w:val="00EA000C"/>
    <w:rsid w:val="00EA21A1"/>
    <w:rsid w:val="00EA48EC"/>
    <w:rsid w:val="00EA71FB"/>
    <w:rsid w:val="00EA7ECE"/>
    <w:rsid w:val="00EB09F8"/>
    <w:rsid w:val="00EB160E"/>
    <w:rsid w:val="00EB21A5"/>
    <w:rsid w:val="00EB3AAC"/>
    <w:rsid w:val="00EB3B6F"/>
    <w:rsid w:val="00EB4AF9"/>
    <w:rsid w:val="00EB5460"/>
    <w:rsid w:val="00EB6BEC"/>
    <w:rsid w:val="00EB7DE6"/>
    <w:rsid w:val="00EC1170"/>
    <w:rsid w:val="00EC33AA"/>
    <w:rsid w:val="00EC3441"/>
    <w:rsid w:val="00EC380D"/>
    <w:rsid w:val="00EC4A12"/>
    <w:rsid w:val="00EC63B5"/>
    <w:rsid w:val="00EC73DA"/>
    <w:rsid w:val="00EC785A"/>
    <w:rsid w:val="00EC7D2B"/>
    <w:rsid w:val="00ED0FF4"/>
    <w:rsid w:val="00ED5743"/>
    <w:rsid w:val="00ED716C"/>
    <w:rsid w:val="00EE057F"/>
    <w:rsid w:val="00EE07C7"/>
    <w:rsid w:val="00EE0C29"/>
    <w:rsid w:val="00EE1870"/>
    <w:rsid w:val="00EE1A5A"/>
    <w:rsid w:val="00EE2900"/>
    <w:rsid w:val="00EE3044"/>
    <w:rsid w:val="00EE365B"/>
    <w:rsid w:val="00EE4B0D"/>
    <w:rsid w:val="00EE4CC6"/>
    <w:rsid w:val="00EE5D99"/>
    <w:rsid w:val="00EE5D9D"/>
    <w:rsid w:val="00EE7009"/>
    <w:rsid w:val="00EF17ED"/>
    <w:rsid w:val="00EF37A7"/>
    <w:rsid w:val="00EF38FF"/>
    <w:rsid w:val="00EF4479"/>
    <w:rsid w:val="00EF60C4"/>
    <w:rsid w:val="00EF6480"/>
    <w:rsid w:val="00EF66BE"/>
    <w:rsid w:val="00EF6C3B"/>
    <w:rsid w:val="00EF7AA6"/>
    <w:rsid w:val="00EF7C63"/>
    <w:rsid w:val="00F0073F"/>
    <w:rsid w:val="00F0078D"/>
    <w:rsid w:val="00F05DB9"/>
    <w:rsid w:val="00F06125"/>
    <w:rsid w:val="00F11323"/>
    <w:rsid w:val="00F1370D"/>
    <w:rsid w:val="00F14230"/>
    <w:rsid w:val="00F14FC3"/>
    <w:rsid w:val="00F210F4"/>
    <w:rsid w:val="00F2612B"/>
    <w:rsid w:val="00F269AA"/>
    <w:rsid w:val="00F26BCF"/>
    <w:rsid w:val="00F314D7"/>
    <w:rsid w:val="00F31753"/>
    <w:rsid w:val="00F31B86"/>
    <w:rsid w:val="00F32A91"/>
    <w:rsid w:val="00F336AF"/>
    <w:rsid w:val="00F33E1B"/>
    <w:rsid w:val="00F34002"/>
    <w:rsid w:val="00F341D6"/>
    <w:rsid w:val="00F347E7"/>
    <w:rsid w:val="00F35876"/>
    <w:rsid w:val="00F42EDE"/>
    <w:rsid w:val="00F51AD9"/>
    <w:rsid w:val="00F5226B"/>
    <w:rsid w:val="00F52B32"/>
    <w:rsid w:val="00F55253"/>
    <w:rsid w:val="00F55988"/>
    <w:rsid w:val="00F55A8F"/>
    <w:rsid w:val="00F56C89"/>
    <w:rsid w:val="00F57A6A"/>
    <w:rsid w:val="00F57E87"/>
    <w:rsid w:val="00F60A0D"/>
    <w:rsid w:val="00F6128A"/>
    <w:rsid w:val="00F62448"/>
    <w:rsid w:val="00F65D3D"/>
    <w:rsid w:val="00F67109"/>
    <w:rsid w:val="00F70234"/>
    <w:rsid w:val="00F7138A"/>
    <w:rsid w:val="00F71DB6"/>
    <w:rsid w:val="00F73311"/>
    <w:rsid w:val="00F74010"/>
    <w:rsid w:val="00F75382"/>
    <w:rsid w:val="00F75669"/>
    <w:rsid w:val="00F75BA0"/>
    <w:rsid w:val="00F75FF9"/>
    <w:rsid w:val="00F7655F"/>
    <w:rsid w:val="00F7795B"/>
    <w:rsid w:val="00F77B56"/>
    <w:rsid w:val="00F801A1"/>
    <w:rsid w:val="00F82CD9"/>
    <w:rsid w:val="00F8401F"/>
    <w:rsid w:val="00F84707"/>
    <w:rsid w:val="00F87EA0"/>
    <w:rsid w:val="00F905BA"/>
    <w:rsid w:val="00F91B09"/>
    <w:rsid w:val="00F92790"/>
    <w:rsid w:val="00F93E19"/>
    <w:rsid w:val="00F965D1"/>
    <w:rsid w:val="00FA0280"/>
    <w:rsid w:val="00FA1B15"/>
    <w:rsid w:val="00FA1FF1"/>
    <w:rsid w:val="00FA317E"/>
    <w:rsid w:val="00FA3DEF"/>
    <w:rsid w:val="00FA3EC7"/>
    <w:rsid w:val="00FA3FCD"/>
    <w:rsid w:val="00FA439F"/>
    <w:rsid w:val="00FA459D"/>
    <w:rsid w:val="00FA466D"/>
    <w:rsid w:val="00FA593E"/>
    <w:rsid w:val="00FA781F"/>
    <w:rsid w:val="00FA7846"/>
    <w:rsid w:val="00FA797B"/>
    <w:rsid w:val="00FB0452"/>
    <w:rsid w:val="00FB5500"/>
    <w:rsid w:val="00FB6774"/>
    <w:rsid w:val="00FB6926"/>
    <w:rsid w:val="00FB6BFB"/>
    <w:rsid w:val="00FB7244"/>
    <w:rsid w:val="00FC0F33"/>
    <w:rsid w:val="00FC191C"/>
    <w:rsid w:val="00FC2180"/>
    <w:rsid w:val="00FC7E01"/>
    <w:rsid w:val="00FC7E5B"/>
    <w:rsid w:val="00FD012F"/>
    <w:rsid w:val="00FD0407"/>
    <w:rsid w:val="00FD24B9"/>
    <w:rsid w:val="00FD276B"/>
    <w:rsid w:val="00FD3D95"/>
    <w:rsid w:val="00FD4362"/>
    <w:rsid w:val="00FD4394"/>
    <w:rsid w:val="00FD4C91"/>
    <w:rsid w:val="00FD4E5C"/>
    <w:rsid w:val="00FD7099"/>
    <w:rsid w:val="00FD720B"/>
    <w:rsid w:val="00FE06CA"/>
    <w:rsid w:val="00FE2AE1"/>
    <w:rsid w:val="00FE3B14"/>
    <w:rsid w:val="00FE4844"/>
    <w:rsid w:val="00FE5AF0"/>
    <w:rsid w:val="00FE7B24"/>
    <w:rsid w:val="00FF05BE"/>
    <w:rsid w:val="00FF061B"/>
    <w:rsid w:val="00FF27D5"/>
    <w:rsid w:val="00FF2AD6"/>
    <w:rsid w:val="00FF3342"/>
    <w:rsid w:val="00FF460D"/>
    <w:rsid w:val="00FF4B9E"/>
    <w:rsid w:val="00FF5820"/>
    <w:rsid w:val="00FF6165"/>
    <w:rsid w:val="00FF6EB3"/>
    <w:rsid w:val="01DB3A6B"/>
    <w:rsid w:val="02273D3C"/>
    <w:rsid w:val="02C124BB"/>
    <w:rsid w:val="032C7BA9"/>
    <w:rsid w:val="03655D92"/>
    <w:rsid w:val="03AF2F8B"/>
    <w:rsid w:val="045132E0"/>
    <w:rsid w:val="046B4959"/>
    <w:rsid w:val="055410DF"/>
    <w:rsid w:val="05BA594A"/>
    <w:rsid w:val="05C41EB4"/>
    <w:rsid w:val="06004B92"/>
    <w:rsid w:val="060440CF"/>
    <w:rsid w:val="06C85473"/>
    <w:rsid w:val="06F83BAE"/>
    <w:rsid w:val="07025589"/>
    <w:rsid w:val="0708710B"/>
    <w:rsid w:val="072853E3"/>
    <w:rsid w:val="090F648F"/>
    <w:rsid w:val="09A27447"/>
    <w:rsid w:val="09AD24E1"/>
    <w:rsid w:val="09E66688"/>
    <w:rsid w:val="09EE77CE"/>
    <w:rsid w:val="0A0E3DE9"/>
    <w:rsid w:val="0A1C33C5"/>
    <w:rsid w:val="0B156663"/>
    <w:rsid w:val="0BC87F71"/>
    <w:rsid w:val="0DA476F3"/>
    <w:rsid w:val="0DBB0C17"/>
    <w:rsid w:val="0DF07A70"/>
    <w:rsid w:val="0E9206E0"/>
    <w:rsid w:val="103F77E2"/>
    <w:rsid w:val="104648C6"/>
    <w:rsid w:val="10750F2B"/>
    <w:rsid w:val="1085444A"/>
    <w:rsid w:val="10DB79AD"/>
    <w:rsid w:val="10F00683"/>
    <w:rsid w:val="11286567"/>
    <w:rsid w:val="113A6FDD"/>
    <w:rsid w:val="114F19E5"/>
    <w:rsid w:val="12AC5FC4"/>
    <w:rsid w:val="132444DA"/>
    <w:rsid w:val="132D7003"/>
    <w:rsid w:val="13A746BD"/>
    <w:rsid w:val="13E53500"/>
    <w:rsid w:val="15886CA4"/>
    <w:rsid w:val="15B62C04"/>
    <w:rsid w:val="16976A99"/>
    <w:rsid w:val="169C3864"/>
    <w:rsid w:val="16B40470"/>
    <w:rsid w:val="17297269"/>
    <w:rsid w:val="178A5D6D"/>
    <w:rsid w:val="17CE3968"/>
    <w:rsid w:val="184E064A"/>
    <w:rsid w:val="18F97D54"/>
    <w:rsid w:val="1ABE3E54"/>
    <w:rsid w:val="1B330E96"/>
    <w:rsid w:val="1BAD1211"/>
    <w:rsid w:val="1BBB2ADB"/>
    <w:rsid w:val="1BFC1D36"/>
    <w:rsid w:val="1C5159C4"/>
    <w:rsid w:val="1C6758A3"/>
    <w:rsid w:val="1CAC2BE8"/>
    <w:rsid w:val="1DCF2BD5"/>
    <w:rsid w:val="1E4B76C5"/>
    <w:rsid w:val="1EA04FD4"/>
    <w:rsid w:val="1F4642FF"/>
    <w:rsid w:val="20152347"/>
    <w:rsid w:val="20C57D01"/>
    <w:rsid w:val="21A73594"/>
    <w:rsid w:val="21D0015A"/>
    <w:rsid w:val="21D45F9A"/>
    <w:rsid w:val="21E83922"/>
    <w:rsid w:val="222252A4"/>
    <w:rsid w:val="228F37A2"/>
    <w:rsid w:val="22BB381D"/>
    <w:rsid w:val="23911736"/>
    <w:rsid w:val="23C874D2"/>
    <w:rsid w:val="25A60731"/>
    <w:rsid w:val="25EF62CE"/>
    <w:rsid w:val="26A9662F"/>
    <w:rsid w:val="27FF7D92"/>
    <w:rsid w:val="28691E4B"/>
    <w:rsid w:val="28834706"/>
    <w:rsid w:val="28ED1DA6"/>
    <w:rsid w:val="290D2BCD"/>
    <w:rsid w:val="290F5BDB"/>
    <w:rsid w:val="29114FE5"/>
    <w:rsid w:val="29FD53CC"/>
    <w:rsid w:val="2A7574DF"/>
    <w:rsid w:val="2AFE01F5"/>
    <w:rsid w:val="2B1B28EF"/>
    <w:rsid w:val="2B1D43A5"/>
    <w:rsid w:val="2B220442"/>
    <w:rsid w:val="2B8F187F"/>
    <w:rsid w:val="2C7B5488"/>
    <w:rsid w:val="2C97570C"/>
    <w:rsid w:val="2CAF2913"/>
    <w:rsid w:val="2CF5322C"/>
    <w:rsid w:val="2DD6095F"/>
    <w:rsid w:val="2E3651DE"/>
    <w:rsid w:val="2EC13ABB"/>
    <w:rsid w:val="2EE01495"/>
    <w:rsid w:val="2F5B68C2"/>
    <w:rsid w:val="2FCB1EE2"/>
    <w:rsid w:val="302C2ED5"/>
    <w:rsid w:val="30746F60"/>
    <w:rsid w:val="312560A6"/>
    <w:rsid w:val="31BC2D4F"/>
    <w:rsid w:val="320268BD"/>
    <w:rsid w:val="32621D53"/>
    <w:rsid w:val="32692F5E"/>
    <w:rsid w:val="32956814"/>
    <w:rsid w:val="335E3F23"/>
    <w:rsid w:val="33771389"/>
    <w:rsid w:val="337979D6"/>
    <w:rsid w:val="347C6E62"/>
    <w:rsid w:val="34FB7085"/>
    <w:rsid w:val="367D0E54"/>
    <w:rsid w:val="369959F2"/>
    <w:rsid w:val="36D576AE"/>
    <w:rsid w:val="38044D43"/>
    <w:rsid w:val="38E76E1F"/>
    <w:rsid w:val="3A3D5B31"/>
    <w:rsid w:val="3B8D2100"/>
    <w:rsid w:val="3BB76A8B"/>
    <w:rsid w:val="3C030D25"/>
    <w:rsid w:val="3CF11D03"/>
    <w:rsid w:val="3D0938FC"/>
    <w:rsid w:val="3D681B11"/>
    <w:rsid w:val="3DBE789B"/>
    <w:rsid w:val="3DF016ED"/>
    <w:rsid w:val="3E2E4A8D"/>
    <w:rsid w:val="3E3A7AA3"/>
    <w:rsid w:val="3E5E5CB0"/>
    <w:rsid w:val="3ECE662F"/>
    <w:rsid w:val="3F4B33C0"/>
    <w:rsid w:val="3F5E46FD"/>
    <w:rsid w:val="413079DE"/>
    <w:rsid w:val="443714F3"/>
    <w:rsid w:val="452736A1"/>
    <w:rsid w:val="45566E26"/>
    <w:rsid w:val="457B3E5E"/>
    <w:rsid w:val="45B26DA6"/>
    <w:rsid w:val="45ED4F15"/>
    <w:rsid w:val="46F93146"/>
    <w:rsid w:val="486D5E92"/>
    <w:rsid w:val="489D52FA"/>
    <w:rsid w:val="49414CF5"/>
    <w:rsid w:val="49B654C4"/>
    <w:rsid w:val="49BA2239"/>
    <w:rsid w:val="4A101024"/>
    <w:rsid w:val="4BCB0EFB"/>
    <w:rsid w:val="4BD957D8"/>
    <w:rsid w:val="4C4C09F5"/>
    <w:rsid w:val="4C965247"/>
    <w:rsid w:val="4D22243A"/>
    <w:rsid w:val="4DE213B8"/>
    <w:rsid w:val="4E1953CB"/>
    <w:rsid w:val="4EDA3EC2"/>
    <w:rsid w:val="4F341B47"/>
    <w:rsid w:val="4F62718E"/>
    <w:rsid w:val="4F714417"/>
    <w:rsid w:val="50811584"/>
    <w:rsid w:val="51AF4E13"/>
    <w:rsid w:val="51C26279"/>
    <w:rsid w:val="52313058"/>
    <w:rsid w:val="527E2ED9"/>
    <w:rsid w:val="52B00FA9"/>
    <w:rsid w:val="534B094E"/>
    <w:rsid w:val="53581106"/>
    <w:rsid w:val="53627C26"/>
    <w:rsid w:val="53B43F5F"/>
    <w:rsid w:val="548D2649"/>
    <w:rsid w:val="54B767AF"/>
    <w:rsid w:val="54F320BF"/>
    <w:rsid w:val="55AC59CA"/>
    <w:rsid w:val="566B629C"/>
    <w:rsid w:val="56A43FFD"/>
    <w:rsid w:val="56DA2D76"/>
    <w:rsid w:val="57205426"/>
    <w:rsid w:val="57A50DBB"/>
    <w:rsid w:val="5849433E"/>
    <w:rsid w:val="59F8789E"/>
    <w:rsid w:val="59FE51CF"/>
    <w:rsid w:val="5B9D42A1"/>
    <w:rsid w:val="5BBC13C7"/>
    <w:rsid w:val="5BDC40D1"/>
    <w:rsid w:val="5C7A7CE8"/>
    <w:rsid w:val="5C7F3881"/>
    <w:rsid w:val="5C8C6D42"/>
    <w:rsid w:val="5CFD2E7C"/>
    <w:rsid w:val="5D2E234F"/>
    <w:rsid w:val="5E775D53"/>
    <w:rsid w:val="5E8B3919"/>
    <w:rsid w:val="5F4D06D4"/>
    <w:rsid w:val="5FFD523A"/>
    <w:rsid w:val="602D7912"/>
    <w:rsid w:val="60A67867"/>
    <w:rsid w:val="626B2604"/>
    <w:rsid w:val="62EB5A56"/>
    <w:rsid w:val="64E736C6"/>
    <w:rsid w:val="651B04FF"/>
    <w:rsid w:val="6536512E"/>
    <w:rsid w:val="65617DA9"/>
    <w:rsid w:val="65CE10A1"/>
    <w:rsid w:val="6610380E"/>
    <w:rsid w:val="66570277"/>
    <w:rsid w:val="66B86100"/>
    <w:rsid w:val="67206DE8"/>
    <w:rsid w:val="67901E1F"/>
    <w:rsid w:val="683428D3"/>
    <w:rsid w:val="69E97C9F"/>
    <w:rsid w:val="69EE3DF6"/>
    <w:rsid w:val="69FD2404"/>
    <w:rsid w:val="6A204F37"/>
    <w:rsid w:val="6AA13FE4"/>
    <w:rsid w:val="6B341E30"/>
    <w:rsid w:val="6B8F5D24"/>
    <w:rsid w:val="6C110442"/>
    <w:rsid w:val="6C4F7EEF"/>
    <w:rsid w:val="6C5A00DF"/>
    <w:rsid w:val="6C5E64A7"/>
    <w:rsid w:val="6D1D7D0C"/>
    <w:rsid w:val="6D60629F"/>
    <w:rsid w:val="6D76789E"/>
    <w:rsid w:val="6DC36430"/>
    <w:rsid w:val="6E1474DD"/>
    <w:rsid w:val="6EFB1326"/>
    <w:rsid w:val="6F3B3D24"/>
    <w:rsid w:val="6F3F78B1"/>
    <w:rsid w:val="6FFD9A0D"/>
    <w:rsid w:val="70DF521A"/>
    <w:rsid w:val="70F2215B"/>
    <w:rsid w:val="718F44DC"/>
    <w:rsid w:val="71D40C5B"/>
    <w:rsid w:val="723912CB"/>
    <w:rsid w:val="728A17DE"/>
    <w:rsid w:val="72A81E73"/>
    <w:rsid w:val="73645BA4"/>
    <w:rsid w:val="736D689B"/>
    <w:rsid w:val="73F7056E"/>
    <w:rsid w:val="750878C4"/>
    <w:rsid w:val="751603AD"/>
    <w:rsid w:val="7525098B"/>
    <w:rsid w:val="756A5C62"/>
    <w:rsid w:val="75B13736"/>
    <w:rsid w:val="75B50844"/>
    <w:rsid w:val="763C46A7"/>
    <w:rsid w:val="76671DB0"/>
    <w:rsid w:val="76FC45BB"/>
    <w:rsid w:val="774106BB"/>
    <w:rsid w:val="77A957FD"/>
    <w:rsid w:val="783D2BFA"/>
    <w:rsid w:val="78AC176E"/>
    <w:rsid w:val="78EF3A47"/>
    <w:rsid w:val="798034CB"/>
    <w:rsid w:val="7A120318"/>
    <w:rsid w:val="7A236BBA"/>
    <w:rsid w:val="7A6D411E"/>
    <w:rsid w:val="7AC33D49"/>
    <w:rsid w:val="7ACA6352"/>
    <w:rsid w:val="7B6E4F49"/>
    <w:rsid w:val="7B717F2B"/>
    <w:rsid w:val="7BEB3D5E"/>
    <w:rsid w:val="7C695E84"/>
    <w:rsid w:val="7CA26A7C"/>
    <w:rsid w:val="7CD4582D"/>
    <w:rsid w:val="7D085FA3"/>
    <w:rsid w:val="7D1918F8"/>
    <w:rsid w:val="7D5F27C3"/>
    <w:rsid w:val="7DC6222F"/>
    <w:rsid w:val="7E027529"/>
    <w:rsid w:val="7E394939"/>
    <w:rsid w:val="7F610A3C"/>
    <w:rsid w:val="7FF52311"/>
    <w:rsid w:val="7FF847E2"/>
    <w:rsid w:val="CEBF44C8"/>
    <w:rsid w:val="FF2FF9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nhideWhenUsed="0" w:uiPriority="0" w:semiHidden="0" w:name="List 2"/>
    <w:lsdException w:unhideWhenUsed="0" w:uiPriority="0" w:semiHidden="0"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99" w:semiHidden="0" w:name="Date"/>
    <w:lsdException w:unhideWhenUsed="0" w:uiPriority="0" w:semiHidden="0" w:name="Body Text First Indent"/>
    <w:lsdException w:qFormat="1" w:unhideWhenUsed="0" w:uiPriority="99"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86"/>
    <w:qFormat/>
    <w:uiPriority w:val="9"/>
    <w:pPr>
      <w:keepNext/>
      <w:keepLines/>
      <w:numPr>
        <w:ilvl w:val="0"/>
        <w:numId w:val="1"/>
      </w:numPr>
      <w:spacing w:before="340" w:beforeLines="0" w:after="340" w:afterLines="0" w:line="578" w:lineRule="auto"/>
      <w:ind w:left="432" w:hanging="432"/>
      <w:outlineLvl w:val="0"/>
    </w:pPr>
    <w:rPr>
      <w:b/>
      <w:bCs/>
      <w:kern w:val="44"/>
      <w:sz w:val="28"/>
      <w:szCs w:val="44"/>
    </w:rPr>
  </w:style>
  <w:style w:type="paragraph" w:styleId="4">
    <w:name w:val="heading 2"/>
    <w:basedOn w:val="1"/>
    <w:next w:val="1"/>
    <w:link w:val="120"/>
    <w:qFormat/>
    <w:uiPriority w:val="9"/>
    <w:pPr>
      <w:keepNext/>
      <w:keepLines/>
      <w:numPr>
        <w:ilvl w:val="1"/>
        <w:numId w:val="1"/>
      </w:numPr>
      <w:spacing w:before="340" w:beforeLines="0" w:after="340" w:afterLines="0" w:line="415" w:lineRule="auto"/>
      <w:ind w:left="575" w:hanging="575"/>
      <w:outlineLvl w:val="1"/>
    </w:pPr>
    <w:rPr>
      <w:rFonts w:ascii="宋体" w:hAnsi="宋体"/>
      <w:b/>
      <w:sz w:val="24"/>
      <w:szCs w:val="32"/>
    </w:rPr>
  </w:style>
  <w:style w:type="paragraph" w:styleId="5">
    <w:name w:val="heading 3"/>
    <w:basedOn w:val="1"/>
    <w:next w:val="1"/>
    <w:link w:val="88"/>
    <w:qFormat/>
    <w:uiPriority w:val="9"/>
    <w:pPr>
      <w:keepNext/>
      <w:keepLines/>
      <w:numPr>
        <w:ilvl w:val="2"/>
        <w:numId w:val="1"/>
      </w:numPr>
      <w:spacing w:before="340" w:beforeLines="0" w:after="340" w:afterLines="0" w:line="415" w:lineRule="auto"/>
      <w:ind w:left="720" w:hanging="720"/>
      <w:outlineLvl w:val="2"/>
    </w:pPr>
    <w:rPr>
      <w:b/>
      <w:bCs/>
      <w:sz w:val="28"/>
      <w:szCs w:val="32"/>
    </w:rPr>
  </w:style>
  <w:style w:type="paragraph" w:styleId="6">
    <w:name w:val="heading 4"/>
    <w:basedOn w:val="1"/>
    <w:next w:val="1"/>
    <w:link w:val="77"/>
    <w:qFormat/>
    <w:uiPriority w:val="0"/>
    <w:pPr>
      <w:keepNext/>
      <w:keepLines/>
      <w:numPr>
        <w:ilvl w:val="3"/>
        <w:numId w:val="1"/>
      </w:numPr>
      <w:ind w:left="864" w:hanging="864"/>
      <w:outlineLvl w:val="3"/>
    </w:pPr>
    <w:rPr>
      <w:rFonts w:ascii="Cambria" w:hAnsi="Cambria"/>
      <w:b/>
      <w:bCs/>
      <w:szCs w:val="21"/>
    </w:rPr>
  </w:style>
  <w:style w:type="paragraph" w:styleId="7">
    <w:name w:val="heading 5"/>
    <w:basedOn w:val="1"/>
    <w:next w:val="1"/>
    <w:link w:val="141"/>
    <w:qFormat/>
    <w:uiPriority w:val="0"/>
    <w:pPr>
      <w:widowControl/>
      <w:numPr>
        <w:ilvl w:val="4"/>
        <w:numId w:val="1"/>
      </w:numPr>
      <w:overflowPunct w:val="0"/>
      <w:autoSpaceDE w:val="0"/>
      <w:autoSpaceDN w:val="0"/>
      <w:adjustRightInd w:val="0"/>
      <w:spacing w:before="240" w:beforeLines="0" w:after="60" w:afterLines="0"/>
      <w:ind w:left="1008" w:hanging="1008"/>
      <w:jc w:val="left"/>
      <w:textAlignment w:val="baseline"/>
      <w:outlineLvl w:val="4"/>
    </w:pPr>
    <w:rPr>
      <w:rFonts w:ascii="Arial" w:hAnsi="Arial"/>
      <w:sz w:val="22"/>
      <w:szCs w:val="28"/>
    </w:rPr>
  </w:style>
  <w:style w:type="paragraph" w:styleId="8">
    <w:name w:val="heading 6"/>
    <w:basedOn w:val="1"/>
    <w:next w:val="1"/>
    <w:link w:val="87"/>
    <w:qFormat/>
    <w:uiPriority w:val="0"/>
    <w:pPr>
      <w:widowControl/>
      <w:numPr>
        <w:ilvl w:val="5"/>
        <w:numId w:val="1"/>
      </w:numPr>
      <w:overflowPunct w:val="0"/>
      <w:autoSpaceDE w:val="0"/>
      <w:autoSpaceDN w:val="0"/>
      <w:adjustRightInd w:val="0"/>
      <w:spacing w:before="240" w:beforeLines="0" w:after="60" w:afterLines="0"/>
      <w:ind w:left="1151" w:hanging="1151"/>
      <w:jc w:val="left"/>
      <w:textAlignment w:val="baseline"/>
      <w:outlineLvl w:val="5"/>
    </w:pPr>
    <w:rPr>
      <w:rFonts w:ascii="Arial" w:hAnsi="Arial" w:eastAsia="仿宋_GB2312"/>
      <w:i/>
      <w:sz w:val="22"/>
    </w:rPr>
  </w:style>
  <w:style w:type="paragraph" w:styleId="9">
    <w:name w:val="heading 7"/>
    <w:basedOn w:val="1"/>
    <w:next w:val="1"/>
    <w:link w:val="78"/>
    <w:qFormat/>
    <w:uiPriority w:val="0"/>
    <w:pPr>
      <w:widowControl/>
      <w:numPr>
        <w:ilvl w:val="6"/>
        <w:numId w:val="1"/>
      </w:numPr>
      <w:overflowPunct w:val="0"/>
      <w:autoSpaceDE w:val="0"/>
      <w:autoSpaceDN w:val="0"/>
      <w:adjustRightInd w:val="0"/>
      <w:spacing w:before="240" w:beforeLines="0" w:after="60" w:afterLines="0"/>
      <w:ind w:left="1296" w:hanging="1296"/>
      <w:jc w:val="left"/>
      <w:textAlignment w:val="baseline"/>
      <w:outlineLvl w:val="6"/>
    </w:pPr>
    <w:rPr>
      <w:rFonts w:ascii="Arial" w:hAnsi="Arial"/>
      <w:sz w:val="28"/>
      <w:szCs w:val="28"/>
    </w:rPr>
  </w:style>
  <w:style w:type="paragraph" w:styleId="10">
    <w:name w:val="heading 8"/>
    <w:basedOn w:val="1"/>
    <w:next w:val="1"/>
    <w:link w:val="76"/>
    <w:qFormat/>
    <w:uiPriority w:val="0"/>
    <w:pPr>
      <w:widowControl/>
      <w:numPr>
        <w:ilvl w:val="7"/>
        <w:numId w:val="1"/>
      </w:numPr>
      <w:overflowPunct w:val="0"/>
      <w:autoSpaceDE w:val="0"/>
      <w:autoSpaceDN w:val="0"/>
      <w:adjustRightInd w:val="0"/>
      <w:spacing w:before="240" w:beforeLines="0" w:after="60" w:afterLines="0"/>
      <w:ind w:left="1440" w:hanging="1440"/>
      <w:jc w:val="left"/>
      <w:textAlignment w:val="baseline"/>
      <w:outlineLvl w:val="7"/>
    </w:pPr>
    <w:rPr>
      <w:rFonts w:ascii="Arial" w:hAnsi="Arial"/>
      <w:i/>
      <w:sz w:val="28"/>
      <w:szCs w:val="28"/>
    </w:rPr>
  </w:style>
  <w:style w:type="paragraph" w:styleId="11">
    <w:name w:val="heading 9"/>
    <w:basedOn w:val="1"/>
    <w:next w:val="1"/>
    <w:link w:val="142"/>
    <w:qFormat/>
    <w:uiPriority w:val="0"/>
    <w:pPr>
      <w:widowControl/>
      <w:numPr>
        <w:ilvl w:val="8"/>
        <w:numId w:val="1"/>
      </w:numPr>
      <w:overflowPunct w:val="0"/>
      <w:autoSpaceDE w:val="0"/>
      <w:autoSpaceDN w:val="0"/>
      <w:adjustRightInd w:val="0"/>
      <w:spacing w:before="240" w:beforeLines="0" w:after="60" w:afterLines="0"/>
      <w:ind w:left="1583" w:hanging="1583"/>
      <w:jc w:val="left"/>
      <w:textAlignment w:val="baseline"/>
      <w:outlineLvl w:val="8"/>
    </w:pPr>
    <w:rPr>
      <w:rFonts w:ascii="Arial" w:hAnsi="Arial"/>
      <w:i/>
      <w:sz w:val="18"/>
      <w:szCs w:val="28"/>
    </w:rPr>
  </w:style>
  <w:style w:type="character" w:default="1" w:styleId="63">
    <w:name w:val="Default Paragraph Font"/>
    <w:uiPriority w:val="0"/>
  </w:style>
  <w:style w:type="table" w:default="1" w:styleId="61">
    <w:name w:val="Normal Table"/>
    <w:unhideWhenUsed/>
    <w:uiPriority w:val="99"/>
    <w:tblPr>
      <w:tblStyle w:val="61"/>
      <w:tblCellMar>
        <w:top w:w="0" w:type="dxa"/>
        <w:left w:w="108" w:type="dxa"/>
        <w:bottom w:w="0" w:type="dxa"/>
        <w:right w:w="108" w:type="dxa"/>
      </w:tblCellMar>
    </w:tblPr>
  </w:style>
  <w:style w:type="paragraph" w:styleId="2">
    <w:name w:val="Body Text"/>
    <w:basedOn w:val="1"/>
    <w:next w:val="1"/>
    <w:link w:val="72"/>
    <w:qFormat/>
    <w:uiPriority w:val="0"/>
    <w:pPr>
      <w:spacing w:after="120" w:afterLines="0"/>
    </w:pPr>
  </w:style>
  <w:style w:type="paragraph" w:styleId="12">
    <w:name w:val="List 3"/>
    <w:basedOn w:val="1"/>
    <w:uiPriority w:val="0"/>
    <w:pPr>
      <w:ind w:left="100" w:leftChars="400" w:hanging="200" w:hangingChars="200"/>
    </w:pPr>
  </w:style>
  <w:style w:type="paragraph" w:styleId="13">
    <w:name w:val="toc 7"/>
    <w:basedOn w:val="1"/>
    <w:next w:val="1"/>
    <w:uiPriority w:val="0"/>
    <w:pPr>
      <w:ind w:left="1260"/>
      <w:jc w:val="left"/>
    </w:pPr>
    <w:rPr>
      <w:rFonts w:ascii="等线" w:eastAsia="等线"/>
      <w:sz w:val="18"/>
      <w:szCs w:val="18"/>
    </w:rPr>
  </w:style>
  <w:style w:type="paragraph" w:styleId="14">
    <w:name w:val="index 8"/>
    <w:basedOn w:val="1"/>
    <w:next w:val="1"/>
    <w:uiPriority w:val="0"/>
    <w:pPr>
      <w:widowControl/>
      <w:ind w:left="1920" w:hanging="240"/>
      <w:jc w:val="left"/>
    </w:pPr>
    <w:rPr>
      <w:rFonts w:ascii="仿宋_GB2312" w:eastAsia="仿宋_GB2312"/>
      <w:kern w:val="0"/>
      <w:sz w:val="24"/>
      <w:szCs w:val="28"/>
    </w:rPr>
  </w:style>
  <w:style w:type="paragraph" w:styleId="15">
    <w:name w:val="Normal Indent"/>
    <w:basedOn w:val="1"/>
    <w:next w:val="16"/>
    <w:link w:val="98"/>
    <w:uiPriority w:val="0"/>
    <w:pPr>
      <w:widowControl/>
      <w:adjustRightInd w:val="0"/>
      <w:snapToGrid w:val="0"/>
      <w:spacing w:line="480" w:lineRule="exact"/>
      <w:ind w:firstLine="567"/>
    </w:pPr>
    <w:rPr>
      <w:rFonts w:ascii="宋体"/>
      <w:snapToGrid w:val="0"/>
      <w:color w:val="000000"/>
      <w:kern w:val="28"/>
      <w:sz w:val="28"/>
    </w:rPr>
  </w:style>
  <w:style w:type="paragraph" w:styleId="16">
    <w:name w:val="Body Text Indent"/>
    <w:basedOn w:val="1"/>
    <w:next w:val="15"/>
    <w:link w:val="79"/>
    <w:uiPriority w:val="99"/>
    <w:pPr>
      <w:spacing w:line="360" w:lineRule="auto"/>
      <w:ind w:firstLine="435"/>
    </w:pPr>
    <w:rPr>
      <w:sz w:val="28"/>
      <w:szCs w:val="24"/>
    </w:rPr>
  </w:style>
  <w:style w:type="paragraph" w:styleId="17">
    <w:name w:val="caption"/>
    <w:basedOn w:val="1"/>
    <w:next w:val="1"/>
    <w:link w:val="74"/>
    <w:qFormat/>
    <w:uiPriority w:val="0"/>
    <w:pPr>
      <w:spacing w:before="152" w:beforeLines="0" w:after="160" w:afterLines="0"/>
    </w:pPr>
    <w:rPr>
      <w:rFonts w:ascii="Arial" w:hAnsi="Arial" w:eastAsia="黑体"/>
      <w:sz w:val="20"/>
    </w:rPr>
  </w:style>
  <w:style w:type="paragraph" w:styleId="18">
    <w:name w:val="index 5"/>
    <w:basedOn w:val="1"/>
    <w:next w:val="1"/>
    <w:uiPriority w:val="0"/>
    <w:pPr>
      <w:widowControl/>
      <w:ind w:left="1200" w:hanging="240"/>
      <w:jc w:val="left"/>
    </w:pPr>
    <w:rPr>
      <w:rFonts w:ascii="仿宋_GB2312" w:eastAsia="仿宋_GB2312"/>
      <w:kern w:val="0"/>
      <w:sz w:val="24"/>
      <w:szCs w:val="28"/>
    </w:rPr>
  </w:style>
  <w:style w:type="paragraph" w:styleId="19">
    <w:name w:val="List Bullet"/>
    <w:basedOn w:val="20"/>
    <w:uiPriority w:val="0"/>
    <w:pPr>
      <w:widowControl/>
      <w:numPr>
        <w:ilvl w:val="0"/>
        <w:numId w:val="2"/>
      </w:numPr>
      <w:tabs>
        <w:tab w:val="left" w:pos="840"/>
      </w:tabs>
      <w:spacing w:line="360" w:lineRule="auto"/>
      <w:ind w:right="720" w:firstLineChars="0"/>
      <w:jc w:val="left"/>
    </w:pPr>
    <w:rPr>
      <w:kern w:val="0"/>
      <w:sz w:val="24"/>
      <w:szCs w:val="20"/>
    </w:rPr>
  </w:style>
  <w:style w:type="paragraph" w:styleId="20">
    <w:name w:val="List"/>
    <w:basedOn w:val="1"/>
    <w:uiPriority w:val="0"/>
    <w:pPr>
      <w:ind w:left="200" w:hanging="200" w:hangingChars="200"/>
    </w:pPr>
    <w:rPr>
      <w:rFonts w:ascii="仿宋_GB2312" w:eastAsia="仿宋_GB2312"/>
      <w:sz w:val="28"/>
      <w:szCs w:val="28"/>
    </w:rPr>
  </w:style>
  <w:style w:type="paragraph" w:styleId="21">
    <w:name w:val="Document Map"/>
    <w:basedOn w:val="1"/>
    <w:link w:val="128"/>
    <w:uiPriority w:val="0"/>
    <w:pPr>
      <w:shd w:val="clear" w:color="auto" w:fill="000080"/>
    </w:pPr>
    <w:rPr>
      <w:kern w:val="0"/>
      <w:sz w:val="20"/>
      <w:szCs w:val="24"/>
      <w:shd w:val="clear" w:color="auto" w:fill="000080"/>
    </w:rPr>
  </w:style>
  <w:style w:type="paragraph" w:styleId="22">
    <w:name w:val="annotation text"/>
    <w:basedOn w:val="1"/>
    <w:link w:val="73"/>
    <w:uiPriority w:val="99"/>
    <w:pPr>
      <w:jc w:val="left"/>
    </w:pPr>
  </w:style>
  <w:style w:type="paragraph" w:styleId="23">
    <w:name w:val="index 6"/>
    <w:basedOn w:val="1"/>
    <w:next w:val="1"/>
    <w:uiPriority w:val="0"/>
    <w:pPr>
      <w:widowControl/>
      <w:ind w:left="1440" w:hanging="240"/>
      <w:jc w:val="left"/>
    </w:pPr>
    <w:rPr>
      <w:rFonts w:ascii="仿宋_GB2312" w:eastAsia="仿宋_GB2312"/>
      <w:kern w:val="0"/>
      <w:sz w:val="24"/>
      <w:szCs w:val="28"/>
    </w:rPr>
  </w:style>
  <w:style w:type="paragraph" w:styleId="24">
    <w:name w:val="Body Text 3"/>
    <w:basedOn w:val="1"/>
    <w:link w:val="81"/>
    <w:uiPriority w:val="0"/>
    <w:rPr>
      <w:rFonts w:ascii="宋体" w:hAnsi="宋体"/>
      <w:b/>
      <w:bCs/>
      <w:sz w:val="24"/>
      <w:szCs w:val="24"/>
    </w:rPr>
  </w:style>
  <w:style w:type="paragraph" w:styleId="25">
    <w:name w:val="List Number 3"/>
    <w:basedOn w:val="1"/>
    <w:uiPriority w:val="0"/>
    <w:pPr>
      <w:numPr>
        <w:ilvl w:val="0"/>
        <w:numId w:val="3"/>
      </w:numPr>
      <w:tabs>
        <w:tab w:val="left" w:pos="1200"/>
      </w:tabs>
      <w:contextualSpacing/>
    </w:pPr>
    <w:rPr>
      <w:rFonts w:ascii="仿宋_GB2312" w:eastAsia="仿宋_GB2312"/>
      <w:sz w:val="28"/>
      <w:szCs w:val="28"/>
    </w:rPr>
  </w:style>
  <w:style w:type="paragraph" w:styleId="26">
    <w:name w:val="List 2"/>
    <w:basedOn w:val="20"/>
    <w:uiPriority w:val="0"/>
    <w:pPr>
      <w:spacing w:after="120" w:afterLines="0" w:line="400" w:lineRule="exact"/>
      <w:ind w:left="0" w:firstLine="0" w:firstLineChars="0"/>
    </w:pPr>
    <w:rPr>
      <w:sz w:val="24"/>
      <w:szCs w:val="20"/>
    </w:rPr>
  </w:style>
  <w:style w:type="paragraph" w:styleId="27">
    <w:name w:val="List Bullet 2"/>
    <w:basedOn w:val="1"/>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8">
    <w:name w:val="index 4"/>
    <w:basedOn w:val="1"/>
    <w:next w:val="1"/>
    <w:uiPriority w:val="0"/>
    <w:pPr>
      <w:widowControl/>
      <w:ind w:left="960" w:hanging="240"/>
      <w:jc w:val="left"/>
    </w:pPr>
    <w:rPr>
      <w:rFonts w:ascii="仿宋_GB2312" w:eastAsia="仿宋_GB2312"/>
      <w:kern w:val="0"/>
      <w:sz w:val="24"/>
      <w:szCs w:val="28"/>
    </w:rPr>
  </w:style>
  <w:style w:type="paragraph" w:styleId="29">
    <w:name w:val="toc 5"/>
    <w:basedOn w:val="1"/>
    <w:next w:val="1"/>
    <w:uiPriority w:val="0"/>
    <w:pPr>
      <w:ind w:left="840"/>
      <w:jc w:val="left"/>
    </w:pPr>
    <w:rPr>
      <w:rFonts w:ascii="等线" w:eastAsia="等线"/>
      <w:sz w:val="18"/>
      <w:szCs w:val="18"/>
    </w:rPr>
  </w:style>
  <w:style w:type="paragraph" w:styleId="30">
    <w:name w:val="toc 3"/>
    <w:basedOn w:val="1"/>
    <w:next w:val="1"/>
    <w:uiPriority w:val="39"/>
    <w:pPr>
      <w:ind w:left="420"/>
      <w:jc w:val="left"/>
    </w:pPr>
    <w:rPr>
      <w:rFonts w:ascii="等线" w:eastAsia="等线"/>
      <w:i/>
      <w:iCs/>
      <w:sz w:val="20"/>
    </w:rPr>
  </w:style>
  <w:style w:type="paragraph" w:styleId="31">
    <w:name w:val="Plain Text"/>
    <w:basedOn w:val="1"/>
    <w:link w:val="129"/>
    <w:uiPriority w:val="0"/>
    <w:rPr>
      <w:rFonts w:ascii="宋体" w:hAnsi="Courier New"/>
    </w:rPr>
  </w:style>
  <w:style w:type="paragraph" w:styleId="32">
    <w:name w:val="toc 8"/>
    <w:basedOn w:val="1"/>
    <w:next w:val="1"/>
    <w:uiPriority w:val="0"/>
    <w:pPr>
      <w:ind w:left="1470"/>
      <w:jc w:val="left"/>
    </w:pPr>
    <w:rPr>
      <w:rFonts w:ascii="等线" w:eastAsia="等线"/>
      <w:sz w:val="18"/>
      <w:szCs w:val="18"/>
    </w:rPr>
  </w:style>
  <w:style w:type="paragraph" w:styleId="33">
    <w:name w:val="index 3"/>
    <w:basedOn w:val="1"/>
    <w:next w:val="1"/>
    <w:uiPriority w:val="0"/>
    <w:pPr>
      <w:widowControl/>
      <w:ind w:left="720" w:hanging="240"/>
      <w:jc w:val="left"/>
    </w:pPr>
    <w:rPr>
      <w:rFonts w:ascii="仿宋_GB2312" w:eastAsia="仿宋_GB2312"/>
      <w:kern w:val="0"/>
      <w:sz w:val="24"/>
      <w:szCs w:val="28"/>
    </w:rPr>
  </w:style>
  <w:style w:type="paragraph" w:styleId="34">
    <w:name w:val="Date"/>
    <w:basedOn w:val="1"/>
    <w:next w:val="1"/>
    <w:link w:val="94"/>
    <w:uiPriority w:val="99"/>
    <w:pPr>
      <w:ind w:left="100" w:leftChars="2500"/>
    </w:pPr>
  </w:style>
  <w:style w:type="paragraph" w:styleId="35">
    <w:name w:val="Body Text Indent 2"/>
    <w:basedOn w:val="1"/>
    <w:link w:val="85"/>
    <w:uiPriority w:val="0"/>
    <w:pPr>
      <w:spacing w:line="432" w:lineRule="auto"/>
      <w:ind w:firstLine="480" w:firstLineChars="200"/>
    </w:pPr>
    <w:rPr>
      <w:sz w:val="24"/>
      <w:szCs w:val="21"/>
    </w:rPr>
  </w:style>
  <w:style w:type="paragraph" w:styleId="36">
    <w:name w:val="endnote text"/>
    <w:basedOn w:val="1"/>
    <w:link w:val="121"/>
    <w:uiPriority w:val="0"/>
    <w:pPr>
      <w:snapToGrid w:val="0"/>
      <w:jc w:val="left"/>
    </w:pPr>
    <w:rPr>
      <w:rFonts w:ascii="仿宋_GB2312" w:eastAsia="仿宋_GB2312"/>
      <w:sz w:val="28"/>
      <w:szCs w:val="28"/>
    </w:rPr>
  </w:style>
  <w:style w:type="paragraph" w:styleId="37">
    <w:name w:val="Balloon Text"/>
    <w:basedOn w:val="1"/>
    <w:link w:val="84"/>
    <w:uiPriority w:val="99"/>
    <w:rPr>
      <w:sz w:val="18"/>
      <w:szCs w:val="18"/>
    </w:rPr>
  </w:style>
  <w:style w:type="paragraph" w:styleId="38">
    <w:name w:val="footer"/>
    <w:basedOn w:val="1"/>
    <w:link w:val="112"/>
    <w:uiPriority w:val="99"/>
    <w:pPr>
      <w:tabs>
        <w:tab w:val="center" w:pos="4153"/>
        <w:tab w:val="right" w:pos="8306"/>
      </w:tabs>
      <w:snapToGrid w:val="0"/>
      <w:jc w:val="left"/>
    </w:pPr>
    <w:rPr>
      <w:sz w:val="18"/>
      <w:szCs w:val="18"/>
    </w:rPr>
  </w:style>
  <w:style w:type="paragraph" w:styleId="39">
    <w:name w:val="header"/>
    <w:basedOn w:val="1"/>
    <w:link w:val="75"/>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0">
    <w:name w:val="toc 1"/>
    <w:basedOn w:val="1"/>
    <w:next w:val="1"/>
    <w:uiPriority w:val="39"/>
    <w:pPr>
      <w:spacing w:before="120" w:after="120"/>
      <w:jc w:val="left"/>
    </w:pPr>
    <w:rPr>
      <w:rFonts w:ascii="等线" w:eastAsia="等线"/>
      <w:b/>
      <w:bCs/>
      <w:caps/>
      <w:sz w:val="20"/>
    </w:rPr>
  </w:style>
  <w:style w:type="paragraph" w:styleId="41">
    <w:name w:val="toc 4"/>
    <w:basedOn w:val="1"/>
    <w:next w:val="1"/>
    <w:uiPriority w:val="0"/>
    <w:pPr>
      <w:ind w:left="630"/>
      <w:jc w:val="left"/>
    </w:pPr>
    <w:rPr>
      <w:rFonts w:ascii="等线" w:eastAsia="等线"/>
      <w:sz w:val="18"/>
      <w:szCs w:val="18"/>
    </w:rPr>
  </w:style>
  <w:style w:type="paragraph" w:styleId="42">
    <w:name w:val="index heading"/>
    <w:basedOn w:val="1"/>
    <w:next w:val="43"/>
    <w:uiPriority w:val="0"/>
    <w:pPr>
      <w:widowControl/>
      <w:jc w:val="left"/>
    </w:pPr>
    <w:rPr>
      <w:rFonts w:ascii="仿宋_GB2312" w:eastAsia="仿宋_GB2312"/>
      <w:kern w:val="0"/>
      <w:sz w:val="24"/>
      <w:szCs w:val="28"/>
    </w:rPr>
  </w:style>
  <w:style w:type="paragraph" w:styleId="43">
    <w:name w:val="index 1"/>
    <w:basedOn w:val="1"/>
    <w:next w:val="1"/>
    <w:uiPriority w:val="0"/>
  </w:style>
  <w:style w:type="paragraph" w:styleId="44">
    <w:name w:val="Subtitle"/>
    <w:basedOn w:val="1"/>
    <w:next w:val="1"/>
    <w:qFormat/>
    <w:uiPriority w:val="0"/>
    <w:pPr>
      <w:widowControl/>
      <w:spacing w:after="480" w:afterLines="0" w:line="276" w:lineRule="auto"/>
      <w:jc w:val="left"/>
    </w:pPr>
    <w:rPr>
      <w:rFonts w:ascii="Cambria" w:hAnsi="Cambria"/>
      <w:i/>
      <w:iCs/>
      <w:color w:val="4F81BD"/>
      <w:spacing w:val="15"/>
      <w:kern w:val="0"/>
      <w:sz w:val="24"/>
      <w:szCs w:val="24"/>
      <w:lang w:eastAsia="en-US" w:bidi="en-US"/>
    </w:rPr>
  </w:style>
  <w:style w:type="paragraph" w:styleId="45">
    <w:name w:val="footnote text"/>
    <w:basedOn w:val="1"/>
    <w:link w:val="103"/>
    <w:uiPriority w:val="0"/>
    <w:pPr>
      <w:snapToGrid w:val="0"/>
      <w:jc w:val="left"/>
    </w:pPr>
    <w:rPr>
      <w:rFonts w:ascii="仿宋_GB2312" w:eastAsia="仿宋_GB2312"/>
      <w:sz w:val="18"/>
      <w:szCs w:val="18"/>
    </w:rPr>
  </w:style>
  <w:style w:type="paragraph" w:styleId="46">
    <w:name w:val="toc 6"/>
    <w:basedOn w:val="1"/>
    <w:next w:val="1"/>
    <w:uiPriority w:val="0"/>
    <w:pPr>
      <w:ind w:left="1050"/>
      <w:jc w:val="left"/>
    </w:pPr>
    <w:rPr>
      <w:rFonts w:ascii="等线" w:eastAsia="等线"/>
      <w:sz w:val="18"/>
      <w:szCs w:val="18"/>
    </w:rPr>
  </w:style>
  <w:style w:type="paragraph" w:styleId="47">
    <w:name w:val="Body Text Indent 3"/>
    <w:basedOn w:val="1"/>
    <w:link w:val="125"/>
    <w:uiPriority w:val="0"/>
    <w:pPr>
      <w:spacing w:line="540" w:lineRule="exact"/>
      <w:ind w:left="479" w:leftChars="228"/>
    </w:pPr>
    <w:rPr>
      <w:rFonts w:ascii="隶书" w:hAnsi="宋体" w:eastAsia="隶书"/>
      <w:szCs w:val="24"/>
    </w:rPr>
  </w:style>
  <w:style w:type="paragraph" w:styleId="48">
    <w:name w:val="index 7"/>
    <w:basedOn w:val="1"/>
    <w:next w:val="1"/>
    <w:uiPriority w:val="0"/>
    <w:pPr>
      <w:widowControl/>
      <w:ind w:left="1680" w:hanging="240"/>
      <w:jc w:val="left"/>
    </w:pPr>
    <w:rPr>
      <w:rFonts w:ascii="仿宋_GB2312" w:eastAsia="仿宋_GB2312"/>
      <w:kern w:val="0"/>
      <w:sz w:val="24"/>
      <w:szCs w:val="28"/>
    </w:rPr>
  </w:style>
  <w:style w:type="paragraph" w:styleId="49">
    <w:name w:val="index 9"/>
    <w:basedOn w:val="1"/>
    <w:next w:val="1"/>
    <w:uiPriority w:val="0"/>
    <w:pPr>
      <w:widowControl/>
      <w:ind w:left="2160" w:hanging="240"/>
      <w:jc w:val="left"/>
    </w:pPr>
    <w:rPr>
      <w:rFonts w:ascii="仿宋_GB2312" w:eastAsia="仿宋_GB2312"/>
      <w:kern w:val="0"/>
      <w:sz w:val="24"/>
      <w:szCs w:val="28"/>
    </w:rPr>
  </w:style>
  <w:style w:type="paragraph" w:styleId="50">
    <w:name w:val="table of figures"/>
    <w:basedOn w:val="1"/>
    <w:next w:val="1"/>
    <w:uiPriority w:val="0"/>
    <w:pPr>
      <w:widowControl/>
      <w:ind w:left="480" w:hanging="480"/>
      <w:jc w:val="left"/>
    </w:pPr>
    <w:rPr>
      <w:rFonts w:ascii="仿宋_GB2312" w:eastAsia="仿宋_GB2312"/>
      <w:kern w:val="0"/>
      <w:sz w:val="24"/>
      <w:szCs w:val="28"/>
    </w:rPr>
  </w:style>
  <w:style w:type="paragraph" w:styleId="51">
    <w:name w:val="toc 2"/>
    <w:basedOn w:val="1"/>
    <w:next w:val="1"/>
    <w:uiPriority w:val="39"/>
    <w:pPr>
      <w:ind w:left="210"/>
      <w:jc w:val="left"/>
    </w:pPr>
    <w:rPr>
      <w:rFonts w:ascii="等线" w:eastAsia="等线"/>
      <w:smallCaps/>
      <w:sz w:val="20"/>
    </w:rPr>
  </w:style>
  <w:style w:type="paragraph" w:styleId="52">
    <w:name w:val="toc 9"/>
    <w:basedOn w:val="1"/>
    <w:next w:val="1"/>
    <w:uiPriority w:val="0"/>
    <w:pPr>
      <w:ind w:left="1680"/>
      <w:jc w:val="left"/>
    </w:pPr>
    <w:rPr>
      <w:rFonts w:ascii="等线" w:eastAsia="等线"/>
      <w:sz w:val="18"/>
      <w:szCs w:val="18"/>
    </w:rPr>
  </w:style>
  <w:style w:type="paragraph" w:styleId="53">
    <w:name w:val="Body Text 2"/>
    <w:basedOn w:val="1"/>
    <w:link w:val="95"/>
    <w:uiPriority w:val="0"/>
    <w:pPr>
      <w:spacing w:line="360" w:lineRule="auto"/>
    </w:pPr>
    <w:rPr>
      <w:sz w:val="24"/>
      <w:szCs w:val="24"/>
    </w:rPr>
  </w:style>
  <w:style w:type="paragraph" w:styleId="54">
    <w:name w:val="Normal (Web)"/>
    <w:basedOn w:val="1"/>
    <w:uiPriority w:val="0"/>
    <w:pPr>
      <w:widowControl/>
      <w:spacing w:before="100" w:beforeLines="0" w:beforeAutospacing="1" w:after="100" w:afterLines="0" w:afterAutospacing="1"/>
      <w:jc w:val="left"/>
    </w:pPr>
    <w:rPr>
      <w:rFonts w:ascii="宋体" w:hAnsi="宋体"/>
      <w:kern w:val="0"/>
      <w:sz w:val="24"/>
      <w:szCs w:val="24"/>
    </w:rPr>
  </w:style>
  <w:style w:type="paragraph" w:styleId="55">
    <w:name w:val="index 2"/>
    <w:basedOn w:val="1"/>
    <w:next w:val="1"/>
    <w:uiPriority w:val="0"/>
    <w:pPr>
      <w:widowControl/>
      <w:ind w:left="480" w:hanging="240"/>
      <w:jc w:val="left"/>
    </w:pPr>
    <w:rPr>
      <w:rFonts w:ascii="仿宋_GB2312" w:eastAsia="仿宋_GB2312"/>
      <w:kern w:val="0"/>
      <w:sz w:val="24"/>
      <w:szCs w:val="28"/>
    </w:rPr>
  </w:style>
  <w:style w:type="paragraph" w:styleId="56">
    <w:name w:val="Title"/>
    <w:basedOn w:val="1"/>
    <w:next w:val="1"/>
    <w:link w:val="137"/>
    <w:qFormat/>
    <w:uiPriority w:val="0"/>
    <w:pPr>
      <w:jc w:val="center"/>
    </w:pPr>
    <w:rPr>
      <w:rFonts w:ascii="Arial" w:hAnsi="Arial"/>
      <w:b/>
      <w:kern w:val="0"/>
      <w:sz w:val="36"/>
      <w:lang w:eastAsia="en-US"/>
    </w:rPr>
  </w:style>
  <w:style w:type="paragraph" w:styleId="57">
    <w:name w:val="annotation subject"/>
    <w:basedOn w:val="22"/>
    <w:next w:val="22"/>
    <w:link w:val="106"/>
    <w:uiPriority w:val="99"/>
    <w:rPr>
      <w:b/>
      <w:bCs/>
      <w:szCs w:val="24"/>
    </w:rPr>
  </w:style>
  <w:style w:type="paragraph" w:styleId="58">
    <w:name w:val="Body Text First Indent"/>
    <w:basedOn w:val="2"/>
    <w:link w:val="92"/>
    <w:uiPriority w:val="0"/>
    <w:pPr>
      <w:adjustRightInd w:val="0"/>
      <w:spacing w:line="360" w:lineRule="auto"/>
      <w:ind w:firstLine="420"/>
      <w:textAlignment w:val="baseline"/>
    </w:pPr>
    <w:rPr>
      <w:rFonts w:ascii="Calibri" w:hAnsi="Calibri" w:eastAsia="楷体_GB2312"/>
      <w:kern w:val="0"/>
      <w:sz w:val="24"/>
    </w:rPr>
  </w:style>
  <w:style w:type="paragraph" w:styleId="59">
    <w:name w:val="Body Text First Indent 2"/>
    <w:basedOn w:val="16"/>
    <w:next w:val="60"/>
    <w:link w:val="69"/>
    <w:qFormat/>
    <w:uiPriority w:val="99"/>
    <w:pPr>
      <w:spacing w:after="120" w:afterLines="0" w:line="240" w:lineRule="auto"/>
      <w:ind w:left="420" w:leftChars="200" w:firstLine="420" w:firstLineChars="200"/>
    </w:pPr>
    <w:rPr>
      <w:sz w:val="21"/>
    </w:rPr>
  </w:style>
  <w:style w:type="paragraph" w:customStyle="1" w:styleId="60">
    <w:name w:val="xl53"/>
    <w:basedOn w:val="1"/>
    <w:next w:val="1"/>
    <w:qFormat/>
    <w:uiPriority w:val="0"/>
    <w:pPr>
      <w:spacing w:before="280" w:after="280" w:line="100" w:lineRule="exact"/>
      <w:jc w:val="center"/>
    </w:pPr>
    <w:rPr>
      <w:b/>
      <w:sz w:val="20"/>
    </w:rPr>
  </w:style>
  <w:style w:type="table" w:styleId="62">
    <w:name w:val="Table Grid"/>
    <w:basedOn w:val="61"/>
    <w:qFormat/>
    <w:uiPriority w:val="59"/>
    <w:tblPr>
      <w:tblStyle w:val="6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qFormat/>
    <w:uiPriority w:val="0"/>
    <w:rPr>
      <w:rFonts w:cs="Times New Roman"/>
      <w:b/>
    </w:rPr>
  </w:style>
  <w:style w:type="character" w:styleId="65">
    <w:name w:val="page number"/>
    <w:basedOn w:val="63"/>
    <w:uiPriority w:val="0"/>
  </w:style>
  <w:style w:type="character" w:styleId="66">
    <w:name w:val="FollowedHyperlink"/>
    <w:unhideWhenUsed/>
    <w:uiPriority w:val="99"/>
    <w:rPr>
      <w:color w:val="954F72"/>
      <w:u w:val="single"/>
    </w:rPr>
  </w:style>
  <w:style w:type="character" w:styleId="67">
    <w:name w:val="Hyperlink"/>
    <w:uiPriority w:val="99"/>
    <w:rPr>
      <w:color w:val="0000FF"/>
      <w:u w:val="single"/>
    </w:rPr>
  </w:style>
  <w:style w:type="character" w:styleId="68">
    <w:name w:val="annotation reference"/>
    <w:unhideWhenUsed/>
    <w:uiPriority w:val="99"/>
    <w:rPr>
      <w:sz w:val="21"/>
      <w:szCs w:val="21"/>
    </w:rPr>
  </w:style>
  <w:style w:type="character" w:customStyle="1" w:styleId="69">
    <w:name w:val="正文首行缩进 2 Char"/>
    <w:link w:val="59"/>
    <w:uiPriority w:val="99"/>
    <w:rPr>
      <w:kern w:val="2"/>
      <w:sz w:val="21"/>
      <w:szCs w:val="24"/>
    </w:rPr>
  </w:style>
  <w:style w:type="character" w:customStyle="1" w:styleId="70">
    <w:name w:val="标准正文 Char"/>
    <w:link w:val="71"/>
    <w:locked/>
    <w:uiPriority w:val="0"/>
    <w:rPr>
      <w:rFonts w:cs="宋体"/>
      <w:sz w:val="24"/>
    </w:rPr>
  </w:style>
  <w:style w:type="paragraph" w:customStyle="1" w:styleId="71">
    <w:name w:val="标准正文"/>
    <w:basedOn w:val="1"/>
    <w:link w:val="70"/>
    <w:qFormat/>
    <w:uiPriority w:val="0"/>
    <w:pPr>
      <w:spacing w:before="156" w:after="156" w:line="360" w:lineRule="auto"/>
      <w:ind w:firstLine="480" w:firstLineChars="200"/>
    </w:pPr>
    <w:rPr>
      <w:kern w:val="0"/>
      <w:sz w:val="24"/>
    </w:rPr>
  </w:style>
  <w:style w:type="character" w:customStyle="1" w:styleId="72">
    <w:name w:val="正文文本 Char"/>
    <w:link w:val="2"/>
    <w:qFormat/>
    <w:uiPriority w:val="0"/>
    <w:rPr>
      <w:rFonts w:eastAsia="宋体"/>
      <w:kern w:val="2"/>
      <w:sz w:val="21"/>
      <w:lang w:val="en-US" w:eastAsia="zh-CN" w:bidi="ar-SA"/>
    </w:rPr>
  </w:style>
  <w:style w:type="character" w:customStyle="1" w:styleId="73">
    <w:name w:val="批注文字 Char"/>
    <w:link w:val="22"/>
    <w:uiPriority w:val="99"/>
    <w:rPr>
      <w:rFonts w:eastAsia="宋体"/>
      <w:kern w:val="2"/>
      <w:sz w:val="21"/>
      <w:lang w:val="en-US" w:eastAsia="zh-CN" w:bidi="ar-SA"/>
    </w:rPr>
  </w:style>
  <w:style w:type="character" w:customStyle="1" w:styleId="74">
    <w:name w:val="题注 Char"/>
    <w:link w:val="17"/>
    <w:qFormat/>
    <w:locked/>
    <w:uiPriority w:val="0"/>
    <w:rPr>
      <w:rFonts w:ascii="Arial" w:hAnsi="Arial" w:eastAsia="黑体" w:cs="Arial"/>
      <w:kern w:val="2"/>
    </w:rPr>
  </w:style>
  <w:style w:type="character" w:customStyle="1" w:styleId="75">
    <w:name w:val="页眉 Char"/>
    <w:link w:val="39"/>
    <w:uiPriority w:val="99"/>
    <w:rPr>
      <w:rFonts w:eastAsia="宋体"/>
      <w:kern w:val="2"/>
      <w:sz w:val="18"/>
      <w:lang w:val="en-US" w:eastAsia="zh-CN" w:bidi="ar-SA"/>
    </w:rPr>
  </w:style>
  <w:style w:type="character" w:customStyle="1" w:styleId="76">
    <w:name w:val="标题 8 Char"/>
    <w:link w:val="10"/>
    <w:uiPriority w:val="0"/>
    <w:rPr>
      <w:rFonts w:ascii="Arial" w:hAnsi="Arial" w:eastAsia="宋体"/>
      <w:i/>
      <w:kern w:val="2"/>
      <w:sz w:val="28"/>
      <w:szCs w:val="28"/>
      <w:lang w:val="en-US" w:eastAsia="zh-CN" w:bidi="ar-SA"/>
    </w:rPr>
  </w:style>
  <w:style w:type="character" w:customStyle="1" w:styleId="77">
    <w:name w:val="标题 4 Char1"/>
    <w:link w:val="6"/>
    <w:uiPriority w:val="0"/>
    <w:rPr>
      <w:rFonts w:ascii="Cambria" w:hAnsi="Cambria"/>
      <w:b/>
      <w:bCs/>
      <w:kern w:val="2"/>
      <w:sz w:val="21"/>
      <w:szCs w:val="21"/>
    </w:rPr>
  </w:style>
  <w:style w:type="character" w:customStyle="1" w:styleId="78">
    <w:name w:val="标题 7 Char"/>
    <w:link w:val="9"/>
    <w:uiPriority w:val="0"/>
    <w:rPr>
      <w:rFonts w:ascii="Arial" w:hAnsi="Arial" w:eastAsia="宋体"/>
      <w:kern w:val="2"/>
      <w:sz w:val="28"/>
      <w:szCs w:val="28"/>
      <w:lang w:val="en-US" w:eastAsia="zh-CN" w:bidi="ar-SA"/>
    </w:rPr>
  </w:style>
  <w:style w:type="character" w:customStyle="1" w:styleId="79">
    <w:name w:val="正文文本缩进 Char"/>
    <w:link w:val="16"/>
    <w:uiPriority w:val="99"/>
    <w:rPr>
      <w:rFonts w:eastAsia="宋体"/>
      <w:kern w:val="2"/>
      <w:sz w:val="28"/>
      <w:szCs w:val="24"/>
      <w:lang w:val="en-US" w:eastAsia="zh-CN" w:bidi="ar-SA"/>
    </w:rPr>
  </w:style>
  <w:style w:type="character" w:customStyle="1" w:styleId="80">
    <w:name w:val="标题 3 Char"/>
    <w:aliases w:val="H3 Char,h3 Char,正文三级标题 Char,l3 Char,CT Char,heading 3 Char,3rd level Char,Title3 Char,Map Char,H31 Char,Heading 3 - old Char,sect1.2.3 Char,Bold Head Char,bh Char,level_3 Char,PIM 3 Char,Level 3 Head Char,prop3 Char,3 Char,3heading Char"/>
    <w:uiPriority w:val="0"/>
    <w:rPr>
      <w:rFonts w:eastAsia="黑体"/>
      <w:bCs/>
      <w:kern w:val="2"/>
      <w:sz w:val="32"/>
      <w:szCs w:val="32"/>
    </w:rPr>
  </w:style>
  <w:style w:type="character" w:customStyle="1" w:styleId="81">
    <w:name w:val="正文文本 3 Char"/>
    <w:link w:val="24"/>
    <w:uiPriority w:val="0"/>
    <w:rPr>
      <w:rFonts w:ascii="宋体" w:hAnsi="宋体" w:eastAsia="宋体"/>
      <w:b/>
      <w:bCs/>
      <w:kern w:val="2"/>
      <w:sz w:val="24"/>
      <w:szCs w:val="24"/>
      <w:lang w:val="en-US" w:eastAsia="zh-CN" w:bidi="ar-SA"/>
    </w:rPr>
  </w:style>
  <w:style w:type="character" w:customStyle="1" w:styleId="82">
    <w:name w:val="纯文本 Char3"/>
    <w:locked/>
    <w:uiPriority w:val="0"/>
    <w:rPr>
      <w:rFonts w:ascii="宋体" w:hAnsi="Courier New" w:eastAsia="宋体"/>
      <w:kern w:val="2"/>
      <w:sz w:val="21"/>
      <w:lang w:val="en-US" w:eastAsia="zh-CN" w:bidi="ar-SA"/>
    </w:rPr>
  </w:style>
  <w:style w:type="character" w:customStyle="1" w:styleId="83">
    <w:name w:val="标题 2 Char Char"/>
    <w:uiPriority w:val="0"/>
    <w:rPr>
      <w:rFonts w:ascii="宋体" w:hAnsi="宋体" w:eastAsia="仿宋_GB2312"/>
      <w:bCs/>
      <w:kern w:val="2"/>
      <w:sz w:val="28"/>
      <w:szCs w:val="32"/>
      <w:lang w:val="en-US" w:eastAsia="zh-CN" w:bidi="ar-SA"/>
    </w:rPr>
  </w:style>
  <w:style w:type="character" w:customStyle="1" w:styleId="84">
    <w:name w:val="批注框文本 Char"/>
    <w:link w:val="37"/>
    <w:uiPriority w:val="99"/>
    <w:rPr>
      <w:rFonts w:eastAsia="宋体"/>
      <w:kern w:val="2"/>
      <w:sz w:val="18"/>
      <w:szCs w:val="18"/>
      <w:lang w:val="en-US" w:eastAsia="zh-CN" w:bidi="ar-SA"/>
    </w:rPr>
  </w:style>
  <w:style w:type="character" w:customStyle="1" w:styleId="85">
    <w:name w:val="正文文本缩进 2 Char"/>
    <w:link w:val="35"/>
    <w:uiPriority w:val="0"/>
    <w:rPr>
      <w:rFonts w:eastAsia="宋体"/>
      <w:kern w:val="2"/>
      <w:sz w:val="24"/>
      <w:szCs w:val="21"/>
      <w:lang w:val="en-US" w:eastAsia="zh-CN" w:bidi="ar-SA"/>
    </w:rPr>
  </w:style>
  <w:style w:type="character" w:customStyle="1" w:styleId="86">
    <w:name w:val="标题 1 Char"/>
    <w:link w:val="3"/>
    <w:uiPriority w:val="9"/>
    <w:rPr>
      <w:rFonts w:ascii="Times New Roman" w:hAnsi="Times New Roman" w:eastAsia="宋体"/>
      <w:b/>
      <w:bCs/>
      <w:kern w:val="44"/>
      <w:sz w:val="28"/>
      <w:szCs w:val="44"/>
      <w:lang w:val="en-US" w:eastAsia="zh-CN" w:bidi="ar-SA"/>
    </w:rPr>
  </w:style>
  <w:style w:type="character" w:customStyle="1" w:styleId="87">
    <w:name w:val="标题 6 Char"/>
    <w:link w:val="8"/>
    <w:uiPriority w:val="0"/>
    <w:rPr>
      <w:rFonts w:ascii="Arial" w:hAnsi="Arial" w:eastAsia="仿宋_GB2312"/>
      <w:i/>
      <w:kern w:val="2"/>
      <w:sz w:val="22"/>
      <w:lang w:val="en-US" w:eastAsia="zh-CN" w:bidi="ar-SA"/>
    </w:rPr>
  </w:style>
  <w:style w:type="character" w:customStyle="1" w:styleId="88">
    <w:name w:val="标题 3 Char1"/>
    <w:link w:val="5"/>
    <w:uiPriority w:val="9"/>
    <w:rPr>
      <w:rFonts w:ascii="Times New Roman" w:hAnsi="Times New Roman" w:eastAsia="宋体"/>
      <w:b/>
      <w:bCs/>
      <w:kern w:val="2"/>
      <w:sz w:val="28"/>
      <w:szCs w:val="32"/>
      <w:lang w:val="en-US" w:eastAsia="zh-CN" w:bidi="ar-SA"/>
    </w:rPr>
  </w:style>
  <w:style w:type="character" w:customStyle="1" w:styleId="89">
    <w:name w:val="1级标题 字符"/>
    <w:link w:val="90"/>
    <w:uiPriority w:val="0"/>
    <w:rPr>
      <w:rFonts w:ascii="黑体" w:hAnsi="黑体" w:eastAsia="黑体"/>
      <w:b/>
      <w:sz w:val="36"/>
      <w:szCs w:val="36"/>
      <w:lang w:bidi="en-US"/>
    </w:rPr>
  </w:style>
  <w:style w:type="paragraph" w:customStyle="1" w:styleId="90">
    <w:name w:val="1级标题"/>
    <w:basedOn w:val="91"/>
    <w:link w:val="89"/>
    <w:qFormat/>
    <w:uiPriority w:val="0"/>
    <w:pPr>
      <w:keepLines/>
      <w:pageBreakBefore/>
      <w:numPr>
        <w:ilvl w:val="0"/>
        <w:numId w:val="4"/>
      </w:numPr>
      <w:spacing w:before="240" w:after="240" w:line="360" w:lineRule="auto"/>
      <w:ind w:right="210" w:rightChars="100" w:firstLine="0" w:firstLineChars="0"/>
      <w:contextualSpacing/>
      <w:jc w:val="left"/>
      <w:outlineLvl w:val="0"/>
    </w:pPr>
    <w:rPr>
      <w:rFonts w:ascii="黑体" w:hAnsi="黑体" w:eastAsia="黑体"/>
      <w:b/>
      <w:kern w:val="0"/>
      <w:sz w:val="36"/>
      <w:szCs w:val="36"/>
      <w:lang w:bidi="en-US"/>
    </w:rPr>
  </w:style>
  <w:style w:type="paragraph" w:styleId="91">
    <w:name w:val="List Paragraph"/>
    <w:basedOn w:val="1"/>
    <w:link w:val="138"/>
    <w:qFormat/>
    <w:uiPriority w:val="34"/>
    <w:pPr>
      <w:ind w:firstLine="420" w:firstLineChars="200"/>
    </w:pPr>
    <w:rPr>
      <w:rFonts w:ascii="Calibri" w:hAnsi="Calibri" w:eastAsia="仿宋_GB2312"/>
      <w:sz w:val="28"/>
      <w:szCs w:val="22"/>
    </w:rPr>
  </w:style>
  <w:style w:type="character" w:customStyle="1" w:styleId="92">
    <w:name w:val="正文首行缩进 Char"/>
    <w:link w:val="58"/>
    <w:uiPriority w:val="0"/>
    <w:rPr>
      <w:rFonts w:ascii="Calibri" w:hAnsi="Calibri" w:eastAsia="楷体_GB2312"/>
      <w:sz w:val="24"/>
      <w:lang w:bidi="ar-SA"/>
    </w:rPr>
  </w:style>
  <w:style w:type="character" w:customStyle="1" w:styleId="93">
    <w:name w:val="标题 4 Char"/>
    <w:aliases w:val="H4 Char,h4 Char,4 Char,4heading Char,PIM 4 Char,正文四级标题 Char,Heading 14 Char,Heading 141 Char,Heading 142 Char,1. Char,sect 1.2.3.4 Char,Ref Heading 1 Char,rh1 Char,sect 1.2.3.41 Char,Ref Heading 11 Char,rh11 Char,sect 1.2.3.42 Char,rh12 Char"/>
    <w:uiPriority w:val="0"/>
    <w:rPr>
      <w:rFonts w:eastAsia="黑体"/>
      <w:bCs/>
      <w:kern w:val="2"/>
      <w:sz w:val="30"/>
      <w:szCs w:val="28"/>
    </w:rPr>
  </w:style>
  <w:style w:type="character" w:customStyle="1" w:styleId="94">
    <w:name w:val="日期 Char"/>
    <w:link w:val="34"/>
    <w:uiPriority w:val="99"/>
    <w:rPr>
      <w:rFonts w:eastAsia="宋体"/>
      <w:kern w:val="2"/>
      <w:sz w:val="21"/>
      <w:lang w:val="en-US" w:eastAsia="zh-CN" w:bidi="ar-SA"/>
    </w:rPr>
  </w:style>
  <w:style w:type="character" w:customStyle="1" w:styleId="95">
    <w:name w:val="正文文本 2 Char"/>
    <w:link w:val="53"/>
    <w:uiPriority w:val="0"/>
    <w:rPr>
      <w:rFonts w:eastAsia="宋体"/>
      <w:kern w:val="2"/>
      <w:sz w:val="24"/>
      <w:szCs w:val="24"/>
      <w:lang w:val="en-US" w:eastAsia="zh-CN" w:bidi="ar-SA"/>
    </w:rPr>
  </w:style>
  <w:style w:type="character" w:customStyle="1" w:styleId="96">
    <w:name w:val="4级标题 字符"/>
    <w:link w:val="97"/>
    <w:uiPriority w:val="0"/>
    <w:rPr>
      <w:rFonts w:ascii="黑体" w:hAnsi="黑体"/>
      <w:b/>
      <w:sz w:val="24"/>
      <w:szCs w:val="24"/>
      <w:lang w:eastAsia="en-US" w:bidi="en-US"/>
    </w:rPr>
  </w:style>
  <w:style w:type="paragraph" w:customStyle="1" w:styleId="97">
    <w:name w:val="4级标题"/>
    <w:basedOn w:val="91"/>
    <w:link w:val="96"/>
    <w:qFormat/>
    <w:uiPriority w:val="0"/>
    <w:pPr>
      <w:keepLines/>
      <w:numPr>
        <w:ilvl w:val="3"/>
        <w:numId w:val="4"/>
      </w:numPr>
      <w:spacing w:line="360" w:lineRule="auto"/>
      <w:ind w:right="210" w:rightChars="100" w:firstLine="0" w:firstLineChars="0"/>
      <w:contextualSpacing/>
      <w:jc w:val="left"/>
      <w:outlineLvl w:val="3"/>
    </w:pPr>
    <w:rPr>
      <w:rFonts w:ascii="黑体" w:hAnsi="黑体" w:eastAsia="宋体"/>
      <w:b/>
      <w:kern w:val="0"/>
      <w:sz w:val="24"/>
      <w:szCs w:val="24"/>
      <w:lang w:eastAsia="en-US" w:bidi="en-US"/>
    </w:rPr>
  </w:style>
  <w:style w:type="character" w:customStyle="1" w:styleId="98">
    <w:name w:val="正文缩进 Char"/>
    <w:link w:val="15"/>
    <w:uiPriority w:val="0"/>
    <w:rPr>
      <w:rFonts w:ascii="宋体" w:eastAsia="宋体"/>
      <w:snapToGrid w:val="0"/>
      <w:color w:val="000000"/>
      <w:kern w:val="28"/>
      <w:sz w:val="28"/>
      <w:lang w:val="en-US" w:eastAsia="zh-CN" w:bidi="ar-SA"/>
    </w:rPr>
  </w:style>
  <w:style w:type="character" w:customStyle="1" w:styleId="99">
    <w:name w:val=" Char Char27"/>
    <w:uiPriority w:val="0"/>
    <w:rPr>
      <w:rFonts w:ascii="宋体" w:hAnsi="宋体" w:eastAsia="仿宋_GB2312"/>
      <w:bCs/>
      <w:kern w:val="2"/>
      <w:sz w:val="28"/>
      <w:szCs w:val="32"/>
      <w:lang w:val="en-US" w:eastAsia="zh-CN" w:bidi="ar-SA"/>
    </w:rPr>
  </w:style>
  <w:style w:type="character" w:customStyle="1" w:styleId="100">
    <w:name w:val="case31"/>
    <w:uiPriority w:val="0"/>
    <w:rPr>
      <w:rFonts w:hint="default" w:ascii="_x000B__x000C_" w:hAnsi="_x000B__x000C_"/>
      <w:sz w:val="21"/>
      <w:szCs w:val="21"/>
    </w:rPr>
  </w:style>
  <w:style w:type="character" w:customStyle="1" w:styleId="101">
    <w:name w:val="引用 Char"/>
    <w:link w:val="102"/>
    <w:uiPriority w:val="0"/>
    <w:rPr>
      <w:rFonts w:ascii="Calibri" w:hAnsi="Calibri" w:eastAsia="宋体"/>
      <w:i/>
      <w:iCs/>
      <w:color w:val="000000"/>
      <w:sz w:val="22"/>
      <w:szCs w:val="22"/>
      <w:lang w:val="en-US" w:eastAsia="en-US" w:bidi="en-US"/>
    </w:rPr>
  </w:style>
  <w:style w:type="paragraph" w:styleId="102">
    <w:name w:val="Quote"/>
    <w:basedOn w:val="1"/>
    <w:next w:val="1"/>
    <w:link w:val="101"/>
    <w:qFormat/>
    <w:uiPriority w:val="0"/>
    <w:pPr>
      <w:widowControl/>
      <w:spacing w:after="480" w:afterLines="0" w:line="276" w:lineRule="auto"/>
      <w:jc w:val="left"/>
    </w:pPr>
    <w:rPr>
      <w:rFonts w:ascii="Calibri" w:hAnsi="Calibri"/>
      <w:i/>
      <w:iCs/>
      <w:color w:val="000000"/>
      <w:kern w:val="0"/>
      <w:sz w:val="22"/>
      <w:szCs w:val="22"/>
      <w:lang w:eastAsia="en-US" w:bidi="en-US"/>
    </w:rPr>
  </w:style>
  <w:style w:type="character" w:customStyle="1" w:styleId="103">
    <w:name w:val="脚注文本 Char"/>
    <w:link w:val="45"/>
    <w:uiPriority w:val="0"/>
    <w:rPr>
      <w:rFonts w:ascii="仿宋_GB2312" w:eastAsia="仿宋_GB2312"/>
      <w:kern w:val="2"/>
      <w:sz w:val="18"/>
      <w:szCs w:val="18"/>
      <w:lang w:val="en-US" w:eastAsia="zh-CN" w:bidi="ar-SA"/>
    </w:rPr>
  </w:style>
  <w:style w:type="character" w:customStyle="1" w:styleId="104">
    <w:name w:val="large1"/>
    <w:qFormat/>
    <w:uiPriority w:val="0"/>
    <w:rPr>
      <w:rFonts w:hint="eastAsia" w:ascii="宋体" w:hAnsi="宋体" w:eastAsia="宋体"/>
      <w:sz w:val="21"/>
      <w:szCs w:val="21"/>
    </w:rPr>
  </w:style>
  <w:style w:type="character" w:customStyle="1" w:styleId="105">
    <w:name w:val=" Char Char28"/>
    <w:uiPriority w:val="0"/>
    <w:rPr>
      <w:rFonts w:ascii="宋体" w:hAnsi="宋体" w:eastAsia="仿宋_GB2312"/>
      <w:bCs/>
      <w:kern w:val="2"/>
      <w:sz w:val="28"/>
      <w:szCs w:val="32"/>
      <w:lang w:val="en-US" w:eastAsia="zh-CN" w:bidi="ar-SA"/>
    </w:rPr>
  </w:style>
  <w:style w:type="character" w:customStyle="1" w:styleId="106">
    <w:name w:val="批注主题 Char"/>
    <w:link w:val="57"/>
    <w:uiPriority w:val="99"/>
    <w:rPr>
      <w:rFonts w:eastAsia="宋体"/>
      <w:b/>
      <w:bCs/>
      <w:kern w:val="2"/>
      <w:sz w:val="21"/>
      <w:szCs w:val="24"/>
      <w:lang w:val="en-US" w:eastAsia="zh-CN" w:bidi="ar-SA"/>
    </w:rPr>
  </w:style>
  <w:style w:type="character" w:customStyle="1" w:styleId="107">
    <w:name w:val="明显引用 Char"/>
    <w:link w:val="108"/>
    <w:uiPriority w:val="0"/>
    <w:rPr>
      <w:rFonts w:ascii="Calibri" w:hAnsi="Calibri" w:eastAsia="宋体"/>
      <w:b/>
      <w:bCs/>
      <w:i/>
      <w:iCs/>
      <w:color w:val="4F81BD"/>
      <w:sz w:val="22"/>
      <w:szCs w:val="22"/>
      <w:lang w:val="en-US" w:eastAsia="en-US" w:bidi="en-US"/>
    </w:rPr>
  </w:style>
  <w:style w:type="paragraph" w:styleId="108">
    <w:name w:val="Intense Quote"/>
    <w:basedOn w:val="1"/>
    <w:next w:val="1"/>
    <w:link w:val="107"/>
    <w:qFormat/>
    <w:uiPriority w:val="0"/>
    <w:pPr>
      <w:widowControl/>
      <w:pBdr>
        <w:bottom w:val="single" w:color="4F81BD" w:sz="4" w:space="4"/>
      </w:pBdr>
      <w:spacing w:before="200" w:beforeLines="0" w:after="280" w:afterLines="0" w:line="276" w:lineRule="auto"/>
      <w:ind w:left="936" w:right="936"/>
      <w:jc w:val="left"/>
    </w:pPr>
    <w:rPr>
      <w:rFonts w:ascii="Calibri" w:hAnsi="Calibri"/>
      <w:b/>
      <w:bCs/>
      <w:i/>
      <w:iCs/>
      <w:color w:val="4F81BD"/>
      <w:kern w:val="0"/>
      <w:sz w:val="22"/>
      <w:szCs w:val="22"/>
      <w:lang w:eastAsia="en-US" w:bidi="en-US"/>
    </w:rPr>
  </w:style>
  <w:style w:type="character" w:customStyle="1" w:styleId="109">
    <w:name w:val="www序号1) Char Char"/>
    <w:link w:val="110"/>
    <w:uiPriority w:val="0"/>
    <w:rPr>
      <w:rFonts w:eastAsia="宋体"/>
      <w:sz w:val="24"/>
      <w:szCs w:val="24"/>
      <w:lang w:bidi="ar-SA"/>
    </w:rPr>
  </w:style>
  <w:style w:type="paragraph" w:customStyle="1" w:styleId="110">
    <w:name w:val="www序号1)"/>
    <w:basedOn w:val="1"/>
    <w:link w:val="109"/>
    <w:uiPriority w:val="0"/>
    <w:pPr>
      <w:tabs>
        <w:tab w:val="left" w:pos="2160"/>
      </w:tabs>
      <w:ind w:left="2160" w:hanging="420"/>
    </w:pPr>
    <w:rPr>
      <w:kern w:val="0"/>
      <w:sz w:val="24"/>
      <w:szCs w:val="24"/>
    </w:rPr>
  </w:style>
  <w:style w:type="character" w:customStyle="1" w:styleId="111">
    <w:name w:val="标题 2 Char"/>
    <w:aliases w:val="Heading 2 Hidden Char,Heading 2 CCBS Char,H2 Char,PA Major Section Char,Titre3 Char,HD2 Char,h2 Char,节 Char,l2 Char,Heading 2 Char,PIM2 Char,2nd level Char,2 Char,Header 2 Char,Titre2 Char,Head 2 Char,Level 2 Head Char,heading 2 Char,H21 Char"/>
    <w:uiPriority w:val="0"/>
    <w:rPr>
      <w:rFonts w:ascii="Cambria" w:hAnsi="Cambria" w:eastAsia="宋体" w:cs="Times New Roman"/>
      <w:b/>
      <w:bCs/>
      <w:sz w:val="32"/>
      <w:szCs w:val="32"/>
    </w:rPr>
  </w:style>
  <w:style w:type="character" w:customStyle="1" w:styleId="112">
    <w:name w:val="页脚 Char"/>
    <w:link w:val="38"/>
    <w:uiPriority w:val="99"/>
    <w:rPr>
      <w:rFonts w:eastAsia="宋体"/>
      <w:kern w:val="2"/>
      <w:sz w:val="18"/>
      <w:szCs w:val="18"/>
      <w:lang w:val="en-US" w:eastAsia="zh-CN" w:bidi="ar-SA"/>
    </w:rPr>
  </w:style>
  <w:style w:type="character" w:customStyle="1" w:styleId="113">
    <w:name w:val="apple-style-span"/>
    <w:basedOn w:val="63"/>
    <w:uiPriority w:val="0"/>
  </w:style>
  <w:style w:type="character" w:customStyle="1" w:styleId="114">
    <w:name w:val="纯文本 字符"/>
    <w:uiPriority w:val="0"/>
    <w:rPr>
      <w:rFonts w:ascii="宋体" w:hAnsi="Courier New" w:cs="Courier New"/>
      <w:kern w:val="2"/>
      <w:sz w:val="21"/>
      <w:szCs w:val="21"/>
    </w:rPr>
  </w:style>
  <w:style w:type="character" w:customStyle="1" w:styleId="115">
    <w:name w:val=" Char Char4"/>
    <w:uiPriority w:val="0"/>
    <w:rPr>
      <w:rFonts w:ascii="宋体" w:hAnsi="Courier New" w:eastAsia="宋体"/>
      <w:kern w:val="2"/>
      <w:sz w:val="21"/>
      <w:lang w:val="en-US" w:eastAsia="zh-CN" w:bidi="ar-SA"/>
    </w:rPr>
  </w:style>
  <w:style w:type="character" w:customStyle="1" w:styleId="116">
    <w:name w:val="访问过的超链接1"/>
    <w:uiPriority w:val="0"/>
    <w:rPr>
      <w:color w:val="800080"/>
      <w:u w:val="single"/>
    </w:rPr>
  </w:style>
  <w:style w:type="character" w:customStyle="1" w:styleId="117">
    <w:name w:val="正文首行缩进 2 字符1"/>
    <w:semiHidden/>
    <w:uiPriority w:val="99"/>
  </w:style>
  <w:style w:type="character" w:customStyle="1" w:styleId="118">
    <w:name w:val="样式2 字符"/>
    <w:basedOn w:val="89"/>
    <w:link w:val="119"/>
    <w:uiPriority w:val="0"/>
  </w:style>
  <w:style w:type="paragraph" w:customStyle="1" w:styleId="119">
    <w:name w:val="样式2"/>
    <w:basedOn w:val="90"/>
    <w:link w:val="118"/>
    <w:qFormat/>
    <w:uiPriority w:val="0"/>
    <w:pPr>
      <w:numPr>
        <w:ilvl w:val="0"/>
        <w:numId w:val="5"/>
      </w:numPr>
    </w:pPr>
  </w:style>
  <w:style w:type="character" w:customStyle="1" w:styleId="120">
    <w:name w:val="标题 2 Char1"/>
    <w:link w:val="4"/>
    <w:uiPriority w:val="9"/>
    <w:rPr>
      <w:rFonts w:ascii="宋体" w:hAnsi="宋体" w:eastAsia="宋体"/>
      <w:b/>
      <w:kern w:val="2"/>
      <w:sz w:val="24"/>
      <w:szCs w:val="32"/>
      <w:lang w:val="en-US" w:eastAsia="zh-CN" w:bidi="ar-SA"/>
    </w:rPr>
  </w:style>
  <w:style w:type="character" w:customStyle="1" w:styleId="121">
    <w:name w:val="尾注文本 Char"/>
    <w:link w:val="36"/>
    <w:uiPriority w:val="0"/>
    <w:rPr>
      <w:rFonts w:ascii="仿宋_GB2312" w:eastAsia="仿宋_GB2312"/>
      <w:kern w:val="2"/>
      <w:sz w:val="28"/>
      <w:szCs w:val="28"/>
      <w:lang w:val="en-US" w:eastAsia="zh-CN" w:bidi="ar-SA"/>
    </w:rPr>
  </w:style>
  <w:style w:type="character" w:customStyle="1" w:styleId="122">
    <w:name w:val="3级标题 Char"/>
    <w:link w:val="123"/>
    <w:uiPriority w:val="0"/>
    <w:rPr>
      <w:rFonts w:ascii="黑体" w:hAnsi="黑体"/>
      <w:b/>
      <w:sz w:val="28"/>
      <w:szCs w:val="36"/>
      <w:lang w:eastAsia="en-US" w:bidi="en-US"/>
    </w:rPr>
  </w:style>
  <w:style w:type="paragraph" w:customStyle="1" w:styleId="123">
    <w:name w:val="3级标题"/>
    <w:basedOn w:val="91"/>
    <w:link w:val="122"/>
    <w:qFormat/>
    <w:uiPriority w:val="0"/>
    <w:pPr>
      <w:keepLines/>
      <w:numPr>
        <w:ilvl w:val="2"/>
        <w:numId w:val="4"/>
      </w:numPr>
      <w:spacing w:before="120" w:after="120" w:line="360" w:lineRule="auto"/>
      <w:ind w:right="100" w:rightChars="100" w:firstLine="0" w:firstLineChars="0"/>
      <w:contextualSpacing/>
      <w:jc w:val="left"/>
      <w:outlineLvl w:val="2"/>
    </w:pPr>
    <w:rPr>
      <w:rFonts w:ascii="黑体" w:hAnsi="黑体" w:eastAsia="宋体"/>
      <w:b/>
      <w:kern w:val="0"/>
      <w:szCs w:val="36"/>
      <w:lang w:eastAsia="en-US" w:bidi="en-US"/>
    </w:rPr>
  </w:style>
  <w:style w:type="character" w:customStyle="1" w:styleId="124">
    <w:name w:val="列出段落 Char Char"/>
    <w:uiPriority w:val="0"/>
    <w:rPr>
      <w:rFonts w:ascii="Calibri" w:hAnsi="Calibri" w:eastAsia="仿宋_GB2312"/>
      <w:kern w:val="2"/>
      <w:sz w:val="28"/>
      <w:szCs w:val="22"/>
      <w:lang w:val="en-US" w:eastAsia="zh-CN" w:bidi="ar-SA"/>
    </w:rPr>
  </w:style>
  <w:style w:type="character" w:customStyle="1" w:styleId="125">
    <w:name w:val="正文文本缩进 3 Char"/>
    <w:link w:val="47"/>
    <w:uiPriority w:val="0"/>
    <w:rPr>
      <w:rFonts w:ascii="隶书" w:hAnsi="宋体" w:eastAsia="隶书"/>
      <w:kern w:val="2"/>
      <w:sz w:val="21"/>
      <w:szCs w:val="24"/>
      <w:lang w:val="en-US" w:eastAsia="zh-CN" w:bidi="ar-SA"/>
    </w:rPr>
  </w:style>
  <w:style w:type="character" w:customStyle="1" w:styleId="126">
    <w:name w:val="*正文 Char"/>
    <w:link w:val="127"/>
    <w:uiPriority w:val="0"/>
    <w:rPr>
      <w:rFonts w:ascii="宋体" w:hAnsi="宋体" w:cs="仿宋_GB2312"/>
      <w:kern w:val="2"/>
      <w:sz w:val="22"/>
      <w:szCs w:val="24"/>
    </w:rPr>
  </w:style>
  <w:style w:type="paragraph" w:customStyle="1" w:styleId="127">
    <w:name w:val="*正文"/>
    <w:basedOn w:val="1"/>
    <w:link w:val="126"/>
    <w:qFormat/>
    <w:uiPriority w:val="0"/>
    <w:pPr>
      <w:spacing w:line="360" w:lineRule="auto"/>
      <w:ind w:firstLine="200" w:firstLineChars="200"/>
    </w:pPr>
    <w:rPr>
      <w:rFonts w:ascii="宋体" w:hAnsi="宋体"/>
      <w:sz w:val="22"/>
      <w:szCs w:val="24"/>
    </w:rPr>
  </w:style>
  <w:style w:type="character" w:customStyle="1" w:styleId="128">
    <w:name w:val="文档结构图 Char"/>
    <w:link w:val="21"/>
    <w:uiPriority w:val="0"/>
    <w:rPr>
      <w:rFonts w:eastAsia="宋体"/>
      <w:szCs w:val="24"/>
      <w:shd w:val="clear" w:color="auto" w:fill="000080"/>
      <w:lang w:bidi="ar-SA"/>
    </w:rPr>
  </w:style>
  <w:style w:type="character" w:customStyle="1" w:styleId="129">
    <w:name w:val="纯文本 Char"/>
    <w:link w:val="31"/>
    <w:uiPriority w:val="0"/>
    <w:rPr>
      <w:rFonts w:ascii="宋体" w:hAnsi="Courier New" w:eastAsia="宋体"/>
      <w:kern w:val="2"/>
      <w:sz w:val="21"/>
      <w:lang w:val="en-US" w:eastAsia="zh-CN" w:bidi="ar-SA"/>
    </w:rPr>
  </w:style>
  <w:style w:type="character" w:customStyle="1" w:styleId="130">
    <w:name w:val="样式 首行缩进:  0 字符 Char"/>
    <w:link w:val="131"/>
    <w:qFormat/>
    <w:locked/>
    <w:uiPriority w:val="0"/>
    <w:rPr>
      <w:rFonts w:ascii="Arial" w:hAnsi="Arial" w:cs="宋体"/>
      <w:kern w:val="2"/>
      <w:sz w:val="24"/>
    </w:rPr>
  </w:style>
  <w:style w:type="paragraph" w:customStyle="1" w:styleId="131">
    <w:name w:val="样式 首行缩进:  0 字符"/>
    <w:basedOn w:val="1"/>
    <w:link w:val="130"/>
    <w:qFormat/>
    <w:uiPriority w:val="0"/>
    <w:pPr>
      <w:spacing w:line="360" w:lineRule="auto"/>
      <w:ind w:firstLine="200" w:firstLineChars="200"/>
    </w:pPr>
    <w:rPr>
      <w:rFonts w:ascii="Arial" w:hAnsi="Arial"/>
      <w:sz w:val="24"/>
    </w:rPr>
  </w:style>
  <w:style w:type="character" w:customStyle="1" w:styleId="132">
    <w:name w:val="表格 Char Char"/>
    <w:link w:val="133"/>
    <w:uiPriority w:val="0"/>
    <w:rPr>
      <w:rFonts w:ascii="宋体" w:hAnsi="宋体"/>
      <w:lang w:bidi="ar-SA"/>
    </w:rPr>
  </w:style>
  <w:style w:type="paragraph" w:customStyle="1" w:styleId="133">
    <w:name w:val="表格"/>
    <w:basedOn w:val="1"/>
    <w:link w:val="132"/>
    <w:uiPriority w:val="0"/>
    <w:pPr>
      <w:snapToGrid w:val="0"/>
      <w:ind w:firstLine="42" w:firstLineChars="21"/>
    </w:pPr>
    <w:rPr>
      <w:rFonts w:ascii="宋体" w:hAnsi="宋体"/>
      <w:kern w:val="0"/>
      <w:sz w:val="20"/>
    </w:rPr>
  </w:style>
  <w:style w:type="character" w:customStyle="1" w:styleId="134">
    <w:name w:val="表格非标题文字 Char Char"/>
    <w:link w:val="135"/>
    <w:uiPriority w:val="0"/>
    <w:rPr>
      <w:rFonts w:ascii="Futura Bk" w:hAnsi="Futura Bk" w:eastAsia="Times New Roman"/>
      <w:kern w:val="2"/>
      <w:sz w:val="18"/>
      <w:szCs w:val="21"/>
      <w:lang w:val="en-US" w:eastAsia="zh-CN" w:bidi="ar-SA"/>
    </w:rPr>
  </w:style>
  <w:style w:type="paragraph" w:customStyle="1" w:styleId="135">
    <w:name w:val="表格非标题文字"/>
    <w:link w:val="134"/>
    <w:uiPriority w:val="0"/>
    <w:pPr>
      <w:snapToGrid w:val="0"/>
      <w:spacing w:before="80" w:after="40"/>
    </w:pPr>
    <w:rPr>
      <w:rFonts w:ascii="Futura Bk" w:hAnsi="Futura Bk" w:eastAsia="Times New Roman"/>
      <w:kern w:val="2"/>
      <w:sz w:val="18"/>
      <w:szCs w:val="21"/>
      <w:lang w:val="en-US" w:eastAsia="zh-CN" w:bidi="ar-SA"/>
    </w:rPr>
  </w:style>
  <w:style w:type="character" w:customStyle="1" w:styleId="136">
    <w:name w:val="题注 Char1"/>
    <w:aliases w:val="题注(表) Char,题注 Char Char,Caption Table Char,Fig &amp; Table Title Char,信息主题 Char,题注(图注) Char,题注(图注) + 居中 Char,BB Char,题注-QBPT Char,Char Char Char Char Char Char,Char Char Char Char1,CaptionDHI Char,图注 Char,Caption Char Char2,Caption Char Char1 Char"/>
    <w:qFormat/>
    <w:locked/>
    <w:uiPriority w:val="0"/>
    <w:rPr>
      <w:rFonts w:ascii="Arial Unicode MS" w:hAnsi="Arial Unicode MS"/>
      <w:kern w:val="2"/>
      <w:sz w:val="21"/>
      <w:lang/>
    </w:rPr>
  </w:style>
  <w:style w:type="character" w:customStyle="1" w:styleId="137">
    <w:name w:val="标题 Char"/>
    <w:link w:val="56"/>
    <w:uiPriority w:val="0"/>
    <w:rPr>
      <w:rFonts w:ascii="Arial" w:hAnsi="Arial" w:eastAsia="宋体"/>
      <w:b/>
      <w:sz w:val="36"/>
      <w:lang w:eastAsia="en-US" w:bidi="ar-SA"/>
    </w:rPr>
  </w:style>
  <w:style w:type="character" w:customStyle="1" w:styleId="138">
    <w:name w:val="列出段落 Char"/>
    <w:link w:val="91"/>
    <w:qFormat/>
    <w:uiPriority w:val="34"/>
    <w:rPr>
      <w:rFonts w:ascii="Calibri" w:hAnsi="Calibri" w:eastAsia="仿宋_GB2312"/>
      <w:kern w:val="2"/>
      <w:sz w:val="28"/>
      <w:szCs w:val="22"/>
      <w:lang w:val="en-US" w:eastAsia="zh-CN" w:bidi="ar-SA"/>
    </w:rPr>
  </w:style>
  <w:style w:type="character" w:customStyle="1" w:styleId="139">
    <w:name w:val="标书正文格式 Char Char"/>
    <w:link w:val="140"/>
    <w:uiPriority w:val="0"/>
    <w:rPr>
      <w:rFonts w:ascii="楷体_GB2312" w:eastAsia="楷体_GB2312"/>
      <w:color w:val="000000"/>
      <w:kern w:val="2"/>
      <w:sz w:val="24"/>
      <w:szCs w:val="24"/>
      <w:lang w:val="en-US" w:eastAsia="zh-CN" w:bidi="ar-SA"/>
    </w:rPr>
  </w:style>
  <w:style w:type="paragraph" w:customStyle="1" w:styleId="140">
    <w:name w:val="标书正文格式"/>
    <w:link w:val="139"/>
    <w:uiPriority w:val="0"/>
    <w:pPr>
      <w:spacing w:line="360" w:lineRule="auto"/>
      <w:ind w:firstLine="480" w:firstLineChars="200"/>
    </w:pPr>
    <w:rPr>
      <w:rFonts w:ascii="楷体_GB2312" w:eastAsia="楷体_GB2312"/>
      <w:color w:val="000000"/>
      <w:kern w:val="2"/>
      <w:sz w:val="24"/>
      <w:szCs w:val="24"/>
      <w:lang w:val="en-US" w:eastAsia="zh-CN" w:bidi="ar-SA"/>
    </w:rPr>
  </w:style>
  <w:style w:type="character" w:customStyle="1" w:styleId="141">
    <w:name w:val="标题 5 Char"/>
    <w:link w:val="7"/>
    <w:uiPriority w:val="0"/>
    <w:rPr>
      <w:rFonts w:ascii="Arial" w:hAnsi="Arial" w:eastAsia="宋体"/>
      <w:kern w:val="2"/>
      <w:sz w:val="22"/>
      <w:szCs w:val="28"/>
      <w:lang w:val="en-US" w:eastAsia="zh-CN" w:bidi="ar-SA"/>
    </w:rPr>
  </w:style>
  <w:style w:type="character" w:customStyle="1" w:styleId="142">
    <w:name w:val="标题 9 Char"/>
    <w:link w:val="11"/>
    <w:uiPriority w:val="0"/>
    <w:rPr>
      <w:rFonts w:ascii="Arial" w:hAnsi="Arial" w:eastAsia="宋体"/>
      <w:i/>
      <w:kern w:val="2"/>
      <w:sz w:val="18"/>
      <w:szCs w:val="28"/>
      <w:lang w:val="en-US" w:eastAsia="zh-CN" w:bidi="ar-SA"/>
    </w:rPr>
  </w:style>
  <w:style w:type="character" w:customStyle="1" w:styleId="143">
    <w:name w:val="编号，小四 Char"/>
    <w:link w:val="144"/>
    <w:qFormat/>
    <w:uiPriority w:val="0"/>
    <w:rPr>
      <w:rFonts w:ascii="Arial" w:hAnsi="Arial" w:cs="宋体"/>
      <w:kern w:val="2"/>
      <w:sz w:val="24"/>
    </w:rPr>
  </w:style>
  <w:style w:type="paragraph" w:customStyle="1" w:styleId="144">
    <w:name w:val="编号，小四"/>
    <w:basedOn w:val="1"/>
    <w:link w:val="143"/>
    <w:qFormat/>
    <w:uiPriority w:val="0"/>
    <w:pPr>
      <w:numPr>
        <w:ilvl w:val="0"/>
        <w:numId w:val="6"/>
      </w:numPr>
      <w:spacing w:line="360" w:lineRule="auto"/>
    </w:pPr>
    <w:rPr>
      <w:rFonts w:ascii="Arial" w:hAnsi="Arial"/>
      <w:sz w:val="24"/>
    </w:rPr>
  </w:style>
  <w:style w:type="character" w:customStyle="1" w:styleId="145">
    <w:name w:val="文字 Char Char"/>
    <w:link w:val="146"/>
    <w:uiPriority w:val="0"/>
    <w:rPr>
      <w:rFonts w:ascii="宋体" w:hAnsi="宋体" w:eastAsia="宋体"/>
      <w:sz w:val="28"/>
      <w:lang w:bidi="ar-SA"/>
    </w:rPr>
  </w:style>
  <w:style w:type="paragraph" w:customStyle="1" w:styleId="146">
    <w:name w:val="文字"/>
    <w:basedOn w:val="1"/>
    <w:link w:val="145"/>
    <w:uiPriority w:val="0"/>
    <w:pPr>
      <w:tabs>
        <w:tab w:val="left" w:pos="8520"/>
      </w:tabs>
      <w:spacing w:line="312" w:lineRule="auto"/>
      <w:ind w:right="-210" w:firstLine="556"/>
    </w:pPr>
    <w:rPr>
      <w:rFonts w:ascii="宋体" w:hAnsi="宋体"/>
      <w:kern w:val="0"/>
      <w:sz w:val="28"/>
    </w:rPr>
  </w:style>
  <w:style w:type="character" w:customStyle="1" w:styleId="147">
    <w:name w:val="纯文本 Char Char"/>
    <w:uiPriority w:val="0"/>
    <w:rPr>
      <w:rFonts w:ascii="宋体" w:hAnsi="Courier New" w:eastAsia="宋体"/>
      <w:kern w:val="2"/>
      <w:sz w:val="21"/>
      <w:lang w:val="en-US" w:eastAsia="zh-CN" w:bidi="ar-SA"/>
    </w:rPr>
  </w:style>
  <w:style w:type="paragraph" w:customStyle="1" w:styleId="148">
    <w:name w:val="xl103"/>
    <w:basedOn w:val="1"/>
    <w:uiPriority w:val="0"/>
    <w:pPr>
      <w:widowControl/>
      <w:pBdr>
        <w:left w:val="single" w:color="auto" w:sz="4" w:space="0"/>
        <w:bottom w:val="single" w:color="auto" w:sz="4" w:space="0"/>
      </w:pBdr>
      <w:spacing w:before="100" w:beforeLines="0" w:beforeAutospacing="1" w:after="100" w:afterLines="0" w:afterAutospacing="1"/>
      <w:jc w:val="center"/>
    </w:pPr>
    <w:rPr>
      <w:rFonts w:ascii="宋体" w:hAnsi="宋体" w:cs="宋体"/>
      <w:kern w:val="0"/>
      <w:sz w:val="32"/>
      <w:szCs w:val="32"/>
    </w:rPr>
  </w:style>
  <w:style w:type="paragraph" w:customStyle="1" w:styleId="149">
    <w:name w:val="正文缩进4格"/>
    <w:basedOn w:val="150"/>
    <w:uiPriority w:val="0"/>
    <w:pPr>
      <w:ind w:left="651" w:leftChars="310" w:firstLine="608" w:firstLineChars="196"/>
    </w:pPr>
    <w:rPr>
      <w:color w:val="000000"/>
    </w:rPr>
  </w:style>
  <w:style w:type="paragraph" w:customStyle="1" w:styleId="150">
    <w:name w:val="正文缩进2格"/>
    <w:basedOn w:val="1"/>
    <w:uiPriority w:val="0"/>
    <w:pPr>
      <w:spacing w:line="600" w:lineRule="exact"/>
      <w:ind w:firstLine="639" w:firstLineChars="206"/>
    </w:pPr>
    <w:rPr>
      <w:rFonts w:ascii="仿宋_GB2312" w:hAnsi="宋体" w:eastAsia="仿宋_GB2312"/>
      <w:sz w:val="31"/>
      <w:szCs w:val="28"/>
    </w:rPr>
  </w:style>
  <w:style w:type="paragraph" w:customStyle="1" w:styleId="151">
    <w:name w:val="标题2正文"/>
    <w:basedOn w:val="1"/>
    <w:uiPriority w:val="0"/>
    <w:pPr>
      <w:snapToGrid w:val="0"/>
      <w:spacing w:line="360" w:lineRule="auto"/>
      <w:ind w:firstLine="480" w:firstLineChars="200"/>
    </w:pPr>
    <w:rPr>
      <w:sz w:val="24"/>
      <w:szCs w:val="24"/>
    </w:rPr>
  </w:style>
  <w:style w:type="paragraph" w:customStyle="1" w:styleId="152">
    <w:name w:val="1.1.1.1Heading3"/>
    <w:basedOn w:val="5"/>
    <w:uiPriority w:val="0"/>
    <w:pPr>
      <w:keepLines w:val="0"/>
      <w:widowControl/>
      <w:numPr>
        <w:ilvl w:val="2"/>
        <w:numId w:val="7"/>
      </w:numPr>
      <w:tabs>
        <w:tab w:val="left" w:pos="2292"/>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153">
    <w:name w:val="font9"/>
    <w:basedOn w:val="1"/>
    <w:uiPriority w:val="0"/>
    <w:pPr>
      <w:widowControl/>
      <w:spacing w:before="100" w:beforeLines="0" w:beforeAutospacing="1" w:after="100" w:afterLines="0" w:afterAutospacing="1"/>
      <w:jc w:val="left"/>
    </w:pPr>
    <w:rPr>
      <w:rFonts w:ascii="宋体" w:hAnsi="宋体" w:cs="宋体"/>
      <w:color w:val="000000"/>
      <w:kern w:val="0"/>
      <w:sz w:val="20"/>
    </w:rPr>
  </w:style>
  <w:style w:type="paragraph" w:customStyle="1" w:styleId="154">
    <w:name w:val="xl6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szCs w:val="24"/>
    </w:rPr>
  </w:style>
  <w:style w:type="paragraph" w:customStyle="1" w:styleId="155">
    <w:name w:val="xl9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156">
    <w:name w:val="RFI Heading 4th Level"/>
    <w:basedOn w:val="157"/>
    <w:uiPriority w:val="0"/>
    <w:pPr>
      <w:tabs>
        <w:tab w:val="left" w:pos="1152"/>
      </w:tabs>
      <w:spacing w:before="240" w:beforeLines="0" w:after="160" w:afterLines="0"/>
      <w:ind w:left="1152" w:hanging="1152"/>
      <w:jc w:val="both"/>
      <w:outlineLvl w:val="2"/>
    </w:pPr>
    <w:rPr>
      <w:rFonts w:eastAsia="Times New Roman"/>
      <w:bCs/>
      <w:color w:val="auto"/>
    </w:rPr>
  </w:style>
  <w:style w:type="paragraph" w:customStyle="1" w:styleId="157">
    <w:name w:val="RFI Heading 3rd Level"/>
    <w:basedOn w:val="1"/>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158">
    <w:name w:val="xl9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159">
    <w:name w:val="kx"/>
    <w:basedOn w:val="1"/>
    <w:uiPriority w:val="0"/>
    <w:pPr>
      <w:widowControl/>
      <w:spacing w:before="100" w:beforeLines="0" w:beforeAutospacing="1" w:after="100" w:afterLines="0" w:afterAutospacing="1"/>
      <w:jc w:val="left"/>
    </w:pPr>
    <w:rPr>
      <w:rFonts w:ascii="宋体" w:hAnsi="宋体"/>
      <w:kern w:val="0"/>
      <w:sz w:val="24"/>
      <w:szCs w:val="24"/>
    </w:rPr>
  </w:style>
  <w:style w:type="paragraph" w:customStyle="1" w:styleId="160">
    <w:name w:val="Head2"/>
    <w:uiPriority w:val="0"/>
    <w:pPr>
      <w:tabs>
        <w:tab w:val="left" w:pos="576"/>
      </w:tabs>
      <w:spacing w:before="28" w:after="28"/>
      <w:ind w:left="1260" w:hanging="420"/>
      <w:outlineLvl w:val="2"/>
    </w:pPr>
    <w:rPr>
      <w:rFonts w:ascii="Arial" w:hAnsi="Arial"/>
      <w:b/>
      <w:lang w:val="en-US" w:eastAsia="en-US" w:bidi="ar-SA"/>
    </w:rPr>
  </w:style>
  <w:style w:type="paragraph" w:customStyle="1" w:styleId="161">
    <w:name w:val="tabletextchar"/>
    <w:basedOn w:val="1"/>
    <w:uiPriority w:val="0"/>
    <w:pPr>
      <w:widowControl/>
      <w:spacing w:before="100" w:beforeLines="0" w:beforeAutospacing="1" w:after="100" w:afterLines="0" w:afterAutospacing="1" w:line="240" w:lineRule="atLeast"/>
      <w:jc w:val="left"/>
    </w:pPr>
    <w:rPr>
      <w:rFonts w:ascii="宋体" w:hAnsi="宋体" w:eastAsia="仿宋_GB2312" w:cs="宋体"/>
      <w:kern w:val="0"/>
      <w:sz w:val="18"/>
      <w:szCs w:val="18"/>
    </w:rPr>
  </w:style>
  <w:style w:type="paragraph" w:customStyle="1" w:styleId="162">
    <w:name w:val="正文 New New New New"/>
    <w:uiPriority w:val="0"/>
    <w:pPr>
      <w:widowControl w:val="0"/>
      <w:jc w:val="both"/>
    </w:pPr>
    <w:rPr>
      <w:sz w:val="21"/>
      <w:szCs w:val="24"/>
      <w:lang w:val="en-US" w:eastAsia="zh-CN" w:bidi="ar-SA"/>
    </w:rPr>
  </w:style>
  <w:style w:type="paragraph" w:customStyle="1" w:styleId="163">
    <w:name w:val="正文无缩进"/>
    <w:basedOn w:val="150"/>
    <w:uiPriority w:val="0"/>
    <w:pPr>
      <w:ind w:firstLine="0" w:firstLineChars="0"/>
    </w:pPr>
  </w:style>
  <w:style w:type="paragraph" w:customStyle="1" w:styleId="164">
    <w:name w:val="RFI abc 1st Level"/>
    <w:basedOn w:val="1"/>
    <w:uiPriority w:val="0"/>
    <w:pPr>
      <w:widowControl/>
      <w:numPr>
        <w:ilvl w:val="0"/>
        <w:numId w:val="8"/>
      </w:numPr>
      <w:tabs>
        <w:tab w:val="left" w:pos="1440"/>
        <w:tab w:val="clear" w:pos="962"/>
      </w:tabs>
      <w:ind w:left="1440"/>
    </w:pPr>
    <w:rPr>
      <w:rFonts w:ascii="Arial (W1)" w:hAnsi="Arial (W1)" w:eastAsia="仿宋_GB2312"/>
      <w:kern w:val="0"/>
      <w:sz w:val="24"/>
      <w:szCs w:val="28"/>
      <w:lang w:val="en-GB" w:eastAsia="en-US"/>
    </w:rPr>
  </w:style>
  <w:style w:type="paragraph" w:customStyle="1" w:styleId="165">
    <w:name w:val="样式1"/>
    <w:basedOn w:val="4"/>
    <w:uiPriority w:val="0"/>
    <w:pPr>
      <w:jc w:val="center"/>
    </w:pPr>
    <w:rPr>
      <w:rFonts w:ascii="宋体" w:hAnsi="宋体"/>
      <w:sz w:val="36"/>
      <w:szCs w:val="36"/>
    </w:rPr>
  </w:style>
  <w:style w:type="paragraph" w:customStyle="1" w:styleId="166">
    <w:name w:val="列出段落1"/>
    <w:basedOn w:val="1"/>
    <w:uiPriority w:val="0"/>
    <w:pPr>
      <w:ind w:firstLine="420" w:firstLineChars="200"/>
    </w:pPr>
    <w:rPr>
      <w:rFonts w:ascii="Calibri" w:hAnsi="Calibri"/>
      <w:szCs w:val="24"/>
    </w:rPr>
  </w:style>
  <w:style w:type="paragraph" w:customStyle="1" w:styleId="167">
    <w:name w:val="简单回函地址"/>
    <w:basedOn w:val="1"/>
    <w:uiPriority w:val="0"/>
    <w:rPr>
      <w:rFonts w:ascii="宋体" w:hAnsi="宋体" w:eastAsia="仿宋_GB2312"/>
      <w:color w:val="000000"/>
      <w:sz w:val="28"/>
      <w:szCs w:val="21"/>
    </w:rPr>
  </w:style>
  <w:style w:type="paragraph" w:customStyle="1" w:styleId="168">
    <w:name w:val="Plain Text"/>
    <w:basedOn w:val="169"/>
    <w:qFormat/>
    <w:uiPriority w:val="0"/>
    <w:pPr>
      <w:widowControl/>
      <w:jc w:val="left"/>
    </w:pPr>
    <w:rPr>
      <w:rFonts w:ascii="宋体" w:hAnsi="Courier New"/>
    </w:rPr>
  </w:style>
  <w:style w:type="paragraph" w:customStyle="1" w:styleId="169">
    <w:name w:val="Normal"/>
    <w:qFormat/>
    <w:uiPriority w:val="0"/>
    <w:pPr>
      <w:widowControl w:val="0"/>
      <w:jc w:val="both"/>
    </w:pPr>
    <w:rPr>
      <w:rFonts w:hint="eastAsia"/>
      <w:kern w:val="2"/>
      <w:sz w:val="21"/>
      <w:lang w:val="en-US" w:eastAsia="zh-CN" w:bidi="ar-SA"/>
    </w:rPr>
  </w:style>
  <w:style w:type="paragraph" w:customStyle="1" w:styleId="170">
    <w:name w:val="Char1"/>
    <w:basedOn w:val="1"/>
    <w:uiPriority w:val="0"/>
    <w:rPr>
      <w:rFonts w:ascii="Tahoma" w:hAnsi="Tahoma" w:eastAsia="仿宋_GB2312"/>
      <w:sz w:val="24"/>
    </w:rPr>
  </w:style>
  <w:style w:type="paragraph" w:customStyle="1" w:styleId="171">
    <w:name w:val="p0"/>
    <w:basedOn w:val="1"/>
    <w:uiPriority w:val="0"/>
    <w:pPr>
      <w:widowControl/>
    </w:pPr>
    <w:rPr>
      <w:rFonts w:ascii="仿宋_GB2312" w:hAnsi="宋体" w:eastAsia="仿宋_GB2312" w:cs="宋体"/>
      <w:kern w:val="0"/>
      <w:sz w:val="28"/>
      <w:szCs w:val="28"/>
    </w:rPr>
  </w:style>
  <w:style w:type="paragraph" w:customStyle="1" w:styleId="172">
    <w:name w:val="水印"/>
    <w:basedOn w:val="1"/>
    <w:uiPriority w:val="0"/>
    <w:pPr>
      <w:adjustRightInd w:val="0"/>
      <w:spacing w:line="240" w:lineRule="atLeast"/>
      <w:textAlignment w:val="baseline"/>
    </w:pPr>
    <w:rPr>
      <w:rFonts w:ascii="仿宋_GB2312" w:eastAsia="仿宋_GB2312"/>
      <w:kern w:val="0"/>
      <w:sz w:val="28"/>
    </w:rPr>
  </w:style>
  <w:style w:type="paragraph" w:customStyle="1" w:styleId="173">
    <w:name w:val="xl10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174">
    <w:name w:val="首行缩进"/>
    <w:basedOn w:val="1"/>
    <w:qFormat/>
    <w:uiPriority w:val="0"/>
    <w:pPr>
      <w:spacing w:line="360" w:lineRule="auto"/>
      <w:ind w:firstLine="480" w:firstLineChars="200"/>
    </w:pPr>
    <w:rPr>
      <w:lang w:val="zh-CN"/>
    </w:rPr>
  </w:style>
  <w:style w:type="paragraph" w:customStyle="1" w:styleId="175">
    <w:name w:val="项目"/>
    <w:basedOn w:val="2"/>
    <w:next w:val="2"/>
    <w:uiPriority w:val="0"/>
    <w:pPr>
      <w:numPr>
        <w:ilvl w:val="0"/>
        <w:numId w:val="9"/>
      </w:numPr>
      <w:tabs>
        <w:tab w:val="left" w:pos="420"/>
      </w:tabs>
      <w:spacing w:after="0" w:line="360" w:lineRule="auto"/>
      <w:ind w:left="420"/>
    </w:pPr>
    <w:rPr>
      <w:kern w:val="0"/>
      <w:sz w:val="24"/>
    </w:rPr>
  </w:style>
  <w:style w:type="paragraph" w:customStyle="1" w:styleId="176">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77">
    <w:name w:val="1 Char Char Char Char"/>
    <w:basedOn w:val="1"/>
    <w:uiPriority w:val="0"/>
    <w:rPr>
      <w:rFonts w:ascii="Tahoma" w:hAnsi="Tahoma"/>
      <w:sz w:val="24"/>
    </w:rPr>
  </w:style>
  <w:style w:type="paragraph" w:customStyle="1" w:styleId="178">
    <w:name w:val="font7"/>
    <w:basedOn w:val="1"/>
    <w:uiPriority w:val="0"/>
    <w:pPr>
      <w:widowControl/>
      <w:spacing w:before="100" w:beforeLines="0" w:beforeAutospacing="1" w:after="100" w:afterLines="0" w:afterAutospacing="1"/>
      <w:jc w:val="left"/>
    </w:pPr>
    <w:rPr>
      <w:rFonts w:ascii="宋体" w:hAnsi="宋体" w:cs="宋体"/>
      <w:color w:val="FF0000"/>
      <w:kern w:val="0"/>
      <w:sz w:val="24"/>
      <w:szCs w:val="24"/>
    </w:rPr>
  </w:style>
  <w:style w:type="paragraph" w:customStyle="1" w:styleId="179">
    <w:name w:val="小四缩进"/>
    <w:basedOn w:val="1"/>
    <w:uiPriority w:val="0"/>
    <w:pPr>
      <w:spacing w:line="360" w:lineRule="auto"/>
      <w:ind w:firstLine="480" w:firstLineChars="200"/>
    </w:pPr>
    <w:rPr>
      <w:sz w:val="24"/>
      <w:szCs w:val="24"/>
    </w:rPr>
  </w:style>
  <w:style w:type="paragraph" w:customStyle="1" w:styleId="180">
    <w:name w:val="xl10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181">
    <w:name w:val="xl32"/>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eastAsia="仿宋_GB2312"/>
      <w:kern w:val="0"/>
      <w:sz w:val="22"/>
      <w:szCs w:val="22"/>
    </w:rPr>
  </w:style>
  <w:style w:type="paragraph" w:customStyle="1" w:styleId="182">
    <w:name w:val="RFI Heading 2nd Level"/>
    <w:basedOn w:val="1"/>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183">
    <w:name w:val="Tabletext"/>
    <w:basedOn w:val="1"/>
    <w:uiPriority w:val="0"/>
    <w:pPr>
      <w:keepLines/>
      <w:spacing w:after="120" w:afterLines="0" w:line="240" w:lineRule="atLeast"/>
      <w:jc w:val="left"/>
    </w:pPr>
    <w:rPr>
      <w:rFonts w:ascii="仿宋_GB2312" w:eastAsia="仿宋_GB2312"/>
      <w:kern w:val="0"/>
      <w:sz w:val="24"/>
      <w:lang w:eastAsia="en-US"/>
    </w:rPr>
  </w:style>
  <w:style w:type="paragraph" w:customStyle="1" w:styleId="184">
    <w:name w:val="xl102"/>
    <w:basedOn w:val="1"/>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185">
    <w:name w:val="Head1"/>
    <w:uiPriority w:val="0"/>
    <w:pPr>
      <w:numPr>
        <w:ilvl w:val="1"/>
        <w:numId w:val="10"/>
      </w:numPr>
      <w:pBdr>
        <w:top w:val="single" w:color="auto" w:sz="6" w:space="1"/>
      </w:pBdr>
      <w:tabs>
        <w:tab w:val="left" w:pos="576"/>
        <w:tab w:val="clear" w:pos="840"/>
      </w:tabs>
      <w:spacing w:before="28" w:after="28"/>
      <w:outlineLvl w:val="1"/>
    </w:pPr>
    <w:rPr>
      <w:rFonts w:ascii="Arial" w:hAnsi="Arial"/>
      <w:b/>
      <w:sz w:val="22"/>
      <w:lang w:val="en-US" w:eastAsia="en-US" w:bidi="ar-SA"/>
    </w:rPr>
  </w:style>
  <w:style w:type="paragraph" w:customStyle="1" w:styleId="186">
    <w:name w:val="A01"/>
    <w:basedOn w:val="1"/>
    <w:uiPriority w:val="0"/>
    <w:pPr>
      <w:numPr>
        <w:ilvl w:val="0"/>
        <w:numId w:val="10"/>
      </w:numPr>
      <w:tabs>
        <w:tab w:val="left" w:pos="0"/>
        <w:tab w:val="clear" w:pos="1350"/>
      </w:tabs>
      <w:outlineLvl w:val="0"/>
    </w:pPr>
    <w:rPr>
      <w:rFonts w:eastAsia="方正小标宋简体"/>
      <w:b/>
      <w:sz w:val="28"/>
      <w:szCs w:val="24"/>
    </w:rPr>
  </w:style>
  <w:style w:type="paragraph" w:customStyle="1" w:styleId="187">
    <w:name w:val="xl7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color w:val="000000"/>
      <w:kern w:val="0"/>
      <w:sz w:val="24"/>
      <w:szCs w:val="24"/>
    </w:rPr>
  </w:style>
  <w:style w:type="paragraph" w:customStyle="1" w:styleId="188">
    <w:name w:val="Bullet 1"/>
    <w:basedOn w:val="1"/>
    <w:uiPriority w:val="0"/>
    <w:pPr>
      <w:widowControl/>
      <w:jc w:val="left"/>
    </w:pPr>
    <w:rPr>
      <w:rFonts w:ascii="Tahoma" w:hAnsi="Tahoma" w:eastAsia="仿宋_GB2312" w:cs="Tahoma"/>
      <w:kern w:val="0"/>
      <w:sz w:val="24"/>
      <w:szCs w:val="28"/>
      <w:lang w:eastAsia="en-US"/>
    </w:rPr>
  </w:style>
  <w:style w:type="paragraph" w:customStyle="1" w:styleId="189">
    <w:name w:val="正文段"/>
    <w:basedOn w:val="1"/>
    <w:uiPriority w:val="0"/>
    <w:pPr>
      <w:widowControl/>
      <w:snapToGrid w:val="0"/>
      <w:spacing w:after="156" w:afterLines="50"/>
      <w:ind w:firstLine="200" w:firstLineChars="200"/>
    </w:pPr>
    <w:rPr>
      <w:kern w:val="0"/>
      <w:sz w:val="24"/>
    </w:rPr>
  </w:style>
  <w:style w:type="paragraph" w:customStyle="1" w:styleId="190">
    <w:name w:val="xl9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color w:val="000000"/>
      <w:kern w:val="0"/>
      <w:sz w:val="28"/>
      <w:szCs w:val="28"/>
    </w:rPr>
  </w:style>
  <w:style w:type="paragraph" w:customStyle="1" w:styleId="191">
    <w:name w:val="xl26"/>
    <w:basedOn w:val="1"/>
    <w:uiPriority w:val="0"/>
    <w:pPr>
      <w:widowControl/>
      <w:spacing w:before="100" w:beforeLines="0" w:beforeAutospacing="1" w:after="100" w:afterLines="0" w:afterAutospacing="1"/>
      <w:jc w:val="center"/>
    </w:pPr>
    <w:rPr>
      <w:rFonts w:hint="eastAsia" w:ascii="仿宋_GB2312" w:hAnsi="宋体" w:eastAsia="仿宋_GB2312"/>
      <w:kern w:val="0"/>
      <w:sz w:val="24"/>
      <w:szCs w:val="28"/>
    </w:rPr>
  </w:style>
  <w:style w:type="paragraph" w:customStyle="1" w:styleId="192">
    <w:name w:val="Achievement"/>
    <w:basedOn w:val="2"/>
    <w:uiPriority w:val="0"/>
    <w:pPr>
      <w:widowControl/>
      <w:numPr>
        <w:ilvl w:val="0"/>
        <w:numId w:val="11"/>
      </w:numPr>
      <w:tabs>
        <w:tab w:val="left" w:pos="840"/>
      </w:tabs>
      <w:spacing w:after="60" w:line="220" w:lineRule="atLeast"/>
    </w:pPr>
    <w:rPr>
      <w:rFonts w:ascii="Arial" w:hAnsi="Arial"/>
      <w:spacing w:val="-5"/>
      <w:kern w:val="0"/>
      <w:sz w:val="20"/>
    </w:rPr>
  </w:style>
  <w:style w:type="paragraph" w:customStyle="1" w:styleId="193">
    <w:name w:val="xl7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194">
    <w:name w:val="Style Heading 3 + Line spacing:  1.5 lines"/>
    <w:basedOn w:val="5"/>
    <w:uiPriority w:val="0"/>
    <w:pPr>
      <w:keepLines w:val="0"/>
      <w:widowControl/>
      <w:tabs>
        <w:tab w:val="left" w:pos="1152"/>
        <w:tab w:val="left" w:pos="1680"/>
      </w:tabs>
      <w:spacing w:before="0" w:after="0" w:line="360" w:lineRule="auto"/>
      <w:ind w:left="236" w:leftChars="236" w:firstLine="567"/>
    </w:pPr>
    <w:rPr>
      <w:rFonts w:ascii="仿宋_GB2312" w:eastAsia="黑体"/>
      <w:sz w:val="28"/>
      <w:szCs w:val="28"/>
    </w:rPr>
  </w:style>
  <w:style w:type="paragraph" w:customStyle="1" w:styleId="195">
    <w:name w:val="Level 1: a."/>
    <w:uiPriority w:val="0"/>
    <w:pPr>
      <w:numPr>
        <w:ilvl w:val="3"/>
        <w:numId w:val="10"/>
      </w:numPr>
      <w:tabs>
        <w:tab w:val="left" w:pos="360"/>
        <w:tab w:val="clear" w:pos="1680"/>
      </w:tabs>
      <w:spacing w:before="72" w:after="72"/>
      <w:jc w:val="both"/>
      <w:outlineLvl w:val="3"/>
    </w:pPr>
    <w:rPr>
      <w:rFonts w:ascii="Arial" w:hAnsi="Arial"/>
      <w:lang w:val="en-US" w:eastAsia="en-US" w:bidi="ar-SA"/>
    </w:rPr>
  </w:style>
  <w:style w:type="paragraph" w:customStyle="1" w:styleId="196">
    <w:name w:val="RFI Heading 1st Level"/>
    <w:basedOn w:val="1"/>
    <w:uiPriority w:val="0"/>
    <w:pPr>
      <w:widowControl/>
      <w:spacing w:before="120" w:beforeLines="0" w:after="240" w:afterLines="0"/>
      <w:jc w:val="left"/>
    </w:pPr>
    <w:rPr>
      <w:rFonts w:ascii="Arial (W1)" w:hAnsi="Arial (W1)" w:eastAsia="仿宋_GB2312"/>
      <w:b/>
      <w:bCs/>
      <w:color w:val="0000FF"/>
      <w:kern w:val="0"/>
      <w:sz w:val="32"/>
      <w:szCs w:val="28"/>
      <w:lang w:val="en-GB"/>
    </w:rPr>
  </w:style>
  <w:style w:type="paragraph" w:customStyle="1" w:styleId="197">
    <w:name w:val="Style Left:  0.81&quot; First line:  0&quot; Line spacing:  1.5 lines Char"/>
    <w:basedOn w:val="1"/>
    <w:uiPriority w:val="0"/>
    <w:pPr>
      <w:widowControl/>
      <w:spacing w:line="360" w:lineRule="auto"/>
      <w:ind w:left="1152"/>
    </w:pPr>
    <w:rPr>
      <w:rFonts w:ascii="仿宋_GB2312" w:eastAsia="仿宋_GB2312"/>
      <w:kern w:val="0"/>
      <w:sz w:val="24"/>
      <w:lang w:eastAsia="en-US"/>
    </w:rPr>
  </w:style>
  <w:style w:type="paragraph" w:customStyle="1" w:styleId="198">
    <w:name w:val="xl111"/>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199">
    <w:name w:val="xl104"/>
    <w:basedOn w:val="1"/>
    <w:uiPriority w:val="0"/>
    <w:pPr>
      <w:widowControl/>
      <w:pBdr>
        <w:bottom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200">
    <w:name w:val="小条目 Char Char"/>
    <w:basedOn w:val="1"/>
    <w:uiPriority w:val="0"/>
    <w:pPr>
      <w:tabs>
        <w:tab w:val="left" w:pos="360"/>
        <w:tab w:val="left" w:pos="2160"/>
      </w:tabs>
      <w:spacing w:line="360" w:lineRule="auto"/>
      <w:ind w:left="6" w:firstLine="420"/>
    </w:pPr>
    <w:rPr>
      <w:rFonts w:ascii="宋体" w:hAnsi="Arial" w:eastAsia="仿宋_GB2312" w:cs="Arial"/>
      <w:b/>
      <w:bCs/>
      <w:caps/>
      <w:kern w:val="44"/>
      <w:sz w:val="24"/>
      <w:szCs w:val="44"/>
      <w:lang/>
    </w:rPr>
  </w:style>
  <w:style w:type="paragraph" w:customStyle="1" w:styleId="201">
    <w:name w:val="默认段落字体 Para Char"/>
    <w:basedOn w:val="1"/>
    <w:uiPriority w:val="0"/>
    <w:pPr>
      <w:spacing w:line="360" w:lineRule="auto"/>
      <w:ind w:firstLine="200" w:firstLineChars="200"/>
    </w:pPr>
    <w:rPr>
      <w:rFonts w:ascii="宋体" w:hAnsi="宋体" w:eastAsia="仿宋_GB2312" w:cs="宋体"/>
      <w:sz w:val="24"/>
      <w:szCs w:val="28"/>
    </w:rPr>
  </w:style>
  <w:style w:type="paragraph" w:customStyle="1" w:styleId="202">
    <w:name w:val="Body"/>
    <w:uiPriority w:val="0"/>
    <w:pPr>
      <w:spacing w:before="130" w:after="130" w:line="260" w:lineRule="exact"/>
    </w:pPr>
    <w:rPr>
      <w:rFonts w:ascii="Univers" w:hAnsi="Univers"/>
      <w:color w:val="000000"/>
      <w:sz w:val="22"/>
      <w:lang w:val="en-US" w:eastAsia="en-US" w:bidi="ar-SA"/>
    </w:rPr>
  </w:style>
  <w:style w:type="paragraph" w:customStyle="1" w:styleId="203">
    <w:name w:val="项目1"/>
    <w:basedOn w:val="15"/>
    <w:next w:val="15"/>
    <w:uiPriority w:val="0"/>
    <w:pPr>
      <w:widowControl w:val="0"/>
      <w:numPr>
        <w:ilvl w:val="3"/>
        <w:numId w:val="12"/>
      </w:numPr>
      <w:adjustRightInd/>
      <w:snapToGrid/>
      <w:spacing w:before="156" w:beforeLines="50" w:after="156"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204">
    <w:name w:val="正文（缩进）"/>
    <w:basedOn w:val="1"/>
    <w:uiPriority w:val="0"/>
    <w:pPr>
      <w:spacing w:before="156" w:beforeLines="50" w:after="156" w:afterLines="50" w:line="360" w:lineRule="auto"/>
      <w:ind w:firstLine="480" w:firstLineChars="200"/>
    </w:pPr>
    <w:rPr>
      <w:rFonts w:ascii="仿宋_GB2312" w:eastAsia="仿宋_GB2312"/>
      <w:sz w:val="24"/>
      <w:szCs w:val="28"/>
    </w:rPr>
  </w:style>
  <w:style w:type="paragraph" w:customStyle="1" w:styleId="205">
    <w:name w:val="A标题2.3"/>
    <w:basedOn w:val="4"/>
    <w:uiPriority w:val="0"/>
    <w:pPr>
      <w:numPr>
        <w:ilvl w:val="2"/>
        <w:numId w:val="13"/>
      </w:numPr>
      <w:tabs>
        <w:tab w:val="left" w:pos="709"/>
      </w:tabs>
      <w:autoSpaceDE w:val="0"/>
      <w:autoSpaceDN w:val="0"/>
      <w:adjustRightInd w:val="0"/>
      <w:snapToGrid w:val="0"/>
      <w:spacing w:before="0" w:after="0" w:line="360" w:lineRule="auto"/>
      <w:ind w:firstLine="120" w:firstLineChars="50"/>
    </w:pPr>
    <w:rPr>
      <w:rFonts w:ascii="宋体" w:hAnsi="宋体" w:eastAsia="宋体" w:cs="宋体"/>
      <w:bCs/>
      <w:sz w:val="24"/>
      <w:szCs w:val="24"/>
      <w:lang w:val="zh-CN"/>
    </w:rPr>
  </w:style>
  <w:style w:type="paragraph" w:customStyle="1" w:styleId="206">
    <w:name w:val="xl8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207">
    <w:name w:val="xl90"/>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208">
    <w:name w:val="Reset levels"/>
    <w:basedOn w:val="1"/>
    <w:uiPriority w:val="0"/>
    <w:pPr>
      <w:widowControl/>
      <w:ind w:left="420" w:hanging="420"/>
      <w:jc w:val="left"/>
    </w:pPr>
    <w:rPr>
      <w:rFonts w:ascii="Arial" w:hAnsi="Arial" w:eastAsia="仿宋_GB2312"/>
      <w:b/>
      <w:kern w:val="0"/>
      <w:sz w:val="24"/>
      <w:lang w:eastAsia="en-US"/>
    </w:rPr>
  </w:style>
  <w:style w:type="paragraph" w:customStyle="1" w:styleId="209">
    <w:name w:val=" Char1"/>
    <w:basedOn w:val="1"/>
    <w:uiPriority w:val="0"/>
    <w:rPr>
      <w:rFonts w:ascii="仿宋_GB2312" w:eastAsia="仿宋_GB2312"/>
      <w:b/>
      <w:sz w:val="32"/>
      <w:szCs w:val="32"/>
    </w:rPr>
  </w:style>
  <w:style w:type="paragraph" w:customStyle="1" w:styleId="210">
    <w:name w:val="xl7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szCs w:val="24"/>
    </w:rPr>
  </w:style>
  <w:style w:type="paragraph" w:customStyle="1" w:styleId="211">
    <w:name w:val="RFI text from 3rd Level"/>
    <w:basedOn w:val="212"/>
    <w:uiPriority w:val="0"/>
    <w:pPr>
      <w:tabs>
        <w:tab w:val="left" w:pos="1080"/>
      </w:tabs>
      <w:ind w:left="0" w:firstLine="0"/>
    </w:pPr>
    <w:rPr>
      <w:b w:val="0"/>
      <w:lang w:eastAsia="zh-CN"/>
    </w:rPr>
  </w:style>
  <w:style w:type="paragraph" w:customStyle="1" w:styleId="212">
    <w:name w:val="RFI text from 2nd Level"/>
    <w:basedOn w:val="157"/>
    <w:uiPriority w:val="0"/>
    <w:pPr>
      <w:tabs>
        <w:tab w:val="left" w:pos="360"/>
        <w:tab w:val="clear" w:pos="720"/>
      </w:tabs>
      <w:ind w:left="720"/>
    </w:pPr>
    <w:rPr>
      <w:b/>
      <w:bCs/>
      <w:color w:val="auto"/>
    </w:rPr>
  </w:style>
  <w:style w:type="paragraph" w:customStyle="1" w:styleId="213">
    <w:name w:val="Level 5: (1)"/>
    <w:basedOn w:val="1"/>
    <w:uiPriority w:val="0"/>
    <w:pPr>
      <w:widowControl/>
      <w:numPr>
        <w:ilvl w:val="7"/>
        <w:numId w:val="10"/>
      </w:numPr>
      <w:tabs>
        <w:tab w:val="left" w:pos="1800"/>
        <w:tab w:val="clear" w:pos="3360"/>
      </w:tabs>
      <w:spacing w:before="72" w:after="72"/>
      <w:outlineLvl w:val="7"/>
    </w:pPr>
    <w:rPr>
      <w:rFonts w:ascii="Arial" w:hAnsi="Arial" w:eastAsia="仿宋_GB2312"/>
      <w:kern w:val="0"/>
      <w:sz w:val="20"/>
      <w:lang w:eastAsia="en-US"/>
    </w:rPr>
  </w:style>
  <w:style w:type="paragraph" w:customStyle="1" w:styleId="214">
    <w:name w:val="xl6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szCs w:val="24"/>
    </w:rPr>
  </w:style>
  <w:style w:type="paragraph" w:customStyle="1" w:styleId="215">
    <w:name w:val="批注框文本1"/>
    <w:basedOn w:val="1"/>
    <w:uiPriority w:val="0"/>
    <w:pPr>
      <w:widowControl/>
      <w:spacing w:before="120" w:beforeLines="0" w:line="360" w:lineRule="auto"/>
      <w:jc w:val="left"/>
    </w:pPr>
    <w:rPr>
      <w:rFonts w:ascii="Tahoma" w:hAnsi="Tahoma" w:eastAsia="仿宋_GB2312" w:cs="Tahoma"/>
      <w:kern w:val="0"/>
      <w:sz w:val="16"/>
      <w:szCs w:val="16"/>
      <w:lang w:val="en-GB" w:eastAsia="en-US"/>
    </w:rPr>
  </w:style>
  <w:style w:type="paragraph" w:customStyle="1" w:styleId="216">
    <w:name w:val="xl96"/>
    <w:basedOn w:val="1"/>
    <w:uiPriority w:val="0"/>
    <w:pPr>
      <w:widowControl/>
      <w:pBdr>
        <w:left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217">
    <w:name w:val="A04"/>
    <w:basedOn w:val="1"/>
    <w:uiPriority w:val="0"/>
    <w:pPr>
      <w:tabs>
        <w:tab w:val="left" w:pos="0"/>
      </w:tabs>
      <w:ind w:firstLine="567"/>
    </w:pPr>
  </w:style>
  <w:style w:type="paragraph" w:customStyle="1" w:styleId="218">
    <w:name w:val="日期右"/>
    <w:basedOn w:val="34"/>
    <w:uiPriority w:val="0"/>
    <w:pPr>
      <w:spacing w:line="600" w:lineRule="exact"/>
      <w:ind w:left="0" w:leftChars="0"/>
      <w:jc w:val="right"/>
    </w:pPr>
    <w:rPr>
      <w:rFonts w:ascii="Calibri" w:hAnsi="Calibri" w:eastAsia="仿宋_GB2312"/>
      <w:sz w:val="31"/>
      <w:szCs w:val="24"/>
    </w:rPr>
  </w:style>
  <w:style w:type="paragraph" w:styleId="219">
    <w:name w:val=""/>
    <w:basedOn w:val="3"/>
    <w:next w:val="1"/>
    <w:qFormat/>
    <w:uiPriority w:val="39"/>
    <w:pPr>
      <w:widowControl/>
      <w:spacing w:before="480" w:beforeLines="0" w:after="0" w:afterLines="0" w:line="276" w:lineRule="auto"/>
      <w:jc w:val="left"/>
      <w:outlineLvl w:val="9"/>
    </w:pPr>
    <w:rPr>
      <w:rFonts w:ascii="Cambria" w:hAnsi="Cambria"/>
      <w:color w:val="365F91"/>
      <w:kern w:val="0"/>
      <w:szCs w:val="28"/>
    </w:rPr>
  </w:style>
  <w:style w:type="paragraph" w:customStyle="1" w:styleId="220">
    <w:name w:val="xl8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0"/>
    </w:rPr>
  </w:style>
  <w:style w:type="paragraph" w:customStyle="1" w:styleId="221">
    <w:name w:val="Char Char Char Char Char Char Char Char1 Char"/>
    <w:basedOn w:val="1"/>
    <w:uiPriority w:val="0"/>
    <w:rPr>
      <w:rFonts w:ascii="仿宋_GB2312" w:eastAsia="仿宋_GB2312"/>
      <w:sz w:val="28"/>
    </w:rPr>
  </w:style>
  <w:style w:type="paragraph" w:customStyle="1" w:styleId="222">
    <w:name w:val="font0"/>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23">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24"/>
      <w:szCs w:val="24"/>
    </w:rPr>
  </w:style>
  <w:style w:type="paragraph" w:styleId="224">
    <w:name w:val="No Spacing"/>
    <w:qFormat/>
    <w:uiPriority w:val="1"/>
    <w:rPr>
      <w:sz w:val="22"/>
      <w:szCs w:val="22"/>
      <w:lang w:val="en-US" w:eastAsia="en-US" w:bidi="en-US"/>
    </w:rPr>
  </w:style>
  <w:style w:type="paragraph" w:customStyle="1" w:styleId="225">
    <w:name w:val="xl84"/>
    <w:basedOn w:val="1"/>
    <w:uiPriority w:val="0"/>
    <w:pPr>
      <w:widowControl/>
      <w:pBdr>
        <w:bottom w:val="single" w:color="auto" w:sz="4" w:space="0"/>
      </w:pBdr>
      <w:spacing w:before="100" w:beforeLines="0" w:beforeAutospacing="1" w:after="100" w:afterLines="0" w:afterAutospacing="1"/>
      <w:jc w:val="center"/>
    </w:pPr>
    <w:rPr>
      <w:rFonts w:ascii="方正美黑简体" w:hAnsi="宋体" w:eastAsia="方正美黑简体" w:cs="宋体"/>
      <w:b/>
      <w:bCs/>
      <w:kern w:val="0"/>
      <w:sz w:val="60"/>
      <w:szCs w:val="60"/>
    </w:rPr>
  </w:style>
  <w:style w:type="paragraph" w:customStyle="1" w:styleId="226">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4"/>
      <w:szCs w:val="24"/>
    </w:rPr>
  </w:style>
  <w:style w:type="paragraph" w:customStyle="1" w:styleId="227">
    <w:name w:val="标题3正文"/>
    <w:basedOn w:val="1"/>
    <w:uiPriority w:val="0"/>
    <w:pPr>
      <w:snapToGrid w:val="0"/>
      <w:spacing w:line="360" w:lineRule="auto"/>
      <w:ind w:firstLine="480" w:firstLineChars="200"/>
    </w:pPr>
    <w:rPr>
      <w:sz w:val="24"/>
      <w:szCs w:val="24"/>
    </w:rPr>
  </w:style>
  <w:style w:type="paragraph" w:customStyle="1" w:styleId="228">
    <w:name w:val="Char1 Char Char Char Char Char Char"/>
    <w:basedOn w:val="1"/>
    <w:uiPriority w:val="0"/>
    <w:pPr>
      <w:adjustRightInd w:val="0"/>
    </w:pPr>
    <w:rPr>
      <w:rFonts w:ascii="Tahoma" w:hAnsi="Tahoma"/>
      <w:sz w:val="24"/>
    </w:rPr>
  </w:style>
  <w:style w:type="paragraph" w:customStyle="1" w:styleId="229">
    <w:name w:val="RFI List 2"/>
    <w:basedOn w:val="230"/>
    <w:uiPriority w:val="0"/>
    <w:pPr>
      <w:numPr>
        <w:ilvl w:val="0"/>
        <w:numId w:val="14"/>
      </w:numPr>
      <w:ind w:left="720" w:hanging="720"/>
    </w:pPr>
    <w:rPr>
      <w:rFonts w:eastAsia="Times New Roman"/>
      <w:b w:val="0"/>
      <w:bCs/>
    </w:rPr>
  </w:style>
  <w:style w:type="paragraph" w:customStyle="1" w:styleId="230">
    <w:name w:val="RFI List 1"/>
    <w:basedOn w:val="157"/>
    <w:uiPriority w:val="0"/>
    <w:pPr>
      <w:tabs>
        <w:tab w:val="left" w:pos="360"/>
        <w:tab w:val="left" w:pos="1800"/>
        <w:tab w:val="clear" w:pos="720"/>
      </w:tabs>
      <w:spacing w:before="240" w:beforeLines="0" w:after="160" w:afterLines="0"/>
      <w:ind w:left="720" w:hanging="720"/>
      <w:outlineLvl w:val="0"/>
    </w:pPr>
    <w:rPr>
      <w:b/>
      <w:color w:val="auto"/>
    </w:rPr>
  </w:style>
  <w:style w:type="paragraph" w:customStyle="1" w:styleId="231">
    <w:name w:val="xl67"/>
    <w:basedOn w:val="1"/>
    <w:uiPriority w:val="0"/>
    <w:pPr>
      <w:widowControl/>
      <w:spacing w:before="100" w:beforeAutospacing="1" w:after="100" w:afterAutospacing="1"/>
      <w:jc w:val="center"/>
    </w:pPr>
    <w:rPr>
      <w:rFonts w:ascii="微软雅黑" w:hAnsi="微软雅黑" w:eastAsia="微软雅黑" w:cs="宋体"/>
      <w:b/>
      <w:bCs/>
      <w:kern w:val="0"/>
      <w:sz w:val="28"/>
      <w:szCs w:val="28"/>
    </w:rPr>
  </w:style>
  <w:style w:type="paragraph" w:customStyle="1" w:styleId="232">
    <w:name w:val="列出段落2"/>
    <w:basedOn w:val="1"/>
    <w:unhideWhenUsed/>
    <w:qFormat/>
    <w:uiPriority w:val="0"/>
    <w:pPr>
      <w:ind w:firstLine="420" w:firstLineChars="200"/>
    </w:pPr>
  </w:style>
  <w:style w:type="paragraph" w:customStyle="1" w:styleId="233">
    <w:name w:val="文档正文"/>
    <w:basedOn w:val="1"/>
    <w:uiPriority w:val="0"/>
    <w:rPr>
      <w:rFonts w:ascii="Arial" w:hAnsi="Arial" w:eastAsia="仿宋_GB2312" w:cs="Arial"/>
      <w:bCs/>
      <w:sz w:val="24"/>
      <w:szCs w:val="28"/>
    </w:rPr>
  </w:style>
  <w:style w:type="paragraph" w:customStyle="1" w:styleId="234">
    <w:name w:val="Level 3: (a)"/>
    <w:basedOn w:val="1"/>
    <w:uiPriority w:val="0"/>
    <w:pPr>
      <w:widowControl/>
      <w:numPr>
        <w:ilvl w:val="5"/>
        <w:numId w:val="10"/>
      </w:numPr>
      <w:tabs>
        <w:tab w:val="left" w:pos="1080"/>
        <w:tab w:val="clear" w:pos="2520"/>
      </w:tabs>
      <w:spacing w:before="72" w:after="72"/>
      <w:outlineLvl w:val="5"/>
    </w:pPr>
    <w:rPr>
      <w:rFonts w:ascii="Arial" w:hAnsi="Arial" w:eastAsia="仿宋_GB2312"/>
      <w:kern w:val="0"/>
      <w:sz w:val="20"/>
      <w:lang w:eastAsia="en-US"/>
    </w:rPr>
  </w:style>
  <w:style w:type="paragraph" w:customStyle="1" w:styleId="235">
    <w:name w:val="5级标题"/>
    <w:basedOn w:val="97"/>
    <w:qFormat/>
    <w:uiPriority w:val="0"/>
    <w:pPr>
      <w:numPr>
        <w:ilvl w:val="4"/>
        <w:numId w:val="4"/>
      </w:numPr>
      <w:tabs>
        <w:tab w:val="left" w:pos="2551"/>
      </w:tabs>
      <w:ind w:left="100" w:leftChars="100" w:right="100" w:hanging="850"/>
    </w:pPr>
  </w:style>
  <w:style w:type="paragraph" w:customStyle="1" w:styleId="236">
    <w:name w:val="文本正文"/>
    <w:uiPriority w:val="0"/>
    <w:pPr>
      <w:ind w:firstLine="880" w:firstLineChars="200"/>
    </w:pPr>
    <w:rPr>
      <w:sz w:val="21"/>
      <w:lang w:val="en-US" w:eastAsia="zh-CN" w:bidi="ar-SA"/>
    </w:rPr>
  </w:style>
  <w:style w:type="paragraph" w:customStyle="1" w:styleId="237">
    <w:name w:val="Char2"/>
    <w:basedOn w:val="1"/>
    <w:uiPriority w:val="0"/>
    <w:rPr>
      <w:rFonts w:ascii="仿宋_GB2312" w:eastAsia="仿宋_GB2312"/>
      <w:b/>
      <w:sz w:val="32"/>
      <w:szCs w:val="32"/>
    </w:rPr>
  </w:style>
  <w:style w:type="paragraph" w:customStyle="1" w:styleId="238">
    <w:name w:val="Char Char Char Char"/>
    <w:basedOn w:val="1"/>
    <w:uiPriority w:val="0"/>
    <w:pPr>
      <w:widowControl/>
      <w:spacing w:line="400" w:lineRule="exact"/>
      <w:jc w:val="center"/>
    </w:pPr>
    <w:rPr>
      <w:rFonts w:ascii="Verdana" w:hAnsi="Verdana" w:eastAsia="仿宋_GB2312"/>
      <w:kern w:val="0"/>
      <w:sz w:val="28"/>
      <w:lang w:eastAsia="en-US"/>
    </w:rPr>
  </w:style>
  <w:style w:type="paragraph" w:customStyle="1" w:styleId="239">
    <w:name w:val="xl7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pPr>
    <w:rPr>
      <w:rFonts w:ascii="宋体" w:hAnsi="宋体" w:cs="宋体"/>
      <w:color w:val="000000"/>
      <w:kern w:val="0"/>
      <w:sz w:val="24"/>
      <w:szCs w:val="24"/>
    </w:rPr>
  </w:style>
  <w:style w:type="paragraph" w:customStyle="1" w:styleId="240">
    <w:name w:val="列表内容"/>
    <w:basedOn w:val="1"/>
    <w:next w:val="1"/>
    <w:uiPriority w:val="0"/>
    <w:pPr>
      <w:widowControl/>
      <w:tabs>
        <w:tab w:val="left" w:pos="840"/>
      </w:tabs>
      <w:ind w:left="420" w:hanging="420"/>
      <w:jc w:val="left"/>
    </w:pPr>
    <w:rPr>
      <w:rFonts w:ascii="仿宋_GB2312" w:eastAsia="仿宋_GB2312"/>
      <w:kern w:val="0"/>
      <w:sz w:val="18"/>
      <w:szCs w:val="28"/>
    </w:rPr>
  </w:style>
  <w:style w:type="paragraph" w:customStyle="1" w:styleId="241">
    <w:name w:val="标题3"/>
    <w:basedOn w:val="1"/>
    <w:next w:val="1"/>
    <w:uiPriority w:val="0"/>
    <w:pPr>
      <w:keepNext/>
      <w:keepLines/>
      <w:spacing w:before="156" w:beforeLines="50" w:after="156" w:afterLines="50" w:line="360" w:lineRule="auto"/>
      <w:outlineLvl w:val="2"/>
    </w:pPr>
    <w:rPr>
      <w:rFonts w:ascii="仿宋_GB2312" w:eastAsia="仿宋_GB2312"/>
      <w:b/>
      <w:sz w:val="28"/>
      <w:szCs w:val="28"/>
    </w:rPr>
  </w:style>
  <w:style w:type="paragraph" w:customStyle="1" w:styleId="242">
    <w:name w:val="xl100"/>
    <w:basedOn w:val="1"/>
    <w:uiPriority w:val="0"/>
    <w:pPr>
      <w:widowControl/>
      <w:pBdr>
        <w:top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243">
    <w:name w:val="2级标题"/>
    <w:basedOn w:val="91"/>
    <w:qFormat/>
    <w:uiPriority w:val="0"/>
    <w:pPr>
      <w:keepLines/>
      <w:numPr>
        <w:ilvl w:val="1"/>
        <w:numId w:val="4"/>
      </w:numPr>
      <w:spacing w:before="240" w:after="120" w:line="360" w:lineRule="auto"/>
      <w:ind w:firstLine="0" w:firstLineChars="0"/>
      <w:contextualSpacing/>
      <w:jc w:val="left"/>
      <w:outlineLvl w:val="1"/>
    </w:pPr>
    <w:rPr>
      <w:rFonts w:ascii="黑体" w:hAnsi="黑体" w:eastAsia="黑体"/>
      <w:b/>
      <w:kern w:val="0"/>
      <w:sz w:val="30"/>
      <w:szCs w:val="36"/>
      <w:lang w:bidi="en-US"/>
    </w:rPr>
  </w:style>
  <w:style w:type="paragraph" w:customStyle="1" w:styleId="244">
    <w:name w:val="1.1 Header2"/>
    <w:basedOn w:val="1"/>
    <w:uiPriority w:val="0"/>
    <w:pPr>
      <w:widowControl/>
      <w:jc w:val="left"/>
    </w:pPr>
    <w:rPr>
      <w:rFonts w:ascii="宋体" w:hAnsi="宋体" w:eastAsia="仿宋_GB2312"/>
      <w:color w:val="000000"/>
      <w:kern w:val="0"/>
      <w:sz w:val="24"/>
      <w:szCs w:val="21"/>
    </w:rPr>
  </w:style>
  <w:style w:type="paragraph" w:customStyle="1" w:styleId="245">
    <w:name w:val="xl101"/>
    <w:basedOn w:val="1"/>
    <w:uiPriority w:val="0"/>
    <w:pPr>
      <w:widowControl/>
      <w:pBdr>
        <w:top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246">
    <w:name w:val="List Paragraph"/>
    <w:basedOn w:val="1"/>
    <w:uiPriority w:val="0"/>
    <w:pPr>
      <w:ind w:firstLine="420" w:firstLineChars="200"/>
    </w:pPr>
    <w:rPr>
      <w:szCs w:val="24"/>
    </w:rPr>
  </w:style>
  <w:style w:type="paragraph" w:customStyle="1" w:styleId="247">
    <w:name w:val="方案正文-样式 小四 行距: 1.5 倍行距"/>
    <w:basedOn w:val="1"/>
    <w:uiPriority w:val="0"/>
    <w:pPr>
      <w:spacing w:line="360" w:lineRule="auto"/>
      <w:ind w:firstLine="480" w:firstLineChars="200"/>
    </w:pPr>
    <w:rPr>
      <w:rFonts w:ascii="仿宋_GB2312" w:eastAsia="仿宋_GB2312"/>
      <w:sz w:val="24"/>
      <w:szCs w:val="28"/>
    </w:rPr>
  </w:style>
  <w:style w:type="paragraph" w:customStyle="1" w:styleId="248">
    <w:name w:val="xl7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8"/>
      <w:szCs w:val="28"/>
    </w:rPr>
  </w:style>
  <w:style w:type="paragraph" w:customStyle="1" w:styleId="249">
    <w:name w:val="PDGInstructions"/>
    <w:basedOn w:val="1"/>
    <w:uiPriority w:val="0"/>
    <w:pPr>
      <w:widowControl/>
      <w:spacing w:before="60" w:beforeLines="0" w:after="60" w:afterLines="0"/>
      <w:ind w:right="360"/>
      <w:jc w:val="left"/>
    </w:pPr>
    <w:rPr>
      <w:rFonts w:ascii="Garamond" w:hAnsi="Garamond"/>
      <w:color w:val="FF0000"/>
      <w:kern w:val="0"/>
      <w:sz w:val="24"/>
      <w:lang w:eastAsia="en-US"/>
    </w:rPr>
  </w:style>
  <w:style w:type="paragraph" w:customStyle="1" w:styleId="250">
    <w:name w:val="www正文"/>
    <w:basedOn w:val="1"/>
    <w:uiPriority w:val="0"/>
    <w:pPr>
      <w:ind w:firstLine="480" w:firstLineChars="200"/>
    </w:pPr>
    <w:rPr>
      <w:rFonts w:ascii="仿宋_GB2312" w:eastAsia="仿宋_GB2312"/>
      <w:sz w:val="24"/>
      <w:szCs w:val="28"/>
    </w:rPr>
  </w:style>
  <w:style w:type="paragraph" w:customStyle="1" w:styleId="251">
    <w:name w:val="xl7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FF0000"/>
      <w:kern w:val="0"/>
      <w:sz w:val="40"/>
      <w:szCs w:val="40"/>
    </w:rPr>
  </w:style>
  <w:style w:type="paragraph" w:customStyle="1" w:styleId="252">
    <w:name w:val="font12"/>
    <w:basedOn w:val="1"/>
    <w:uiPriority w:val="0"/>
    <w:pPr>
      <w:widowControl/>
      <w:spacing w:before="100" w:beforeAutospacing="1" w:after="100" w:afterAutospacing="1"/>
      <w:jc w:val="left"/>
    </w:pPr>
    <w:rPr>
      <w:rFonts w:ascii="微软雅黑" w:hAnsi="微软雅黑" w:eastAsia="微软雅黑" w:cs="宋体"/>
      <w:color w:val="000000"/>
      <w:kern w:val="0"/>
      <w:sz w:val="24"/>
      <w:szCs w:val="24"/>
    </w:rPr>
  </w:style>
  <w:style w:type="paragraph" w:customStyle="1" w:styleId="253">
    <w:name w:val="xl8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color w:val="000000"/>
      <w:kern w:val="0"/>
      <w:sz w:val="30"/>
      <w:szCs w:val="30"/>
    </w:rPr>
  </w:style>
  <w:style w:type="paragraph" w:customStyle="1" w:styleId="254">
    <w:name w:val=" Char Char Char Char Char Char Char Char1 Char"/>
    <w:basedOn w:val="1"/>
    <w:uiPriority w:val="0"/>
    <w:rPr>
      <w:rFonts w:ascii="仿宋_GB2312" w:eastAsia="仿宋_GB2312"/>
      <w:sz w:val="28"/>
    </w:rPr>
  </w:style>
  <w:style w:type="paragraph" w:customStyle="1" w:styleId="255">
    <w:name w:val="Level 4: (i)"/>
    <w:basedOn w:val="1"/>
    <w:uiPriority w:val="0"/>
    <w:pPr>
      <w:widowControl/>
      <w:numPr>
        <w:ilvl w:val="6"/>
        <w:numId w:val="10"/>
      </w:numPr>
      <w:tabs>
        <w:tab w:val="left" w:pos="1440"/>
        <w:tab w:val="clear" w:pos="2940"/>
      </w:tabs>
      <w:spacing w:before="72" w:after="72"/>
      <w:outlineLvl w:val="6"/>
    </w:pPr>
    <w:rPr>
      <w:rFonts w:ascii="Arial" w:hAnsi="Arial" w:eastAsia="仿宋_GB2312"/>
      <w:kern w:val="0"/>
      <w:sz w:val="20"/>
      <w:lang w:eastAsia="en-US"/>
    </w:rPr>
  </w:style>
  <w:style w:type="paragraph" w:customStyle="1" w:styleId="256">
    <w:name w:val="Default"/>
    <w:uiPriority w:val="0"/>
    <w:pPr>
      <w:widowControl w:val="0"/>
      <w:autoSpaceDE w:val="0"/>
      <w:autoSpaceDN w:val="0"/>
      <w:spacing w:line="380" w:lineRule="exact"/>
      <w:ind w:left="-94" w:leftChars="-94" w:firstLine="174" w:firstLineChars="174"/>
      <w:jc w:val="both"/>
    </w:pPr>
    <w:rPr>
      <w:rFonts w:hint="eastAsia" w:ascii="宋体" w:hAnsi="宋体"/>
      <w:color w:val="000000"/>
      <w:sz w:val="24"/>
      <w:lang w:val="en-US" w:eastAsia="zh-CN" w:bidi="ar-SA"/>
    </w:rPr>
  </w:style>
  <w:style w:type="paragraph" w:customStyle="1" w:styleId="257">
    <w:name w:val="A标题1"/>
    <w:basedOn w:val="3"/>
    <w:uiPriority w:val="0"/>
    <w:pPr>
      <w:spacing w:before="0" w:beforeLines="0" w:after="0" w:afterLines="0" w:line="240" w:lineRule="auto"/>
      <w:jc w:val="center"/>
    </w:pPr>
    <w:rPr>
      <w:rFonts w:ascii="黑体" w:eastAsia="黑体"/>
      <w:sz w:val="32"/>
      <w:szCs w:val="32"/>
    </w:rPr>
  </w:style>
  <w:style w:type="paragraph" w:customStyle="1" w:styleId="258">
    <w:name w:val="GP正文(首行缩进)"/>
    <w:basedOn w:val="1"/>
    <w:qFormat/>
    <w:uiPriority w:val="0"/>
    <w:pPr>
      <w:spacing w:line="360" w:lineRule="auto"/>
      <w:ind w:firstLine="200" w:firstLineChars="200"/>
      <w:jc w:val="left"/>
    </w:pPr>
    <w:rPr>
      <w:sz w:val="24"/>
      <w:szCs w:val="21"/>
    </w:rPr>
  </w:style>
  <w:style w:type="paragraph" w:customStyle="1" w:styleId="259">
    <w:name w:val="xl105"/>
    <w:basedOn w:val="1"/>
    <w:uiPriority w:val="0"/>
    <w:pPr>
      <w:widowControl/>
      <w:pBdr>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2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61">
    <w:name w:val="font8"/>
    <w:basedOn w:val="1"/>
    <w:uiPriority w:val="0"/>
    <w:pPr>
      <w:widowControl/>
      <w:spacing w:before="100" w:beforeLines="0" w:beforeAutospacing="1" w:after="100" w:afterLines="0" w:afterAutospacing="1"/>
      <w:jc w:val="left"/>
    </w:pPr>
    <w:rPr>
      <w:rFonts w:ascii="宋体" w:hAnsi="宋体" w:cs="宋体"/>
      <w:kern w:val="0"/>
      <w:sz w:val="20"/>
    </w:rPr>
  </w:style>
  <w:style w:type="paragraph" w:customStyle="1" w:styleId="262">
    <w:name w:val="xl9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263">
    <w:name w:val="Level 6: (i)"/>
    <w:basedOn w:val="1"/>
    <w:uiPriority w:val="0"/>
    <w:pPr>
      <w:widowControl/>
      <w:numPr>
        <w:ilvl w:val="8"/>
        <w:numId w:val="10"/>
      </w:numPr>
      <w:tabs>
        <w:tab w:val="left" w:pos="2160"/>
        <w:tab w:val="clear" w:pos="3780"/>
      </w:tabs>
      <w:spacing w:before="72" w:after="72"/>
      <w:outlineLvl w:val="8"/>
    </w:pPr>
    <w:rPr>
      <w:rFonts w:ascii="Arial" w:hAnsi="Arial" w:eastAsia="仿宋_GB2312"/>
      <w:kern w:val="0"/>
      <w:sz w:val="20"/>
      <w:lang w:eastAsia="en-US"/>
    </w:rPr>
  </w:style>
  <w:style w:type="paragraph" w:customStyle="1" w:styleId="264">
    <w:name w:val="p23"/>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65">
    <w:name w:val="xl7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266">
    <w:name w:val="xl10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267">
    <w:name w:val="font5"/>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68">
    <w:name w:val="xl10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269">
    <w:name w:val="xl7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szCs w:val="24"/>
    </w:rPr>
  </w:style>
  <w:style w:type="paragraph" w:customStyle="1" w:styleId="270">
    <w:name w:val="正文缩进6格"/>
    <w:basedOn w:val="149"/>
    <w:uiPriority w:val="0"/>
    <w:pPr>
      <w:ind w:left="1758" w:leftChars="854"/>
    </w:pPr>
  </w:style>
  <w:style w:type="paragraph" w:customStyle="1" w:styleId="271">
    <w:name w:val="项目符号2"/>
    <w:basedOn w:val="1"/>
    <w:uiPriority w:val="0"/>
    <w:pPr>
      <w:tabs>
        <w:tab w:val="left" w:pos="2591"/>
      </w:tabs>
      <w:snapToGrid w:val="0"/>
      <w:spacing w:line="300" w:lineRule="auto"/>
      <w:ind w:left="2155" w:hanging="284"/>
    </w:pPr>
    <w:rPr>
      <w:rFonts w:ascii="宋体" w:eastAsia="仿宋_GB2312"/>
      <w:sz w:val="24"/>
    </w:rPr>
  </w:style>
  <w:style w:type="paragraph" w:customStyle="1" w:styleId="272">
    <w:name w:val="Content Bullet"/>
    <w:basedOn w:val="1"/>
    <w:uiPriority w:val="0"/>
    <w:pPr>
      <w:widowControl/>
      <w:tabs>
        <w:tab w:val="left" w:pos="420"/>
        <w:tab w:val="left" w:pos="696"/>
        <w:tab w:val="left" w:pos="3060"/>
        <w:tab w:val="left" w:pos="3600"/>
      </w:tabs>
      <w:spacing w:after="120" w:afterLines="0"/>
      <w:ind w:left="720" w:hanging="720"/>
      <w:jc w:val="left"/>
    </w:pPr>
    <w:rPr>
      <w:rFonts w:ascii="Book Antiqua" w:hAnsi="Book Antiqua" w:eastAsia="仿宋_GB2312"/>
      <w:kern w:val="0"/>
      <w:sz w:val="22"/>
      <w:lang w:val="en-GB" w:eastAsia="en-US"/>
    </w:rPr>
  </w:style>
  <w:style w:type="paragraph" w:customStyle="1" w:styleId="273">
    <w:name w:val="图"/>
    <w:basedOn w:val="1"/>
    <w:uiPriority w:val="0"/>
    <w:pPr>
      <w:keepNext/>
      <w:adjustRightInd w:val="0"/>
      <w:spacing w:before="60" w:beforeLines="0" w:after="60" w:afterLines="0" w:line="300" w:lineRule="auto"/>
      <w:jc w:val="center"/>
      <w:textAlignment w:val="center"/>
    </w:pPr>
    <w:rPr>
      <w:rFonts w:ascii="仿宋_GB2312" w:eastAsia="仿宋_GB2312"/>
      <w:snapToGrid w:val="0"/>
      <w:spacing w:val="20"/>
      <w:kern w:val="0"/>
      <w:sz w:val="24"/>
      <w:lang/>
    </w:rPr>
  </w:style>
  <w:style w:type="paragraph" w:customStyle="1" w:styleId="274">
    <w:name w:val="1.1.1Head2"/>
    <w:uiPriority w:val="0"/>
    <w:pPr>
      <w:numPr>
        <w:ilvl w:val="2"/>
        <w:numId w:val="15"/>
      </w:numPr>
      <w:tabs>
        <w:tab w:val="left" w:pos="2880"/>
      </w:tabs>
      <w:spacing w:before="28" w:after="28"/>
      <w:outlineLvl w:val="2"/>
    </w:pPr>
    <w:rPr>
      <w:rFonts w:ascii="Arial" w:hAnsi="Arial"/>
      <w:b/>
      <w:lang w:val="en-US" w:eastAsia="en-US" w:bidi="ar-SA"/>
    </w:rPr>
  </w:style>
  <w:style w:type="paragraph" w:customStyle="1" w:styleId="275">
    <w:name w:val="p18"/>
    <w:basedOn w:val="1"/>
    <w:uiPriority w:val="0"/>
    <w:pPr>
      <w:widowControl/>
      <w:spacing w:before="156" w:beforeLines="0" w:after="156" w:afterLines="0" w:line="400" w:lineRule="atLeast"/>
    </w:pPr>
    <w:rPr>
      <w:rFonts w:ascii="宋体" w:hAnsi="宋体" w:cs="宋体"/>
      <w:kern w:val="0"/>
      <w:sz w:val="24"/>
      <w:szCs w:val="24"/>
    </w:rPr>
  </w:style>
  <w:style w:type="paragraph" w:customStyle="1" w:styleId="276">
    <w:name w:val="Style Body Text Indent 2 + 11 pt Line spacing:  1.5 lines"/>
    <w:basedOn w:val="35"/>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277">
    <w:name w:val=" Char1 Char Char Char"/>
    <w:basedOn w:val="1"/>
    <w:uiPriority w:val="0"/>
    <w:pPr>
      <w:ind w:left="420" w:hanging="420"/>
    </w:pPr>
    <w:rPr>
      <w:rFonts w:ascii="仿宋_GB2312" w:eastAsia="仿宋_GB2312"/>
      <w:sz w:val="24"/>
      <w:szCs w:val="28"/>
    </w:rPr>
  </w:style>
  <w:style w:type="paragraph" w:customStyle="1" w:styleId="278">
    <w:name w:val="样式 样式1 + 加粗 行距: 固定值 20 磅"/>
    <w:basedOn w:val="165"/>
    <w:uiPriority w:val="0"/>
    <w:pPr>
      <w:keepNext w:val="0"/>
      <w:keepLines w:val="0"/>
      <w:adjustRightInd w:val="0"/>
      <w:spacing w:before="0" w:beforeLines="0" w:after="0" w:afterLines="0" w:line="400" w:lineRule="exact"/>
      <w:jc w:val="both"/>
      <w:textAlignment w:val="baseline"/>
    </w:pPr>
    <w:rPr>
      <w:rFonts w:eastAsia="宋体"/>
      <w:kern w:val="0"/>
      <w:sz w:val="21"/>
      <w:szCs w:val="20"/>
    </w:rPr>
  </w:style>
  <w:style w:type="paragraph" w:customStyle="1" w:styleId="279">
    <w:name w:val="kp"/>
    <w:basedOn w:val="1"/>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280">
    <w:name w:val="标题 3.5"/>
    <w:basedOn w:val="5"/>
    <w:uiPriority w:val="0"/>
    <w:pPr>
      <w:keepNext w:val="0"/>
      <w:keepLines w:val="0"/>
      <w:spacing w:before="0" w:beforeLines="0" w:after="0" w:afterLines="0" w:line="600" w:lineRule="exact"/>
      <w:outlineLvl w:val="9"/>
    </w:pPr>
    <w:rPr>
      <w:rFonts w:ascii="仿宋_GB2312" w:eastAsia="仿宋_GB2312"/>
      <w:b w:val="0"/>
      <w:bCs w:val="0"/>
      <w:sz w:val="31"/>
      <w:szCs w:val="24"/>
    </w:rPr>
  </w:style>
  <w:style w:type="paragraph" w:customStyle="1" w:styleId="281">
    <w:name w:val="规范正文"/>
    <w:basedOn w:val="1"/>
    <w:uiPriority w:val="0"/>
    <w:pPr>
      <w:adjustRightInd w:val="0"/>
      <w:spacing w:line="360" w:lineRule="auto"/>
      <w:ind w:left="480"/>
      <w:textAlignment w:val="baseline"/>
    </w:pPr>
    <w:rPr>
      <w:rFonts w:ascii="仿宋_GB2312" w:eastAsia="仿宋_GB2312"/>
      <w:kern w:val="0"/>
      <w:sz w:val="24"/>
    </w:rPr>
  </w:style>
  <w:style w:type="paragraph" w:customStyle="1" w:styleId="282">
    <w:name w:val="xl8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FF"/>
      <w:kern w:val="0"/>
      <w:sz w:val="24"/>
      <w:szCs w:val="24"/>
    </w:rPr>
  </w:style>
  <w:style w:type="paragraph" w:customStyle="1" w:styleId="283">
    <w:name w:val="Default Text:1"/>
    <w:basedOn w:val="1"/>
    <w:uiPriority w:val="0"/>
    <w:pPr>
      <w:widowControl/>
      <w:jc w:val="left"/>
    </w:pPr>
    <w:rPr>
      <w:rFonts w:ascii="Tahoma" w:hAnsi="Tahoma" w:eastAsia="仿宋_GB2312" w:cs="Tahoma"/>
      <w:kern w:val="0"/>
      <w:sz w:val="24"/>
      <w:szCs w:val="28"/>
      <w:lang w:eastAsia="en-US"/>
    </w:rPr>
  </w:style>
  <w:style w:type="paragraph" w:customStyle="1" w:styleId="284">
    <w:name w:val="正文文本 21"/>
    <w:basedOn w:val="1"/>
    <w:uiPriority w:val="0"/>
    <w:pPr>
      <w:adjustRightInd w:val="0"/>
      <w:spacing w:line="300" w:lineRule="auto"/>
      <w:jc w:val="center"/>
    </w:pPr>
    <w:rPr>
      <w:rFonts w:hint="eastAsia" w:ascii="宋体" w:hAnsi="宋体"/>
      <w:sz w:val="24"/>
    </w:rPr>
  </w:style>
  <w:style w:type="paragraph" w:customStyle="1" w:styleId="285">
    <w:name w:val="标题 3.1"/>
    <w:basedOn w:val="5"/>
    <w:uiPriority w:val="0"/>
    <w:pPr>
      <w:tabs>
        <w:tab w:val="left" w:pos="5614"/>
      </w:tabs>
      <w:spacing w:line="600" w:lineRule="exact"/>
    </w:pPr>
    <w:rPr>
      <w:rFonts w:ascii="仿宋_GB2312"/>
      <w:sz w:val="36"/>
    </w:rPr>
  </w:style>
  <w:style w:type="paragraph" w:customStyle="1" w:styleId="286">
    <w:name w:val="BodyText"/>
    <w:basedOn w:val="1"/>
    <w:uiPriority w:val="0"/>
    <w:pPr>
      <w:widowControl/>
      <w:spacing w:after="120" w:afterLines="0"/>
      <w:jc w:val="left"/>
    </w:pPr>
    <w:rPr>
      <w:rFonts w:ascii="FuturaA Bk BT" w:hAnsi="FuturaA Bk BT" w:eastAsia="仿宋_GB2312"/>
      <w:kern w:val="0"/>
      <w:sz w:val="20"/>
    </w:rPr>
  </w:style>
  <w:style w:type="paragraph" w:customStyle="1" w:styleId="287">
    <w:name w:val="xl9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color w:val="000000"/>
      <w:kern w:val="0"/>
      <w:sz w:val="20"/>
    </w:rPr>
  </w:style>
  <w:style w:type="paragraph" w:customStyle="1" w:styleId="288">
    <w:name w:val="Level 2: 1."/>
    <w:uiPriority w:val="0"/>
    <w:pPr>
      <w:numPr>
        <w:ilvl w:val="4"/>
        <w:numId w:val="10"/>
      </w:numPr>
      <w:tabs>
        <w:tab w:val="left" w:pos="720"/>
        <w:tab w:val="clear" w:pos="2100"/>
      </w:tabs>
      <w:spacing w:before="72" w:after="72"/>
      <w:jc w:val="both"/>
      <w:outlineLvl w:val="4"/>
    </w:pPr>
    <w:rPr>
      <w:rFonts w:ascii="Arial" w:hAnsi="Arial"/>
      <w:lang w:val="en-US" w:eastAsia="en-US" w:bidi="ar-SA"/>
    </w:rPr>
  </w:style>
  <w:style w:type="paragraph" w:customStyle="1" w:styleId="289">
    <w:name w:val="style43"/>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90">
    <w:name w:val="xl8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291">
    <w:name w:val="列出段落11"/>
    <w:basedOn w:val="1"/>
    <w:uiPriority w:val="0"/>
    <w:pPr>
      <w:ind w:firstLine="420" w:firstLineChars="200"/>
    </w:pPr>
    <w:rPr>
      <w:szCs w:val="24"/>
    </w:rPr>
  </w:style>
  <w:style w:type="paragraph" w:customStyle="1" w:styleId="292">
    <w:name w:val="xl114"/>
    <w:basedOn w:val="1"/>
    <w:uiPriority w:val="0"/>
    <w:pPr>
      <w:widowControl/>
      <w:pBdr>
        <w:top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rPr>
  </w:style>
  <w:style w:type="paragraph" w:customStyle="1" w:styleId="293">
    <w:name w:val="A正文"/>
    <w:basedOn w:val="1"/>
    <w:uiPriority w:val="0"/>
    <w:pPr>
      <w:snapToGrid w:val="0"/>
      <w:ind w:firstLine="480" w:firstLineChars="200"/>
    </w:pPr>
    <w:rPr>
      <w:rFonts w:ascii="宋体" w:hAnsi="宋体"/>
      <w:sz w:val="24"/>
      <w:szCs w:val="24"/>
    </w:rPr>
  </w:style>
  <w:style w:type="paragraph" w:customStyle="1" w:styleId="294">
    <w:name w:val="Normal 0.51"/>
    <w:basedOn w:val="1"/>
    <w:uiPriority w:val="0"/>
    <w:pPr>
      <w:keepNext/>
      <w:keepLines/>
      <w:widowControl/>
      <w:spacing w:before="180" w:beforeLines="0" w:after="120" w:afterLines="0"/>
      <w:ind w:left="720"/>
    </w:pPr>
    <w:rPr>
      <w:rFonts w:ascii="仿宋_GB2312" w:eastAsia="仿宋_GB2312"/>
      <w:kern w:val="0"/>
      <w:sz w:val="24"/>
      <w:lang w:val="en-GB" w:eastAsia="en-US"/>
    </w:rPr>
  </w:style>
  <w:style w:type="paragraph" w:customStyle="1" w:styleId="295">
    <w:name w:val="font10"/>
    <w:basedOn w:val="1"/>
    <w:uiPriority w:val="0"/>
    <w:pPr>
      <w:widowControl/>
      <w:spacing w:before="100" w:beforeLines="0" w:beforeAutospacing="1" w:after="100" w:afterLines="0" w:afterAutospacing="1"/>
      <w:jc w:val="left"/>
    </w:pPr>
    <w:rPr>
      <w:rFonts w:ascii="宋体" w:hAnsi="宋体" w:cs="宋体"/>
      <w:color w:val="FF0000"/>
      <w:kern w:val="0"/>
      <w:sz w:val="20"/>
    </w:rPr>
  </w:style>
  <w:style w:type="paragraph" w:customStyle="1" w:styleId="296">
    <w:name w:val="标题6"/>
    <w:basedOn w:val="1"/>
    <w:next w:val="3"/>
    <w:uiPriority w:val="0"/>
    <w:pPr>
      <w:widowControl/>
      <w:snapToGrid w:val="0"/>
      <w:spacing w:before="156" w:beforeLines="50" w:after="156" w:afterLines="50" w:line="520" w:lineRule="atLeast"/>
      <w:ind w:firstLine="200" w:firstLineChars="200"/>
    </w:pPr>
    <w:rPr>
      <w:rFonts w:cs="Arial"/>
      <w:b/>
      <w:sz w:val="24"/>
      <w:szCs w:val="24"/>
    </w:rPr>
  </w:style>
  <w:style w:type="paragraph" w:customStyle="1" w:styleId="297">
    <w:name w:val="条目2"/>
    <w:basedOn w:val="31"/>
    <w:uiPriority w:val="0"/>
    <w:pPr>
      <w:numPr>
        <w:ilvl w:val="0"/>
        <w:numId w:val="16"/>
      </w:numPr>
      <w:tabs>
        <w:tab w:val="left" w:pos="420"/>
      </w:tabs>
      <w:spacing w:line="360" w:lineRule="auto"/>
    </w:pPr>
    <w:rPr>
      <w:rFonts w:cs="Courier New"/>
      <w:color w:val="000000"/>
      <w:sz w:val="24"/>
      <w:szCs w:val="21"/>
    </w:rPr>
  </w:style>
  <w:style w:type="paragraph" w:customStyle="1" w:styleId="298">
    <w:name w:val="A02"/>
    <w:basedOn w:val="1"/>
    <w:uiPriority w:val="0"/>
    <w:pPr>
      <w:tabs>
        <w:tab w:val="left" w:pos="0"/>
      </w:tabs>
      <w:ind w:left="840" w:hanging="420"/>
      <w:outlineLvl w:val="1"/>
    </w:pPr>
    <w:rPr>
      <w:b/>
      <w:szCs w:val="24"/>
    </w:rPr>
  </w:style>
  <w:style w:type="paragraph" w:customStyle="1" w:styleId="299">
    <w:name w:val="WPSOffice手动目录 2"/>
    <w:uiPriority w:val="0"/>
    <w:pPr>
      <w:ind w:leftChars="200"/>
    </w:pPr>
    <w:rPr>
      <w:lang w:val="en-US" w:eastAsia="zh-CN" w:bidi="ar-SA"/>
    </w:rPr>
  </w:style>
  <w:style w:type="paragraph" w:customStyle="1" w:styleId="300">
    <w:name w:val="Char"/>
    <w:basedOn w:val="4"/>
    <w:uiPriority w:val="0"/>
    <w:rPr>
      <w:rFonts w:ascii="仿宋_GB2312" w:eastAsia="仿宋_GB2312"/>
      <w:b w:val="0"/>
      <w:sz w:val="28"/>
    </w:rPr>
  </w:style>
  <w:style w:type="paragraph" w:customStyle="1" w:styleId="301">
    <w:name w:val="RFI Bullet 1st Level"/>
    <w:basedOn w:val="1"/>
    <w:uiPriority w:val="0"/>
    <w:pPr>
      <w:widowControl/>
      <w:spacing w:before="60" w:beforeLines="0" w:after="60" w:afterLines="0"/>
      <w:ind w:left="1440" w:hanging="360"/>
    </w:pPr>
    <w:rPr>
      <w:rFonts w:ascii="Arial (W1)" w:hAnsi="Arial (W1)" w:eastAsia="仿宋_GB2312"/>
      <w:kern w:val="0"/>
      <w:sz w:val="24"/>
      <w:szCs w:val="28"/>
      <w:lang w:val="en-GB" w:eastAsia="en-US"/>
    </w:rPr>
  </w:style>
  <w:style w:type="paragraph" w:customStyle="1" w:styleId="302">
    <w:name w:val="A03"/>
    <w:basedOn w:val="1"/>
    <w:uiPriority w:val="0"/>
    <w:pPr>
      <w:numPr>
        <w:ilvl w:val="2"/>
        <w:numId w:val="10"/>
      </w:numPr>
      <w:tabs>
        <w:tab w:val="left" w:pos="0"/>
        <w:tab w:val="clear" w:pos="1260"/>
      </w:tabs>
      <w:ind w:left="0" w:firstLine="400" w:firstLineChars="200"/>
      <w:outlineLvl w:val="2"/>
    </w:pPr>
    <w:rPr>
      <w:b/>
      <w:szCs w:val="24"/>
    </w:rPr>
  </w:style>
  <w:style w:type="paragraph" w:customStyle="1" w:styleId="303">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28"/>
      <w:szCs w:val="28"/>
    </w:rPr>
  </w:style>
  <w:style w:type="paragraph" w:customStyle="1" w:styleId="304">
    <w:name w:val="正文2"/>
    <w:basedOn w:val="1"/>
    <w:uiPriority w:val="0"/>
    <w:pPr>
      <w:spacing w:before="156" w:beforeLines="0" w:line="360" w:lineRule="auto"/>
      <w:ind w:firstLine="510" w:firstLineChars="200"/>
    </w:pPr>
    <w:rPr>
      <w:sz w:val="24"/>
    </w:rPr>
  </w:style>
  <w:style w:type="paragraph" w:customStyle="1" w:styleId="305">
    <w:name w:val="Char Char1 Char Char"/>
    <w:basedOn w:val="1"/>
    <w:uiPriority w:val="0"/>
    <w:rPr>
      <w:rFonts w:ascii="仿宋_GB2312" w:eastAsia="仿宋_GB2312"/>
      <w:sz w:val="28"/>
      <w:szCs w:val="28"/>
    </w:rPr>
  </w:style>
  <w:style w:type="paragraph" w:customStyle="1" w:styleId="306">
    <w:name w:val="Char Char Char Char Char Char Char Char Char Char"/>
    <w:basedOn w:val="1"/>
    <w:uiPriority w:val="0"/>
    <w:rPr>
      <w:rFonts w:ascii="Tahoma" w:hAnsi="Tahoma"/>
      <w:sz w:val="24"/>
    </w:rPr>
  </w:style>
  <w:style w:type="paragraph" w:customStyle="1" w:styleId="307">
    <w:name w:val="xl7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30"/>
      <w:szCs w:val="30"/>
    </w:rPr>
  </w:style>
  <w:style w:type="paragraph" w:customStyle="1" w:styleId="308">
    <w:name w:val="xl91"/>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309">
    <w:name w:val="font11"/>
    <w:basedOn w:val="1"/>
    <w:uiPriority w:val="0"/>
    <w:pPr>
      <w:widowControl/>
      <w:spacing w:before="100" w:beforeAutospacing="1" w:after="100" w:afterAutospacing="1"/>
      <w:jc w:val="left"/>
    </w:pPr>
    <w:rPr>
      <w:rFonts w:ascii="微软雅黑" w:hAnsi="微软雅黑" w:eastAsia="微软雅黑" w:cs="宋体"/>
      <w:b/>
      <w:bCs/>
      <w:kern w:val="0"/>
      <w:sz w:val="24"/>
      <w:szCs w:val="24"/>
    </w:rPr>
  </w:style>
  <w:style w:type="paragraph" w:customStyle="1" w:styleId="310">
    <w:name w:val="Style Heading 3 + 11 pt Line spacing:  1.5 lines"/>
    <w:basedOn w:val="5"/>
    <w:uiPriority w:val="0"/>
    <w:pPr>
      <w:keepLines w:val="0"/>
      <w:widowControl/>
      <w:tabs>
        <w:tab w:val="left" w:pos="1260"/>
      </w:tabs>
      <w:spacing w:before="0" w:beforeLines="0" w:after="0" w:afterLines="0" w:line="360" w:lineRule="auto"/>
      <w:ind w:left="236" w:leftChars="236"/>
    </w:pPr>
    <w:rPr>
      <w:rFonts w:ascii="仿宋_GB2312" w:eastAsia="黑体"/>
      <w:b w:val="0"/>
      <w:sz w:val="28"/>
      <w:szCs w:val="28"/>
    </w:rPr>
  </w:style>
  <w:style w:type="paragraph" w:customStyle="1" w:styleId="311">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312">
    <w:name w:val="font6"/>
    <w:basedOn w:val="1"/>
    <w:uiPriority w:val="0"/>
    <w:pPr>
      <w:widowControl/>
      <w:spacing w:before="100" w:beforeLines="0" w:beforeAutospacing="1" w:after="100" w:afterLines="0" w:afterAutospacing="1"/>
      <w:jc w:val="left"/>
    </w:pPr>
    <w:rPr>
      <w:rFonts w:ascii="宋体" w:hAnsi="宋体" w:cs="宋体"/>
      <w:color w:val="FF0000"/>
      <w:kern w:val="0"/>
      <w:sz w:val="24"/>
      <w:szCs w:val="24"/>
    </w:rPr>
  </w:style>
  <w:style w:type="paragraph" w:customStyle="1" w:styleId="313">
    <w:name w:val="xl8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方正艺黑简体" w:hAnsi="宋体" w:eastAsia="方正艺黑简体" w:cs="宋体"/>
      <w:kern w:val="0"/>
      <w:sz w:val="32"/>
      <w:szCs w:val="32"/>
    </w:rPr>
  </w:style>
  <w:style w:type="paragraph" w:customStyle="1" w:styleId="314">
    <w:name w:val="Table Text"/>
    <w:basedOn w:val="1"/>
    <w:uiPriority w:val="0"/>
    <w:pPr>
      <w:widowControl/>
      <w:spacing w:before="60" w:beforeLines="0" w:after="60" w:afterLines="0"/>
      <w:jc w:val="left"/>
    </w:pPr>
    <w:rPr>
      <w:kern w:val="0"/>
      <w:szCs w:val="24"/>
    </w:rPr>
  </w:style>
  <w:style w:type="paragraph" w:customStyle="1" w:styleId="315">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316">
    <w:name w:val="xl9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0"/>
    </w:rPr>
  </w:style>
  <w:style w:type="paragraph" w:customStyle="1" w:styleId="317">
    <w:name w:val="WPSOffice手动目录 1"/>
    <w:uiPriority w:val="0"/>
    <w:rPr>
      <w:lang w:val="en-US" w:eastAsia="zh-CN" w:bidi="ar-SA"/>
    </w:rPr>
  </w:style>
  <w:style w:type="paragraph" w:customStyle="1" w:styleId="318">
    <w:name w:val="P1"/>
    <w:basedOn w:val="1"/>
    <w:uiPriority w:val="0"/>
    <w:pPr>
      <w:adjustRightInd w:val="0"/>
      <w:spacing w:before="100" w:beforeLines="0" w:beforeAutospacing="1" w:after="240" w:afterLines="0" w:line="240" w:lineRule="atLeast"/>
      <w:ind w:left="2304" w:hanging="576"/>
      <w:textAlignment w:val="baseline"/>
    </w:pPr>
    <w:rPr>
      <w:rFonts w:ascii="Calibri" w:hAnsi="Calibri" w:eastAsia="全真中明體"/>
      <w:spacing w:val="20"/>
      <w:kern w:val="0"/>
      <w:sz w:val="24"/>
      <w:szCs w:val="24"/>
    </w:rPr>
  </w:style>
  <w:style w:type="paragraph" w:customStyle="1" w:styleId="319">
    <w:name w:val="xl7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30"/>
      <w:szCs w:val="30"/>
    </w:rPr>
  </w:style>
  <w:style w:type="paragraph" w:customStyle="1" w:styleId="320">
    <w:name w:val=" Char2"/>
    <w:basedOn w:val="1"/>
    <w:uiPriority w:val="0"/>
    <w:rPr>
      <w:rFonts w:ascii="仿宋_GB2312" w:eastAsia="仿宋_GB2312"/>
      <w:b/>
      <w:sz w:val="32"/>
      <w:szCs w:val="32"/>
    </w:rPr>
  </w:style>
  <w:style w:type="paragraph" w:customStyle="1" w:styleId="321">
    <w:name w:val="Default Text"/>
    <w:basedOn w:val="1"/>
    <w:uiPriority w:val="0"/>
    <w:pPr>
      <w:widowControl/>
      <w:jc w:val="left"/>
    </w:pPr>
    <w:rPr>
      <w:rFonts w:ascii="Tahoma" w:hAnsi="Tahoma" w:eastAsia="仿宋_GB2312" w:cs="Tahoma"/>
      <w:kern w:val="0"/>
      <w:sz w:val="24"/>
      <w:szCs w:val="28"/>
      <w:lang w:eastAsia="en-US"/>
    </w:rPr>
  </w:style>
  <w:style w:type="paragraph" w:styleId="322">
    <w:name w:val=""/>
    <w:unhideWhenUsed/>
    <w:uiPriority w:val="99"/>
    <w:rPr>
      <w:kern w:val="2"/>
      <w:sz w:val="21"/>
      <w:lang w:val="en-US" w:eastAsia="zh-CN" w:bidi="ar-SA"/>
    </w:rPr>
  </w:style>
  <w:style w:type="paragraph" w:customStyle="1" w:styleId="323">
    <w:name w:val="Normal 1.0"/>
    <w:basedOn w:val="1"/>
    <w:uiPriority w:val="0"/>
    <w:pPr>
      <w:keepLines/>
      <w:widowControl/>
      <w:spacing w:before="180" w:beforeLines="0" w:after="120" w:afterLines="0"/>
      <w:ind w:left="1440"/>
    </w:pPr>
    <w:rPr>
      <w:rFonts w:ascii="仿宋_GB2312" w:eastAsia="仿宋_GB2312"/>
      <w:kern w:val="0"/>
      <w:sz w:val="24"/>
      <w:szCs w:val="28"/>
      <w:lang w:val="en-GB" w:eastAsia="en-US"/>
    </w:rPr>
  </w:style>
  <w:style w:type="paragraph" w:customStyle="1" w:styleId="324">
    <w:name w:val="表1"/>
    <w:basedOn w:val="1"/>
    <w:qFormat/>
    <w:uiPriority w:val="0"/>
    <w:pPr>
      <w:numPr>
        <w:ilvl w:val="0"/>
        <w:numId w:val="17"/>
      </w:numPr>
      <w:spacing w:line="360" w:lineRule="auto"/>
      <w:ind w:left="0" w:firstLine="0"/>
      <w:jc w:val="center"/>
    </w:pPr>
    <w:rPr>
      <w:rFonts w:ascii="Arial" w:hAnsi="Arial" w:cs="宋体"/>
    </w:rPr>
  </w:style>
  <w:style w:type="paragraph" w:customStyle="1" w:styleId="325">
    <w:name w:val="_Style 66"/>
    <w:basedOn w:val="1"/>
    <w:next w:val="91"/>
    <w:qFormat/>
    <w:uiPriority w:val="34"/>
    <w:pPr>
      <w:ind w:firstLine="420" w:firstLineChars="200"/>
    </w:pPr>
    <w:rPr>
      <w:rFonts w:ascii="Calibri" w:hAnsi="Calibri" w:eastAsia="仿宋_GB2312"/>
      <w:sz w:val="28"/>
      <w:szCs w:val="22"/>
    </w:rPr>
  </w:style>
  <w:style w:type="paragraph" w:customStyle="1" w:styleId="326">
    <w:name w:val=" Char1 Char Char Char Char Char Char Char Char Char Char Char Char Char Char Char"/>
    <w:basedOn w:val="1"/>
    <w:uiPriority w:val="0"/>
    <w:rPr>
      <w:szCs w:val="24"/>
    </w:rPr>
  </w:style>
  <w:style w:type="paragraph" w:customStyle="1" w:styleId="327">
    <w:name w:val="正文4"/>
    <w:basedOn w:val="1"/>
    <w:uiPriority w:val="0"/>
    <w:pPr>
      <w:ind w:firstLine="480" w:firstLineChars="200"/>
    </w:pPr>
    <w:rPr>
      <w:sz w:val="28"/>
    </w:rPr>
  </w:style>
  <w:style w:type="paragraph" w:customStyle="1" w:styleId="328">
    <w:name w:val="xl115"/>
    <w:basedOn w:val="1"/>
    <w:uiPriority w:val="0"/>
    <w:pPr>
      <w:widowControl/>
      <w:pBdr>
        <w:right w:val="single" w:color="auto" w:sz="4" w:space="0"/>
      </w:pBdr>
      <w:spacing w:before="100" w:beforeAutospacing="1" w:after="100" w:afterAutospacing="1"/>
      <w:jc w:val="center"/>
    </w:pPr>
    <w:rPr>
      <w:rFonts w:ascii="微软雅黑" w:hAnsi="微软雅黑" w:eastAsia="微软雅黑" w:cs="宋体"/>
      <w:kern w:val="0"/>
      <w:sz w:val="20"/>
    </w:rPr>
  </w:style>
  <w:style w:type="paragraph" w:customStyle="1" w:styleId="329">
    <w:name w:val="标题四正文"/>
    <w:basedOn w:val="1"/>
    <w:uiPriority w:val="0"/>
    <w:pPr>
      <w:snapToGrid w:val="0"/>
      <w:spacing w:line="360" w:lineRule="auto"/>
      <w:ind w:firstLine="480" w:firstLineChars="200"/>
      <w:jc w:val="left"/>
    </w:pPr>
    <w:rPr>
      <w:rFonts w:ascii="宋体" w:hAnsi="宋体"/>
      <w:kern w:val="0"/>
      <w:sz w:val="24"/>
      <w:szCs w:val="24"/>
    </w:rPr>
  </w:style>
  <w:style w:type="paragraph" w:customStyle="1" w:styleId="330">
    <w:name w:val="Proposals body"/>
    <w:basedOn w:val="1"/>
    <w:next w:val="1"/>
    <w:uiPriority w:val="0"/>
    <w:pPr>
      <w:widowControl/>
      <w:spacing w:line="360" w:lineRule="auto"/>
      <w:jc w:val="left"/>
    </w:pPr>
    <w:rPr>
      <w:rFonts w:ascii="宋体" w:eastAsia="仿宋_GB2312"/>
      <w:snapToGrid w:val="0"/>
      <w:color w:val="000000"/>
      <w:kern w:val="0"/>
      <w:sz w:val="24"/>
    </w:rPr>
  </w:style>
  <w:style w:type="paragraph" w:customStyle="1" w:styleId="331">
    <w:name w:val="Char1 Char Char Char"/>
    <w:basedOn w:val="1"/>
    <w:uiPriority w:val="0"/>
    <w:pPr>
      <w:ind w:left="420" w:hanging="420"/>
    </w:pPr>
    <w:rPr>
      <w:rFonts w:ascii="仿宋_GB2312" w:eastAsia="仿宋_GB2312"/>
      <w:sz w:val="24"/>
      <w:szCs w:val="28"/>
    </w:rPr>
  </w:style>
  <w:style w:type="paragraph" w:customStyle="1" w:styleId="332">
    <w:name w:val="金保标题正文"/>
    <w:uiPriority w:val="0"/>
    <w:pPr>
      <w:spacing w:line="360" w:lineRule="auto"/>
      <w:ind w:firstLine="200" w:firstLineChars="200"/>
    </w:pPr>
    <w:rPr>
      <w:kern w:val="2"/>
      <w:sz w:val="24"/>
      <w:szCs w:val="22"/>
      <w:lang w:val="en-US" w:eastAsia="zh-CN" w:bidi="ar-SA"/>
    </w:rPr>
  </w:style>
  <w:style w:type="paragraph" w:customStyle="1" w:styleId="333">
    <w:name w:val=" Char"/>
    <w:basedOn w:val="1"/>
    <w:uiPriority w:val="0"/>
    <w:rPr>
      <w:rFonts w:ascii="仿宋_GB2312" w:eastAsia="仿宋_GB2312"/>
      <w:sz w:val="28"/>
      <w:szCs w:val="28"/>
    </w:rPr>
  </w:style>
  <w:style w:type="paragraph" w:customStyle="1" w:styleId="334">
    <w:name w:val="xl93"/>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335">
    <w:name w:val="xl48"/>
    <w:basedOn w:val="1"/>
    <w:uiPriority w:val="0"/>
    <w:pPr>
      <w:widowControl/>
      <w:pBdr>
        <w:left w:val="single" w:color="auto" w:sz="4" w:space="0"/>
        <w:bottom w:val="single" w:color="auto" w:sz="8"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szCs w:val="28"/>
    </w:rPr>
  </w:style>
  <w:style w:type="paragraph" w:customStyle="1" w:styleId="336">
    <w:name w:val="xl11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33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numbering.xml" Type="http://schemas.openxmlformats.org/officeDocument/2006/relationships/numbering"/><Relationship Id="rId7" Target="fontTable.xml" Type="http://schemas.openxmlformats.org/officeDocument/2006/relationships/fontTabl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 Id="rId5" Target="fonts/font5.odttf" Type="http://schemas.openxmlformats.org/officeDocument/2006/relationships/font"/></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59</Pages>
  <Words>7251</Words>
  <Characters>41332</Characters>
  <Lines>344</Lines>
  <Paragraphs>96</Paragraphs>
  <TotalTime>0</TotalTime>
  <ScaleCrop>false</ScaleCrop>
  <LinksUpToDate>false</LinksUpToDate>
  <CharactersWithSpaces>48487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2021-06-29T09:50:00Z</dcterms:created>
  <dc:creator>USER</dc:creator>
  <cp:lastModifiedBy>WPS_1701756769</cp:lastModifiedBy>
  <cp:lastPrinted>2021-11-29T00:18:25Z</cp:lastPrinted>
  <dcterms:modified xsi:type="dcterms:W3CDTF">2024-02-26T02:58:19Z</dcterms:modified>
  <cp:revision>2</cp:revision>
  <dc:title>江山市教育局二中等12所学校(南片)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65F6A03FE49242D89B3A51626518E06B_13</vt:lpwstr>
  </property>
</Properties>
</file>