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43A640">
      <w:pPr>
        <w:adjustRightInd w:val="0"/>
        <w:snapToGrid w:val="0"/>
        <w:jc w:val="center"/>
        <w:rPr>
          <w:rFonts w:cs="宋体"/>
          <w:bCs/>
          <w:color w:val="auto"/>
          <w:szCs w:val="56"/>
        </w:rPr>
      </w:pPr>
    </w:p>
    <w:p w14:paraId="21560549">
      <w:pPr>
        <w:pStyle w:val="2"/>
        <w:ind w:right="0"/>
        <w:jc w:val="center"/>
        <w:rPr>
          <w:rFonts w:ascii="宋体" w:hAnsi="宋体" w:cs="宋体"/>
          <w:bCs/>
          <w:color w:val="auto"/>
          <w:szCs w:val="56"/>
        </w:rPr>
      </w:pPr>
    </w:p>
    <w:tbl>
      <w:tblPr>
        <w:tblStyle w:val="49"/>
        <w:tblW w:w="0" w:type="auto"/>
        <w:jc w:val="center"/>
        <w:tblLayout w:type="autofit"/>
        <w:tblCellMar>
          <w:top w:w="0" w:type="dxa"/>
          <w:left w:w="108" w:type="dxa"/>
          <w:bottom w:w="0" w:type="dxa"/>
          <w:right w:w="108" w:type="dxa"/>
        </w:tblCellMar>
      </w:tblPr>
      <w:tblGrid>
        <w:gridCol w:w="8250"/>
      </w:tblGrid>
      <w:tr w14:paraId="338A1EBC">
        <w:tblPrEx>
          <w:tblCellMar>
            <w:top w:w="0" w:type="dxa"/>
            <w:left w:w="108" w:type="dxa"/>
            <w:bottom w:w="0" w:type="dxa"/>
            <w:right w:w="108" w:type="dxa"/>
          </w:tblCellMar>
        </w:tblPrEx>
        <w:trPr>
          <w:jc w:val="center"/>
        </w:trPr>
        <w:tc>
          <w:tcPr>
            <w:tcW w:w="8250" w:type="dxa"/>
          </w:tcPr>
          <w:p w14:paraId="44D9E301">
            <w:pPr>
              <w:adjustRightInd w:val="0"/>
              <w:snapToGrid w:val="0"/>
              <w:spacing w:line="312" w:lineRule="auto"/>
              <w:jc w:val="center"/>
              <w:rPr>
                <w:rFonts w:hint="eastAsia" w:eastAsia="宋体" w:cs="宋体"/>
                <w:color w:val="auto"/>
                <w:lang w:eastAsia="zh-CN"/>
              </w:rPr>
            </w:pPr>
            <w:r>
              <w:rPr>
                <w:rFonts w:hint="eastAsia" w:cs="宋体"/>
                <w:color w:val="auto"/>
                <w:sz w:val="48"/>
                <w:szCs w:val="48"/>
                <w:lang w:eastAsia="zh-CN"/>
              </w:rPr>
              <w:t>龙游县灵江幼儿园塑胶操场改造项目</w:t>
            </w:r>
          </w:p>
        </w:tc>
      </w:tr>
    </w:tbl>
    <w:p w14:paraId="7E840914">
      <w:pPr>
        <w:adjustRightInd w:val="0"/>
        <w:snapToGrid w:val="0"/>
        <w:jc w:val="center"/>
        <w:rPr>
          <w:rFonts w:cs="宋体"/>
          <w:color w:val="auto"/>
          <w:szCs w:val="22"/>
        </w:rPr>
      </w:pPr>
    </w:p>
    <w:p w14:paraId="36D91850">
      <w:pPr>
        <w:pStyle w:val="48"/>
        <w:spacing w:after="0"/>
        <w:ind w:left="0" w:leftChars="0" w:firstLine="0"/>
        <w:jc w:val="center"/>
        <w:rPr>
          <w:color w:val="auto"/>
          <w:sz w:val="22"/>
          <w:szCs w:val="22"/>
        </w:rPr>
      </w:pPr>
    </w:p>
    <w:tbl>
      <w:tblPr>
        <w:tblStyle w:val="49"/>
        <w:tblW w:w="0" w:type="auto"/>
        <w:jc w:val="center"/>
        <w:tblLayout w:type="autofit"/>
        <w:tblCellMar>
          <w:top w:w="0" w:type="dxa"/>
          <w:left w:w="108" w:type="dxa"/>
          <w:bottom w:w="0" w:type="dxa"/>
          <w:right w:w="108" w:type="dxa"/>
        </w:tblCellMar>
      </w:tblPr>
      <w:tblGrid>
        <w:gridCol w:w="4374"/>
      </w:tblGrid>
      <w:tr w14:paraId="1FAC0A1A">
        <w:tblPrEx>
          <w:tblCellMar>
            <w:top w:w="0" w:type="dxa"/>
            <w:left w:w="108" w:type="dxa"/>
            <w:bottom w:w="0" w:type="dxa"/>
            <w:right w:w="108" w:type="dxa"/>
          </w:tblCellMar>
        </w:tblPrEx>
        <w:trPr>
          <w:jc w:val="center"/>
        </w:trPr>
        <w:tc>
          <w:tcPr>
            <w:tcW w:w="4374" w:type="dxa"/>
          </w:tcPr>
          <w:p w14:paraId="67B1827E">
            <w:pPr>
              <w:pStyle w:val="2"/>
              <w:adjustRightInd w:val="0"/>
              <w:snapToGrid w:val="0"/>
              <w:ind w:right="0"/>
              <w:jc w:val="center"/>
              <w:rPr>
                <w:rFonts w:hint="eastAsia" w:ascii="宋体" w:hAnsi="宋体" w:eastAsia="宋体" w:cs="宋体"/>
                <w:color w:val="auto"/>
                <w:sz w:val="36"/>
                <w:szCs w:val="36"/>
                <w:lang w:eastAsia="zh-CN"/>
              </w:rPr>
            </w:pPr>
            <w:r>
              <w:rPr>
                <w:rFonts w:hint="eastAsia" w:ascii="宋体" w:hAnsi="宋体" w:cs="宋体"/>
                <w:b w:val="0"/>
                <w:bCs/>
                <w:color w:val="auto"/>
                <w:sz w:val="36"/>
                <w:szCs w:val="36"/>
                <w:lang w:val="zh-CN"/>
              </w:rPr>
              <w:t>项目编号:</w:t>
            </w:r>
            <w:r>
              <w:rPr>
                <w:rFonts w:hint="eastAsia" w:cs="宋体"/>
                <w:b w:val="0"/>
                <w:bCs/>
                <w:color w:val="auto"/>
                <w:sz w:val="36"/>
                <w:szCs w:val="36"/>
                <w:lang w:eastAsia="zh-CN"/>
              </w:rPr>
              <w:t>LYBQZC2025-27</w:t>
            </w:r>
          </w:p>
        </w:tc>
      </w:tr>
    </w:tbl>
    <w:p w14:paraId="46E0492B">
      <w:pPr>
        <w:snapToGrid w:val="0"/>
        <w:jc w:val="center"/>
        <w:rPr>
          <w:rFonts w:cs="宋体"/>
          <w:color w:val="auto"/>
          <w:szCs w:val="22"/>
        </w:rPr>
      </w:pPr>
    </w:p>
    <w:p w14:paraId="4BE5E5B5">
      <w:pPr>
        <w:snapToGrid w:val="0"/>
        <w:jc w:val="center"/>
        <w:rPr>
          <w:rFonts w:cs="宋体"/>
          <w:color w:val="auto"/>
          <w:szCs w:val="22"/>
        </w:rPr>
      </w:pPr>
    </w:p>
    <w:p w14:paraId="023E25E9">
      <w:pPr>
        <w:pStyle w:val="2"/>
        <w:snapToGrid w:val="0"/>
        <w:ind w:right="0"/>
        <w:jc w:val="center"/>
        <w:rPr>
          <w:color w:val="auto"/>
        </w:rPr>
      </w:pPr>
    </w:p>
    <w:p w14:paraId="051FC0D3">
      <w:pPr>
        <w:pStyle w:val="2"/>
        <w:adjustRightInd w:val="0"/>
        <w:snapToGrid w:val="0"/>
        <w:ind w:right="0"/>
        <w:jc w:val="center"/>
        <w:rPr>
          <w:rFonts w:ascii="宋体" w:hAnsi="宋体" w:cs="宋体"/>
          <w:color w:val="auto"/>
          <w:szCs w:val="22"/>
        </w:rPr>
      </w:pPr>
    </w:p>
    <w:tbl>
      <w:tblPr>
        <w:tblStyle w:val="49"/>
        <w:tblW w:w="0" w:type="auto"/>
        <w:jc w:val="center"/>
        <w:tblLayout w:type="autofit"/>
        <w:tblCellMar>
          <w:top w:w="0" w:type="dxa"/>
          <w:left w:w="108" w:type="dxa"/>
          <w:bottom w:w="0" w:type="dxa"/>
          <w:right w:w="108" w:type="dxa"/>
        </w:tblCellMar>
      </w:tblPr>
      <w:tblGrid>
        <w:gridCol w:w="5533"/>
      </w:tblGrid>
      <w:tr w14:paraId="20C7239D">
        <w:tblPrEx>
          <w:tblCellMar>
            <w:top w:w="0" w:type="dxa"/>
            <w:left w:w="108" w:type="dxa"/>
            <w:bottom w:w="0" w:type="dxa"/>
            <w:right w:w="108" w:type="dxa"/>
          </w:tblCellMar>
        </w:tblPrEx>
        <w:trPr>
          <w:jc w:val="center"/>
        </w:trPr>
        <w:tc>
          <w:tcPr>
            <w:tcW w:w="5533" w:type="dxa"/>
          </w:tcPr>
          <w:p w14:paraId="6F552B78">
            <w:pPr>
              <w:adjustRightInd w:val="0"/>
              <w:snapToGrid w:val="0"/>
              <w:jc w:val="distribute"/>
              <w:rPr>
                <w:rFonts w:ascii="黑体" w:hAnsi="黑体" w:eastAsia="黑体" w:cs="黑体"/>
                <w:bCs/>
                <w:color w:val="auto"/>
                <w:sz w:val="72"/>
                <w:szCs w:val="72"/>
              </w:rPr>
            </w:pPr>
          </w:p>
          <w:p w14:paraId="7C2B58F0">
            <w:pPr>
              <w:adjustRightInd w:val="0"/>
              <w:snapToGrid w:val="0"/>
              <w:jc w:val="distribute"/>
              <w:rPr>
                <w:rFonts w:ascii="黑体" w:hAnsi="黑体" w:eastAsia="黑体" w:cs="黑体"/>
                <w:color w:val="auto"/>
                <w:sz w:val="24"/>
              </w:rPr>
            </w:pPr>
            <w:r>
              <w:rPr>
                <w:rFonts w:hint="eastAsia" w:ascii="黑体" w:hAnsi="黑体" w:eastAsia="黑体" w:cs="黑体"/>
                <w:bCs/>
                <w:color w:val="auto"/>
                <w:sz w:val="72"/>
                <w:szCs w:val="72"/>
              </w:rPr>
              <w:t>公开招标文件</w:t>
            </w:r>
          </w:p>
        </w:tc>
      </w:tr>
    </w:tbl>
    <w:p w14:paraId="4C3A618A">
      <w:pPr>
        <w:snapToGrid w:val="0"/>
        <w:jc w:val="center"/>
        <w:rPr>
          <w:rFonts w:cs="宋体"/>
          <w:color w:val="auto"/>
          <w:sz w:val="24"/>
        </w:rPr>
      </w:pPr>
    </w:p>
    <w:p w14:paraId="6BBB94DF">
      <w:pPr>
        <w:tabs>
          <w:tab w:val="center" w:pos="4480"/>
          <w:tab w:val="left" w:pos="7724"/>
        </w:tabs>
        <w:snapToGrid w:val="0"/>
        <w:jc w:val="center"/>
        <w:rPr>
          <w:rFonts w:cs="宋体"/>
          <w:color w:val="auto"/>
          <w:szCs w:val="24"/>
        </w:rPr>
      </w:pPr>
      <w:r>
        <w:rPr>
          <w:rFonts w:hint="eastAsia" w:cs="宋体"/>
          <w:color w:val="auto"/>
          <w:sz w:val="32"/>
          <w:szCs w:val="32"/>
          <w:lang w:val="zh-CN"/>
        </w:rPr>
        <w:drawing>
          <wp:anchor distT="0" distB="0" distL="114300" distR="114300" simplePos="0" relativeHeight="251660288" behindDoc="0" locked="0" layoutInCell="1" allowOverlap="1">
            <wp:simplePos x="0" y="0"/>
            <wp:positionH relativeFrom="column">
              <wp:posOffset>1833880</wp:posOffset>
            </wp:positionH>
            <wp:positionV relativeFrom="paragraph">
              <wp:posOffset>70485</wp:posOffset>
            </wp:positionV>
            <wp:extent cx="2129790" cy="1907540"/>
            <wp:effectExtent l="0" t="0" r="3810" b="16510"/>
            <wp:wrapSquare wrapText="bothSides"/>
            <wp:docPr id="4" name="图片 2" descr="848da80123054819a481bad101b2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848da80123054819a481bad101b2f19"/>
                    <pic:cNvPicPr>
                      <a:picLocks noChangeAspect="1"/>
                    </pic:cNvPicPr>
                  </pic:nvPicPr>
                  <pic:blipFill>
                    <a:blip r:embed="rId10"/>
                    <a:stretch>
                      <a:fillRect/>
                    </a:stretch>
                  </pic:blipFill>
                  <pic:spPr>
                    <a:xfrm>
                      <a:off x="0" y="0"/>
                      <a:ext cx="2129790" cy="1907540"/>
                    </a:xfrm>
                    <a:prstGeom prst="rect">
                      <a:avLst/>
                    </a:prstGeom>
                    <a:noFill/>
                    <a:ln>
                      <a:noFill/>
                    </a:ln>
                  </pic:spPr>
                </pic:pic>
              </a:graphicData>
            </a:graphic>
          </wp:anchor>
        </w:drawing>
      </w:r>
    </w:p>
    <w:p w14:paraId="61E5E10B">
      <w:pPr>
        <w:jc w:val="center"/>
        <w:rPr>
          <w:rFonts w:cs="宋体"/>
          <w:color w:val="auto"/>
          <w:szCs w:val="21"/>
        </w:rPr>
      </w:pPr>
    </w:p>
    <w:p w14:paraId="67CC7ADB">
      <w:pPr>
        <w:tabs>
          <w:tab w:val="left" w:pos="6258"/>
        </w:tabs>
        <w:jc w:val="center"/>
        <w:rPr>
          <w:rFonts w:cs="宋体"/>
          <w:color w:val="auto"/>
        </w:rPr>
      </w:pPr>
    </w:p>
    <w:p w14:paraId="4F847923">
      <w:pPr>
        <w:tabs>
          <w:tab w:val="left" w:pos="6258"/>
        </w:tabs>
        <w:jc w:val="center"/>
        <w:rPr>
          <w:rFonts w:cs="宋体"/>
          <w:color w:val="auto"/>
        </w:rPr>
      </w:pPr>
    </w:p>
    <w:p w14:paraId="0F1FC12F">
      <w:pPr>
        <w:tabs>
          <w:tab w:val="left" w:pos="6258"/>
        </w:tabs>
        <w:jc w:val="center"/>
        <w:rPr>
          <w:rFonts w:cs="宋体"/>
          <w:color w:val="auto"/>
        </w:rPr>
      </w:pPr>
    </w:p>
    <w:p w14:paraId="186A36FD">
      <w:pPr>
        <w:tabs>
          <w:tab w:val="left" w:pos="6258"/>
        </w:tabs>
        <w:jc w:val="center"/>
        <w:rPr>
          <w:rFonts w:cs="宋体"/>
          <w:color w:val="auto"/>
        </w:rPr>
      </w:pPr>
    </w:p>
    <w:p w14:paraId="66A7A99B">
      <w:pPr>
        <w:tabs>
          <w:tab w:val="left" w:pos="6258"/>
        </w:tabs>
        <w:jc w:val="center"/>
        <w:rPr>
          <w:rFonts w:cs="宋体"/>
          <w:color w:val="auto"/>
        </w:rPr>
      </w:pPr>
    </w:p>
    <w:p w14:paraId="5F98D566">
      <w:pPr>
        <w:tabs>
          <w:tab w:val="left" w:pos="6258"/>
        </w:tabs>
        <w:jc w:val="center"/>
        <w:rPr>
          <w:rFonts w:cs="宋体"/>
          <w:color w:val="auto"/>
        </w:rPr>
      </w:pPr>
    </w:p>
    <w:p w14:paraId="61CB3CE9">
      <w:pPr>
        <w:tabs>
          <w:tab w:val="left" w:pos="6258"/>
        </w:tabs>
        <w:jc w:val="center"/>
        <w:rPr>
          <w:rFonts w:cs="宋体"/>
          <w:color w:val="auto"/>
        </w:rPr>
      </w:pPr>
    </w:p>
    <w:p w14:paraId="427548DE">
      <w:pPr>
        <w:pStyle w:val="40"/>
        <w:ind w:left="880" w:hanging="440"/>
        <w:rPr>
          <w:rFonts w:cs="宋体"/>
          <w:color w:val="auto"/>
        </w:rPr>
      </w:pPr>
    </w:p>
    <w:p w14:paraId="521CFABC">
      <w:pPr>
        <w:rPr>
          <w:rFonts w:cs="宋体"/>
          <w:color w:val="auto"/>
        </w:rPr>
      </w:pPr>
    </w:p>
    <w:p w14:paraId="40919A1F">
      <w:pPr>
        <w:pStyle w:val="40"/>
        <w:ind w:left="880" w:hanging="440"/>
        <w:rPr>
          <w:color w:val="auto"/>
        </w:rPr>
      </w:pPr>
    </w:p>
    <w:tbl>
      <w:tblPr>
        <w:tblStyle w:val="49"/>
        <w:tblW w:w="0" w:type="auto"/>
        <w:jc w:val="center"/>
        <w:tblLayout w:type="fixed"/>
        <w:tblCellMar>
          <w:top w:w="0" w:type="dxa"/>
          <w:left w:w="108" w:type="dxa"/>
          <w:bottom w:w="0" w:type="dxa"/>
          <w:right w:w="108" w:type="dxa"/>
        </w:tblCellMar>
      </w:tblPr>
      <w:tblGrid>
        <w:gridCol w:w="2455"/>
        <w:gridCol w:w="4620"/>
      </w:tblGrid>
      <w:tr w14:paraId="10F32F30">
        <w:tblPrEx>
          <w:tblCellMar>
            <w:top w:w="0" w:type="dxa"/>
            <w:left w:w="108" w:type="dxa"/>
            <w:bottom w:w="0" w:type="dxa"/>
            <w:right w:w="108" w:type="dxa"/>
          </w:tblCellMar>
        </w:tblPrEx>
        <w:trPr>
          <w:trHeight w:val="907" w:hRule="atLeast"/>
          <w:jc w:val="center"/>
        </w:trPr>
        <w:tc>
          <w:tcPr>
            <w:tcW w:w="2455" w:type="dxa"/>
            <w:vAlign w:val="center"/>
          </w:tcPr>
          <w:p w14:paraId="0D5108B9">
            <w:pPr>
              <w:adjustRightInd w:val="0"/>
              <w:snapToGrid w:val="0"/>
              <w:ind w:right="-110" w:rightChars="-50"/>
              <w:jc w:val="distribute"/>
              <w:rPr>
                <w:rFonts w:hint="eastAsia" w:cs="宋体"/>
                <w:color w:val="auto"/>
                <w:sz w:val="36"/>
                <w:szCs w:val="36"/>
                <w:lang w:val="zh-CN"/>
              </w:rPr>
            </w:pPr>
            <w:r>
              <w:rPr>
                <w:rFonts w:hint="eastAsia" w:cs="宋体"/>
                <w:color w:val="auto"/>
                <w:sz w:val="36"/>
                <w:szCs w:val="36"/>
                <w:lang w:val="zh-CN"/>
              </w:rPr>
              <w:t>采购人:</w:t>
            </w:r>
          </w:p>
        </w:tc>
        <w:tc>
          <w:tcPr>
            <w:tcW w:w="4620" w:type="dxa"/>
            <w:vAlign w:val="center"/>
          </w:tcPr>
          <w:p w14:paraId="4FEFBE7E">
            <w:pPr>
              <w:adjustRightInd w:val="0"/>
              <w:snapToGrid w:val="0"/>
              <w:ind w:right="-110" w:rightChars="-50"/>
              <w:jc w:val="distribute"/>
              <w:rPr>
                <w:rFonts w:hint="eastAsia" w:cs="宋体"/>
                <w:color w:val="auto"/>
                <w:sz w:val="36"/>
                <w:szCs w:val="36"/>
                <w:lang w:val="zh-CN"/>
              </w:rPr>
            </w:pPr>
            <w:r>
              <w:rPr>
                <w:rFonts w:hint="eastAsia" w:cs="宋体"/>
                <w:color w:val="auto"/>
                <w:sz w:val="36"/>
                <w:szCs w:val="36"/>
                <w:lang w:val="zh-CN"/>
              </w:rPr>
              <w:t>龙游县灵江幼儿园</w:t>
            </w:r>
          </w:p>
        </w:tc>
      </w:tr>
      <w:tr w14:paraId="393039DF">
        <w:tblPrEx>
          <w:tblCellMar>
            <w:top w:w="0" w:type="dxa"/>
            <w:left w:w="108" w:type="dxa"/>
            <w:bottom w:w="0" w:type="dxa"/>
            <w:right w:w="108" w:type="dxa"/>
          </w:tblCellMar>
        </w:tblPrEx>
        <w:trPr>
          <w:trHeight w:val="907" w:hRule="atLeast"/>
          <w:jc w:val="center"/>
        </w:trPr>
        <w:tc>
          <w:tcPr>
            <w:tcW w:w="2455" w:type="dxa"/>
            <w:vAlign w:val="center"/>
          </w:tcPr>
          <w:p w14:paraId="2911FBBE">
            <w:pPr>
              <w:adjustRightInd w:val="0"/>
              <w:snapToGrid w:val="0"/>
              <w:ind w:right="-110" w:rightChars="-50"/>
              <w:jc w:val="distribute"/>
              <w:rPr>
                <w:rFonts w:cs="宋体"/>
                <w:color w:val="auto"/>
                <w:sz w:val="36"/>
                <w:szCs w:val="36"/>
                <w:lang w:val="zh-CN"/>
              </w:rPr>
            </w:pPr>
            <w:r>
              <w:rPr>
                <w:rFonts w:hint="eastAsia" w:cs="宋体"/>
                <w:color w:val="auto"/>
                <w:sz w:val="36"/>
                <w:szCs w:val="36"/>
                <w:lang w:val="zh-CN"/>
              </w:rPr>
              <w:t>采购代理机构:</w:t>
            </w:r>
          </w:p>
        </w:tc>
        <w:tc>
          <w:tcPr>
            <w:tcW w:w="4620" w:type="dxa"/>
            <w:vAlign w:val="center"/>
          </w:tcPr>
          <w:p w14:paraId="7C9F26E1">
            <w:pPr>
              <w:adjustRightInd w:val="0"/>
              <w:snapToGrid w:val="0"/>
              <w:jc w:val="distribute"/>
              <w:rPr>
                <w:rFonts w:cs="宋体"/>
                <w:color w:val="auto"/>
                <w:sz w:val="36"/>
                <w:szCs w:val="36"/>
                <w:lang w:val="zh-CN"/>
              </w:rPr>
            </w:pPr>
            <w:r>
              <w:rPr>
                <w:rFonts w:hint="eastAsia" w:cs="宋体"/>
                <w:color w:val="auto"/>
                <w:sz w:val="36"/>
                <w:szCs w:val="36"/>
                <w:lang w:val="zh-CN"/>
              </w:rPr>
              <w:t>龙游博洽投资咨询有限公司</w:t>
            </w:r>
          </w:p>
        </w:tc>
      </w:tr>
      <w:tr w14:paraId="527D18E9">
        <w:tblPrEx>
          <w:tblCellMar>
            <w:top w:w="0" w:type="dxa"/>
            <w:left w:w="108" w:type="dxa"/>
            <w:bottom w:w="0" w:type="dxa"/>
            <w:right w:w="108" w:type="dxa"/>
          </w:tblCellMar>
        </w:tblPrEx>
        <w:trPr>
          <w:trHeight w:val="907" w:hRule="atLeast"/>
          <w:jc w:val="center"/>
        </w:trPr>
        <w:tc>
          <w:tcPr>
            <w:tcW w:w="7075" w:type="dxa"/>
            <w:gridSpan w:val="2"/>
            <w:vAlign w:val="center"/>
          </w:tcPr>
          <w:p w14:paraId="6CEB2262">
            <w:pPr>
              <w:adjustRightInd w:val="0"/>
              <w:snapToGrid w:val="0"/>
              <w:jc w:val="center"/>
              <w:rPr>
                <w:rFonts w:cs="宋体"/>
                <w:color w:val="auto"/>
                <w:sz w:val="36"/>
                <w:szCs w:val="36"/>
              </w:rPr>
            </w:pPr>
            <w:r>
              <w:rPr>
                <w:rFonts w:hint="eastAsia" w:cs="宋体"/>
                <w:color w:val="auto"/>
                <w:spacing w:val="238"/>
                <w:sz w:val="36"/>
                <w:szCs w:val="36"/>
              </w:rPr>
              <w:t xml:space="preserve">  </w:t>
            </w:r>
            <w:r>
              <w:rPr>
                <w:rFonts w:hint="eastAsia" w:cs="宋体"/>
                <w:color w:val="auto"/>
                <w:spacing w:val="238"/>
                <w:sz w:val="36"/>
                <w:szCs w:val="36"/>
                <w:lang w:val="zh-CN"/>
              </w:rPr>
              <w:t>日</w:t>
            </w:r>
            <w:r>
              <w:rPr>
                <w:rFonts w:hint="eastAsia" w:cs="宋体"/>
                <w:color w:val="auto"/>
                <w:sz w:val="36"/>
                <w:szCs w:val="36"/>
                <w:lang w:val="zh-CN"/>
              </w:rPr>
              <w:t>期</w:t>
            </w:r>
            <w:r>
              <w:rPr>
                <w:rFonts w:hint="eastAsia" w:cs="宋体"/>
                <w:color w:val="auto"/>
                <w:spacing w:val="142"/>
                <w:sz w:val="36"/>
                <w:szCs w:val="36"/>
              </w:rPr>
              <w:t>:</w:t>
            </w:r>
            <w:r>
              <w:rPr>
                <w:rFonts w:hint="eastAsia" w:cs="宋体"/>
                <w:color w:val="auto"/>
                <w:sz w:val="36"/>
                <w:szCs w:val="36"/>
                <w:lang w:val="zh-CN"/>
              </w:rPr>
              <w:t>二</w:t>
            </w:r>
            <w:r>
              <w:rPr>
                <w:rFonts w:hint="eastAsia" w:cs="宋体"/>
                <w:color w:val="auto"/>
                <w:sz w:val="36"/>
                <w:szCs w:val="36"/>
              </w:rPr>
              <w:t>○</w:t>
            </w:r>
            <w:r>
              <w:rPr>
                <w:rFonts w:hint="eastAsia" w:cs="宋体"/>
                <w:color w:val="auto"/>
                <w:sz w:val="36"/>
                <w:szCs w:val="36"/>
                <w:lang w:val="zh-CN"/>
              </w:rPr>
              <w:t>二</w:t>
            </w:r>
            <w:r>
              <w:rPr>
                <w:rFonts w:hint="eastAsia" w:cs="宋体"/>
                <w:color w:val="auto"/>
                <w:sz w:val="36"/>
                <w:szCs w:val="36"/>
                <w:lang w:val="en-US" w:eastAsia="zh-CN"/>
              </w:rPr>
              <w:t>五</w:t>
            </w:r>
            <w:r>
              <w:rPr>
                <w:rFonts w:hint="eastAsia" w:cs="宋体"/>
                <w:color w:val="auto"/>
                <w:sz w:val="36"/>
                <w:szCs w:val="36"/>
                <w:lang w:val="zh-CN"/>
              </w:rPr>
              <w:t>年</w:t>
            </w:r>
            <w:r>
              <w:rPr>
                <w:rFonts w:hint="eastAsia" w:cs="宋体"/>
                <w:color w:val="auto"/>
                <w:sz w:val="36"/>
                <w:szCs w:val="36"/>
                <w:lang w:val="en-US" w:eastAsia="zh-CN"/>
              </w:rPr>
              <w:t>六</w:t>
            </w:r>
            <w:r>
              <w:rPr>
                <w:rFonts w:hint="eastAsia" w:cs="宋体"/>
                <w:color w:val="auto"/>
                <w:sz w:val="36"/>
                <w:szCs w:val="36"/>
                <w:lang w:val="zh-CN"/>
              </w:rPr>
              <w:t>月</w:t>
            </w:r>
          </w:p>
        </w:tc>
      </w:tr>
    </w:tbl>
    <w:p w14:paraId="71608E29">
      <w:pPr>
        <w:tabs>
          <w:tab w:val="center" w:pos="4595"/>
          <w:tab w:val="left" w:pos="6206"/>
        </w:tabs>
        <w:adjustRightInd w:val="0"/>
        <w:snapToGrid w:val="0"/>
        <w:spacing w:before="624" w:beforeLines="200" w:after="312" w:afterLines="100"/>
        <w:jc w:val="left"/>
        <w:rPr>
          <w:rFonts w:cs="宋体"/>
          <w:color w:val="auto"/>
          <w:szCs w:val="21"/>
        </w:rPr>
        <w:sectPr>
          <w:headerReference r:id="rId3" w:type="default"/>
          <w:footerReference r:id="rId4"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14:paraId="750B5BBD">
      <w:pPr>
        <w:snapToGrid w:val="0"/>
        <w:spacing w:line="360" w:lineRule="auto"/>
        <w:jc w:val="left"/>
        <w:rPr>
          <w:rFonts w:cs="宋体"/>
          <w:color w:val="auto"/>
          <w:szCs w:val="21"/>
        </w:rPr>
      </w:pPr>
      <w:r>
        <w:rPr>
          <w:rFonts w:hint="eastAsia" w:cs="宋体"/>
          <w:color w:val="auto"/>
          <w:szCs w:val="21"/>
        </w:rPr>
        <w:tab/>
      </w:r>
    </w:p>
    <w:sdt>
      <w:sdtPr>
        <w:rPr>
          <w:rFonts w:ascii="宋体" w:hAnsi="宋体" w:eastAsia="宋体" w:cs="Times New Roman"/>
          <w:snapToGrid w:val="0"/>
          <w:color w:val="auto"/>
          <w:sz w:val="21"/>
          <w:lang w:val="en-US" w:eastAsia="zh-CN" w:bidi="ar-SA"/>
        </w:rPr>
        <w:id w:val="147478788"/>
        <w15:color w:val="DBDBDB"/>
        <w:docPartObj>
          <w:docPartGallery w:val="Table of Contents"/>
          <w:docPartUnique/>
        </w:docPartObj>
      </w:sdtPr>
      <w:sdtEndPr>
        <w:rPr>
          <w:rFonts w:ascii="宋体" w:hAnsi="宋体" w:eastAsia="宋体" w:cs="Times New Roman"/>
          <w:snapToGrid w:val="0"/>
          <w:color w:val="auto"/>
          <w:sz w:val="21"/>
          <w:lang w:val="en-US" w:eastAsia="zh-CN" w:bidi="ar-SA"/>
        </w:rPr>
      </w:sdtEndPr>
      <w:sdtContent>
        <w:p w14:paraId="2487F60C">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目录</w:t>
          </w:r>
        </w:p>
        <w:p w14:paraId="349ACBC5">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"1-1" \h \u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_Toc7482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第一章 招标公告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_Toc7482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1C44EF84">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_Toc21702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第二章 采购需求</w:t>
          </w:r>
          <w:r>
            <w:rPr>
              <w:rFonts w:hint="eastAsia" w:ascii="宋体" w:hAnsi="宋体" w:eastAsia="宋体" w:cs="宋体"/>
              <w:color w:val="auto"/>
              <w:sz w:val="32"/>
              <w:szCs w:val="32"/>
            </w:rPr>
            <w:tab/>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fldChar w:fldCharType="end"/>
          </w:r>
        </w:p>
        <w:p w14:paraId="68F808DA">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_Toc17384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第三章 投标人须知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_Toc17384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13</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2ED78037">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_Toc16371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第四章 评标方法和评分标准</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_Toc16371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27</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7D6EC3BF">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_Toc19562 </w:instrText>
          </w:r>
          <w:r>
            <w:rPr>
              <w:rFonts w:hint="eastAsia" w:ascii="宋体" w:hAnsi="宋体" w:eastAsia="宋体" w:cs="宋体"/>
              <w:color w:val="auto"/>
              <w:sz w:val="32"/>
              <w:szCs w:val="32"/>
            </w:rPr>
            <w:fldChar w:fldCharType="separate"/>
          </w:r>
          <w:r>
            <w:rPr>
              <w:rFonts w:hint="eastAsia" w:ascii="宋体" w:hAnsi="宋体" w:eastAsia="宋体" w:cs="宋体"/>
              <w:i w:val="0"/>
              <w:iCs/>
              <w:color w:val="auto"/>
              <w:sz w:val="32"/>
              <w:szCs w:val="32"/>
            </w:rPr>
            <w:t>第五章 拟签订的合同文本</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_Toc19562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35</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4D1035D1">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_Toc5794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第六章 投标文件格式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_Toc5794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41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60253DBA">
          <w:pPr>
            <w:keepNext w:val="0"/>
            <w:keepLines w:val="0"/>
            <w:pageBreakBefore w:val="0"/>
            <w:kinsoku/>
            <w:wordWrap/>
            <w:overflowPunct/>
            <w:topLinePunct w:val="0"/>
            <w:autoSpaceDE/>
            <w:autoSpaceDN/>
            <w:bidi w:val="0"/>
            <w:adjustRightInd/>
            <w:snapToGrid/>
            <w:spacing w:line="600" w:lineRule="exact"/>
            <w:textAlignment w:val="auto"/>
            <w:rPr>
              <w:color w:val="auto"/>
            </w:rPr>
          </w:pPr>
          <w:r>
            <w:rPr>
              <w:rFonts w:hint="eastAsia" w:ascii="宋体" w:hAnsi="宋体" w:eastAsia="宋体" w:cs="宋体"/>
              <w:color w:val="auto"/>
              <w:sz w:val="32"/>
              <w:szCs w:val="32"/>
            </w:rPr>
            <w:fldChar w:fldCharType="end"/>
          </w:r>
        </w:p>
      </w:sdtContent>
    </w:sdt>
    <w:p w14:paraId="554F403F">
      <w:pPr>
        <w:rPr>
          <w:color w:val="auto"/>
        </w:rPr>
      </w:pPr>
    </w:p>
    <w:p w14:paraId="342CB0EA">
      <w:pPr>
        <w:snapToGrid w:val="0"/>
        <w:spacing w:after="120" w:afterLines="50" w:line="312" w:lineRule="auto"/>
        <w:jc w:val="center"/>
        <w:outlineLvl w:val="9"/>
        <w:rPr>
          <w:rFonts w:hint="eastAsia" w:ascii="黑体" w:hAnsi="黑体" w:eastAsia="黑体" w:cs="黑体"/>
          <w:color w:val="auto"/>
          <w:sz w:val="36"/>
          <w:szCs w:val="36"/>
        </w:rPr>
      </w:pPr>
      <w:bookmarkStart w:id="0" w:name="_Toc1014"/>
    </w:p>
    <w:p w14:paraId="0BA5AB71">
      <w:pPr>
        <w:snapToGrid w:val="0"/>
        <w:spacing w:after="120" w:afterLines="50" w:line="312" w:lineRule="auto"/>
        <w:jc w:val="center"/>
        <w:outlineLvl w:val="9"/>
        <w:rPr>
          <w:rFonts w:hint="eastAsia" w:ascii="黑体" w:hAnsi="黑体" w:eastAsia="黑体" w:cs="黑体"/>
          <w:color w:val="auto"/>
          <w:sz w:val="36"/>
          <w:szCs w:val="36"/>
        </w:rPr>
      </w:pPr>
    </w:p>
    <w:p w14:paraId="6B81043A">
      <w:pPr>
        <w:snapToGrid w:val="0"/>
        <w:spacing w:after="120" w:afterLines="50" w:line="312" w:lineRule="auto"/>
        <w:jc w:val="center"/>
        <w:outlineLvl w:val="9"/>
        <w:rPr>
          <w:rFonts w:hint="eastAsia" w:ascii="黑体" w:hAnsi="黑体" w:eastAsia="黑体" w:cs="黑体"/>
          <w:color w:val="auto"/>
          <w:sz w:val="36"/>
          <w:szCs w:val="36"/>
        </w:rPr>
      </w:pPr>
    </w:p>
    <w:p w14:paraId="385A1B50">
      <w:pPr>
        <w:snapToGrid w:val="0"/>
        <w:spacing w:after="120" w:afterLines="50" w:line="312" w:lineRule="auto"/>
        <w:jc w:val="center"/>
        <w:outlineLvl w:val="9"/>
        <w:rPr>
          <w:rFonts w:hint="eastAsia" w:ascii="黑体" w:hAnsi="黑体" w:eastAsia="黑体" w:cs="黑体"/>
          <w:color w:val="auto"/>
          <w:sz w:val="36"/>
          <w:szCs w:val="36"/>
        </w:rPr>
      </w:pPr>
    </w:p>
    <w:p w14:paraId="203EFC8C">
      <w:pPr>
        <w:snapToGrid w:val="0"/>
        <w:spacing w:after="120" w:afterLines="50" w:line="312" w:lineRule="auto"/>
        <w:jc w:val="center"/>
        <w:outlineLvl w:val="9"/>
        <w:rPr>
          <w:rFonts w:hint="eastAsia" w:ascii="黑体" w:hAnsi="黑体" w:eastAsia="黑体" w:cs="黑体"/>
          <w:color w:val="auto"/>
          <w:sz w:val="36"/>
          <w:szCs w:val="36"/>
        </w:rPr>
      </w:pPr>
    </w:p>
    <w:p w14:paraId="2A140450">
      <w:pPr>
        <w:snapToGrid w:val="0"/>
        <w:spacing w:after="120" w:afterLines="50" w:line="312" w:lineRule="auto"/>
        <w:jc w:val="center"/>
        <w:outlineLvl w:val="9"/>
        <w:rPr>
          <w:rFonts w:hint="eastAsia" w:ascii="黑体" w:hAnsi="黑体" w:eastAsia="黑体" w:cs="黑体"/>
          <w:color w:val="auto"/>
          <w:sz w:val="36"/>
          <w:szCs w:val="36"/>
        </w:rPr>
      </w:pPr>
    </w:p>
    <w:p w14:paraId="71C5F2DE">
      <w:pPr>
        <w:pStyle w:val="48"/>
        <w:rPr>
          <w:rFonts w:hint="eastAsia" w:ascii="黑体" w:hAnsi="黑体" w:eastAsia="黑体" w:cs="黑体"/>
          <w:color w:val="auto"/>
          <w:sz w:val="36"/>
          <w:szCs w:val="36"/>
        </w:rPr>
      </w:pPr>
    </w:p>
    <w:p w14:paraId="79645752">
      <w:pPr>
        <w:pStyle w:val="48"/>
        <w:rPr>
          <w:rFonts w:hint="eastAsia" w:ascii="黑体" w:hAnsi="黑体" w:eastAsia="黑体" w:cs="黑体"/>
          <w:color w:val="auto"/>
          <w:sz w:val="36"/>
          <w:szCs w:val="36"/>
        </w:rPr>
      </w:pPr>
    </w:p>
    <w:p w14:paraId="48A4EFE6">
      <w:pPr>
        <w:pStyle w:val="48"/>
        <w:rPr>
          <w:rFonts w:hint="eastAsia" w:ascii="黑体" w:hAnsi="黑体" w:eastAsia="黑体" w:cs="黑体"/>
          <w:color w:val="auto"/>
          <w:sz w:val="36"/>
          <w:szCs w:val="36"/>
        </w:rPr>
      </w:pPr>
    </w:p>
    <w:p w14:paraId="61D6F7F5">
      <w:pPr>
        <w:pStyle w:val="48"/>
        <w:rPr>
          <w:rFonts w:hint="eastAsia" w:ascii="黑体" w:hAnsi="黑体" w:eastAsia="黑体" w:cs="黑体"/>
          <w:color w:val="auto"/>
          <w:sz w:val="36"/>
          <w:szCs w:val="36"/>
        </w:rPr>
      </w:pPr>
    </w:p>
    <w:p w14:paraId="5DEE575F">
      <w:pPr>
        <w:pStyle w:val="48"/>
        <w:rPr>
          <w:rFonts w:hint="eastAsia" w:ascii="黑体" w:hAnsi="黑体" w:eastAsia="黑体" w:cs="黑体"/>
          <w:color w:val="auto"/>
          <w:sz w:val="36"/>
          <w:szCs w:val="36"/>
        </w:rPr>
      </w:pPr>
    </w:p>
    <w:p w14:paraId="741E1D1C">
      <w:pPr>
        <w:pStyle w:val="48"/>
        <w:rPr>
          <w:rFonts w:hint="eastAsia" w:ascii="黑体" w:hAnsi="黑体" w:eastAsia="黑体" w:cs="黑体"/>
          <w:color w:val="auto"/>
          <w:sz w:val="36"/>
          <w:szCs w:val="36"/>
        </w:rPr>
      </w:pPr>
    </w:p>
    <w:p w14:paraId="4DA0B9F2">
      <w:pPr>
        <w:pStyle w:val="48"/>
        <w:rPr>
          <w:rFonts w:hint="eastAsia" w:ascii="黑体" w:hAnsi="黑体" w:eastAsia="黑体" w:cs="黑体"/>
          <w:color w:val="auto"/>
          <w:sz w:val="36"/>
          <w:szCs w:val="36"/>
        </w:rPr>
      </w:pPr>
    </w:p>
    <w:p w14:paraId="08BF4CB6">
      <w:pPr>
        <w:snapToGrid w:val="0"/>
        <w:spacing w:after="120" w:afterLines="50" w:line="312" w:lineRule="auto"/>
        <w:jc w:val="center"/>
        <w:outlineLvl w:val="0"/>
        <w:rPr>
          <w:rFonts w:ascii="黑体" w:hAnsi="黑体" w:eastAsia="黑体" w:cs="黑体"/>
          <w:color w:val="auto"/>
          <w:sz w:val="36"/>
          <w:szCs w:val="36"/>
        </w:rPr>
      </w:pPr>
      <w:bookmarkStart w:id="1" w:name="_Toc7482"/>
      <w:r>
        <w:rPr>
          <w:rFonts w:hint="eastAsia" w:ascii="黑体" w:hAnsi="黑体" w:eastAsia="黑体" w:cs="黑体"/>
          <w:color w:val="auto"/>
          <w:sz w:val="36"/>
          <w:szCs w:val="36"/>
        </w:rPr>
        <w:t xml:space="preserve">第一章 </w:t>
      </w:r>
      <w:bookmarkStart w:id="2" w:name="_Toc31927"/>
      <w:bookmarkStart w:id="3" w:name="_Toc6194"/>
      <w:bookmarkStart w:id="4" w:name="_Toc13906"/>
      <w:bookmarkStart w:id="5" w:name="_Toc25382"/>
      <w:bookmarkStart w:id="6" w:name="_Toc8911"/>
      <w:bookmarkStart w:id="7" w:name="_Toc452528597"/>
      <w:bookmarkStart w:id="8" w:name="_Toc17418"/>
      <w:r>
        <w:rPr>
          <w:rFonts w:hint="eastAsia" w:ascii="黑体" w:hAnsi="黑体" w:eastAsia="黑体" w:cs="黑体"/>
          <w:color w:val="auto"/>
          <w:sz w:val="36"/>
          <w:szCs w:val="36"/>
        </w:rPr>
        <w:t>招标公告</w:t>
      </w:r>
      <w:bookmarkEnd w:id="0"/>
      <w:bookmarkEnd w:id="1"/>
    </w:p>
    <w:p w14:paraId="2AD7B770">
      <w:pPr>
        <w:pBdr>
          <w:top w:val="single" w:color="auto" w:sz="4" w:space="1"/>
          <w:left w:val="single" w:color="auto" w:sz="4" w:space="4"/>
          <w:bottom w:val="single" w:color="auto" w:sz="4" w:space="1"/>
          <w:right w:val="single" w:color="auto" w:sz="4" w:space="4"/>
        </w:pBdr>
        <w:adjustRightInd w:val="0"/>
        <w:snapToGrid w:val="0"/>
        <w:spacing w:line="460" w:lineRule="exact"/>
        <w:rPr>
          <w:rFonts w:cs="宋体"/>
          <w:color w:val="auto"/>
          <w:sz w:val="24"/>
          <w:szCs w:val="24"/>
        </w:rPr>
      </w:pPr>
      <w:r>
        <w:rPr>
          <w:rFonts w:hint="eastAsia" w:cs="宋体"/>
          <w:color w:val="auto"/>
          <w:sz w:val="24"/>
          <w:szCs w:val="24"/>
        </w:rPr>
        <w:t>项目概况</w:t>
      </w:r>
    </w:p>
    <w:p w14:paraId="12A302D2">
      <w:pPr>
        <w:pBdr>
          <w:top w:val="single" w:color="auto" w:sz="4" w:space="1"/>
          <w:left w:val="single" w:color="auto" w:sz="4" w:space="4"/>
          <w:bottom w:val="single" w:color="auto" w:sz="4" w:space="1"/>
          <w:right w:val="single" w:color="auto" w:sz="4" w:space="4"/>
        </w:pBdr>
        <w:adjustRightInd w:val="0"/>
        <w:snapToGrid w:val="0"/>
        <w:spacing w:line="460" w:lineRule="exact"/>
        <w:ind w:firstLine="480" w:firstLineChars="200"/>
        <w:rPr>
          <w:rFonts w:cs="宋体"/>
          <w:color w:val="auto"/>
          <w:sz w:val="24"/>
          <w:szCs w:val="24"/>
        </w:rPr>
      </w:pPr>
      <w:r>
        <w:rPr>
          <w:rFonts w:hint="eastAsia" w:cs="宋体"/>
          <w:color w:val="auto"/>
          <w:sz w:val="24"/>
          <w:szCs w:val="24"/>
          <w:u w:val="single"/>
          <w:lang w:eastAsia="zh-CN"/>
        </w:rPr>
        <w:t>龙游县灵江幼儿园塑胶操场改造项目</w:t>
      </w:r>
      <w:r>
        <w:rPr>
          <w:rFonts w:hint="eastAsia" w:cs="宋体"/>
          <w:color w:val="auto"/>
          <w:sz w:val="24"/>
          <w:szCs w:val="24"/>
        </w:rPr>
        <w:t>的潜在投标人应在</w:t>
      </w:r>
      <w:r>
        <w:rPr>
          <w:rFonts w:hint="eastAsia" w:cs="宋体"/>
          <w:color w:val="auto"/>
          <w:sz w:val="24"/>
          <w:szCs w:val="24"/>
          <w:u w:val="single"/>
        </w:rPr>
        <w:t>浙江政府采购网 (http://zfcg.czt.zj.gov.cn)</w:t>
      </w:r>
      <w:r>
        <w:rPr>
          <w:rFonts w:hint="eastAsia" w:cs="宋体"/>
          <w:color w:val="auto"/>
          <w:sz w:val="24"/>
          <w:szCs w:val="24"/>
        </w:rPr>
        <w:t>获取招标文件，并于</w:t>
      </w:r>
      <w:r>
        <w:rPr>
          <w:rFonts w:hint="eastAsia" w:cs="宋体"/>
          <w:color w:val="auto"/>
          <w:sz w:val="24"/>
          <w:szCs w:val="24"/>
          <w:u w:val="single"/>
        </w:rPr>
        <w:t>202</w:t>
      </w:r>
      <w:r>
        <w:rPr>
          <w:rFonts w:hint="eastAsia" w:cs="宋体"/>
          <w:color w:val="auto"/>
          <w:sz w:val="24"/>
          <w:szCs w:val="24"/>
          <w:u w:val="single"/>
          <w:lang w:val="en-US" w:eastAsia="zh-CN"/>
        </w:rPr>
        <w:t>5</w:t>
      </w:r>
      <w:r>
        <w:rPr>
          <w:rFonts w:hint="eastAsia" w:cs="宋体"/>
          <w:color w:val="auto"/>
          <w:sz w:val="24"/>
          <w:szCs w:val="24"/>
          <w:u w:val="single"/>
        </w:rPr>
        <w:t>年</w:t>
      </w:r>
      <w:r>
        <w:rPr>
          <w:rFonts w:hint="eastAsia" w:cs="宋体"/>
          <w:color w:val="auto"/>
          <w:sz w:val="24"/>
          <w:szCs w:val="24"/>
          <w:u w:val="single"/>
          <w:lang w:val="en-US" w:eastAsia="zh-CN"/>
        </w:rPr>
        <w:t>07</w:t>
      </w:r>
      <w:r>
        <w:rPr>
          <w:rFonts w:hint="eastAsia" w:cs="宋体"/>
          <w:color w:val="auto"/>
          <w:sz w:val="24"/>
          <w:szCs w:val="24"/>
          <w:u w:val="single"/>
        </w:rPr>
        <w:t>月</w:t>
      </w:r>
      <w:r>
        <w:rPr>
          <w:rFonts w:hint="eastAsia" w:cs="宋体"/>
          <w:color w:val="auto"/>
          <w:sz w:val="24"/>
          <w:szCs w:val="24"/>
          <w:u w:val="single"/>
          <w:lang w:val="en-US" w:eastAsia="zh-CN"/>
        </w:rPr>
        <w:t>11</w:t>
      </w:r>
      <w:r>
        <w:rPr>
          <w:rFonts w:hint="eastAsia" w:cs="宋体"/>
          <w:color w:val="auto"/>
          <w:sz w:val="24"/>
          <w:szCs w:val="24"/>
          <w:u w:val="single"/>
        </w:rPr>
        <w:t>日</w:t>
      </w:r>
      <w:r>
        <w:rPr>
          <w:rFonts w:hint="eastAsia" w:cs="宋体"/>
          <w:color w:val="auto"/>
          <w:sz w:val="24"/>
          <w:szCs w:val="24"/>
          <w:u w:val="single"/>
          <w:lang w:val="en-US" w:eastAsia="zh-CN"/>
        </w:rPr>
        <w:t>09</w:t>
      </w:r>
      <w:r>
        <w:rPr>
          <w:rFonts w:hint="eastAsia" w:cs="宋体"/>
          <w:color w:val="auto"/>
          <w:sz w:val="24"/>
          <w:szCs w:val="24"/>
          <w:u w:val="single"/>
        </w:rPr>
        <w:t>点</w:t>
      </w:r>
      <w:r>
        <w:rPr>
          <w:rFonts w:hint="eastAsia" w:cs="宋体"/>
          <w:color w:val="auto"/>
          <w:sz w:val="24"/>
          <w:szCs w:val="24"/>
          <w:u w:val="single"/>
          <w:lang w:val="en-US" w:eastAsia="zh-CN"/>
        </w:rPr>
        <w:t>00</w:t>
      </w:r>
      <w:r>
        <w:rPr>
          <w:rFonts w:hint="eastAsia" w:cs="宋体"/>
          <w:color w:val="auto"/>
          <w:sz w:val="24"/>
          <w:szCs w:val="24"/>
          <w:u w:val="single"/>
        </w:rPr>
        <w:t>分（</w:t>
      </w:r>
      <w:r>
        <w:rPr>
          <w:rFonts w:hint="eastAsia" w:cs="宋体"/>
          <w:color w:val="auto"/>
          <w:sz w:val="24"/>
          <w:szCs w:val="24"/>
        </w:rPr>
        <w:t>北京时间）前递交投标文件。</w:t>
      </w:r>
    </w:p>
    <w:p w14:paraId="006DC207">
      <w:pPr>
        <w:adjustRightInd w:val="0"/>
        <w:snapToGrid w:val="0"/>
        <w:spacing w:before="120" w:beforeLines="50" w:line="460" w:lineRule="exact"/>
        <w:ind w:firstLine="482" w:firstLineChars="200"/>
        <w:rPr>
          <w:rFonts w:cs="宋体"/>
          <w:b/>
          <w:bCs/>
          <w:color w:val="auto"/>
          <w:sz w:val="24"/>
          <w:szCs w:val="24"/>
        </w:rPr>
      </w:pPr>
      <w:r>
        <w:rPr>
          <w:rFonts w:hint="eastAsia" w:cs="宋体"/>
          <w:b/>
          <w:bCs/>
          <w:color w:val="auto"/>
          <w:sz w:val="24"/>
          <w:szCs w:val="24"/>
        </w:rPr>
        <w:t>一、项目基本情况</w:t>
      </w:r>
    </w:p>
    <w:p w14:paraId="772BC473">
      <w:pPr>
        <w:adjustRightInd w:val="0"/>
        <w:snapToGrid w:val="0"/>
        <w:spacing w:line="460" w:lineRule="exact"/>
        <w:ind w:firstLine="480" w:firstLineChars="200"/>
        <w:rPr>
          <w:rFonts w:hint="eastAsia" w:eastAsia="宋体" w:cs="宋体"/>
          <w:color w:val="auto"/>
          <w:sz w:val="24"/>
          <w:szCs w:val="24"/>
          <w:lang w:eastAsia="zh-CN"/>
        </w:rPr>
      </w:pPr>
      <w:r>
        <w:rPr>
          <w:rFonts w:hint="eastAsia" w:cs="宋体"/>
          <w:color w:val="auto"/>
          <w:sz w:val="24"/>
          <w:szCs w:val="24"/>
        </w:rPr>
        <w:t>项目编号：</w:t>
      </w:r>
      <w:r>
        <w:rPr>
          <w:rFonts w:hint="eastAsia" w:cs="宋体"/>
          <w:color w:val="auto"/>
          <w:sz w:val="24"/>
          <w:szCs w:val="24"/>
          <w:lang w:eastAsia="zh-CN"/>
        </w:rPr>
        <w:t>LYBQZC2025-27</w:t>
      </w:r>
    </w:p>
    <w:p w14:paraId="47C986A4">
      <w:pPr>
        <w:adjustRightInd w:val="0"/>
        <w:snapToGrid w:val="0"/>
        <w:spacing w:line="460" w:lineRule="exact"/>
        <w:ind w:firstLine="456" w:firstLineChars="200"/>
        <w:rPr>
          <w:rFonts w:hint="eastAsia" w:cs="宋体"/>
          <w:color w:val="auto"/>
          <w:sz w:val="24"/>
          <w:szCs w:val="24"/>
          <w:lang w:eastAsia="zh-CN"/>
        </w:rPr>
      </w:pPr>
      <w:r>
        <w:rPr>
          <w:rFonts w:hint="eastAsia" w:cs="宋体"/>
          <w:color w:val="auto"/>
          <w:spacing w:val="-6"/>
          <w:sz w:val="24"/>
          <w:szCs w:val="24"/>
        </w:rPr>
        <w:t>项目名称</w:t>
      </w:r>
      <w:r>
        <w:rPr>
          <w:rFonts w:hint="eastAsia" w:cs="宋体"/>
          <w:color w:val="auto"/>
          <w:sz w:val="24"/>
          <w:szCs w:val="24"/>
          <w:lang w:eastAsia="zh-CN"/>
        </w:rPr>
        <w:t>：龙游县灵江幼儿园塑胶操场改造项目</w:t>
      </w:r>
    </w:p>
    <w:p w14:paraId="77289BA9">
      <w:pPr>
        <w:adjustRightInd w:val="0"/>
        <w:snapToGrid w:val="0"/>
        <w:spacing w:line="460" w:lineRule="exact"/>
        <w:ind w:firstLine="480" w:firstLineChars="200"/>
        <w:rPr>
          <w:rFonts w:hint="eastAsia" w:cs="宋体"/>
          <w:color w:val="auto"/>
          <w:sz w:val="24"/>
          <w:szCs w:val="24"/>
          <w:lang w:eastAsia="zh-CN"/>
        </w:rPr>
      </w:pPr>
      <w:r>
        <w:rPr>
          <w:rFonts w:hint="eastAsia" w:cs="宋体"/>
          <w:color w:val="auto"/>
          <w:sz w:val="24"/>
          <w:szCs w:val="24"/>
          <w:lang w:eastAsia="zh-CN"/>
        </w:rPr>
        <w:t>最高限价：</w:t>
      </w:r>
      <w:r>
        <w:rPr>
          <w:rFonts w:hint="eastAsia" w:cs="宋体"/>
          <w:color w:val="auto"/>
          <w:sz w:val="24"/>
          <w:szCs w:val="24"/>
          <w:lang w:val="en-US" w:eastAsia="zh-CN"/>
        </w:rPr>
        <w:t>35万元</w:t>
      </w:r>
    </w:p>
    <w:p w14:paraId="3E781D31">
      <w:pPr>
        <w:adjustRightInd w:val="0"/>
        <w:snapToGrid w:val="0"/>
        <w:spacing w:line="460" w:lineRule="exact"/>
        <w:ind w:firstLine="456" w:firstLineChars="200"/>
        <w:rPr>
          <w:rFonts w:cs="宋体"/>
          <w:color w:val="auto"/>
          <w:spacing w:val="-6"/>
          <w:sz w:val="24"/>
          <w:szCs w:val="24"/>
        </w:rPr>
      </w:pPr>
      <w:r>
        <w:rPr>
          <w:rFonts w:hint="eastAsia" w:cs="宋体"/>
          <w:color w:val="auto"/>
          <w:spacing w:val="-6"/>
          <w:sz w:val="24"/>
          <w:szCs w:val="24"/>
        </w:rPr>
        <w:t>简要规格描述： </w:t>
      </w:r>
    </w:p>
    <w:tbl>
      <w:tblPr>
        <w:tblStyle w:val="49"/>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3915"/>
        <w:gridCol w:w="1905"/>
        <w:gridCol w:w="990"/>
        <w:gridCol w:w="3045"/>
      </w:tblGrid>
      <w:tr w14:paraId="7CCA9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3915" w:type="dxa"/>
            <w:tcBorders>
              <w:bottom w:val="outset" w:color="auto" w:sz="6" w:space="0"/>
              <w:right w:val="outset" w:color="auto" w:sz="6" w:space="0"/>
            </w:tcBorders>
            <w:shd w:val="clear" w:color="auto" w:fill="auto"/>
            <w:vAlign w:val="center"/>
          </w:tcPr>
          <w:p w14:paraId="13C1A2A0">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标项名称</w:t>
            </w:r>
          </w:p>
        </w:tc>
        <w:tc>
          <w:tcPr>
            <w:tcW w:w="1905" w:type="dxa"/>
            <w:tcBorders>
              <w:left w:val="outset" w:color="auto" w:sz="6" w:space="0"/>
              <w:bottom w:val="outset" w:color="auto" w:sz="6" w:space="0"/>
              <w:right w:val="outset" w:color="auto" w:sz="6" w:space="0"/>
            </w:tcBorders>
            <w:shd w:val="clear" w:color="auto" w:fill="auto"/>
            <w:vAlign w:val="center"/>
          </w:tcPr>
          <w:p w14:paraId="1F2EB0CD">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预算金额</w:t>
            </w:r>
          </w:p>
        </w:tc>
        <w:tc>
          <w:tcPr>
            <w:tcW w:w="990" w:type="dxa"/>
            <w:tcBorders>
              <w:left w:val="outset" w:color="auto" w:sz="6" w:space="0"/>
              <w:bottom w:val="outset" w:color="auto" w:sz="6" w:space="0"/>
              <w:right w:val="outset" w:color="auto" w:sz="6" w:space="0"/>
            </w:tcBorders>
            <w:shd w:val="clear" w:color="auto" w:fill="auto"/>
            <w:vAlign w:val="center"/>
          </w:tcPr>
          <w:p w14:paraId="42ABC765">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数量</w:t>
            </w:r>
          </w:p>
        </w:tc>
        <w:tc>
          <w:tcPr>
            <w:tcW w:w="3045" w:type="dxa"/>
            <w:tcBorders>
              <w:left w:val="outset" w:color="auto" w:sz="6" w:space="0"/>
              <w:bottom w:val="outset" w:color="auto" w:sz="6" w:space="0"/>
            </w:tcBorders>
            <w:shd w:val="clear" w:color="auto" w:fill="auto"/>
            <w:vAlign w:val="center"/>
          </w:tcPr>
          <w:p w14:paraId="5ED8AA0F">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简要规格描述</w:t>
            </w:r>
          </w:p>
        </w:tc>
      </w:tr>
      <w:tr w14:paraId="16E9A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19" w:hRule="atLeast"/>
          <w:jc w:val="center"/>
        </w:trPr>
        <w:tc>
          <w:tcPr>
            <w:tcW w:w="3915" w:type="dxa"/>
            <w:tcBorders>
              <w:right w:val="outset" w:color="auto" w:sz="6" w:space="0"/>
            </w:tcBorders>
            <w:shd w:val="clear" w:color="auto" w:fill="auto"/>
            <w:vAlign w:val="center"/>
          </w:tcPr>
          <w:p w14:paraId="4E4C547C">
            <w:pPr>
              <w:adjustRightInd w:val="0"/>
              <w:snapToGrid w:val="0"/>
              <w:spacing w:line="460" w:lineRule="exact"/>
              <w:jc w:val="center"/>
              <w:rPr>
                <w:rFonts w:hint="eastAsia" w:eastAsia="宋体" w:cs="宋体"/>
                <w:color w:val="auto"/>
                <w:spacing w:val="-6"/>
                <w:sz w:val="24"/>
                <w:szCs w:val="24"/>
                <w:lang w:eastAsia="zh-CN"/>
              </w:rPr>
            </w:pPr>
            <w:r>
              <w:rPr>
                <w:rFonts w:hint="eastAsia" w:cs="宋体"/>
                <w:color w:val="auto"/>
                <w:spacing w:val="-6"/>
                <w:sz w:val="24"/>
                <w:szCs w:val="24"/>
                <w:lang w:eastAsia="zh-CN"/>
              </w:rPr>
              <w:t>龙游县灵江幼儿园塑胶操场改造项目</w:t>
            </w:r>
          </w:p>
        </w:tc>
        <w:tc>
          <w:tcPr>
            <w:tcW w:w="1905" w:type="dxa"/>
            <w:tcBorders>
              <w:top w:val="outset" w:color="auto" w:sz="6" w:space="0"/>
              <w:left w:val="outset" w:color="auto" w:sz="6" w:space="0"/>
              <w:right w:val="outset" w:color="auto" w:sz="6" w:space="0"/>
            </w:tcBorders>
            <w:shd w:val="clear" w:color="auto" w:fill="auto"/>
            <w:vAlign w:val="center"/>
          </w:tcPr>
          <w:p w14:paraId="113B5CB5">
            <w:pPr>
              <w:adjustRightInd w:val="0"/>
              <w:snapToGrid w:val="0"/>
              <w:spacing w:line="460" w:lineRule="exact"/>
              <w:jc w:val="center"/>
              <w:rPr>
                <w:rFonts w:cs="宋体"/>
                <w:color w:val="auto"/>
                <w:spacing w:val="-6"/>
                <w:sz w:val="24"/>
                <w:szCs w:val="24"/>
              </w:rPr>
            </w:pPr>
            <w:r>
              <w:rPr>
                <w:rFonts w:hint="eastAsia" w:cs="宋体"/>
                <w:color w:val="auto"/>
                <w:spacing w:val="-6"/>
                <w:sz w:val="24"/>
                <w:szCs w:val="24"/>
                <w:lang w:val="en-US" w:eastAsia="zh-CN"/>
              </w:rPr>
              <w:t>35万元</w:t>
            </w:r>
          </w:p>
        </w:tc>
        <w:tc>
          <w:tcPr>
            <w:tcW w:w="990" w:type="dxa"/>
            <w:tcBorders>
              <w:left w:val="outset" w:color="auto" w:sz="6" w:space="0"/>
              <w:right w:val="outset" w:color="auto" w:sz="6" w:space="0"/>
            </w:tcBorders>
            <w:shd w:val="clear" w:color="auto" w:fill="auto"/>
            <w:vAlign w:val="center"/>
          </w:tcPr>
          <w:p w14:paraId="53C7D9F7">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1项</w:t>
            </w:r>
          </w:p>
        </w:tc>
        <w:tc>
          <w:tcPr>
            <w:tcW w:w="3045" w:type="dxa"/>
            <w:tcBorders>
              <w:left w:val="outset" w:color="auto" w:sz="6" w:space="0"/>
            </w:tcBorders>
            <w:shd w:val="clear" w:color="auto" w:fill="auto"/>
            <w:vAlign w:val="center"/>
          </w:tcPr>
          <w:p w14:paraId="67FB3361">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详见第</w:t>
            </w:r>
            <w:r>
              <w:rPr>
                <w:rFonts w:hint="eastAsia" w:cs="宋体"/>
                <w:color w:val="auto"/>
                <w:spacing w:val="-6"/>
                <w:sz w:val="24"/>
                <w:szCs w:val="24"/>
                <w:lang w:val="en-US" w:eastAsia="zh-CN"/>
              </w:rPr>
              <w:t>二</w:t>
            </w:r>
            <w:r>
              <w:rPr>
                <w:rFonts w:hint="eastAsia" w:cs="宋体"/>
                <w:color w:val="auto"/>
                <w:spacing w:val="-6"/>
                <w:sz w:val="24"/>
                <w:szCs w:val="24"/>
              </w:rPr>
              <w:t>章</w:t>
            </w:r>
            <w:r>
              <w:rPr>
                <w:rFonts w:hint="eastAsia" w:cs="宋体"/>
                <w:color w:val="auto"/>
                <w:spacing w:val="-6"/>
                <w:sz w:val="24"/>
                <w:szCs w:val="24"/>
                <w:lang w:val="en-US" w:eastAsia="zh-CN"/>
              </w:rPr>
              <w:t xml:space="preserve"> </w:t>
            </w:r>
            <w:r>
              <w:rPr>
                <w:rFonts w:hint="eastAsia" w:cs="宋体"/>
                <w:color w:val="auto"/>
                <w:spacing w:val="-6"/>
                <w:sz w:val="24"/>
                <w:szCs w:val="24"/>
              </w:rPr>
              <w:t>采购内容及要求</w:t>
            </w:r>
          </w:p>
        </w:tc>
      </w:tr>
    </w:tbl>
    <w:p w14:paraId="5F040C8B">
      <w:pPr>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textAlignment w:val="auto"/>
        <w:rPr>
          <w:rFonts w:hint="default"/>
          <w:color w:val="auto"/>
          <w:lang w:val="en-US" w:eastAsia="zh-CN"/>
        </w:rPr>
      </w:pPr>
      <w:r>
        <w:rPr>
          <w:rFonts w:hint="eastAsia" w:ascii="新宋体" w:hAnsi="新宋体" w:eastAsia="新宋体"/>
          <w:color w:val="auto"/>
          <w:sz w:val="24"/>
          <w:szCs w:val="24"/>
          <w:lang w:val="en-US" w:eastAsia="zh-CN"/>
        </w:rPr>
        <w:t>工期</w:t>
      </w:r>
      <w:r>
        <w:rPr>
          <w:rFonts w:hint="eastAsia" w:cs="宋体"/>
          <w:color w:val="auto"/>
          <w:spacing w:val="-6"/>
          <w:sz w:val="24"/>
          <w:szCs w:val="24"/>
          <w:lang w:val="en-US" w:eastAsia="zh-CN"/>
        </w:rPr>
        <w:t>：</w:t>
      </w:r>
      <w:r>
        <w:rPr>
          <w:rFonts w:hint="eastAsia" w:asciiTheme="minorEastAsia" w:hAnsiTheme="minorEastAsia" w:eastAsiaTheme="minorEastAsia" w:cstheme="minorEastAsia"/>
          <w:color w:val="auto"/>
          <w:sz w:val="24"/>
          <w:szCs w:val="24"/>
          <w:lang w:val="en-US" w:eastAsia="zh-CN"/>
        </w:rPr>
        <w:t>2025年08月15日前完成铺设安装及验收合格交付使用（检测达标）。</w:t>
      </w:r>
      <w:r>
        <w:rPr>
          <w:rFonts w:hint="eastAsia" w:hAnsi="等线" w:cs="Times New Roman"/>
          <w:color w:val="auto"/>
          <w:kern w:val="2"/>
          <w:sz w:val="24"/>
          <w:szCs w:val="24"/>
          <w:lang w:val="en-US" w:eastAsia="zh-CN" w:bidi="ar-SA"/>
        </w:rPr>
        <w:t xml:space="preserve"> </w:t>
      </w:r>
    </w:p>
    <w:p w14:paraId="6EF2BBE4">
      <w:pPr>
        <w:keepNext w:val="0"/>
        <w:keepLines w:val="0"/>
        <w:pageBreakBefore w:val="0"/>
        <w:widowControl w:val="0"/>
        <w:kinsoku/>
        <w:wordWrap/>
        <w:overflowPunct/>
        <w:topLinePunct w:val="0"/>
        <w:autoSpaceDE/>
        <w:autoSpaceDN/>
        <w:bidi w:val="0"/>
        <w:adjustRightInd w:val="0"/>
        <w:snapToGrid w:val="0"/>
        <w:spacing w:line="440" w:lineRule="exact"/>
        <w:ind w:left="502" w:leftChars="228"/>
        <w:textAlignment w:val="auto"/>
        <w:rPr>
          <w:rFonts w:cs="宋体"/>
          <w:color w:val="auto"/>
          <w:sz w:val="24"/>
          <w:szCs w:val="24"/>
        </w:rPr>
      </w:pPr>
      <w:r>
        <w:rPr>
          <w:rFonts w:hint="eastAsia" w:cs="宋体"/>
          <w:color w:val="auto"/>
          <w:sz w:val="24"/>
          <w:szCs w:val="24"/>
        </w:rPr>
        <w:t>本项目不接受联合体投标。</w:t>
      </w:r>
    </w:p>
    <w:p w14:paraId="5A6BB2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二、申请人的资格要求：</w:t>
      </w:r>
    </w:p>
    <w:p w14:paraId="6D85071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1.满足《中华人民共和国政府采购法》第二十二条规定；</w:t>
      </w:r>
    </w:p>
    <w:p w14:paraId="3D752A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A、具有独立承担民事责任的能力； </w:t>
      </w:r>
    </w:p>
    <w:p w14:paraId="02278F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B、具有良好的商业信誉和健全的财务会计制度； </w:t>
      </w:r>
    </w:p>
    <w:p w14:paraId="7F6D4E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C、具有履行合同所必需的设备和专业技术能力； </w:t>
      </w:r>
    </w:p>
    <w:p w14:paraId="20FD236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D、有依法缴纳税收和社会保障资金的良好记录； </w:t>
      </w:r>
    </w:p>
    <w:p w14:paraId="4AAEF5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E、参加政府采购活动前三年内，在经营活动中没有重大违法记录； </w:t>
      </w:r>
    </w:p>
    <w:p w14:paraId="10F629C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F、法律、行政法规规定的其他条件。</w:t>
      </w:r>
    </w:p>
    <w:p w14:paraId="5047A6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rPr>
      </w:pPr>
      <w:r>
        <w:rPr>
          <w:rFonts w:hint="eastAsia" w:cs="宋体"/>
          <w:color w:val="auto"/>
          <w:sz w:val="24"/>
          <w:szCs w:val="24"/>
        </w:rPr>
        <w:t>2、落实政府采购政策需满足的资格要求：</w:t>
      </w:r>
      <w:r>
        <w:rPr>
          <w:rFonts w:hint="eastAsia" w:cs="宋体"/>
          <w:b/>
          <w:bCs/>
          <w:color w:val="auto"/>
          <w:sz w:val="24"/>
          <w:szCs w:val="24"/>
          <w:lang w:val="en-US" w:eastAsia="zh-CN"/>
        </w:rPr>
        <w:t>本项目属于专门面向中小企业</w:t>
      </w:r>
      <w:r>
        <w:rPr>
          <w:rFonts w:hint="eastAsia" w:cs="宋体"/>
          <w:color w:val="auto"/>
          <w:sz w:val="24"/>
          <w:szCs w:val="24"/>
        </w:rPr>
        <w:t>。</w:t>
      </w:r>
    </w:p>
    <w:p w14:paraId="210118D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rPr>
      </w:pPr>
      <w:r>
        <w:rPr>
          <w:rFonts w:hint="eastAsia" w:cs="宋体"/>
          <w:color w:val="auto"/>
          <w:sz w:val="24"/>
          <w:szCs w:val="24"/>
        </w:rPr>
        <w:t>3.本项目的特定资格要求：</w:t>
      </w:r>
      <w:r>
        <w:rPr>
          <w:rFonts w:hint="eastAsia" w:cs="宋体"/>
          <w:color w:val="auto"/>
          <w:sz w:val="24"/>
          <w:szCs w:val="24"/>
          <w:lang w:val="en-US" w:eastAsia="zh-CN"/>
        </w:rPr>
        <w:t>无</w:t>
      </w:r>
      <w:r>
        <w:rPr>
          <w:rFonts w:hint="eastAsia" w:cs="宋体"/>
          <w:color w:val="auto"/>
          <w:sz w:val="24"/>
          <w:szCs w:val="24"/>
        </w:rPr>
        <w:t>。</w:t>
      </w:r>
    </w:p>
    <w:p w14:paraId="7ECDE97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cs="宋体"/>
          <w:color w:val="auto"/>
          <w:kern w:val="2"/>
          <w:sz w:val="24"/>
          <w:szCs w:val="24"/>
        </w:rPr>
      </w:pPr>
      <w:r>
        <w:rPr>
          <w:rFonts w:hint="eastAsia" w:cs="宋体"/>
          <w:color w:val="auto"/>
          <w:kern w:val="2"/>
          <w:sz w:val="24"/>
          <w:szCs w:val="24"/>
        </w:rPr>
        <w:t>4、凡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中的且在处罚有效期内的磋商响应方，承诺响应截止之日至前三年内，在“浙江政府采购网”（www.zjzfcg.gov.cn）“曝光台”中被曝光且在处罚有效期内的承诺响应方，资格审查时均不予以通过。</w:t>
      </w:r>
    </w:p>
    <w:p w14:paraId="49527C2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cs="宋体"/>
          <w:color w:val="auto"/>
          <w:kern w:val="2"/>
          <w:sz w:val="24"/>
          <w:szCs w:val="24"/>
        </w:rPr>
      </w:pPr>
      <w:r>
        <w:rPr>
          <w:rFonts w:hint="eastAsia" w:cs="宋体"/>
          <w:color w:val="auto"/>
          <w:kern w:val="2"/>
          <w:sz w:val="24"/>
          <w:szCs w:val="24"/>
        </w:rPr>
        <w:t>5、</w:t>
      </w:r>
      <w:r>
        <w:rPr>
          <w:rFonts w:ascii="新宋体" w:hAnsi="新宋体" w:eastAsia="新宋体"/>
          <w:color w:val="auto"/>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9F35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kern w:val="2"/>
          <w:sz w:val="24"/>
          <w:szCs w:val="24"/>
        </w:rPr>
      </w:pPr>
      <w:r>
        <w:rPr>
          <w:rFonts w:hint="eastAsia" w:cs="宋体"/>
          <w:color w:val="auto"/>
          <w:kern w:val="2"/>
          <w:sz w:val="24"/>
          <w:szCs w:val="24"/>
        </w:rPr>
        <w:t>三、获取招标文件</w:t>
      </w:r>
    </w:p>
    <w:p w14:paraId="0F86261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时间：公告之日起至投标截止时间前，每天上午0:00至12:00，下午12:00至23:59（北京时间，投标截止时间前均可网上下载。）</w:t>
      </w:r>
    </w:p>
    <w:p w14:paraId="58CE43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地点：浙江政府采购网（http://zfcg.czt.zj.gov.cn） </w:t>
      </w:r>
    </w:p>
    <w:p w14:paraId="3314B16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方式：网上下载，不提供纸质版。</w:t>
      </w:r>
    </w:p>
    <w:p w14:paraId="71FD28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售价：0元</w:t>
      </w:r>
    </w:p>
    <w:p w14:paraId="555946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四、提交投标文件截止时间、开标时间和地点</w:t>
      </w:r>
    </w:p>
    <w:p w14:paraId="325B71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07</w:t>
      </w:r>
      <w:r>
        <w:rPr>
          <w:rFonts w:hint="eastAsia" w:cs="宋体"/>
          <w:color w:val="auto"/>
          <w:sz w:val="24"/>
          <w:szCs w:val="24"/>
        </w:rPr>
        <w:t>月</w:t>
      </w:r>
      <w:r>
        <w:rPr>
          <w:rFonts w:hint="eastAsia" w:cs="宋体"/>
          <w:color w:val="auto"/>
          <w:sz w:val="24"/>
          <w:szCs w:val="24"/>
          <w:lang w:val="en-US" w:eastAsia="zh-CN"/>
        </w:rPr>
        <w:t>11</w:t>
      </w:r>
      <w:r>
        <w:rPr>
          <w:rFonts w:hint="eastAsia" w:cs="宋体"/>
          <w:color w:val="auto"/>
          <w:sz w:val="24"/>
          <w:szCs w:val="24"/>
        </w:rPr>
        <w:t>日</w:t>
      </w:r>
      <w:r>
        <w:rPr>
          <w:rFonts w:hint="eastAsia" w:cs="宋体"/>
          <w:color w:val="auto"/>
          <w:sz w:val="24"/>
          <w:szCs w:val="24"/>
          <w:lang w:val="en-US" w:eastAsia="zh-CN"/>
        </w:rPr>
        <w:t>09</w:t>
      </w:r>
      <w:r>
        <w:rPr>
          <w:rFonts w:hint="eastAsia" w:cs="宋体"/>
          <w:color w:val="auto"/>
          <w:sz w:val="24"/>
          <w:szCs w:val="24"/>
        </w:rPr>
        <w:t>点</w:t>
      </w:r>
      <w:r>
        <w:rPr>
          <w:rFonts w:hint="eastAsia" w:cs="宋体"/>
          <w:color w:val="auto"/>
          <w:sz w:val="24"/>
          <w:szCs w:val="24"/>
          <w:lang w:val="en-US" w:eastAsia="zh-CN"/>
        </w:rPr>
        <w:t>00</w:t>
      </w:r>
      <w:r>
        <w:rPr>
          <w:rFonts w:hint="eastAsia" w:cs="宋体"/>
          <w:color w:val="auto"/>
          <w:sz w:val="24"/>
          <w:szCs w:val="24"/>
        </w:rPr>
        <w:t>分（北京时间）</w:t>
      </w:r>
    </w:p>
    <w:p w14:paraId="355ADB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投标人应当通过政采云平台在投标截止时间前完成电子投标文件的递交。</w:t>
      </w:r>
    </w:p>
    <w:p w14:paraId="1F9FD6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开标地点：政采云平台、衢州市公共资源交易龙游县分中心1楼</w:t>
      </w:r>
      <w:r>
        <w:rPr>
          <w:rFonts w:hint="eastAsia" w:cs="宋体"/>
          <w:color w:val="auto"/>
          <w:sz w:val="24"/>
          <w:szCs w:val="24"/>
          <w:lang w:val="en-US" w:eastAsia="zh-CN"/>
        </w:rPr>
        <w:t>2</w:t>
      </w:r>
      <w:r>
        <w:rPr>
          <w:rFonts w:hint="eastAsia" w:cs="宋体"/>
          <w:color w:val="auto"/>
          <w:sz w:val="24"/>
          <w:szCs w:val="24"/>
        </w:rPr>
        <w:t>号评标室。</w:t>
      </w:r>
    </w:p>
    <w:p w14:paraId="3DFA3EE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cs="宋体"/>
          <w:b/>
          <w:bCs/>
          <w:color w:val="auto"/>
          <w:sz w:val="24"/>
          <w:szCs w:val="24"/>
          <w:lang w:val="en-US" w:eastAsia="zh-CN"/>
        </w:rPr>
        <w:t>注：</w:t>
      </w:r>
      <w:r>
        <w:rPr>
          <w:rFonts w:hint="eastAsia" w:ascii="宋体" w:hAnsi="宋体" w:eastAsia="宋体" w:cs="宋体"/>
          <w:b/>
          <w:bCs/>
          <w:color w:val="auto"/>
          <w:sz w:val="24"/>
          <w:szCs w:val="24"/>
          <w:lang w:val="en-US" w:eastAsia="zh-CN"/>
        </w:rPr>
        <w:t>本项目需提交</w:t>
      </w:r>
      <w:r>
        <w:rPr>
          <w:rFonts w:hint="eastAsia" w:ascii="宋体" w:hAnsi="宋体" w:eastAsia="宋体" w:cs="宋体"/>
          <w:b/>
          <w:bCs/>
          <w:color w:val="auto"/>
          <w:sz w:val="24"/>
          <w:szCs w:val="24"/>
        </w:rPr>
        <w:t>样品在202</w:t>
      </w:r>
      <w:r>
        <w:rPr>
          <w:rFonts w:hint="eastAsia" w:cs="宋体"/>
          <w:b/>
          <w:bCs/>
          <w:color w:val="auto"/>
          <w:sz w:val="24"/>
          <w:szCs w:val="24"/>
          <w:lang w:val="en-US" w:eastAsia="zh-CN"/>
        </w:rPr>
        <w:t>5</w:t>
      </w:r>
      <w:r>
        <w:rPr>
          <w:rFonts w:hint="eastAsia" w:ascii="宋体" w:hAnsi="宋体" w:eastAsia="宋体" w:cs="宋体"/>
          <w:b/>
          <w:bCs/>
          <w:color w:val="auto"/>
          <w:sz w:val="24"/>
          <w:szCs w:val="24"/>
        </w:rPr>
        <w:t>年</w:t>
      </w:r>
      <w:r>
        <w:rPr>
          <w:rFonts w:hint="eastAsia" w:cs="宋体"/>
          <w:b/>
          <w:bCs/>
          <w:color w:val="auto"/>
          <w:sz w:val="24"/>
          <w:szCs w:val="24"/>
          <w:lang w:val="en-US" w:eastAsia="zh-CN"/>
        </w:rPr>
        <w:t>07</w:t>
      </w:r>
      <w:r>
        <w:rPr>
          <w:rFonts w:hint="eastAsia" w:ascii="宋体" w:hAnsi="宋体" w:eastAsia="宋体" w:cs="宋体"/>
          <w:b/>
          <w:bCs/>
          <w:color w:val="auto"/>
          <w:sz w:val="24"/>
          <w:szCs w:val="24"/>
        </w:rPr>
        <w:t>月</w:t>
      </w:r>
      <w:r>
        <w:rPr>
          <w:rFonts w:hint="eastAsia" w:cs="宋体"/>
          <w:b/>
          <w:bCs/>
          <w:color w:val="auto"/>
          <w:sz w:val="24"/>
          <w:szCs w:val="24"/>
          <w:lang w:val="en-US" w:eastAsia="zh-CN"/>
        </w:rPr>
        <w:t>10</w:t>
      </w:r>
      <w:r>
        <w:rPr>
          <w:rFonts w:hint="eastAsia" w:ascii="宋体" w:hAnsi="宋体" w:eastAsia="宋体" w:cs="宋体"/>
          <w:b/>
          <w:bCs/>
          <w:color w:val="auto"/>
          <w:sz w:val="24"/>
          <w:szCs w:val="24"/>
        </w:rPr>
        <w:t>日</w:t>
      </w:r>
      <w:r>
        <w:rPr>
          <w:rFonts w:hint="eastAsia" w:cs="宋体"/>
          <w:b/>
          <w:bCs/>
          <w:color w:val="auto"/>
          <w:sz w:val="24"/>
          <w:szCs w:val="24"/>
          <w:lang w:val="en-US" w:eastAsia="zh-CN"/>
        </w:rPr>
        <w:t>16：30</w:t>
      </w:r>
      <w:r>
        <w:rPr>
          <w:rFonts w:hint="eastAsia" w:ascii="宋体" w:hAnsi="宋体" w:eastAsia="宋体" w:cs="宋体"/>
          <w:b/>
          <w:bCs/>
          <w:color w:val="auto"/>
          <w:sz w:val="24"/>
          <w:szCs w:val="24"/>
        </w:rPr>
        <w:t>时</w:t>
      </w:r>
      <w:r>
        <w:rPr>
          <w:rFonts w:hint="eastAsia" w:ascii="宋体" w:hAnsi="宋体" w:eastAsia="宋体" w:cs="宋体"/>
          <w:b/>
          <w:bCs/>
          <w:color w:val="auto"/>
          <w:sz w:val="24"/>
          <w:szCs w:val="24"/>
          <w:lang w:val="en-US" w:eastAsia="zh-CN"/>
        </w:rPr>
        <w:t>前邮寄（或送至）代理机构处</w:t>
      </w:r>
      <w:r>
        <w:rPr>
          <w:rFonts w:hint="eastAsia" w:ascii="宋体" w:hAnsi="宋体" w:eastAsia="宋体" w:cs="宋体"/>
          <w:b/>
          <w:bCs/>
          <w:color w:val="auto"/>
          <w:sz w:val="24"/>
          <w:szCs w:val="24"/>
        </w:rPr>
        <w:t>，逾时样品分按0分处理。</w:t>
      </w:r>
    </w:p>
    <w:p w14:paraId="021E1C4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b/>
          <w:bCs/>
          <w:color w:val="auto"/>
          <w:sz w:val="24"/>
          <w:szCs w:val="24"/>
          <w:lang w:val="en-US" w:eastAsia="zh-CN"/>
        </w:rPr>
      </w:pPr>
      <w:r>
        <w:rPr>
          <w:rFonts w:hint="eastAsia" w:ascii="宋体" w:hAnsi="宋体" w:eastAsia="宋体" w:cs="宋体"/>
          <w:b/>
          <w:bCs/>
          <w:color w:val="auto"/>
          <w:sz w:val="24"/>
          <w:szCs w:val="24"/>
        </w:rPr>
        <w:t>样品上不得有生产厂家（或投标人）的商标或能体现生产厂家（或投标人）的任何标识（投标人负责把商标、标识</w:t>
      </w:r>
      <w:r>
        <w:rPr>
          <w:rFonts w:hint="eastAsia"/>
          <w:b/>
          <w:bCs/>
          <w:color w:val="auto"/>
          <w:sz w:val="24"/>
          <w:szCs w:val="24"/>
          <w:lang w:val="en-US" w:eastAsia="zh-CN"/>
        </w:rPr>
        <w:t>用白色纸张遮掩或其他方式遮盖，否则视为作弊，样品做0分处理），中标单位样品由采购方封存作为验收依据，未中标单位样品可自取或委托代理寄回（邮费自理）。联系人：舒女士，15158785021。</w:t>
      </w:r>
    </w:p>
    <w:p w14:paraId="1146FF2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lang w:val="en-US" w:eastAsia="zh-CN"/>
        </w:rPr>
      </w:pPr>
      <w:r>
        <w:rPr>
          <w:rFonts w:hint="eastAsia" w:ascii="宋体" w:hAnsi="宋体" w:eastAsia="宋体" w:cs="宋体"/>
          <w:b/>
          <w:bCs/>
          <w:sz w:val="24"/>
          <w:szCs w:val="24"/>
        </w:rPr>
        <w:t>样品邮寄</w:t>
      </w:r>
      <w:r>
        <w:rPr>
          <w:rFonts w:hint="eastAsia" w:ascii="宋体" w:hAnsi="宋体" w:eastAsia="宋体" w:cs="宋体"/>
          <w:b/>
          <w:bCs/>
          <w:sz w:val="24"/>
          <w:szCs w:val="24"/>
          <w:lang w:eastAsia="zh-CN"/>
        </w:rPr>
        <w:t>（或送达）</w:t>
      </w:r>
      <w:r>
        <w:rPr>
          <w:rFonts w:hint="eastAsia" w:ascii="宋体" w:hAnsi="宋体" w:eastAsia="宋体" w:cs="宋体"/>
          <w:b/>
          <w:bCs/>
          <w:sz w:val="24"/>
          <w:szCs w:val="24"/>
        </w:rPr>
        <w:t>时，总的外包装封面上须注明投标单位名称</w:t>
      </w:r>
      <w:r>
        <w:rPr>
          <w:rFonts w:hint="eastAsia" w:cs="宋体"/>
          <w:b/>
          <w:bCs/>
          <w:sz w:val="24"/>
          <w:szCs w:val="24"/>
          <w:lang w:eastAsia="zh-CN"/>
        </w:rPr>
        <w:t>、</w:t>
      </w:r>
      <w:r>
        <w:rPr>
          <w:rFonts w:hint="eastAsia" w:ascii="宋体" w:hAnsi="宋体" w:eastAsia="宋体" w:cs="宋体"/>
          <w:b/>
          <w:bCs/>
          <w:sz w:val="24"/>
          <w:szCs w:val="24"/>
        </w:rPr>
        <w:t>投标项目名称</w:t>
      </w:r>
      <w:r>
        <w:rPr>
          <w:rFonts w:hint="eastAsia" w:cs="宋体"/>
          <w:b/>
          <w:bCs/>
          <w:sz w:val="24"/>
          <w:szCs w:val="24"/>
          <w:lang w:eastAsia="zh-CN"/>
        </w:rPr>
        <w:t>、</w:t>
      </w:r>
      <w:r>
        <w:rPr>
          <w:rFonts w:hint="eastAsia" w:cs="宋体"/>
          <w:b/>
          <w:bCs/>
          <w:color w:val="auto"/>
          <w:sz w:val="24"/>
          <w:szCs w:val="24"/>
          <w:lang w:val="en-US" w:eastAsia="zh-CN"/>
        </w:rPr>
        <w:t>联系人、联系方式。</w:t>
      </w:r>
      <w:r>
        <w:rPr>
          <w:rFonts w:hint="eastAsia" w:ascii="宋体" w:hAnsi="宋体" w:eastAsia="宋体" w:cs="宋体"/>
          <w:b/>
          <w:bCs/>
          <w:sz w:val="24"/>
          <w:szCs w:val="24"/>
        </w:rPr>
        <w:t>由代理机构专职人员及业主监督人员在开标前拆封并进行编号。</w:t>
      </w:r>
    </w:p>
    <w:p w14:paraId="427CD06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cs="宋体"/>
          <w:color w:val="auto"/>
          <w:sz w:val="24"/>
          <w:szCs w:val="24"/>
        </w:rPr>
      </w:pPr>
      <w:r>
        <w:rPr>
          <w:rFonts w:hint="eastAsia"/>
          <w:b/>
          <w:bCs/>
          <w:color w:val="auto"/>
          <w:sz w:val="24"/>
          <w:szCs w:val="24"/>
          <w:lang w:val="en-US" w:eastAsia="zh-CN"/>
        </w:rPr>
        <w:t xml:space="preserve"> </w:t>
      </w:r>
      <w:r>
        <w:rPr>
          <w:rFonts w:hint="eastAsia" w:cs="宋体"/>
          <w:color w:val="auto"/>
          <w:sz w:val="24"/>
          <w:szCs w:val="24"/>
        </w:rPr>
        <w:t>电子备份文件提交：</w:t>
      </w:r>
    </w:p>
    <w:p w14:paraId="764AF7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备份文件（经政采云电子交易客户端和CA驱动制作的后缀名为“.bfbs”的文件）在“电子加密投标文件”在线解密失败后启用，否则不予以启用。供应商自行确定是否提交。</w:t>
      </w:r>
    </w:p>
    <w:p w14:paraId="6EB1AF2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若提交，可在响应截止时间前（以收件箱显示时间为准，逾期邮件将被拒收）将备份文件发送至邮箱：</w:t>
      </w:r>
      <w:r>
        <w:rPr>
          <w:rFonts w:hint="eastAsia" w:cs="宋体"/>
          <w:color w:val="auto"/>
          <w:sz w:val="24"/>
          <w:szCs w:val="24"/>
          <w:lang w:eastAsia="zh-CN"/>
        </w:rPr>
        <w:t>524670353</w:t>
      </w:r>
      <w:r>
        <w:rPr>
          <w:rFonts w:hint="eastAsia" w:cs="宋体"/>
          <w:color w:val="auto"/>
          <w:sz w:val="24"/>
          <w:szCs w:val="24"/>
        </w:rPr>
        <w:t>@qq.com，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14:paraId="5E71D0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五、公告期限</w:t>
      </w:r>
    </w:p>
    <w:p w14:paraId="55F2C1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自本公告发布之日起5个工作日。</w:t>
      </w:r>
    </w:p>
    <w:p w14:paraId="0FE4C3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六、其他补充事宜</w:t>
      </w:r>
    </w:p>
    <w:p w14:paraId="380D848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1、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95763。</w:t>
      </w:r>
    </w:p>
    <w:p w14:paraId="4D8959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2、投标人应在开标前完成CA数字证书办理。（办理流程详见http://zfcg.czt.zj.gov.cn/bidClientTemplate/2019-05-27/12945.html）。完成CA数字证书办理预计一周左右，建议各投标人抓紧时间办理。</w:t>
      </w:r>
    </w:p>
    <w:p w14:paraId="4E7DBA9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3、投标人通过政采云平台电子交易系统制作投标文件，“政采云电子交易客户端”请供应商自行下载并安装，（下载网址：http://zfcg.czt.zj.gov.cn/bidClientTemplate/2019-09-24/12975.html），《政府采购项目电子交易管理操作指南-供应商》详见网址：https://service.zcygov.cn/#/knowledges/CW1EtGwBFdiHxlNd6I3m/6IMVAG0BFdiHxlNdQ8Na。</w:t>
      </w:r>
    </w:p>
    <w:p w14:paraId="656BCF1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4、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14:paraId="0585A2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5、为支持和促进中小企业发展，有需要的中标供应商可根据需要申请办理政府采购合同贷款（以下简称“政采贷”），具体要求、条件和操作教程可通过政采云首页右上角——网站导航——金融服务查看，也可拨打政采云客服热线95763咨询，或向各地已开通政采贷的银行咨询办理。</w:t>
      </w:r>
    </w:p>
    <w:p w14:paraId="52FBD06F">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b w:val="0"/>
          <w:color w:val="auto"/>
          <w:kern w:val="2"/>
          <w:sz w:val="24"/>
          <w:szCs w:val="24"/>
        </w:rPr>
      </w:pPr>
      <w:r>
        <w:rPr>
          <w:rFonts w:hint="eastAsia" w:ascii="宋体" w:hAnsi="宋体" w:cs="宋体"/>
          <w:b w:val="0"/>
          <w:color w:val="auto"/>
          <w:kern w:val="2"/>
          <w:sz w:val="24"/>
          <w:szCs w:val="24"/>
        </w:rPr>
        <w:t>6、补充说明</w:t>
      </w:r>
    </w:p>
    <w:p w14:paraId="6AF40995">
      <w:pPr>
        <w:pStyle w:val="2"/>
        <w:keepNext w:val="0"/>
        <w:keepLines w:val="0"/>
        <w:pageBreakBefore w:val="0"/>
        <w:widowControl w:val="0"/>
        <w:kinsoku/>
        <w:wordWrap/>
        <w:overflowPunct/>
        <w:topLinePunct w:val="0"/>
        <w:autoSpaceDE/>
        <w:autoSpaceDN/>
        <w:bidi w:val="0"/>
        <w:adjustRightInd/>
        <w:snapToGrid/>
        <w:spacing w:line="440" w:lineRule="exact"/>
        <w:ind w:right="-533" w:firstLine="480" w:firstLineChars="200"/>
        <w:jc w:val="left"/>
        <w:textAlignment w:val="auto"/>
        <w:rPr>
          <w:rFonts w:ascii="宋体" w:hAnsi="宋体" w:cs="宋体"/>
          <w:b w:val="0"/>
          <w:color w:val="auto"/>
          <w:sz w:val="24"/>
          <w:szCs w:val="24"/>
        </w:rPr>
      </w:pPr>
      <w:r>
        <w:rPr>
          <w:rFonts w:hint="eastAsia" w:ascii="宋体" w:hAnsi="宋体" w:cs="宋体"/>
          <w:b w:val="0"/>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FFC11AB">
      <w:pPr>
        <w:pStyle w:val="2"/>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533" w:firstLine="480" w:firstLineChars="200"/>
        <w:jc w:val="left"/>
        <w:textAlignment w:val="auto"/>
        <w:rPr>
          <w:rFonts w:ascii="宋体" w:hAnsi="宋体" w:cs="宋体"/>
          <w:b w:val="0"/>
          <w:color w:val="auto"/>
          <w:sz w:val="24"/>
          <w:szCs w:val="24"/>
        </w:rPr>
      </w:pPr>
      <w:r>
        <w:rPr>
          <w:rFonts w:hint="eastAsia" w:ascii="宋体" w:hAnsi="宋体" w:cs="宋体"/>
          <w:b w:val="0"/>
          <w:color w:val="auto"/>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4F7EEB">
      <w:pPr>
        <w:pStyle w:val="2"/>
        <w:keepNext w:val="0"/>
        <w:keepLines w:val="0"/>
        <w:pageBreakBefore w:val="0"/>
        <w:widowControl w:val="0"/>
        <w:kinsoku/>
        <w:wordWrap/>
        <w:overflowPunct/>
        <w:topLinePunct w:val="0"/>
        <w:autoSpaceDE/>
        <w:autoSpaceDN/>
        <w:bidi w:val="0"/>
        <w:adjustRightInd/>
        <w:snapToGrid/>
        <w:spacing w:line="440" w:lineRule="exact"/>
        <w:ind w:right="-533" w:firstLine="480" w:firstLineChars="200"/>
        <w:jc w:val="left"/>
        <w:textAlignment w:val="auto"/>
        <w:rPr>
          <w:rFonts w:ascii="宋体" w:hAnsi="宋体" w:cs="宋体"/>
          <w:b w:val="0"/>
          <w:color w:val="auto"/>
          <w:sz w:val="24"/>
          <w:szCs w:val="24"/>
        </w:rPr>
      </w:pPr>
      <w:r>
        <w:rPr>
          <w:rFonts w:hint="eastAsia" w:ascii="宋体" w:hAnsi="宋体" w:cs="宋体"/>
          <w:b w:val="0"/>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联系人：严先生； 联系电话：0570-7011687；地址：龙游县莲湖路69号。</w:t>
      </w:r>
    </w:p>
    <w:p w14:paraId="756B62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七、对本次招标提出询问，请按以下方式联系。</w:t>
      </w:r>
    </w:p>
    <w:p w14:paraId="668FC9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1.采购人信息</w:t>
      </w:r>
    </w:p>
    <w:p w14:paraId="278DA31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eastAsia="宋体" w:cs="宋体"/>
          <w:color w:val="auto"/>
          <w:sz w:val="24"/>
          <w:szCs w:val="24"/>
          <w:lang w:eastAsia="zh-CN"/>
        </w:rPr>
      </w:pPr>
      <w:r>
        <w:rPr>
          <w:rFonts w:hint="eastAsia" w:cs="宋体"/>
          <w:color w:val="auto"/>
          <w:sz w:val="24"/>
          <w:szCs w:val="24"/>
        </w:rPr>
        <w:t>名 称：</w:t>
      </w:r>
      <w:r>
        <w:rPr>
          <w:rFonts w:hint="eastAsia" w:cs="宋体"/>
          <w:color w:val="auto"/>
          <w:sz w:val="24"/>
          <w:szCs w:val="24"/>
          <w:lang w:eastAsia="zh-CN"/>
        </w:rPr>
        <w:t>龙游县灵江幼儿园</w:t>
      </w:r>
    </w:p>
    <w:p w14:paraId="7073F4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地 址：</w:t>
      </w:r>
      <w:r>
        <w:rPr>
          <w:rFonts w:hint="eastAsia" w:cs="宋体"/>
          <w:color w:val="auto"/>
          <w:sz w:val="24"/>
          <w:szCs w:val="24"/>
          <w:lang w:eastAsia="zh-CN"/>
        </w:rPr>
        <w:t>浙江省衢州市龙游县飞云路71号</w:t>
      </w:r>
      <w:r>
        <w:rPr>
          <w:rFonts w:hint="eastAsia" w:cs="宋体"/>
          <w:color w:val="auto"/>
          <w:sz w:val="24"/>
          <w:szCs w:val="24"/>
        </w:rPr>
        <w:t xml:space="preserve">            </w:t>
      </w:r>
    </w:p>
    <w:p w14:paraId="176C23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cs="宋体"/>
          <w:color w:val="auto"/>
          <w:sz w:val="24"/>
          <w:szCs w:val="24"/>
          <w:lang w:val="en-US" w:eastAsia="zh-CN"/>
        </w:rPr>
      </w:pPr>
      <w:r>
        <w:rPr>
          <w:rFonts w:hint="eastAsia" w:cs="宋体"/>
          <w:color w:val="auto"/>
          <w:sz w:val="24"/>
          <w:szCs w:val="24"/>
          <w:lang w:val="en-US" w:eastAsia="zh-CN"/>
        </w:rPr>
        <w:t>项目联系人（询问）：郑老师</w:t>
      </w:r>
    </w:p>
    <w:p w14:paraId="77B6917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cs="宋体"/>
          <w:color w:val="auto"/>
          <w:sz w:val="24"/>
          <w:szCs w:val="24"/>
          <w:lang w:val="en-US" w:eastAsia="zh-CN"/>
        </w:rPr>
      </w:pPr>
      <w:r>
        <w:rPr>
          <w:rFonts w:hint="eastAsia" w:cs="宋体"/>
          <w:color w:val="auto"/>
          <w:sz w:val="24"/>
          <w:szCs w:val="24"/>
          <w:lang w:val="en-US" w:eastAsia="zh-CN"/>
        </w:rPr>
        <w:t>项目联系方式（询问）：19557035133</w:t>
      </w:r>
    </w:p>
    <w:p w14:paraId="77D61E5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cs="宋体"/>
          <w:color w:val="auto"/>
          <w:sz w:val="24"/>
          <w:szCs w:val="24"/>
          <w:lang w:val="en-US" w:eastAsia="zh-CN"/>
        </w:rPr>
      </w:pPr>
      <w:r>
        <w:rPr>
          <w:rFonts w:hint="eastAsia" w:cs="宋体"/>
          <w:color w:val="auto"/>
          <w:sz w:val="24"/>
          <w:szCs w:val="24"/>
          <w:lang w:val="en-US" w:eastAsia="zh-CN"/>
        </w:rPr>
        <w:t>质疑联系人： 方老师</w:t>
      </w:r>
    </w:p>
    <w:p w14:paraId="07C8437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Style w:val="52"/>
          <w:rFonts w:cs="宋体"/>
          <w:b w:val="0"/>
          <w:color w:val="auto"/>
          <w:sz w:val="24"/>
          <w:szCs w:val="24"/>
          <w:shd w:val="clear" w:color="auto" w:fill="FFFFFF"/>
        </w:rPr>
      </w:pPr>
      <w:r>
        <w:rPr>
          <w:rFonts w:hint="eastAsia" w:cs="宋体"/>
          <w:color w:val="auto"/>
          <w:sz w:val="24"/>
          <w:szCs w:val="24"/>
          <w:lang w:val="en-US" w:eastAsia="zh-CN"/>
        </w:rPr>
        <w:t>质疑联系方式：</w:t>
      </w:r>
      <w:r>
        <w:rPr>
          <w:rStyle w:val="52"/>
          <w:rFonts w:hint="eastAsia" w:cs="宋体"/>
          <w:b w:val="0"/>
          <w:color w:val="auto"/>
          <w:sz w:val="24"/>
          <w:szCs w:val="24"/>
          <w:shd w:val="clear" w:color="auto" w:fill="FFFFFF"/>
        </w:rPr>
        <w:t xml:space="preserve"> 13867034740</w:t>
      </w:r>
    </w:p>
    <w:p w14:paraId="259B52C9">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采购代理机构信息</w:t>
      </w:r>
    </w:p>
    <w:p w14:paraId="086312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名 称：龙游博洽投资咨询有限公司 </w:t>
      </w:r>
    </w:p>
    <w:p w14:paraId="6847E63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地 址：</w:t>
      </w:r>
      <w:r>
        <w:rPr>
          <w:rFonts w:hint="eastAsia" w:cs="宋体"/>
          <w:color w:val="auto"/>
          <w:sz w:val="24"/>
          <w:szCs w:val="24"/>
          <w:lang w:val="en-US" w:eastAsia="zh-CN"/>
        </w:rPr>
        <w:t>龙游县龙洲街道太平西路166号（华西园22幢101室）</w:t>
      </w:r>
      <w:r>
        <w:rPr>
          <w:rFonts w:hint="eastAsia" w:ascii="宋体" w:hAnsi="宋体" w:eastAsia="宋体" w:cs="宋体"/>
          <w:color w:val="auto"/>
          <w:sz w:val="24"/>
          <w:szCs w:val="24"/>
        </w:rPr>
        <w:t xml:space="preserve"> </w:t>
      </w:r>
      <w:r>
        <w:rPr>
          <w:rFonts w:hint="eastAsia" w:cs="宋体"/>
          <w:color w:val="auto"/>
          <w:sz w:val="24"/>
          <w:szCs w:val="24"/>
        </w:rPr>
        <w:t xml:space="preserve">                               </w:t>
      </w:r>
    </w:p>
    <w:p w14:paraId="483154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联系人：</w:t>
      </w:r>
      <w:r>
        <w:rPr>
          <w:rFonts w:hint="eastAsia" w:cs="宋体"/>
          <w:color w:val="auto"/>
          <w:sz w:val="24"/>
          <w:szCs w:val="24"/>
          <w:lang w:val="en-US" w:eastAsia="zh-CN"/>
        </w:rPr>
        <w:t>舒</w:t>
      </w:r>
      <w:r>
        <w:rPr>
          <w:rFonts w:hint="eastAsia" w:cs="宋体"/>
          <w:color w:val="auto"/>
          <w:sz w:val="24"/>
          <w:szCs w:val="24"/>
        </w:rPr>
        <w:t xml:space="preserve">女士 </w:t>
      </w:r>
    </w:p>
    <w:p w14:paraId="6A50C08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联系电话：</w:t>
      </w:r>
      <w:r>
        <w:rPr>
          <w:rFonts w:hint="eastAsia" w:cs="宋体"/>
          <w:color w:val="auto"/>
          <w:sz w:val="24"/>
          <w:szCs w:val="24"/>
          <w:lang w:val="en-US" w:eastAsia="zh-CN"/>
        </w:rPr>
        <w:t>15158785021</w:t>
      </w:r>
      <w:r>
        <w:rPr>
          <w:rFonts w:hint="eastAsia" w:cs="宋体"/>
          <w:color w:val="auto"/>
          <w:sz w:val="24"/>
          <w:szCs w:val="24"/>
        </w:rPr>
        <w:t xml:space="preserve">                                        </w:t>
      </w:r>
    </w:p>
    <w:p w14:paraId="79981A79">
      <w:pPr>
        <w:pStyle w:val="2"/>
        <w:keepNext w:val="0"/>
        <w:keepLines w:val="0"/>
        <w:pageBreakBefore w:val="0"/>
        <w:widowControl w:val="0"/>
        <w:kinsoku/>
        <w:wordWrap/>
        <w:overflowPunct/>
        <w:topLinePunct w:val="0"/>
        <w:autoSpaceDE/>
        <w:autoSpaceDN/>
        <w:bidi w:val="0"/>
        <w:spacing w:line="440" w:lineRule="exact"/>
        <w:ind w:firstLine="240" w:firstLineChars="100"/>
        <w:textAlignment w:val="auto"/>
        <w:rPr>
          <w:rFonts w:ascii="宋体" w:hAnsi="宋体" w:cs="宋体"/>
          <w:color w:val="auto"/>
          <w:sz w:val="24"/>
          <w:szCs w:val="24"/>
        </w:rPr>
      </w:pPr>
      <w:r>
        <w:rPr>
          <w:rStyle w:val="52"/>
          <w:rFonts w:hint="eastAsia" w:ascii="宋体" w:hAnsi="宋体" w:cs="宋体"/>
          <w:b w:val="0"/>
          <w:color w:val="auto"/>
          <w:sz w:val="24"/>
          <w:szCs w:val="24"/>
          <w:shd w:val="clear" w:color="auto" w:fill="FFFFFF"/>
        </w:rPr>
        <w:t xml:space="preserve">  质疑联系人：</w:t>
      </w:r>
      <w:r>
        <w:rPr>
          <w:rStyle w:val="52"/>
          <w:rFonts w:hint="eastAsia" w:ascii="宋体" w:hAnsi="宋体" w:cs="宋体"/>
          <w:b w:val="0"/>
          <w:color w:val="auto"/>
          <w:sz w:val="24"/>
          <w:szCs w:val="24"/>
          <w:shd w:val="clear" w:color="auto" w:fill="FFFFFF"/>
          <w:lang w:val="en-US" w:eastAsia="zh-CN"/>
        </w:rPr>
        <w:t>方</w:t>
      </w:r>
      <w:r>
        <w:rPr>
          <w:rStyle w:val="52"/>
          <w:rFonts w:hint="eastAsia" w:ascii="宋体" w:hAnsi="宋体" w:cs="宋体"/>
          <w:b w:val="0"/>
          <w:color w:val="auto"/>
          <w:sz w:val="24"/>
          <w:szCs w:val="24"/>
          <w:shd w:val="clear" w:color="auto" w:fill="FFFFFF"/>
        </w:rPr>
        <w:t>女士</w:t>
      </w:r>
    </w:p>
    <w:p w14:paraId="5EECCE8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Style w:val="52"/>
          <w:rFonts w:cs="宋体"/>
          <w:b w:val="0"/>
          <w:color w:val="auto"/>
          <w:szCs w:val="22"/>
          <w:shd w:val="clear" w:color="auto" w:fill="FFFFFF"/>
        </w:rPr>
      </w:pPr>
      <w:r>
        <w:rPr>
          <w:rStyle w:val="52"/>
          <w:rFonts w:hint="eastAsia" w:cs="宋体"/>
          <w:b w:val="0"/>
          <w:color w:val="auto"/>
          <w:sz w:val="24"/>
          <w:szCs w:val="24"/>
          <w:shd w:val="clear" w:color="auto" w:fill="FFFFFF"/>
        </w:rPr>
        <w:t>质疑联系方式：</w:t>
      </w:r>
      <w:r>
        <w:rPr>
          <w:rFonts w:hint="eastAsia" w:cs="宋体"/>
          <w:color w:val="auto"/>
          <w:sz w:val="24"/>
          <w:szCs w:val="24"/>
        </w:rPr>
        <w:t>13587034066</w:t>
      </w:r>
      <w:r>
        <w:rPr>
          <w:rStyle w:val="52"/>
          <w:rFonts w:hint="eastAsia" w:cs="宋体"/>
          <w:b w:val="0"/>
          <w:color w:val="auto"/>
          <w:szCs w:val="22"/>
          <w:shd w:val="clear" w:color="auto" w:fill="FFFFFF"/>
        </w:rPr>
        <w:t xml:space="preserve"> </w:t>
      </w:r>
    </w:p>
    <w:p w14:paraId="72653E31">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outlineLvl w:val="1"/>
        <w:rPr>
          <w:rFonts w:cs="宋体"/>
          <w:color w:val="auto"/>
          <w:sz w:val="24"/>
          <w:szCs w:val="22"/>
        </w:rPr>
      </w:pPr>
      <w:r>
        <w:rPr>
          <w:rFonts w:hint="eastAsia" w:cs="宋体"/>
          <w:color w:val="auto"/>
          <w:sz w:val="24"/>
          <w:szCs w:val="22"/>
        </w:rPr>
        <w:t>3.采购监督管理部门</w:t>
      </w:r>
    </w:p>
    <w:p w14:paraId="58E0AD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2"/>
        </w:rPr>
      </w:pPr>
      <w:r>
        <w:rPr>
          <w:rFonts w:hint="eastAsia" w:cs="宋体"/>
          <w:color w:val="auto"/>
          <w:sz w:val="24"/>
          <w:szCs w:val="22"/>
        </w:rPr>
        <w:t>名  称：龙游县财政局</w:t>
      </w:r>
    </w:p>
    <w:p w14:paraId="1DB687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2"/>
        </w:rPr>
      </w:pPr>
      <w:r>
        <w:rPr>
          <w:rFonts w:hint="eastAsia" w:cs="宋体"/>
          <w:color w:val="auto"/>
          <w:sz w:val="24"/>
          <w:szCs w:val="22"/>
        </w:rPr>
        <w:t xml:space="preserve">联系人：严科                        </w:t>
      </w:r>
    </w:p>
    <w:p w14:paraId="62100A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2"/>
        </w:rPr>
      </w:pPr>
      <w:r>
        <w:rPr>
          <w:rFonts w:hint="eastAsia" w:cs="宋体"/>
          <w:color w:val="auto"/>
          <w:sz w:val="24"/>
          <w:szCs w:val="22"/>
        </w:rPr>
        <w:t xml:space="preserve">联系电话：0570-7011687                </w:t>
      </w:r>
    </w:p>
    <w:p w14:paraId="4180376D">
      <w:pPr>
        <w:pStyle w:val="66"/>
        <w:keepNext w:val="0"/>
        <w:keepLines w:val="0"/>
        <w:pageBreakBefore w:val="0"/>
        <w:widowControl w:val="0"/>
        <w:kinsoku/>
        <w:wordWrap/>
        <w:overflowPunct/>
        <w:topLinePunct w:val="0"/>
        <w:autoSpaceDE/>
        <w:autoSpaceDN/>
        <w:bidi w:val="0"/>
        <w:spacing w:line="440" w:lineRule="exact"/>
        <w:ind w:firstLine="480" w:firstLineChars="200"/>
        <w:textAlignment w:val="auto"/>
        <w:rPr>
          <w:color w:val="auto"/>
        </w:rPr>
      </w:pPr>
      <w:r>
        <w:rPr>
          <w:rFonts w:hint="eastAsia" w:cs="宋体"/>
          <w:color w:val="auto"/>
          <w:sz w:val="24"/>
          <w:szCs w:val="22"/>
        </w:rPr>
        <w:t xml:space="preserve">地  址：龙游县莲湖路69号   </w:t>
      </w:r>
    </w:p>
    <w:p w14:paraId="71BF60C5">
      <w:pPr>
        <w:adjustRightInd w:val="0"/>
        <w:snapToGrid w:val="0"/>
        <w:spacing w:line="324" w:lineRule="auto"/>
        <w:ind w:firstLine="440" w:firstLineChars="200"/>
        <w:jc w:val="center"/>
        <w:rPr>
          <w:color w:val="auto"/>
          <w:sz w:val="24"/>
          <w:szCs w:val="24"/>
        </w:rPr>
      </w:pPr>
      <w:r>
        <w:rPr>
          <w:rFonts w:hint="eastAsia"/>
          <w:color w:val="auto"/>
          <w:szCs w:val="22"/>
        </w:rPr>
        <w:t xml:space="preserve">                                 </w:t>
      </w:r>
      <w:r>
        <w:rPr>
          <w:rFonts w:hint="eastAsia"/>
          <w:color w:val="auto"/>
          <w:sz w:val="24"/>
          <w:szCs w:val="24"/>
        </w:rPr>
        <w:t xml:space="preserve">               </w:t>
      </w:r>
    </w:p>
    <w:p w14:paraId="464B73AA">
      <w:pPr>
        <w:adjustRightInd w:val="0"/>
        <w:snapToGrid w:val="0"/>
        <w:spacing w:line="324" w:lineRule="auto"/>
        <w:ind w:firstLine="480" w:firstLineChars="200"/>
        <w:jc w:val="center"/>
        <w:rPr>
          <w:color w:val="auto"/>
          <w:sz w:val="24"/>
          <w:szCs w:val="24"/>
        </w:rPr>
      </w:pPr>
    </w:p>
    <w:p w14:paraId="0635F52B">
      <w:pPr>
        <w:adjustRightInd w:val="0"/>
        <w:snapToGrid w:val="0"/>
        <w:spacing w:line="324" w:lineRule="auto"/>
        <w:ind w:firstLine="480" w:firstLineChars="200"/>
        <w:jc w:val="center"/>
        <w:rPr>
          <w:rFonts w:hint="eastAsia" w:eastAsia="宋体"/>
          <w:color w:val="auto"/>
          <w:sz w:val="24"/>
          <w:szCs w:val="24"/>
          <w:lang w:eastAsia="zh-CN"/>
        </w:rPr>
      </w:pPr>
      <w:r>
        <w:rPr>
          <w:rFonts w:hint="eastAsia"/>
          <w:color w:val="auto"/>
          <w:sz w:val="24"/>
          <w:szCs w:val="24"/>
        </w:rPr>
        <w:t xml:space="preserve">                                             </w:t>
      </w:r>
      <w:r>
        <w:rPr>
          <w:rFonts w:hint="eastAsia"/>
          <w:color w:val="auto"/>
          <w:sz w:val="24"/>
          <w:szCs w:val="24"/>
          <w:lang w:eastAsia="zh-CN"/>
        </w:rPr>
        <w:t>龙游县灵江幼儿园</w:t>
      </w:r>
    </w:p>
    <w:p w14:paraId="0625D178">
      <w:pPr>
        <w:adjustRightInd w:val="0"/>
        <w:snapToGrid w:val="0"/>
        <w:spacing w:line="360" w:lineRule="auto"/>
        <w:jc w:val="center"/>
        <w:rPr>
          <w:color w:val="auto"/>
          <w:sz w:val="24"/>
          <w:szCs w:val="24"/>
        </w:rPr>
      </w:pPr>
      <w:r>
        <w:rPr>
          <w:rFonts w:hint="eastAsia"/>
          <w:color w:val="auto"/>
          <w:sz w:val="24"/>
          <w:szCs w:val="24"/>
        </w:rPr>
        <w:t xml:space="preserve">                                                  龙游博洽投资咨询有限公司</w:t>
      </w:r>
      <w:r>
        <w:rPr>
          <w:color w:val="auto"/>
          <w:sz w:val="24"/>
          <w:szCs w:val="24"/>
        </w:rPr>
        <w:t xml:space="preserve"> </w:t>
      </w:r>
    </w:p>
    <w:p w14:paraId="564B8C59">
      <w:pPr>
        <w:tabs>
          <w:tab w:val="left" w:pos="1440"/>
        </w:tabs>
        <w:adjustRightInd w:val="0"/>
        <w:snapToGrid w:val="0"/>
        <w:spacing w:after="120" w:afterLines="50" w:line="312" w:lineRule="auto"/>
        <w:jc w:val="center"/>
        <w:outlineLvl w:val="0"/>
        <w:rPr>
          <w:rFonts w:hint="eastAsia" w:cs="宋体"/>
          <w:color w:val="auto"/>
          <w:sz w:val="36"/>
          <w:szCs w:val="36"/>
        </w:rPr>
      </w:pPr>
      <w:r>
        <w:rPr>
          <w:rFonts w:hint="eastAsia"/>
          <w:color w:val="auto"/>
          <w:sz w:val="24"/>
          <w:szCs w:val="24"/>
        </w:rPr>
        <w:t xml:space="preserve">                                                  </w:t>
      </w:r>
      <w:bookmarkStart w:id="9" w:name="_Toc20199"/>
      <w:bookmarkStart w:id="10" w:name="_Toc32701"/>
      <w:bookmarkStart w:id="11" w:name="_Toc29324"/>
      <w:r>
        <w:rPr>
          <w:color w:val="auto"/>
          <w:sz w:val="24"/>
          <w:szCs w:val="24"/>
        </w:rPr>
        <w:t>202</w:t>
      </w:r>
      <w:r>
        <w:rPr>
          <w:rFonts w:hint="eastAsia"/>
          <w:color w:val="auto"/>
          <w:sz w:val="24"/>
          <w:szCs w:val="24"/>
          <w:lang w:val="en-US" w:eastAsia="zh-CN"/>
        </w:rPr>
        <w:t>5</w:t>
      </w:r>
      <w:r>
        <w:rPr>
          <w:color w:val="auto"/>
          <w:sz w:val="24"/>
          <w:szCs w:val="24"/>
        </w:rPr>
        <w:t>年</w:t>
      </w:r>
      <w:r>
        <w:rPr>
          <w:rFonts w:hint="eastAsia"/>
          <w:color w:val="auto"/>
          <w:sz w:val="24"/>
          <w:szCs w:val="24"/>
          <w:lang w:val="en-US" w:eastAsia="zh-CN"/>
        </w:rPr>
        <w:t>06</w:t>
      </w:r>
      <w:r>
        <w:rPr>
          <w:color w:val="auto"/>
          <w:sz w:val="24"/>
          <w:szCs w:val="24"/>
        </w:rPr>
        <w:t>月</w:t>
      </w:r>
      <w:r>
        <w:rPr>
          <w:rFonts w:hint="eastAsia"/>
          <w:color w:val="auto"/>
          <w:sz w:val="24"/>
          <w:szCs w:val="24"/>
          <w:lang w:val="en-US" w:eastAsia="zh-CN"/>
        </w:rPr>
        <w:t>20</w:t>
      </w:r>
      <w:r>
        <w:rPr>
          <w:rFonts w:hint="eastAsia"/>
          <w:color w:val="auto"/>
          <w:sz w:val="24"/>
          <w:szCs w:val="24"/>
        </w:rPr>
        <w:t>日</w:t>
      </w:r>
      <w:bookmarkEnd w:id="9"/>
      <w:r>
        <w:rPr>
          <w:rFonts w:hint="eastAsia"/>
          <w:color w:val="auto"/>
          <w:sz w:val="24"/>
          <w:szCs w:val="24"/>
        </w:rPr>
        <w:t xml:space="preserve"> </w:t>
      </w:r>
      <w:bookmarkStart w:id="12" w:name="_Toc21702"/>
      <w:bookmarkStart w:id="13" w:name="_Toc4454"/>
      <w:bookmarkStart w:id="14" w:name="_Toc12332"/>
      <w:bookmarkStart w:id="15" w:name="_Toc496962942"/>
    </w:p>
    <w:p w14:paraId="3D2569BE">
      <w:pPr>
        <w:numPr>
          <w:ilvl w:val="0"/>
          <w:numId w:val="4"/>
        </w:numPr>
        <w:tabs>
          <w:tab w:val="left" w:pos="1440"/>
        </w:tabs>
        <w:adjustRightInd w:val="0"/>
        <w:snapToGrid w:val="0"/>
        <w:spacing w:after="120" w:afterLines="50" w:line="312" w:lineRule="auto"/>
        <w:jc w:val="center"/>
        <w:outlineLvl w:val="0"/>
        <w:rPr>
          <w:rFonts w:hint="eastAsia" w:cs="宋体"/>
          <w:color w:val="auto"/>
          <w:sz w:val="36"/>
          <w:szCs w:val="36"/>
        </w:rPr>
      </w:pPr>
      <w:r>
        <w:rPr>
          <w:rFonts w:hint="eastAsia" w:cs="宋体"/>
          <w:color w:val="auto"/>
          <w:sz w:val="36"/>
          <w:szCs w:val="36"/>
        </w:rPr>
        <w:t>采购需求</w:t>
      </w:r>
      <w:bookmarkEnd w:id="10"/>
      <w:bookmarkEnd w:id="11"/>
      <w:bookmarkEnd w:id="12"/>
      <w:bookmarkEnd w:id="13"/>
      <w:bookmarkStart w:id="16" w:name="_Toc10145"/>
      <w:bookmarkStart w:id="17" w:name="_Toc30051"/>
    </w:p>
    <w:p w14:paraId="4569CB6A">
      <w:pPr>
        <w:numPr>
          <w:ilvl w:val="0"/>
          <w:numId w:val="0"/>
        </w:numPr>
        <w:tabs>
          <w:tab w:val="left" w:pos="1440"/>
        </w:tabs>
        <w:adjustRightInd w:val="0"/>
        <w:snapToGrid w:val="0"/>
        <w:spacing w:after="120" w:afterLines="50" w:line="312" w:lineRule="auto"/>
        <w:ind w:firstLine="482" w:firstLineChars="200"/>
        <w:jc w:val="both"/>
        <w:outlineLvl w:val="0"/>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一、项目基本情况</w:t>
      </w:r>
    </w:p>
    <w:p w14:paraId="603E397D">
      <w:pPr>
        <w:keepNext w:val="0"/>
        <w:keepLines w:val="0"/>
        <w:pageBreakBefore w:val="0"/>
        <w:widowControl w:val="0"/>
        <w:numPr>
          <w:ilvl w:val="0"/>
          <w:numId w:val="0"/>
        </w:numPr>
        <w:kinsoku/>
        <w:wordWrap/>
        <w:overflowPunct/>
        <w:topLinePunct w:val="0"/>
        <w:autoSpaceDE/>
        <w:autoSpaceDN/>
        <w:bidi w:val="0"/>
        <w:spacing w:line="460" w:lineRule="exact"/>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项目名称：龙游县灵江幼儿园塑胶操场改造项目</w:t>
      </w:r>
    </w:p>
    <w:p w14:paraId="7B3E02D1">
      <w:pPr>
        <w:keepNext w:val="0"/>
        <w:keepLines w:val="0"/>
        <w:pageBreakBefore w:val="0"/>
        <w:widowControl w:val="0"/>
        <w:kinsoku/>
        <w:wordWrap/>
        <w:overflowPunct/>
        <w:topLinePunct w:val="0"/>
        <w:autoSpaceDE/>
        <w:autoSpaceDN/>
        <w:bidi w:val="0"/>
        <w:adjustRightInd w:val="0"/>
        <w:snapToGrid w:val="0"/>
        <w:spacing w:line="460" w:lineRule="exact"/>
        <w:ind w:right="0" w:firstLine="456" w:firstLineChars="200"/>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预算金额：</w:t>
      </w:r>
      <w:r>
        <w:rPr>
          <w:rFonts w:hint="eastAsia" w:cs="宋体"/>
          <w:color w:val="auto"/>
          <w:spacing w:val="-6"/>
          <w:sz w:val="24"/>
          <w:szCs w:val="24"/>
          <w:lang w:val="en-US" w:eastAsia="zh-CN"/>
        </w:rPr>
        <w:t>35万元</w:t>
      </w:r>
    </w:p>
    <w:p w14:paraId="2D1DB0C7">
      <w:pPr>
        <w:keepNext w:val="0"/>
        <w:keepLines w:val="0"/>
        <w:pageBreakBefore w:val="0"/>
        <w:widowControl w:val="0"/>
        <w:kinsoku/>
        <w:wordWrap/>
        <w:overflowPunct/>
        <w:topLinePunct w:val="0"/>
        <w:autoSpaceDE/>
        <w:autoSpaceDN/>
        <w:bidi w:val="0"/>
        <w:adjustRightInd w:val="0"/>
        <w:snapToGrid w:val="0"/>
        <w:spacing w:line="460" w:lineRule="exact"/>
        <w:ind w:right="0" w:firstLine="456" w:firstLineChars="200"/>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最高限价：</w:t>
      </w:r>
      <w:r>
        <w:rPr>
          <w:rFonts w:hint="eastAsia" w:cs="宋体"/>
          <w:color w:val="auto"/>
          <w:spacing w:val="-6"/>
          <w:sz w:val="24"/>
          <w:szCs w:val="24"/>
          <w:lang w:val="en-US" w:eastAsia="zh-CN"/>
        </w:rPr>
        <w:t>35万元</w:t>
      </w:r>
    </w:p>
    <w:p w14:paraId="27BA96AE">
      <w:pPr>
        <w:pStyle w:val="2"/>
        <w:keepNext w:val="0"/>
        <w:keepLines w:val="0"/>
        <w:pageBreakBefore w:val="0"/>
        <w:widowControl w:val="0"/>
        <w:tabs>
          <w:tab w:val="left" w:pos="461"/>
        </w:tabs>
        <w:kinsoku/>
        <w:wordWrap/>
        <w:overflowPunct/>
        <w:topLinePunct w:val="0"/>
        <w:autoSpaceDE/>
        <w:autoSpaceDN/>
        <w:bidi w:val="0"/>
        <w:spacing w:line="460" w:lineRule="exact"/>
        <w:ind w:righ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采购方式：公开招标</w:t>
      </w:r>
    </w:p>
    <w:p w14:paraId="24E0807F">
      <w:pPr>
        <w:keepNext w:val="0"/>
        <w:keepLines w:val="0"/>
        <w:pageBreakBefore w:val="0"/>
        <w:widowControl w:val="0"/>
        <w:kinsoku/>
        <w:wordWrap/>
        <w:overflowPunct/>
        <w:topLinePunct w:val="0"/>
        <w:autoSpaceDE/>
        <w:autoSpaceDN/>
        <w:bidi w:val="0"/>
        <w:adjustRightInd w:val="0"/>
        <w:snapToGrid w:val="0"/>
        <w:spacing w:line="460" w:lineRule="exact"/>
        <w:ind w:right="0" w:firstLine="482" w:firstLineChars="200"/>
        <w:textAlignment w:val="auto"/>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二、采购清单及参数</w:t>
      </w:r>
    </w:p>
    <w:tbl>
      <w:tblPr>
        <w:tblStyle w:val="49"/>
        <w:tblW w:w="10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2163"/>
        <w:gridCol w:w="5127"/>
        <w:gridCol w:w="813"/>
        <w:gridCol w:w="1360"/>
      </w:tblGrid>
      <w:tr w14:paraId="36E0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476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序号</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8CA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项目名称</w:t>
            </w:r>
          </w:p>
        </w:tc>
        <w:tc>
          <w:tcPr>
            <w:tcW w:w="5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ACB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项目要求</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0A9B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计量</w:t>
            </w:r>
          </w:p>
          <w:p w14:paraId="62596C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单位</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79B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工程量</w:t>
            </w:r>
          </w:p>
        </w:tc>
      </w:tr>
      <w:tr w14:paraId="1539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3B0B9">
            <w:pPr>
              <w:jc w:val="center"/>
              <w:rPr>
                <w:rFonts w:hint="eastAsia" w:ascii="宋体" w:hAnsi="宋体" w:eastAsia="宋体" w:cs="宋体"/>
                <w:i w:val="0"/>
                <w:iCs w:val="0"/>
                <w:color w:val="auto"/>
                <w:sz w:val="24"/>
                <w:szCs w:val="24"/>
                <w:u w:val="none"/>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1A21">
            <w:pPr>
              <w:jc w:val="center"/>
              <w:rPr>
                <w:rFonts w:hint="eastAsia" w:ascii="宋体" w:hAnsi="宋体" w:eastAsia="宋体" w:cs="宋体"/>
                <w:i w:val="0"/>
                <w:iCs w:val="0"/>
                <w:color w:val="auto"/>
                <w:sz w:val="24"/>
                <w:szCs w:val="24"/>
                <w:u w:val="none"/>
              </w:rPr>
            </w:pPr>
          </w:p>
        </w:tc>
        <w:tc>
          <w:tcPr>
            <w:tcW w:w="5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9FA8">
            <w:pPr>
              <w:jc w:val="center"/>
              <w:rPr>
                <w:rFonts w:hint="eastAsia" w:ascii="宋体" w:hAnsi="宋体" w:eastAsia="宋体" w:cs="宋体"/>
                <w:i w:val="0"/>
                <w:iCs w:val="0"/>
                <w:color w:val="auto"/>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1664">
            <w:pPr>
              <w:jc w:val="center"/>
              <w:rPr>
                <w:rFonts w:hint="eastAsia" w:ascii="宋体" w:hAnsi="宋体" w:eastAsia="宋体" w:cs="宋体"/>
                <w:i w:val="0"/>
                <w:iCs w:val="0"/>
                <w:color w:val="auto"/>
                <w:sz w:val="24"/>
                <w:szCs w:val="24"/>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CC0AD">
            <w:pPr>
              <w:jc w:val="center"/>
              <w:rPr>
                <w:rFonts w:hint="eastAsia" w:ascii="宋体" w:hAnsi="宋体" w:eastAsia="宋体" w:cs="宋体"/>
                <w:i w:val="0"/>
                <w:iCs w:val="0"/>
                <w:color w:val="auto"/>
                <w:sz w:val="24"/>
                <w:szCs w:val="24"/>
                <w:u w:val="none"/>
              </w:rPr>
            </w:pPr>
          </w:p>
        </w:tc>
      </w:tr>
      <w:tr w14:paraId="7980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F7F1">
            <w:pPr>
              <w:numPr>
                <w:ilvl w:val="0"/>
                <w:numId w:val="0"/>
              </w:numPr>
              <w:spacing w:line="360" w:lineRule="auto"/>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lang w:val="en-US" w:eastAsia="zh-CN"/>
              </w:rPr>
              <w:t>龙游县灵江幼儿园塑胶操场改造项目</w:t>
            </w:r>
          </w:p>
        </w:tc>
      </w:tr>
      <w:tr w14:paraId="0D60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CD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8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原有塑胶面层拆除</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BE33">
            <w:pPr>
              <w:keepNext w:val="0"/>
              <w:keepLines w:val="0"/>
              <w:widowControl/>
              <w:numPr>
                <w:ilvl w:val="0"/>
                <w:numId w:val="5"/>
              </w:numPr>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种类:原有塑胶面层拆除；</w:t>
            </w:r>
          </w:p>
          <w:p w14:paraId="5A6F3438">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废弃料弃置:拆除废弃料装车外运至垃圾填埋场（含垃圾处理场地无害化处置费）</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71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F7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1531.00 </w:t>
            </w:r>
          </w:p>
        </w:tc>
      </w:tr>
      <w:tr w14:paraId="6E22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7A943E">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90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基层地面清理及清洗</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03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旧塑胶清理，地面高压水枪冲洗</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83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5F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1531.00  </w:t>
            </w:r>
          </w:p>
        </w:tc>
      </w:tr>
      <w:tr w14:paraId="67A9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35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9E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基础修整</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61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地面沉降导致的积水及裂缝等做专项修补</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69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CA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30 </w:t>
            </w:r>
          </w:p>
        </w:tc>
      </w:tr>
      <w:tr w14:paraId="1D28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99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0C5C">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土工合成材料</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D210">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操场沟槽盖板上粘贴土工格栅，满铺</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73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4B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70 </w:t>
            </w:r>
          </w:p>
        </w:tc>
      </w:tr>
      <w:tr w14:paraId="034F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6"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82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FAA6">
            <w:pPr>
              <w:keepNext w:val="0"/>
              <w:keepLines w:val="0"/>
              <w:widowControl/>
              <w:suppressLineNumbers w:val="0"/>
              <w:jc w:val="left"/>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塑胶操场</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B55E">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1.面层材料品种、规格、颜色：透气型塑胶（渗水型，总厚度≥10mm）；</w:t>
            </w:r>
          </w:p>
          <w:p w14:paraId="6DE39E8C">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2.底层做法：底层涂接触剂一道；</w:t>
            </w:r>
          </w:p>
          <w:p w14:paraId="35929165">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3.塑胶面层做法：EPDM颗粒摊铺拌环保胶水机械摊铺塑胶面层，配比不大于5:1，厚度≥10mm；采用EPDM橡胶颗粒（粒径0.5-1.5mm），颗粒必须合成橡胶颗粒（含胶量≥20%）</w:t>
            </w:r>
          </w:p>
          <w:p w14:paraId="03DD03A6">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4.检测、验收标准：成品检测中无机填料含量应≤65%；需达到“GB36246-2018中小学合成材料面层运动场地的验收要求；</w:t>
            </w:r>
          </w:p>
          <w:p w14:paraId="13AD240C">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5.标识标线：按学校要求进行划线；</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9C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E3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1531.00 </w:t>
            </w:r>
          </w:p>
        </w:tc>
      </w:tr>
      <w:tr w14:paraId="0003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06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64A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原材料及成品抽检</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0C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原材料及成品应进行有害物质限量技术指标及成品物理性能检测、环保检测等，应符合国家标准GB36246-2018《中小学合成材料面层运动场地》的检测标准</w:t>
            </w:r>
            <w:r>
              <w:rPr>
                <w:rFonts w:hint="eastAsia" w:ascii="宋体" w:hAnsi="宋体" w:cs="宋体"/>
                <w:i w:val="0"/>
                <w:iCs w:val="0"/>
                <w:snapToGrid w:val="0"/>
                <w:color w:val="000000"/>
                <w:kern w:val="0"/>
                <w:sz w:val="24"/>
                <w:szCs w:val="24"/>
                <w:highlight w:val="none"/>
                <w:u w:val="none"/>
                <w:lang w:val="en-US" w:eastAsia="zh-CN" w:bidi="ar"/>
              </w:rPr>
              <w:t>，如投标文件里承诺有更高标准的</w:t>
            </w:r>
            <w:r>
              <w:rPr>
                <w:rFonts w:hint="eastAsia" w:ascii="宋体" w:hAnsi="宋体" w:eastAsia="宋体" w:cs="宋体"/>
                <w:i w:val="0"/>
                <w:iCs w:val="0"/>
                <w:snapToGrid w:val="0"/>
                <w:color w:val="000000"/>
                <w:kern w:val="0"/>
                <w:sz w:val="24"/>
                <w:szCs w:val="24"/>
                <w:highlight w:val="none"/>
                <w:u w:val="none"/>
                <w:lang w:val="en-US" w:eastAsia="zh-CN" w:bidi="ar"/>
              </w:rPr>
              <w:t>应符合</w:t>
            </w:r>
            <w:r>
              <w:rPr>
                <w:rFonts w:hint="eastAsia" w:ascii="宋体" w:hAnsi="宋体" w:cs="宋体"/>
                <w:i w:val="0"/>
                <w:iCs w:val="0"/>
                <w:snapToGrid w:val="0"/>
                <w:color w:val="000000"/>
                <w:kern w:val="0"/>
                <w:sz w:val="24"/>
                <w:szCs w:val="24"/>
                <w:highlight w:val="none"/>
                <w:u w:val="none"/>
                <w:lang w:val="en-US" w:eastAsia="zh-CN" w:bidi="ar"/>
              </w:rPr>
              <w:t>承诺</w:t>
            </w:r>
            <w:r>
              <w:rPr>
                <w:rFonts w:hint="eastAsia" w:ascii="宋体" w:hAnsi="宋体" w:eastAsia="宋体" w:cs="宋体"/>
                <w:i w:val="0"/>
                <w:iCs w:val="0"/>
                <w:snapToGrid w:val="0"/>
                <w:color w:val="000000"/>
                <w:kern w:val="0"/>
                <w:sz w:val="24"/>
                <w:szCs w:val="24"/>
                <w:highlight w:val="none"/>
                <w:u w:val="none"/>
                <w:lang w:val="en-US" w:eastAsia="zh-CN" w:bidi="ar"/>
              </w:rPr>
              <w:t>标准</w:t>
            </w:r>
            <w:r>
              <w:rPr>
                <w:rFonts w:hint="eastAsia" w:ascii="宋体" w:hAnsi="宋体" w:cs="宋体"/>
                <w:i w:val="0"/>
                <w:iCs w:val="0"/>
                <w:snapToGrid w:val="0"/>
                <w:color w:val="000000"/>
                <w:kern w:val="0"/>
                <w:sz w:val="24"/>
                <w:szCs w:val="24"/>
                <w:highlight w:val="none"/>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80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C0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1.00 </w:t>
            </w:r>
          </w:p>
        </w:tc>
      </w:tr>
      <w:tr w14:paraId="32EF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99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63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排水沟清理及盖板修复</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447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排水沟开启盖板，清理水沟、淤泥清理外运，重新安装盖板及破损盖板更换</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50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B3A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 xml:space="preserve"> 70</w:t>
            </w:r>
          </w:p>
        </w:tc>
      </w:tr>
      <w:tr w14:paraId="2FE7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A6F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8</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928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其他</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61A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9F5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CCF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p>
        </w:tc>
      </w:tr>
    </w:tbl>
    <w:p w14:paraId="5BDAF6CE">
      <w:pPr>
        <w:keepNext w:val="0"/>
        <w:keepLines w:val="0"/>
        <w:pageBreakBefore w:val="0"/>
        <w:widowControl w:val="0"/>
        <w:kinsoku/>
        <w:wordWrap/>
        <w:overflowPunct/>
        <w:topLinePunct w:val="0"/>
        <w:autoSpaceDE/>
        <w:autoSpaceDN/>
        <w:bidi w:val="0"/>
        <w:spacing w:line="460" w:lineRule="exact"/>
        <w:ind w:left="0" w:right="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技术参数要求</w:t>
      </w:r>
    </w:p>
    <w:p w14:paraId="5DE12561">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依据本项目设计施工图纸和技术要求，在工程施工中所有的材料、设备和施工质量均应符合下列技术规范的要求。</w:t>
      </w:r>
    </w:p>
    <w:p w14:paraId="24865B57">
      <w:pPr>
        <w:keepNext w:val="0"/>
        <w:keepLines w:val="0"/>
        <w:pageBreakBefore w:val="0"/>
        <w:widowControl w:val="0"/>
        <w:kinsoku/>
        <w:wordWrap/>
        <w:overflowPunct/>
        <w:topLinePunct w:val="0"/>
        <w:autoSpaceDE/>
        <w:autoSpaceDN/>
        <w:bidi w:val="0"/>
        <w:adjustRightInd/>
        <w:snapToGrid/>
        <w:spacing w:line="460" w:lineRule="exact"/>
        <w:ind w:left="0" w:right="0" w:firstLine="482" w:firstLineChars="200"/>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lang w:val="en-US" w:eastAsia="zh-CN"/>
        </w:rPr>
        <w:t>一</w:t>
      </w: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rPr>
        <w:t>本工程采用的技术规范和标准</w:t>
      </w:r>
    </w:p>
    <w:p w14:paraId="74400723">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1.本工程项目的材料、设备、施工必须达到现行中华人民共和国及省、市、行业的一切有关法规、规范的要求；</w:t>
      </w:r>
    </w:p>
    <w:p w14:paraId="76C0A87A">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2.EPDM塑胶面层按照GB 36246-2018《中小学合成材料面层运动场地》标准执行</w:t>
      </w:r>
    </w:p>
    <w:p w14:paraId="2B91B1C6">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3.国家现行的质量验收规范和评定标准；</w:t>
      </w:r>
    </w:p>
    <w:p w14:paraId="7E8EA5EB">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4.国家及地方现行的施工验收及施工安全技术规范；</w:t>
      </w:r>
    </w:p>
    <w:p w14:paraId="3D260771">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5.其他：与本项目相关的最新现行工程技术规范和标准。</w:t>
      </w:r>
    </w:p>
    <w:p w14:paraId="5837E711">
      <w:pPr>
        <w:keepNext w:val="0"/>
        <w:keepLines w:val="0"/>
        <w:pageBreakBefore w:val="0"/>
        <w:widowControl w:val="0"/>
        <w:kinsoku/>
        <w:wordWrap/>
        <w:overflowPunct/>
        <w:topLinePunct w:val="0"/>
        <w:autoSpaceDE/>
        <w:autoSpaceDN/>
        <w:bidi w:val="0"/>
        <w:adjustRightInd/>
        <w:snapToGrid/>
        <w:spacing w:line="460" w:lineRule="exact"/>
        <w:ind w:left="0" w:right="0" w:firstLine="482" w:firstLineChars="200"/>
        <w:textAlignment w:val="auto"/>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lang w:val="en-US" w:eastAsia="zh-CN"/>
        </w:rPr>
        <w:t>二）</w:t>
      </w:r>
      <w:r>
        <w:rPr>
          <w:rFonts w:hint="eastAsia" w:ascii="宋体" w:hAnsi="宋体" w:eastAsia="宋体" w:cs="宋体"/>
          <w:b/>
          <w:bCs/>
          <w:snapToGrid w:val="0"/>
          <w:color w:val="auto"/>
          <w:kern w:val="0"/>
          <w:sz w:val="24"/>
          <w:szCs w:val="24"/>
          <w:lang w:eastAsia="zh-CN"/>
        </w:rPr>
        <w:t>EPDM塑胶面层安全、质量技术要求</w:t>
      </w:r>
    </w:p>
    <w:p w14:paraId="75EEDB7A">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1.EPDM塑胶面层使用的EPDM塑胶材料（胶粒、胶粘剂）每个施工点</w:t>
      </w:r>
      <w:r>
        <w:rPr>
          <w:rFonts w:hint="eastAsia" w:ascii="宋体" w:hAnsi="宋体" w:eastAsia="宋体" w:cs="宋体"/>
          <w:b/>
          <w:bCs/>
          <w:color w:val="auto"/>
          <w:sz w:val="24"/>
          <w:szCs w:val="24"/>
        </w:rPr>
        <w:t>原则上必须一次性全部进场</w:t>
      </w:r>
      <w:r>
        <w:rPr>
          <w:rFonts w:hint="eastAsia" w:ascii="宋体" w:hAnsi="宋体" w:eastAsia="宋体" w:cs="宋体"/>
          <w:color w:val="auto"/>
          <w:sz w:val="24"/>
          <w:szCs w:val="24"/>
        </w:rPr>
        <w:t>，现场由业主方、 监理等相关人员、中标人抽样（固体原料每组≥500g、非固体原料每组≥250mL），由业主方送具有国家认识资格的检测中心</w:t>
      </w:r>
      <w:r>
        <w:rPr>
          <w:rFonts w:hint="eastAsia" w:ascii="宋体" w:hAnsi="宋体" w:eastAsia="宋体" w:cs="宋体"/>
          <w:b/>
          <w:bCs/>
          <w:color w:val="auto"/>
          <w:sz w:val="24"/>
          <w:szCs w:val="24"/>
        </w:rPr>
        <w:t>进行环保检测</w:t>
      </w:r>
      <w:r>
        <w:rPr>
          <w:rFonts w:hint="eastAsia" w:ascii="宋体" w:hAnsi="宋体" w:eastAsia="宋体" w:cs="宋体"/>
          <w:color w:val="auto"/>
          <w:sz w:val="24"/>
          <w:szCs w:val="24"/>
        </w:rPr>
        <w:t>，合格后方可允许铺设。</w:t>
      </w:r>
    </w:p>
    <w:p w14:paraId="745855F9">
      <w:pPr>
        <w:keepNext w:val="0"/>
        <w:keepLines w:val="0"/>
        <w:pageBreakBefore w:val="0"/>
        <w:widowControl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2.厚度要求</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9"/>
        <w:gridCol w:w="1306"/>
        <w:gridCol w:w="6794"/>
      </w:tblGrid>
      <w:tr w14:paraId="6F680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1799" w:type="dxa"/>
            <w:vAlign w:val="top"/>
          </w:tcPr>
          <w:p w14:paraId="2AFEA710">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rPr>
            </w:pPr>
            <w:r>
              <w:rPr>
                <w:rFonts w:hint="eastAsia" w:ascii="宋体" w:hAnsi="宋体" w:eastAsia="宋体" w:cs="宋体"/>
                <w:sz w:val="24"/>
                <w:szCs w:val="24"/>
              </w:rPr>
              <w:t>类型</w:t>
            </w:r>
          </w:p>
        </w:tc>
        <w:tc>
          <w:tcPr>
            <w:tcW w:w="1306" w:type="dxa"/>
            <w:vAlign w:val="top"/>
          </w:tcPr>
          <w:p w14:paraId="3A5BC0A4">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rPr>
            </w:pPr>
            <w:r>
              <w:rPr>
                <w:rFonts w:hint="eastAsia" w:ascii="宋体" w:hAnsi="宋体" w:eastAsia="宋体" w:cs="宋体"/>
                <w:sz w:val="24"/>
                <w:szCs w:val="24"/>
              </w:rPr>
              <w:t>指标</w:t>
            </w:r>
          </w:p>
        </w:tc>
        <w:tc>
          <w:tcPr>
            <w:tcW w:w="6794" w:type="dxa"/>
            <w:vAlign w:val="top"/>
          </w:tcPr>
          <w:p w14:paraId="552BEE41">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rPr>
            </w:pPr>
            <w:r>
              <w:rPr>
                <w:rFonts w:hint="eastAsia" w:ascii="宋体" w:hAnsi="宋体" w:eastAsia="宋体" w:cs="宋体"/>
                <w:sz w:val="24"/>
                <w:szCs w:val="24"/>
              </w:rPr>
              <w:t>要 求</w:t>
            </w:r>
          </w:p>
        </w:tc>
      </w:tr>
      <w:tr w14:paraId="0B2AC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99" w:type="dxa"/>
            <w:vAlign w:val="center"/>
          </w:tcPr>
          <w:p w14:paraId="293A540A">
            <w:pPr>
              <w:keepNext w:val="0"/>
              <w:keepLines w:val="0"/>
              <w:pageBreakBefore w:val="0"/>
              <w:widowControl w:val="0"/>
              <w:kinsoku/>
              <w:wordWrap/>
              <w:overflowPunct/>
              <w:topLinePunct w:val="0"/>
              <w:autoSpaceDE/>
              <w:autoSpaceDN/>
              <w:bidi w:val="0"/>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塑胶操场</w:t>
            </w:r>
          </w:p>
        </w:tc>
        <w:tc>
          <w:tcPr>
            <w:tcW w:w="1306" w:type="dxa"/>
            <w:vAlign w:val="center"/>
          </w:tcPr>
          <w:p w14:paraId="1C5E9E5B">
            <w:pPr>
              <w:keepNext w:val="0"/>
              <w:keepLines w:val="0"/>
              <w:pageBreakBefore w:val="0"/>
              <w:widowControl w:val="0"/>
              <w:kinsoku/>
              <w:wordWrap/>
              <w:overflowPunct/>
              <w:topLinePunct w:val="0"/>
              <w:autoSpaceDE/>
              <w:autoSpaceDN/>
              <w:bidi w:val="0"/>
              <w:spacing w:line="4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平均厚度≥10 mm</w:t>
            </w:r>
          </w:p>
        </w:tc>
        <w:tc>
          <w:tcPr>
            <w:tcW w:w="6794" w:type="dxa"/>
            <w:vAlign w:val="top"/>
          </w:tcPr>
          <w:p w14:paraId="3275F290">
            <w:pPr>
              <w:keepNext w:val="0"/>
              <w:keepLines w:val="0"/>
              <w:pageBreakBefore w:val="0"/>
              <w:widowControl w:val="0"/>
              <w:kinsoku/>
              <w:wordWrap/>
              <w:overflowPunct/>
              <w:topLinePunct w:val="0"/>
              <w:autoSpaceDE/>
              <w:autoSpaceDN/>
              <w:bidi w:val="0"/>
              <w:spacing w:line="4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除需加厚区域外，场地面层平均厚度应≥10mm，；任何区域的厚度均应≥10mm。</w:t>
            </w:r>
          </w:p>
        </w:tc>
      </w:tr>
    </w:tbl>
    <w:p w14:paraId="28486B64">
      <w:pPr>
        <w:keepNext w:val="0"/>
        <w:keepLines w:val="0"/>
        <w:pageBreakBefore w:val="0"/>
        <w:widowControl w:val="0"/>
        <w:kinsoku/>
        <w:wordWrap/>
        <w:overflowPunct/>
        <w:topLinePunct w:val="0"/>
        <w:autoSpaceDE/>
        <w:autoSpaceDN/>
        <w:bidi w:val="0"/>
        <w:spacing w:line="460" w:lineRule="exact"/>
        <w:ind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3</w:t>
      </w:r>
      <w:r>
        <w:rPr>
          <w:rFonts w:hint="eastAsia" w:ascii="宋体" w:hAnsi="宋体" w:eastAsia="宋体" w:cs="宋体"/>
          <w:color w:val="auto"/>
          <w:sz w:val="24"/>
          <w:szCs w:val="24"/>
        </w:rPr>
        <w:t>. 物理机械性能要求</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gridCol w:w="4464"/>
      </w:tblGrid>
      <w:tr w14:paraId="5D01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32F57AA0">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    目</w:t>
            </w:r>
          </w:p>
        </w:tc>
        <w:tc>
          <w:tcPr>
            <w:tcW w:w="4464" w:type="dxa"/>
            <w:noWrap w:val="0"/>
            <w:vAlign w:val="top"/>
          </w:tcPr>
          <w:p w14:paraId="2C2624C0">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   标</w:t>
            </w:r>
          </w:p>
        </w:tc>
      </w:tr>
      <w:tr w14:paraId="2815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400C4422">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冲击吸收/%，</w:t>
            </w:r>
          </w:p>
        </w:tc>
        <w:tc>
          <w:tcPr>
            <w:tcW w:w="4464" w:type="dxa"/>
            <w:noWrap w:val="0"/>
            <w:vAlign w:val="top"/>
          </w:tcPr>
          <w:p w14:paraId="3602F384">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35～50</w:t>
            </w:r>
          </w:p>
        </w:tc>
      </w:tr>
      <w:tr w14:paraId="598E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176B54BD">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垂直变形/mm</w:t>
            </w:r>
          </w:p>
        </w:tc>
        <w:tc>
          <w:tcPr>
            <w:tcW w:w="4464" w:type="dxa"/>
            <w:noWrap w:val="0"/>
            <w:vAlign w:val="top"/>
          </w:tcPr>
          <w:p w14:paraId="42792611">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0.6～3.0</w:t>
            </w:r>
          </w:p>
        </w:tc>
      </w:tr>
      <w:tr w14:paraId="2FB5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3674F796">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抗滑值/（20 ℃）BPN</w:t>
            </w:r>
          </w:p>
        </w:tc>
        <w:tc>
          <w:tcPr>
            <w:tcW w:w="4464" w:type="dxa"/>
            <w:noWrap w:val="0"/>
            <w:vAlign w:val="top"/>
          </w:tcPr>
          <w:p w14:paraId="0CA95258">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≥47（湿测）</w:t>
            </w:r>
          </w:p>
        </w:tc>
      </w:tr>
      <w:tr w14:paraId="2285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01A38772">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拉伸强度/MPa</w:t>
            </w:r>
          </w:p>
        </w:tc>
        <w:tc>
          <w:tcPr>
            <w:tcW w:w="4464" w:type="dxa"/>
            <w:noWrap w:val="0"/>
            <w:vAlign w:val="top"/>
          </w:tcPr>
          <w:p w14:paraId="5632BB31">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14:paraId="3095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1987B0B5">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拉断伸长率/%</w:t>
            </w:r>
          </w:p>
        </w:tc>
        <w:tc>
          <w:tcPr>
            <w:tcW w:w="4464" w:type="dxa"/>
            <w:noWrap w:val="0"/>
            <w:vAlign w:val="top"/>
          </w:tcPr>
          <w:p w14:paraId="70889D87">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14:paraId="128B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5295" w:type="dxa"/>
            <w:noWrap w:val="0"/>
            <w:vAlign w:val="top"/>
          </w:tcPr>
          <w:p w14:paraId="498B1366">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阻燃性能/（级）</w:t>
            </w:r>
          </w:p>
        </w:tc>
        <w:tc>
          <w:tcPr>
            <w:tcW w:w="4464" w:type="dxa"/>
            <w:noWrap w:val="0"/>
            <w:vAlign w:val="top"/>
          </w:tcPr>
          <w:p w14:paraId="5ABCFA20">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Ⅰ</w:t>
            </w:r>
          </w:p>
        </w:tc>
      </w:tr>
    </w:tbl>
    <w:p w14:paraId="0D7C1AC1">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268CAAB7">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1).合成材料运动场地面层耐老化性能要求:</w:t>
      </w:r>
    </w:p>
    <w:p w14:paraId="179FC932">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合成材料运动场地面层加速老化 500 h后，拉伸强度和拉断伸长率应满足表的要求。</w:t>
      </w:r>
    </w:p>
    <w:p w14:paraId="2156AB19">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 合成材料运动场地面层中无机填料及高聚物的限量要求: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t>无机填料含量不应超过 65%，颗粒中高聚物总量不应低于 20%。</w:t>
      </w:r>
      <w:r>
        <w:rPr>
          <w:rFonts w:hint="eastAsia" w:ascii="宋体" w:hAnsi="宋体" w:eastAsia="宋体" w:cs="宋体"/>
          <w:sz w:val="24"/>
          <w:szCs w:val="24"/>
          <w:highlight w:val="none"/>
        </w:rPr>
        <w:tab/>
      </w:r>
    </w:p>
    <w:p w14:paraId="2384BEF4">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.合成材料面层成品中有害物质限量及气味要求</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tbl>
      <w:tblPr>
        <w:tblStyle w:val="49"/>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6548"/>
        <w:gridCol w:w="1800"/>
      </w:tblGrid>
      <w:tr w14:paraId="094A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31" w:type="dxa"/>
            <w:vMerge w:val="restart"/>
            <w:noWrap w:val="0"/>
            <w:vAlign w:val="center"/>
          </w:tcPr>
          <w:p w14:paraId="6AB91DD6">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有害物质含量</w:t>
            </w:r>
          </w:p>
        </w:tc>
        <w:tc>
          <w:tcPr>
            <w:tcW w:w="6548" w:type="dxa"/>
            <w:noWrap w:val="0"/>
            <w:vAlign w:val="center"/>
          </w:tcPr>
          <w:p w14:paraId="66D91F78">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800" w:type="dxa"/>
            <w:noWrap w:val="0"/>
            <w:vAlign w:val="center"/>
          </w:tcPr>
          <w:p w14:paraId="5956EA1C">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r>
      <w:tr w14:paraId="1510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31" w:type="dxa"/>
            <w:vMerge w:val="continue"/>
            <w:noWrap w:val="0"/>
            <w:vAlign w:val="center"/>
          </w:tcPr>
          <w:p w14:paraId="74BFDA88">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B079BDB">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种邻苯二甲酸酯类化合物（DBP、BBP、DEHP）总和 a/（g/kg）</w:t>
            </w:r>
          </w:p>
        </w:tc>
        <w:tc>
          <w:tcPr>
            <w:tcW w:w="1800" w:type="dxa"/>
            <w:noWrap w:val="0"/>
            <w:vAlign w:val="center"/>
          </w:tcPr>
          <w:p w14:paraId="1B818568">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F23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31" w:type="dxa"/>
            <w:vMerge w:val="continue"/>
            <w:noWrap w:val="0"/>
            <w:vAlign w:val="center"/>
          </w:tcPr>
          <w:p w14:paraId="459A4534">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686AEAB6">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种邻苯二甲酸酯类化合物（DNOP、DINP、DIDP）总和 a/（g/kg）</w:t>
            </w:r>
          </w:p>
        </w:tc>
        <w:tc>
          <w:tcPr>
            <w:tcW w:w="1800" w:type="dxa"/>
            <w:noWrap w:val="0"/>
            <w:vAlign w:val="center"/>
          </w:tcPr>
          <w:p w14:paraId="720EA7D3">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27DC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31" w:type="dxa"/>
            <w:vMerge w:val="continue"/>
            <w:noWrap w:val="0"/>
            <w:vAlign w:val="center"/>
          </w:tcPr>
          <w:p w14:paraId="6A40104E">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vMerge w:val="restart"/>
            <w:noWrap w:val="0"/>
            <w:vAlign w:val="center"/>
          </w:tcPr>
          <w:p w14:paraId="752BD793">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 种多环芳烃总和 b/（mg/kg）</w:t>
            </w:r>
          </w:p>
        </w:tc>
        <w:tc>
          <w:tcPr>
            <w:tcW w:w="1800" w:type="dxa"/>
            <w:noWrap w:val="0"/>
            <w:vAlign w:val="center"/>
          </w:tcPr>
          <w:p w14:paraId="285A9915">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6033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31" w:type="dxa"/>
            <w:vMerge w:val="continue"/>
            <w:noWrap w:val="0"/>
            <w:vAlign w:val="center"/>
          </w:tcPr>
          <w:p w14:paraId="461DD332">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vMerge w:val="continue"/>
            <w:noWrap w:val="0"/>
            <w:vAlign w:val="center"/>
          </w:tcPr>
          <w:p w14:paraId="0F054529">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p>
        </w:tc>
        <w:tc>
          <w:tcPr>
            <w:tcW w:w="1800" w:type="dxa"/>
            <w:noWrap w:val="0"/>
            <w:vAlign w:val="center"/>
          </w:tcPr>
          <w:p w14:paraId="3D20E497">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≤20c</w:t>
            </w:r>
          </w:p>
        </w:tc>
      </w:tr>
      <w:tr w14:paraId="6ADF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1" w:type="dxa"/>
            <w:vMerge w:val="continue"/>
            <w:noWrap w:val="0"/>
            <w:vAlign w:val="center"/>
          </w:tcPr>
          <w:p w14:paraId="77E570E7">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8E03039">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苯并[a]芘/（mg/kg）</w:t>
            </w:r>
          </w:p>
        </w:tc>
        <w:tc>
          <w:tcPr>
            <w:tcW w:w="1800" w:type="dxa"/>
            <w:noWrap w:val="0"/>
            <w:vAlign w:val="center"/>
          </w:tcPr>
          <w:p w14:paraId="0EC3C2BC">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1ECB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1" w:type="dxa"/>
            <w:vMerge w:val="continue"/>
            <w:noWrap w:val="0"/>
            <w:vAlign w:val="center"/>
          </w:tcPr>
          <w:p w14:paraId="0756674F">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230FF80">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短链氯化石蜡（C10-C13）/（g/kg）</w:t>
            </w:r>
          </w:p>
        </w:tc>
        <w:tc>
          <w:tcPr>
            <w:tcW w:w="1800" w:type="dxa"/>
            <w:noWrap w:val="0"/>
            <w:vAlign w:val="center"/>
          </w:tcPr>
          <w:p w14:paraId="1B5D93FF">
            <w:pPr>
              <w:keepNext w:val="0"/>
              <w:keepLines w:val="0"/>
              <w:pageBreakBefore w:val="0"/>
              <w:widowControl w:val="0"/>
              <w:kinsoku/>
              <w:wordWrap/>
              <w:overflowPunct/>
              <w:topLinePunct w:val="0"/>
              <w:autoSpaceDE/>
              <w:autoSpaceDN/>
              <w:bidi w:val="0"/>
              <w:spacing w:line="460" w:lineRule="exact"/>
              <w:ind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1.5</w:t>
            </w:r>
          </w:p>
        </w:tc>
      </w:tr>
      <w:tr w14:paraId="53C6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1" w:type="dxa"/>
            <w:vMerge w:val="continue"/>
            <w:noWrap w:val="0"/>
            <w:vAlign w:val="center"/>
          </w:tcPr>
          <w:p w14:paraId="3ACA2B8E">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37C4B2E6">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4,4'-二氨基-3,3'-二氯二苯甲烷（MOCA）/（g/kg）</w:t>
            </w:r>
          </w:p>
        </w:tc>
        <w:tc>
          <w:tcPr>
            <w:tcW w:w="1800" w:type="dxa"/>
            <w:noWrap w:val="0"/>
            <w:vAlign w:val="center"/>
          </w:tcPr>
          <w:p w14:paraId="04E02090">
            <w:pPr>
              <w:keepNext w:val="0"/>
              <w:keepLines w:val="0"/>
              <w:pageBreakBefore w:val="0"/>
              <w:widowControl w:val="0"/>
              <w:kinsoku/>
              <w:wordWrap/>
              <w:overflowPunct/>
              <w:topLinePunct w:val="0"/>
              <w:autoSpaceDE/>
              <w:autoSpaceDN/>
              <w:bidi w:val="0"/>
              <w:spacing w:line="460" w:lineRule="exact"/>
              <w:ind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1.0</w:t>
            </w:r>
          </w:p>
        </w:tc>
      </w:tr>
      <w:tr w14:paraId="494B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31" w:type="dxa"/>
            <w:vMerge w:val="continue"/>
            <w:noWrap w:val="0"/>
            <w:vAlign w:val="center"/>
          </w:tcPr>
          <w:p w14:paraId="79CAEB34">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FFB0CBD">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游离甲苯二异氰酸酯（TDI）和游离六亚甲基二异氰酸酯（HDI）总和/（g/kg）</w:t>
            </w:r>
          </w:p>
        </w:tc>
        <w:tc>
          <w:tcPr>
            <w:tcW w:w="1800" w:type="dxa"/>
            <w:noWrap w:val="0"/>
            <w:vAlign w:val="center"/>
          </w:tcPr>
          <w:p w14:paraId="77604299">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≤0.2</w:t>
            </w:r>
          </w:p>
        </w:tc>
      </w:tr>
      <w:tr w14:paraId="3791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431" w:type="dxa"/>
            <w:vMerge w:val="continue"/>
            <w:noWrap w:val="0"/>
            <w:vAlign w:val="center"/>
          </w:tcPr>
          <w:p w14:paraId="4A665279">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156500B">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游离二苯基甲烷二异氰酸酯（MDI）/（g/kg）</w:t>
            </w:r>
          </w:p>
        </w:tc>
        <w:tc>
          <w:tcPr>
            <w:tcW w:w="1800" w:type="dxa"/>
            <w:noWrap w:val="0"/>
            <w:vAlign w:val="center"/>
          </w:tcPr>
          <w:p w14:paraId="0FC4EF62">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4A2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431" w:type="dxa"/>
            <w:vMerge w:val="continue"/>
            <w:noWrap w:val="0"/>
            <w:vAlign w:val="center"/>
          </w:tcPr>
          <w:p w14:paraId="7EB0F4A0">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617CB9BA">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可溶性铅/（mg/kg）</w:t>
            </w:r>
          </w:p>
        </w:tc>
        <w:tc>
          <w:tcPr>
            <w:tcW w:w="1800" w:type="dxa"/>
            <w:noWrap w:val="0"/>
            <w:vAlign w:val="center"/>
          </w:tcPr>
          <w:p w14:paraId="44BFEC9B">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2DEB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431" w:type="dxa"/>
            <w:vMerge w:val="continue"/>
            <w:noWrap w:val="0"/>
            <w:vAlign w:val="center"/>
          </w:tcPr>
          <w:p w14:paraId="1946DA51">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48895E73">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可溶性镉/（mg/kg）</w:t>
            </w:r>
          </w:p>
        </w:tc>
        <w:tc>
          <w:tcPr>
            <w:tcW w:w="1800" w:type="dxa"/>
            <w:noWrap w:val="0"/>
            <w:vAlign w:val="center"/>
          </w:tcPr>
          <w:p w14:paraId="76802783">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1C0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431" w:type="dxa"/>
            <w:vMerge w:val="continue"/>
            <w:noWrap w:val="0"/>
            <w:vAlign w:val="center"/>
          </w:tcPr>
          <w:p w14:paraId="645BFCF0">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C7A4B70">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可溶性铬/（mg/kg）</w:t>
            </w:r>
          </w:p>
        </w:tc>
        <w:tc>
          <w:tcPr>
            <w:tcW w:w="1800" w:type="dxa"/>
            <w:noWrap w:val="0"/>
            <w:vAlign w:val="center"/>
          </w:tcPr>
          <w:p w14:paraId="384E3A7A">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834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431" w:type="dxa"/>
            <w:vMerge w:val="continue"/>
            <w:noWrap w:val="0"/>
            <w:vAlign w:val="center"/>
          </w:tcPr>
          <w:p w14:paraId="58D9D87D">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B47955C">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可溶性汞/（mg/kg）</w:t>
            </w:r>
          </w:p>
        </w:tc>
        <w:tc>
          <w:tcPr>
            <w:tcW w:w="1800" w:type="dxa"/>
            <w:noWrap w:val="0"/>
            <w:vAlign w:val="center"/>
          </w:tcPr>
          <w:p w14:paraId="2F814EEE">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bl>
    <w:p w14:paraId="1758B44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5</w:t>
      </w:r>
      <w:r>
        <w:rPr>
          <w:rFonts w:hint="eastAsia" w:ascii="宋体" w:hAnsi="宋体" w:eastAsia="宋体" w:cs="宋体"/>
          <w:color w:val="auto"/>
          <w:sz w:val="24"/>
          <w:szCs w:val="24"/>
        </w:rPr>
        <w:t>.合成材料面层成品中有害物质限量及气味要求（续）</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030"/>
        <w:gridCol w:w="1960"/>
      </w:tblGrid>
      <w:tr w14:paraId="31FE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7840" w:type="dxa"/>
            <w:gridSpan w:val="2"/>
            <w:noWrap w:val="0"/>
            <w:vAlign w:val="center"/>
          </w:tcPr>
          <w:p w14:paraId="26781E3F">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960" w:type="dxa"/>
            <w:noWrap w:val="0"/>
            <w:vAlign w:val="center"/>
          </w:tcPr>
          <w:p w14:paraId="2A60E2E1">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r>
      <w:tr w14:paraId="6E3B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810" w:type="dxa"/>
            <w:vMerge w:val="restart"/>
            <w:noWrap w:val="0"/>
            <w:vAlign w:val="center"/>
          </w:tcPr>
          <w:p w14:paraId="77ACB356">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有害物质释放量</w:t>
            </w:r>
          </w:p>
        </w:tc>
        <w:tc>
          <w:tcPr>
            <w:tcW w:w="6030" w:type="dxa"/>
            <w:noWrap w:val="0"/>
            <w:vAlign w:val="center"/>
          </w:tcPr>
          <w:p w14:paraId="2B221F8B">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总挥发性有机化合物（TVOC）/（mg/（m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•h））</w:t>
            </w:r>
          </w:p>
        </w:tc>
        <w:tc>
          <w:tcPr>
            <w:tcW w:w="1960" w:type="dxa"/>
            <w:noWrap w:val="0"/>
            <w:vAlign w:val="center"/>
          </w:tcPr>
          <w:p w14:paraId="086828B9">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36D0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810" w:type="dxa"/>
            <w:vMerge w:val="continue"/>
            <w:noWrap w:val="0"/>
            <w:vAlign w:val="center"/>
          </w:tcPr>
          <w:p w14:paraId="49406395">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030" w:type="dxa"/>
            <w:noWrap w:val="0"/>
            <w:vAlign w:val="center"/>
          </w:tcPr>
          <w:p w14:paraId="4EB0A3BD">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甲醛/（mg/（m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•h））</w:t>
            </w:r>
          </w:p>
        </w:tc>
        <w:tc>
          <w:tcPr>
            <w:tcW w:w="1960" w:type="dxa"/>
            <w:noWrap w:val="0"/>
            <w:vAlign w:val="center"/>
          </w:tcPr>
          <w:p w14:paraId="30B3CA36">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14:paraId="083B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810" w:type="dxa"/>
            <w:vMerge w:val="continue"/>
            <w:noWrap w:val="0"/>
            <w:vAlign w:val="center"/>
          </w:tcPr>
          <w:p w14:paraId="24BCD6E5">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030" w:type="dxa"/>
            <w:noWrap w:val="0"/>
            <w:vAlign w:val="center"/>
          </w:tcPr>
          <w:p w14:paraId="35748751">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苯/（mg/（m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•h））</w:t>
            </w:r>
          </w:p>
        </w:tc>
        <w:tc>
          <w:tcPr>
            <w:tcW w:w="1960" w:type="dxa"/>
            <w:noWrap w:val="0"/>
            <w:vAlign w:val="center"/>
          </w:tcPr>
          <w:p w14:paraId="6ED623DD">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≤0.1</w:t>
            </w:r>
          </w:p>
        </w:tc>
      </w:tr>
      <w:tr w14:paraId="3AE0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810" w:type="dxa"/>
            <w:vMerge w:val="continue"/>
            <w:noWrap w:val="0"/>
            <w:vAlign w:val="center"/>
          </w:tcPr>
          <w:p w14:paraId="4F032352">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030" w:type="dxa"/>
            <w:noWrap w:val="0"/>
            <w:vAlign w:val="center"/>
          </w:tcPr>
          <w:p w14:paraId="790DACF2">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甲苯、二甲苯和乙苯总和/（mg/（m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•h））</w:t>
            </w:r>
          </w:p>
        </w:tc>
        <w:tc>
          <w:tcPr>
            <w:tcW w:w="1960" w:type="dxa"/>
            <w:noWrap w:val="0"/>
            <w:vAlign w:val="center"/>
          </w:tcPr>
          <w:p w14:paraId="0C8B56F0">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260D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810" w:type="dxa"/>
            <w:vMerge w:val="continue"/>
            <w:noWrap w:val="0"/>
            <w:vAlign w:val="center"/>
          </w:tcPr>
          <w:p w14:paraId="587B5E9D">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030" w:type="dxa"/>
            <w:noWrap w:val="0"/>
            <w:vAlign w:val="center"/>
          </w:tcPr>
          <w:p w14:paraId="7D1A6670">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二硫化碳/（mg/（m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•h））</w:t>
            </w:r>
          </w:p>
        </w:tc>
        <w:tc>
          <w:tcPr>
            <w:tcW w:w="1960" w:type="dxa"/>
            <w:noWrap w:val="0"/>
            <w:vAlign w:val="center"/>
          </w:tcPr>
          <w:p w14:paraId="767DA55D">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≤7.0</w:t>
            </w:r>
          </w:p>
        </w:tc>
      </w:tr>
      <w:tr w14:paraId="0265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810" w:type="dxa"/>
            <w:noWrap w:val="0"/>
            <w:vAlign w:val="center"/>
          </w:tcPr>
          <w:p w14:paraId="2C588073">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w:t>
            </w:r>
          </w:p>
        </w:tc>
        <w:tc>
          <w:tcPr>
            <w:tcW w:w="6030" w:type="dxa"/>
            <w:noWrap w:val="0"/>
            <w:vAlign w:val="center"/>
          </w:tcPr>
          <w:p w14:paraId="393EB6CF">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气味等级/级</w:t>
            </w:r>
          </w:p>
        </w:tc>
        <w:tc>
          <w:tcPr>
            <w:tcW w:w="1960" w:type="dxa"/>
            <w:noWrap w:val="0"/>
            <w:vAlign w:val="center"/>
          </w:tcPr>
          <w:p w14:paraId="38B7A83D">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bl>
    <w:p w14:paraId="1ED510F4">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rPr>
        <w:t>.非固体原料中有害物质限量要求</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gridCol w:w="1920"/>
      </w:tblGrid>
      <w:tr w14:paraId="52D4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top"/>
          </w:tcPr>
          <w:p w14:paraId="52A46235">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920" w:type="dxa"/>
            <w:noWrap w:val="0"/>
            <w:vAlign w:val="top"/>
          </w:tcPr>
          <w:p w14:paraId="5C7583D2">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r>
      <w:tr w14:paraId="5A57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4F24CDAC">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种邻苯二甲酸酯类化合物（DBP、BBP、DEHP）总和 a/（g/kg）</w:t>
            </w:r>
          </w:p>
        </w:tc>
        <w:tc>
          <w:tcPr>
            <w:tcW w:w="1920" w:type="dxa"/>
            <w:noWrap w:val="0"/>
            <w:vAlign w:val="center"/>
          </w:tcPr>
          <w:p w14:paraId="3B188131">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117A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4C9193DA">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种邻苯二甲酸酯类化合物（DNOP、DINP、DIDP）总和 a/（g/kg）</w:t>
            </w:r>
          </w:p>
        </w:tc>
        <w:tc>
          <w:tcPr>
            <w:tcW w:w="1920" w:type="dxa"/>
            <w:noWrap w:val="0"/>
            <w:vAlign w:val="center"/>
          </w:tcPr>
          <w:p w14:paraId="06FBE94A">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54D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1012C7F9">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短链氯化石蜡（C10-C13）/（g/kg）</w:t>
            </w:r>
          </w:p>
        </w:tc>
        <w:tc>
          <w:tcPr>
            <w:tcW w:w="1920" w:type="dxa"/>
            <w:noWrap w:val="0"/>
            <w:vAlign w:val="center"/>
          </w:tcPr>
          <w:p w14:paraId="2467BE4D">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1C8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26083E89">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游离甲苯二异氰酸酯（TDI）和游离六亚甲基二异氰酸酯（HDI）总和 /（g/kg）</w:t>
            </w:r>
          </w:p>
        </w:tc>
        <w:tc>
          <w:tcPr>
            <w:tcW w:w="1920" w:type="dxa"/>
            <w:noWrap w:val="0"/>
            <w:vAlign w:val="center"/>
          </w:tcPr>
          <w:p w14:paraId="4933F247">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2044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40D45A43">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挥发性有机化合物/（g/L）</w:t>
            </w:r>
          </w:p>
        </w:tc>
        <w:tc>
          <w:tcPr>
            <w:tcW w:w="1920" w:type="dxa"/>
            <w:noWrap w:val="0"/>
            <w:vAlign w:val="center"/>
          </w:tcPr>
          <w:p w14:paraId="45D22221">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5674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46C8C05C">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游离甲醛/（g/kg）</w:t>
            </w:r>
          </w:p>
        </w:tc>
        <w:tc>
          <w:tcPr>
            <w:tcW w:w="1920" w:type="dxa"/>
            <w:noWrap w:val="0"/>
            <w:vAlign w:val="center"/>
          </w:tcPr>
          <w:p w14:paraId="68FD591A">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≤0.50</w:t>
            </w:r>
          </w:p>
        </w:tc>
      </w:tr>
      <w:tr w14:paraId="137D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76F4D538">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苯/（g/kg）</w:t>
            </w:r>
          </w:p>
        </w:tc>
        <w:tc>
          <w:tcPr>
            <w:tcW w:w="1920" w:type="dxa"/>
            <w:noWrap w:val="0"/>
            <w:vAlign w:val="center"/>
          </w:tcPr>
          <w:p w14:paraId="0B75B73A">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≤0.05</w:t>
            </w:r>
          </w:p>
        </w:tc>
      </w:tr>
      <w:tr w14:paraId="4F53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54BF2049">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甲苯、二甲苯和乙苯总和/（g/kg）</w:t>
            </w:r>
          </w:p>
        </w:tc>
        <w:tc>
          <w:tcPr>
            <w:tcW w:w="1920" w:type="dxa"/>
            <w:noWrap w:val="0"/>
            <w:vAlign w:val="center"/>
          </w:tcPr>
          <w:p w14:paraId="655F2937">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4971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6EBAC2C8">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可溶性铅 b/（mg/kg）</w:t>
            </w:r>
          </w:p>
        </w:tc>
        <w:tc>
          <w:tcPr>
            <w:tcW w:w="1920" w:type="dxa"/>
            <w:noWrap w:val="0"/>
            <w:vAlign w:val="center"/>
          </w:tcPr>
          <w:p w14:paraId="788E01A6">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3524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3BE93B74">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可溶性镉 b/（mg/kg）</w:t>
            </w:r>
          </w:p>
        </w:tc>
        <w:tc>
          <w:tcPr>
            <w:tcW w:w="1920" w:type="dxa"/>
            <w:noWrap w:val="0"/>
            <w:vAlign w:val="center"/>
          </w:tcPr>
          <w:p w14:paraId="0105222E">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4F6A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25BAA6AE">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可溶性铬 b/（mg/kg）</w:t>
            </w:r>
          </w:p>
        </w:tc>
        <w:tc>
          <w:tcPr>
            <w:tcW w:w="1920" w:type="dxa"/>
            <w:noWrap w:val="0"/>
            <w:vAlign w:val="center"/>
          </w:tcPr>
          <w:p w14:paraId="52C5BBC8">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030A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7839" w:type="dxa"/>
            <w:noWrap w:val="0"/>
            <w:vAlign w:val="center"/>
          </w:tcPr>
          <w:p w14:paraId="4D967908">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可溶性汞 b/（mg/kg）</w:t>
            </w:r>
          </w:p>
        </w:tc>
        <w:tc>
          <w:tcPr>
            <w:tcW w:w="1920" w:type="dxa"/>
            <w:noWrap w:val="0"/>
            <w:vAlign w:val="center"/>
          </w:tcPr>
          <w:p w14:paraId="0855A79E">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bl>
    <w:p w14:paraId="01010E64">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cs="宋体"/>
          <w:color w:val="auto"/>
          <w:sz w:val="24"/>
          <w:szCs w:val="24"/>
          <w:lang w:val="en-US" w:eastAsia="zh-CN"/>
        </w:rPr>
        <w:t>7</w:t>
      </w:r>
      <w:r>
        <w:rPr>
          <w:rFonts w:hint="eastAsia" w:ascii="宋体" w:hAnsi="宋体" w:eastAsia="宋体" w:cs="宋体"/>
          <w:color w:val="auto"/>
          <w:sz w:val="24"/>
          <w:szCs w:val="24"/>
        </w:rPr>
        <w:t>.固体原料 中有害物质限量及气味要求</w:t>
      </w:r>
      <w:r>
        <w:rPr>
          <w:rFonts w:hint="eastAsia" w:ascii="宋体" w:hAnsi="宋体" w:eastAsia="宋体" w:cs="宋体"/>
          <w:color w:val="auto"/>
          <w:sz w:val="24"/>
          <w:szCs w:val="24"/>
        </w:rPr>
        <w:tab/>
      </w:r>
      <w:r>
        <w:rPr>
          <w:rFonts w:hint="eastAsia" w:ascii="宋体" w:hAnsi="宋体" w:eastAsia="宋体" w:cs="宋体"/>
          <w:color w:val="auto"/>
          <w:sz w:val="24"/>
          <w:szCs w:val="24"/>
        </w:rPr>
        <w:tab/>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4579"/>
        <w:gridCol w:w="3273"/>
      </w:tblGrid>
      <w:tr w14:paraId="2DB9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546" w:type="dxa"/>
            <w:gridSpan w:val="2"/>
            <w:noWrap w:val="0"/>
            <w:vAlign w:val="top"/>
          </w:tcPr>
          <w:p w14:paraId="07FCD69A">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3273" w:type="dxa"/>
            <w:noWrap w:val="0"/>
            <w:vAlign w:val="top"/>
          </w:tcPr>
          <w:p w14:paraId="3B4CE81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r>
      <w:tr w14:paraId="64EF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restart"/>
            <w:noWrap w:val="0"/>
            <w:vAlign w:val="center"/>
          </w:tcPr>
          <w:p w14:paraId="69185E57">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有害物质含量</w:t>
            </w:r>
          </w:p>
        </w:tc>
        <w:tc>
          <w:tcPr>
            <w:tcW w:w="4579" w:type="dxa"/>
            <w:vMerge w:val="restart"/>
            <w:noWrap w:val="0"/>
            <w:vAlign w:val="center"/>
          </w:tcPr>
          <w:p w14:paraId="68095F23">
            <w:pPr>
              <w:keepNext w:val="0"/>
              <w:keepLines w:val="0"/>
              <w:pageBreakBefore w:val="0"/>
              <w:widowControl w:val="0"/>
              <w:kinsoku/>
              <w:wordWrap/>
              <w:overflowPunct/>
              <w:topLinePunct w:val="0"/>
              <w:autoSpaceDE/>
              <w:autoSpaceDN/>
              <w:bidi w:val="0"/>
              <w:adjustRightInd/>
              <w:snapToGrid/>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 种多环芳烃总和 b</w:t>
            </w:r>
            <w:r>
              <w:rPr>
                <w:rFonts w:hint="eastAsia" w:cs="宋体"/>
                <w:color w:val="auto"/>
                <w:sz w:val="24"/>
                <w:szCs w:val="24"/>
                <w:lang w:val="en-US" w:eastAsia="zh-CN"/>
              </w:rPr>
              <w:t>/</w:t>
            </w:r>
            <w:r>
              <w:rPr>
                <w:rFonts w:hint="eastAsia" w:ascii="宋体" w:hAnsi="宋体" w:eastAsia="宋体" w:cs="宋体"/>
                <w:color w:val="auto"/>
                <w:sz w:val="24"/>
                <w:szCs w:val="24"/>
              </w:rPr>
              <w:t>（mg/kg）</w:t>
            </w:r>
          </w:p>
        </w:tc>
        <w:tc>
          <w:tcPr>
            <w:tcW w:w="3273" w:type="dxa"/>
            <w:noWrap w:val="0"/>
            <w:vAlign w:val="top"/>
          </w:tcPr>
          <w:p w14:paraId="65C7FB7B">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2682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57A77CC3">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vMerge w:val="continue"/>
            <w:noWrap w:val="0"/>
            <w:vAlign w:val="top"/>
          </w:tcPr>
          <w:p w14:paraId="1C9870C6">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3273" w:type="dxa"/>
            <w:noWrap w:val="0"/>
            <w:vAlign w:val="top"/>
          </w:tcPr>
          <w:p w14:paraId="19EB8CC8">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 c</w:t>
            </w:r>
          </w:p>
        </w:tc>
      </w:tr>
      <w:tr w14:paraId="4A13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5D486D32">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noWrap w:val="0"/>
            <w:vAlign w:val="top"/>
          </w:tcPr>
          <w:p w14:paraId="19A59EAC">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苯并[a]芘/（mg/kg）</w:t>
            </w:r>
          </w:p>
        </w:tc>
        <w:tc>
          <w:tcPr>
            <w:tcW w:w="3273" w:type="dxa"/>
            <w:noWrap w:val="0"/>
            <w:vAlign w:val="top"/>
          </w:tcPr>
          <w:p w14:paraId="512963CA">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3C5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67494454">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noWrap w:val="0"/>
            <w:vAlign w:val="top"/>
          </w:tcPr>
          <w:p w14:paraId="06D6E667">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可溶性铅/（mg/kg）</w:t>
            </w:r>
          </w:p>
        </w:tc>
        <w:tc>
          <w:tcPr>
            <w:tcW w:w="3273" w:type="dxa"/>
            <w:noWrap w:val="0"/>
            <w:vAlign w:val="top"/>
          </w:tcPr>
          <w:p w14:paraId="3D447A24">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10E3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53BDC652">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noWrap w:val="0"/>
            <w:vAlign w:val="top"/>
          </w:tcPr>
          <w:p w14:paraId="45F4445B">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可溶性镉/（mg/kg）</w:t>
            </w:r>
          </w:p>
        </w:tc>
        <w:tc>
          <w:tcPr>
            <w:tcW w:w="3273" w:type="dxa"/>
            <w:noWrap w:val="0"/>
            <w:vAlign w:val="top"/>
          </w:tcPr>
          <w:p w14:paraId="2156EDF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09E4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4598BA10">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noWrap w:val="0"/>
            <w:vAlign w:val="top"/>
          </w:tcPr>
          <w:p w14:paraId="78DFFBF6">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可溶性铬/（mg/kg）</w:t>
            </w:r>
          </w:p>
        </w:tc>
        <w:tc>
          <w:tcPr>
            <w:tcW w:w="3273" w:type="dxa"/>
            <w:noWrap w:val="0"/>
            <w:vAlign w:val="top"/>
          </w:tcPr>
          <w:p w14:paraId="1C23BEC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5278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716F092E">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noWrap w:val="0"/>
            <w:vAlign w:val="top"/>
          </w:tcPr>
          <w:p w14:paraId="3A63A2D7">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可溶性汞/（mg/kg）</w:t>
            </w:r>
          </w:p>
        </w:tc>
        <w:tc>
          <w:tcPr>
            <w:tcW w:w="3273" w:type="dxa"/>
            <w:noWrap w:val="0"/>
            <w:vAlign w:val="top"/>
          </w:tcPr>
          <w:p w14:paraId="233BB526">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0E0E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1967" w:type="dxa"/>
            <w:noWrap w:val="0"/>
            <w:vAlign w:val="top"/>
          </w:tcPr>
          <w:p w14:paraId="63C1F02F">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w:t>
            </w:r>
          </w:p>
        </w:tc>
        <w:tc>
          <w:tcPr>
            <w:tcW w:w="4579" w:type="dxa"/>
            <w:noWrap w:val="0"/>
            <w:vAlign w:val="top"/>
          </w:tcPr>
          <w:p w14:paraId="4354791D">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气味等级 d/级</w:t>
            </w:r>
          </w:p>
        </w:tc>
        <w:tc>
          <w:tcPr>
            <w:tcW w:w="3273" w:type="dxa"/>
            <w:noWrap w:val="0"/>
            <w:vAlign w:val="top"/>
          </w:tcPr>
          <w:p w14:paraId="498995B2">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bl>
    <w:p w14:paraId="7200CF31">
      <w:pPr>
        <w:keepNext w:val="0"/>
        <w:keepLines w:val="0"/>
        <w:pageBreakBefore w:val="0"/>
        <w:widowControl w:val="0"/>
        <w:kinsoku/>
        <w:wordWrap/>
        <w:overflowPunct/>
        <w:topLinePunct w:val="0"/>
        <w:autoSpaceDE/>
        <w:autoSpaceDN/>
        <w:bidi w:val="0"/>
        <w:adjustRightInd/>
        <w:snapToGrid/>
        <w:spacing w:line="460" w:lineRule="exact"/>
        <w:ind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三、施工技术要求</w:t>
      </w:r>
      <w:r>
        <w:rPr>
          <w:rFonts w:hint="eastAsia" w:ascii="宋体" w:hAnsi="宋体" w:eastAsia="宋体" w:cs="宋体"/>
          <w:color w:val="auto"/>
          <w:sz w:val="24"/>
          <w:szCs w:val="24"/>
        </w:rPr>
        <w:t>：</w:t>
      </w:r>
    </w:p>
    <w:p w14:paraId="3A6F4E84">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FF0000"/>
          <w:sz w:val="24"/>
          <w:szCs w:val="24"/>
          <w:highlight w:val="none"/>
        </w:rPr>
        <w:t xml:space="preserve"> </w:t>
      </w:r>
      <w:r>
        <w:rPr>
          <w:rFonts w:hint="eastAsia" w:ascii="宋体" w:hAnsi="宋体" w:eastAsia="宋体" w:cs="宋体"/>
          <w:sz w:val="24"/>
          <w:szCs w:val="24"/>
          <w:highlight w:val="none"/>
        </w:rPr>
        <w:t>环保渗水型（透气型）塑胶面层塑胶跑道材料由红色EPDM颗粒粗、细粒、胶粘剂（为了保证产品的质量的可控性和追溯性,必须是同一个品牌）、划线漆组成，要求均为环保材料。</w:t>
      </w:r>
    </w:p>
    <w:p w14:paraId="1B17E145">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2.塑胶底层</w:t>
      </w:r>
      <w:r>
        <w:rPr>
          <w:rFonts w:hint="eastAsia" w:ascii="宋体" w:hAnsi="宋体" w:eastAsia="宋体" w:cs="宋体"/>
          <w:sz w:val="24"/>
          <w:szCs w:val="24"/>
          <w:highlight w:val="none"/>
          <w:lang w:val="en-US" w:eastAsia="zh-CN"/>
        </w:rPr>
        <w:t>涂接触剂一道</w:t>
      </w:r>
      <w:r>
        <w:rPr>
          <w:rFonts w:hint="eastAsia" w:ascii="宋体" w:hAnsi="宋体" w:eastAsia="宋体" w:cs="宋体"/>
          <w:sz w:val="24"/>
          <w:szCs w:val="24"/>
          <w:highlight w:val="none"/>
        </w:rPr>
        <w:t>，面层材料必须采用EPDM耐磨层。施工中所涉及胶黏材料必须环保性能检测合格的无溶剂型单组份胶黏剂。</w:t>
      </w:r>
    </w:p>
    <w:p w14:paraId="2CDD294F">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环保渗水型（透气型）塑胶面层塑胶</w:t>
      </w:r>
      <w:r>
        <w:rPr>
          <w:rFonts w:hint="eastAsia" w:ascii="宋体" w:hAnsi="宋体" w:eastAsia="宋体" w:cs="宋体"/>
          <w:sz w:val="24"/>
          <w:szCs w:val="24"/>
          <w:highlight w:val="none"/>
          <w:lang w:val="en-US" w:eastAsia="zh-CN"/>
        </w:rPr>
        <w:t>操场</w:t>
      </w:r>
      <w:r>
        <w:rPr>
          <w:rFonts w:hint="eastAsia" w:ascii="宋体" w:hAnsi="宋体" w:eastAsia="宋体" w:cs="宋体"/>
          <w:sz w:val="24"/>
          <w:szCs w:val="24"/>
          <w:highlight w:val="none"/>
        </w:rPr>
        <w:t>材料由</w:t>
      </w:r>
      <w:r>
        <w:rPr>
          <w:rFonts w:hint="eastAsia" w:ascii="宋体" w:hAnsi="宋体" w:eastAsia="宋体" w:cs="宋体"/>
          <w:sz w:val="24"/>
          <w:szCs w:val="24"/>
          <w:highlight w:val="none"/>
          <w:lang w:val="en-US" w:eastAsia="zh-CN"/>
        </w:rPr>
        <w:t>绿</w:t>
      </w:r>
      <w:r>
        <w:rPr>
          <w:rFonts w:hint="eastAsia" w:ascii="宋体" w:hAnsi="宋体" w:eastAsia="宋体" w:cs="宋体"/>
          <w:sz w:val="24"/>
          <w:szCs w:val="24"/>
          <w:highlight w:val="none"/>
        </w:rPr>
        <w:t>色EPDM颗粒粗、细粒、胶粘剂（为了保证产品的质量的可控性和追溯性,必须是同一个品牌）、划线漆组成，要求均为环保材料。塑胶</w:t>
      </w:r>
      <w:r>
        <w:rPr>
          <w:rFonts w:hint="eastAsia" w:ascii="宋体" w:hAnsi="宋体" w:eastAsia="宋体" w:cs="宋体"/>
          <w:sz w:val="24"/>
          <w:szCs w:val="24"/>
          <w:highlight w:val="none"/>
          <w:lang w:val="en-US" w:eastAsia="zh-CN"/>
        </w:rPr>
        <w:t>操场</w:t>
      </w:r>
      <w:r>
        <w:rPr>
          <w:rFonts w:hint="eastAsia" w:ascii="宋体" w:hAnsi="宋体" w:eastAsia="宋体" w:cs="宋体"/>
          <w:sz w:val="24"/>
          <w:szCs w:val="24"/>
          <w:highlight w:val="none"/>
        </w:rPr>
        <w:t>底层采用</w:t>
      </w:r>
      <w:r>
        <w:rPr>
          <w:rFonts w:hint="eastAsia" w:ascii="宋体" w:hAnsi="宋体" w:eastAsia="宋体" w:cs="宋体"/>
          <w:sz w:val="24"/>
          <w:szCs w:val="24"/>
          <w:highlight w:val="none"/>
          <w:lang w:val="en-US" w:eastAsia="zh-CN"/>
        </w:rPr>
        <w:t>涂接触剂一道，</w:t>
      </w:r>
      <w:r>
        <w:rPr>
          <w:rFonts w:hint="eastAsia" w:ascii="宋体" w:hAnsi="宋体" w:eastAsia="宋体" w:cs="宋体"/>
          <w:sz w:val="24"/>
          <w:szCs w:val="24"/>
          <w:highlight w:val="none"/>
        </w:rPr>
        <w:t>面层材料必须采用</w:t>
      </w:r>
      <w:r>
        <w:rPr>
          <w:rFonts w:hint="eastAsia" w:ascii="宋体" w:hAnsi="宋体" w:eastAsia="宋体" w:cs="宋体"/>
          <w:sz w:val="24"/>
          <w:szCs w:val="24"/>
          <w:highlight w:val="none"/>
          <w:lang w:val="en-US" w:eastAsia="zh-CN"/>
        </w:rPr>
        <w:t>绿</w:t>
      </w:r>
      <w:r>
        <w:rPr>
          <w:rFonts w:hint="eastAsia" w:ascii="宋体" w:hAnsi="宋体" w:eastAsia="宋体" w:cs="宋体"/>
          <w:sz w:val="24"/>
          <w:szCs w:val="24"/>
          <w:highlight w:val="none"/>
        </w:rPr>
        <w:t>色EPDM耐磨层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EPDM颗粒摊铺拌环保胶水机械摊铺，配比不大于5:1，厚度≥10mm；EPDM颗粒高聚物含量不小于20%</w:t>
      </w:r>
      <w:r>
        <w:rPr>
          <w:rFonts w:hint="eastAsia" w:ascii="宋体" w:hAnsi="宋体" w:eastAsia="宋体" w:cs="宋体"/>
          <w:sz w:val="24"/>
          <w:szCs w:val="24"/>
          <w:highlight w:val="none"/>
        </w:rPr>
        <w:t>。施工中所涉及胶黏材料必须环保性能检测合格的无溶剂型单组份胶黏剂。</w:t>
      </w:r>
    </w:p>
    <w:p w14:paraId="2AFCFF7E">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3.外观：无裂痕或分层现象；防滑层与底胶粘合牢固、均匀；接缝平直、无明显凹凸现象；表面色泽均匀；面层颜色为均匀的红色或绛红色，色泽鲜艳、均匀，无明显色差。</w:t>
      </w:r>
    </w:p>
    <w:p w14:paraId="7DE6A8AF">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4.标志线：标志线应清晰、不反光，无明显虚边，与面层粘合牢固。各标志线位置距终点线间的距离长度不允许出现负差，其正差应小于1/10000，跑道线宽5厘米。画线所用材料要求增加无毒、无明显挥发性材料。</w:t>
      </w:r>
    </w:p>
    <w:p w14:paraId="2BB15500">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.平整度合格率：塑胶</w:t>
      </w:r>
      <w:r>
        <w:rPr>
          <w:rFonts w:hint="eastAsia" w:ascii="宋体" w:hAnsi="宋体" w:eastAsia="宋体" w:cs="宋体"/>
          <w:sz w:val="24"/>
          <w:szCs w:val="24"/>
          <w:highlight w:val="none"/>
          <w:lang w:val="en-US" w:eastAsia="zh-CN"/>
        </w:rPr>
        <w:t>操场</w:t>
      </w:r>
      <w:r>
        <w:rPr>
          <w:rFonts w:hint="eastAsia" w:ascii="宋体" w:hAnsi="宋体" w:eastAsia="宋体" w:cs="宋体"/>
          <w:sz w:val="24"/>
          <w:szCs w:val="24"/>
          <w:highlight w:val="none"/>
        </w:rPr>
        <w:t>平整合格率不小于85%，在任何方向和位置上，在3米的丈量距离上不能有超过3毫米的起伏；3 mm间隙以上的点数应少于总检测点10%。</w:t>
      </w:r>
    </w:p>
    <w:p w14:paraId="5F93ECEA">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.跑道坡度:纵向坡度不得超过1/1000,横向坡度不得超过在1/100之内，并须向跑道内侧倾斜，施工时应充分考虑施工误差</w:t>
      </w:r>
      <w:r>
        <w:rPr>
          <w:rFonts w:hint="eastAsia" w:ascii="宋体" w:hAnsi="宋体" w:eastAsia="宋体" w:cs="宋体"/>
          <w:sz w:val="24"/>
          <w:szCs w:val="24"/>
          <w:highlight w:val="none"/>
          <w:lang w:eastAsia="zh-CN"/>
        </w:rPr>
        <w:t>。</w:t>
      </w:r>
    </w:p>
    <w:p w14:paraId="01B93E1E">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.各比赛场地设施应严格按图施工,所有塑胶面层完成面应一致，不允许因塑胶面层厚度不一而完成面有高差。</w:t>
      </w:r>
    </w:p>
    <w:p w14:paraId="5F2A99C4">
      <w:pPr>
        <w:pStyle w:val="46"/>
        <w:keepNext w:val="0"/>
        <w:keepLines w:val="0"/>
        <w:pageBreakBefore w:val="0"/>
        <w:widowControl w:val="0"/>
        <w:kinsoku/>
        <w:wordWrap/>
        <w:overflowPunct/>
        <w:topLinePunct w:val="0"/>
        <w:autoSpaceDE/>
        <w:autoSpaceDN/>
        <w:bidi w:val="0"/>
        <w:spacing w:before="0" w:after="0" w:line="460" w:lineRule="exact"/>
        <w:ind w:left="0" w:right="0" w:firstLine="482"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商务要求</w:t>
      </w:r>
    </w:p>
    <w:p w14:paraId="399E0FB4">
      <w:pPr>
        <w:keepNext w:val="0"/>
        <w:keepLines w:val="0"/>
        <w:pageBreakBefore w:val="0"/>
        <w:widowControl w:val="0"/>
        <w:kinsoku/>
        <w:wordWrap/>
        <w:overflowPunct/>
        <w:topLinePunct w:val="0"/>
        <w:autoSpaceDE/>
        <w:autoSpaceDN/>
        <w:bidi w:val="0"/>
        <w:adjustRightInd w:val="0"/>
        <w:snapToGrid w:val="0"/>
        <w:spacing w:line="46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1.工期：2025年08月15日前完成铺设安装及验收合格交付使用（检测达标）。</w:t>
      </w:r>
    </w:p>
    <w:p w14:paraId="3EA558D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2.支付方式：</w:t>
      </w:r>
    </w:p>
    <w:p w14:paraId="58E6CB03">
      <w:pPr>
        <w:pStyle w:val="258"/>
        <w:numPr>
          <w:ilvl w:val="0"/>
          <w:numId w:val="0"/>
        </w:numPr>
        <w:spacing w:line="380" w:lineRule="exact"/>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rtl w:val="0"/>
          <w:lang w:val="en-US" w:eastAsia="zh-CN" w:bidi="ar-SA"/>
        </w:rPr>
        <w:t>合同签订生效以及具备实施条件后7个工作日内，支付合同总价的40%作为预付款，余款在验收合格后15个工作日内付清（无息）。货款凭发票、合同、验收单由采购单位结算。</w:t>
      </w:r>
      <w:r>
        <w:rPr>
          <w:rFonts w:hint="eastAsia" w:ascii="宋体" w:hAnsi="宋体" w:cs="宋体"/>
          <w:kern w:val="2"/>
          <w:sz w:val="24"/>
          <w:szCs w:val="24"/>
          <w:highlight w:val="none"/>
          <w:rtl w:val="0"/>
          <w:lang w:val="en-US" w:eastAsia="zh-CN" w:bidi="ar-SA"/>
        </w:rPr>
        <w:t>（注：财政资金到位后）</w:t>
      </w:r>
    </w:p>
    <w:p w14:paraId="76381695">
      <w:pPr>
        <w:widowControl/>
        <w:spacing w:line="460" w:lineRule="exact"/>
        <w:ind w:firstLine="48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中标人必须在每个工程节点之前，将当期实际完成的已完工程量报告送交监理工程师。监理工程师应于承包人递交已完工程量报告后7日内进行计量和确认，并递交发包人或专业审计机构(如有)等审核批准后生效。</w:t>
      </w:r>
    </w:p>
    <w:p w14:paraId="7B5A95C0">
      <w:pPr>
        <w:widowControl/>
        <w:spacing w:line="4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（3）当采购数量与实际使用数量不一致时，乙方应根据实际使用量供货，合同的最终结算金额按实际使用量乘以综合单价进行计算。</w:t>
      </w:r>
    </w:p>
    <w:p w14:paraId="1188888F">
      <w:pPr>
        <w:widowControl/>
        <w:spacing w:line="460" w:lineRule="exact"/>
        <w:ind w:firstLine="480"/>
        <w:rPr>
          <w:rFonts w:hint="eastAsia"/>
          <w:highlight w:val="none"/>
          <w:lang w:val="en-US" w:eastAsia="zh-CN"/>
        </w:rPr>
      </w:pPr>
      <w:r>
        <w:rPr>
          <w:rFonts w:hint="eastAsia" w:ascii="宋体" w:hAnsi="宋体" w:cs="宋体"/>
          <w:sz w:val="24"/>
          <w:szCs w:val="24"/>
          <w:highlight w:val="none"/>
        </w:rPr>
        <w:t>（4）在签订合同时，经双方协商供应商明确表示无需预付款或者主动要求降低预付款比例的，采购单位可不适用前述规定。</w:t>
      </w:r>
    </w:p>
    <w:p w14:paraId="1FF2CBFA">
      <w:pPr>
        <w:keepNext w:val="0"/>
        <w:keepLines w:val="0"/>
        <w:pageBreakBefore w:val="0"/>
        <w:widowControl w:val="0"/>
        <w:kinsoku/>
        <w:wordWrap/>
        <w:overflowPunct/>
        <w:topLinePunct w:val="0"/>
        <w:autoSpaceDE/>
        <w:autoSpaceDN/>
        <w:bidi w:val="0"/>
        <w:adjustRightInd w:val="0"/>
        <w:snapToGrid w:val="0"/>
        <w:spacing w:line="460" w:lineRule="exact"/>
        <w:ind w:left="0" w:right="0" w:firstLine="480" w:firstLineChars="200"/>
        <w:textAlignment w:val="auto"/>
        <w:rPr>
          <w:rFonts w:hint="eastAsia" w:ascii="宋体" w:hAnsi="宋体" w:eastAsia="宋体" w:cs="宋体"/>
          <w:color w:val="auto"/>
          <w:sz w:val="24"/>
          <w:szCs w:val="24"/>
          <w:lang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安全生产责任：</w:t>
      </w:r>
      <w:r>
        <w:rPr>
          <w:rFonts w:hint="eastAsia" w:ascii="宋体" w:hAnsi="宋体" w:eastAsia="宋体" w:cs="宋体"/>
          <w:color w:val="auto"/>
          <w:sz w:val="24"/>
          <w:szCs w:val="24"/>
        </w:rPr>
        <w:t>项目实施过程中发生的人员及财产安全责任由中标人承担</w:t>
      </w:r>
      <w:r>
        <w:rPr>
          <w:rFonts w:hint="eastAsia" w:ascii="宋体" w:hAnsi="宋体" w:eastAsia="宋体" w:cs="宋体"/>
          <w:color w:val="auto"/>
          <w:sz w:val="24"/>
          <w:szCs w:val="24"/>
          <w:lang w:eastAsia="zh-CN"/>
        </w:rPr>
        <w:t>。</w:t>
      </w:r>
    </w:p>
    <w:p w14:paraId="5472799E">
      <w:pPr>
        <w:keepNext w:val="0"/>
        <w:keepLines w:val="0"/>
        <w:pageBreakBefore w:val="0"/>
        <w:widowControl w:val="0"/>
        <w:kinsoku/>
        <w:wordWrap/>
        <w:overflowPunct/>
        <w:topLinePunct w:val="0"/>
        <w:autoSpaceDE/>
        <w:autoSpaceDN/>
        <w:bidi w:val="0"/>
        <w:adjustRightInd w:val="0"/>
        <w:snapToGrid w:val="0"/>
        <w:spacing w:line="46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4.本项目的材料、施工必须达到现行中华人民共和国及省、市、行业的一切有关法规、规范的要求；</w:t>
      </w:r>
    </w:p>
    <w:p w14:paraId="36A54EAD">
      <w:pPr>
        <w:keepNext w:val="0"/>
        <w:keepLines w:val="0"/>
        <w:pageBreakBefore w:val="0"/>
        <w:widowControl w:val="0"/>
        <w:kinsoku/>
        <w:wordWrap/>
        <w:overflowPunct/>
        <w:topLinePunct w:val="0"/>
        <w:autoSpaceDE/>
        <w:autoSpaceDN/>
        <w:bidi w:val="0"/>
        <w:adjustRightInd w:val="0"/>
        <w:snapToGrid w:val="0"/>
        <w:spacing w:line="46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.质保售后：</w:t>
      </w:r>
    </w:p>
    <w:p w14:paraId="1A8FEA87">
      <w:pPr>
        <w:keepNext w:val="0"/>
        <w:keepLines w:val="0"/>
        <w:pageBreakBefore w:val="0"/>
        <w:widowControl w:val="0"/>
        <w:kinsoku/>
        <w:wordWrap/>
        <w:overflowPunct/>
        <w:topLinePunct w:val="0"/>
        <w:autoSpaceDE/>
        <w:autoSpaceDN/>
        <w:bidi w:val="0"/>
        <w:adjustRightInd w:val="0"/>
        <w:snapToGrid w:val="0"/>
        <w:spacing w:line="460" w:lineRule="exact"/>
        <w:ind w:left="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质保期3年（中标方有更长的承诺按中标方承诺）。</w:t>
      </w:r>
      <w:r>
        <w:rPr>
          <w:rFonts w:hint="eastAsia" w:ascii="宋体" w:hAnsi="宋体" w:eastAsia="宋体" w:cs="宋体"/>
          <w:color w:val="auto"/>
          <w:sz w:val="24"/>
          <w:szCs w:val="24"/>
        </w:rPr>
        <w:t>（自验收合格之日起计）</w:t>
      </w:r>
    </w:p>
    <w:p w14:paraId="564C8575">
      <w:pPr>
        <w:widowControl/>
        <w:spacing w:line="4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保修期期限内属质量问题的</w:t>
      </w:r>
      <w:r>
        <w:rPr>
          <w:rFonts w:hint="eastAsia" w:ascii="宋体" w:hAnsi="宋体" w:eastAsia="宋体" w:cs="宋体"/>
          <w:sz w:val="24"/>
          <w:szCs w:val="24"/>
          <w:highlight w:val="none"/>
          <w:lang w:eastAsia="zh-CN"/>
        </w:rPr>
        <w:t>（包括配件）</w:t>
      </w:r>
      <w:r>
        <w:rPr>
          <w:rFonts w:hint="eastAsia" w:ascii="宋体" w:hAnsi="宋体" w:eastAsia="宋体" w:cs="宋体"/>
          <w:sz w:val="24"/>
          <w:szCs w:val="24"/>
          <w:highlight w:val="none"/>
        </w:rPr>
        <w:t>中标人应免费负责维修</w:t>
      </w:r>
      <w:r>
        <w:rPr>
          <w:rFonts w:hint="eastAsia" w:ascii="宋体" w:hAnsi="宋体" w:eastAsia="宋体" w:cs="宋体"/>
          <w:sz w:val="24"/>
          <w:szCs w:val="24"/>
          <w:highlight w:val="none"/>
          <w:lang w:eastAsia="zh-CN"/>
        </w:rPr>
        <w:t>，质保修期后的维修酌情以成本价收费。属于保修范围、内容的项目，中标人应当在接到保修通知之日起1小时内响应，24小时内到达现场，</w:t>
      </w:r>
      <w:r>
        <w:rPr>
          <w:rFonts w:hint="eastAsia" w:ascii="宋体" w:hAnsi="宋体" w:eastAsia="宋体" w:cs="宋体"/>
          <w:sz w:val="24"/>
          <w:szCs w:val="24"/>
          <w:highlight w:val="none"/>
          <w:lang w:val="en-US" w:eastAsia="zh-CN"/>
        </w:rPr>
        <w:t>7天</w:t>
      </w:r>
      <w:r>
        <w:rPr>
          <w:rFonts w:hint="eastAsia" w:ascii="宋体" w:hAnsi="宋体" w:eastAsia="宋体" w:cs="宋体"/>
          <w:sz w:val="24"/>
          <w:szCs w:val="24"/>
          <w:highlight w:val="none"/>
          <w:lang w:eastAsia="zh-CN"/>
        </w:rPr>
        <w:t>内解决问题。中标人不在约定期限内派人保修或同一问题两次修理不好的，发包人可以委托他人修理，涉及维修费用</w:t>
      </w:r>
      <w:r>
        <w:rPr>
          <w:rFonts w:hint="eastAsia" w:ascii="宋体" w:hAnsi="宋体" w:eastAsia="宋体" w:cs="宋体"/>
          <w:sz w:val="24"/>
          <w:szCs w:val="24"/>
          <w:highlight w:val="none"/>
          <w:lang w:val="en-US" w:eastAsia="zh-CN"/>
        </w:rPr>
        <w:t>由中标人承担</w:t>
      </w:r>
      <w:r>
        <w:rPr>
          <w:rFonts w:hint="eastAsia" w:ascii="宋体" w:hAnsi="宋体" w:eastAsia="宋体" w:cs="宋体"/>
          <w:sz w:val="24"/>
          <w:szCs w:val="24"/>
          <w:highlight w:val="none"/>
          <w:lang w:eastAsia="zh-CN"/>
        </w:rPr>
        <w:t>。</w:t>
      </w:r>
    </w:p>
    <w:p w14:paraId="03F8A5D4">
      <w:pPr>
        <w:pStyle w:val="261"/>
        <w:tabs>
          <w:tab w:val="clear" w:pos="3376"/>
        </w:tabs>
        <w:spacing w:line="420" w:lineRule="exact"/>
        <w:ind w:firstLine="720" w:firstLineChars="300"/>
        <w:jc w:val="left"/>
        <w:rPr>
          <w:rFonts w:eastAsia="宋体"/>
          <w:color w:val="000000"/>
          <w:szCs w:val="24"/>
          <w:highlight w:val="none"/>
          <w:lang w:val="en-US" w:eastAsia="zh-CN"/>
        </w:rPr>
      </w:pPr>
      <w:r>
        <w:rPr>
          <w:rFonts w:hint="eastAsia"/>
          <w:color w:val="000000"/>
          <w:szCs w:val="24"/>
          <w:highlight w:val="none"/>
          <w:lang w:val="en-US" w:eastAsia="zh-CN"/>
        </w:rPr>
        <w:t>6.其他</w:t>
      </w:r>
    </w:p>
    <w:p w14:paraId="178AD02A">
      <w:pPr>
        <w:widowControl/>
        <w:spacing w:line="460" w:lineRule="exact"/>
        <w:ind w:firstLine="480"/>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（1）成交单位应承担将货物按供货期限运送到指定地点，并负责系统的安装、调试、培训等工作，响应报价中应包含以上相关服务费用。</w:t>
      </w:r>
    </w:p>
    <w:p w14:paraId="052833BC">
      <w:pPr>
        <w:widowControl/>
        <w:spacing w:line="460" w:lineRule="exact"/>
        <w:ind w:firstLine="480"/>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（2）成交供应商不得以任何理由私自更改品牌、型号、配置。</w:t>
      </w:r>
    </w:p>
    <w:p w14:paraId="7691BF99">
      <w:pPr>
        <w:widowControl/>
        <w:spacing w:line="460" w:lineRule="exact"/>
        <w:ind w:firstLine="480"/>
        <w:rPr>
          <w:rFonts w:hint="eastAsia" w:ascii="宋体" w:hAnsi="宋体" w:eastAsia="宋体" w:cs="宋体"/>
          <w:b/>
          <w:bCs/>
          <w:sz w:val="24"/>
          <w:szCs w:val="24"/>
          <w:highlight w:val="none"/>
        </w:rPr>
      </w:pPr>
      <w:r>
        <w:rPr>
          <w:rFonts w:hint="eastAsia" w:ascii="Times New Roman" w:hAnsi="Times New Roman" w:eastAsia="宋体" w:cs="宋体"/>
          <w:color w:val="000000"/>
          <w:sz w:val="24"/>
          <w:szCs w:val="24"/>
          <w:highlight w:val="none"/>
          <w:lang w:val="en-US" w:eastAsia="zh-CN"/>
        </w:rPr>
        <w:t>（3）</w:t>
      </w:r>
      <w:r>
        <w:rPr>
          <w:rFonts w:hint="eastAsia" w:ascii="Times New Roman" w:hAnsi="Times New Roman" w:eastAsia="宋体" w:cs="宋体"/>
          <w:b/>
          <w:bCs/>
          <w:color w:val="000000"/>
          <w:sz w:val="24"/>
          <w:szCs w:val="24"/>
          <w:highlight w:val="none"/>
          <w:lang w:val="en-US" w:eastAsia="zh-CN"/>
        </w:rPr>
        <w:t>为了保证产品的质量的可控性和追溯性，中标后，中标单位实际现场投入材料与投标所有材料必须为同一品牌，否则视为虚假应标的行为，将中止支付货款及废除其中标人资格并追究其相应的法律责任。</w:t>
      </w:r>
    </w:p>
    <w:p w14:paraId="35730A7D">
      <w:pPr>
        <w:pStyle w:val="10"/>
        <w:rPr>
          <w:rFonts w:hint="eastAsia"/>
          <w:lang w:val="en-US" w:eastAsia="zh-CN"/>
        </w:rPr>
      </w:pPr>
    </w:p>
    <w:p w14:paraId="1BC9158A">
      <w:pPr>
        <w:pStyle w:val="64"/>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cs="宋体"/>
          <w:b/>
          <w:i w:val="0"/>
          <w:color w:val="auto"/>
          <w:kern w:val="2"/>
          <w:sz w:val="24"/>
          <w:szCs w:val="24"/>
          <w:lang w:val="en-US" w:eastAsia="zh-CN" w:bidi="ar-SA"/>
        </w:rPr>
      </w:pPr>
    </w:p>
    <w:p w14:paraId="1D36C62F">
      <w:pPr>
        <w:snapToGrid w:val="0"/>
        <w:spacing w:line="312" w:lineRule="auto"/>
        <w:jc w:val="center"/>
        <w:outlineLvl w:val="0"/>
        <w:rPr>
          <w:rFonts w:hint="eastAsia" w:ascii="黑体" w:hAnsi="黑体" w:eastAsia="黑体" w:cs="黑体"/>
          <w:color w:val="auto"/>
          <w:sz w:val="36"/>
          <w:szCs w:val="40"/>
        </w:rPr>
      </w:pPr>
      <w:bookmarkStart w:id="18" w:name="_Toc17384"/>
      <w:bookmarkStart w:id="19" w:name="_Toc3806"/>
    </w:p>
    <w:p w14:paraId="75AEDEBE">
      <w:pPr>
        <w:snapToGrid w:val="0"/>
        <w:spacing w:line="312" w:lineRule="auto"/>
        <w:jc w:val="center"/>
        <w:outlineLvl w:val="0"/>
        <w:rPr>
          <w:rFonts w:hint="eastAsia" w:ascii="黑体" w:hAnsi="黑体" w:eastAsia="黑体" w:cs="黑体"/>
          <w:color w:val="auto"/>
          <w:sz w:val="36"/>
          <w:szCs w:val="40"/>
        </w:rPr>
      </w:pPr>
    </w:p>
    <w:p w14:paraId="0A6D6C00">
      <w:pPr>
        <w:snapToGrid w:val="0"/>
        <w:spacing w:line="312" w:lineRule="auto"/>
        <w:jc w:val="center"/>
        <w:outlineLvl w:val="0"/>
        <w:rPr>
          <w:rFonts w:hint="eastAsia" w:ascii="黑体" w:hAnsi="黑体" w:eastAsia="黑体" w:cs="黑体"/>
          <w:color w:val="auto"/>
          <w:sz w:val="36"/>
          <w:szCs w:val="40"/>
        </w:rPr>
      </w:pPr>
    </w:p>
    <w:p w14:paraId="324DFCE9">
      <w:pPr>
        <w:snapToGrid w:val="0"/>
        <w:spacing w:line="312" w:lineRule="auto"/>
        <w:jc w:val="center"/>
        <w:outlineLvl w:val="0"/>
        <w:rPr>
          <w:rFonts w:hint="eastAsia" w:ascii="黑体" w:hAnsi="黑体" w:eastAsia="黑体" w:cs="黑体"/>
          <w:color w:val="auto"/>
          <w:sz w:val="36"/>
          <w:szCs w:val="40"/>
        </w:rPr>
      </w:pPr>
    </w:p>
    <w:p w14:paraId="1D510000">
      <w:pPr>
        <w:snapToGrid w:val="0"/>
        <w:spacing w:line="312" w:lineRule="auto"/>
        <w:jc w:val="center"/>
        <w:outlineLvl w:val="0"/>
        <w:rPr>
          <w:rFonts w:hint="eastAsia" w:ascii="黑体" w:hAnsi="黑体" w:eastAsia="黑体" w:cs="黑体"/>
          <w:color w:val="auto"/>
          <w:sz w:val="36"/>
          <w:szCs w:val="40"/>
        </w:rPr>
      </w:pPr>
    </w:p>
    <w:p w14:paraId="26D3B402">
      <w:pPr>
        <w:snapToGrid w:val="0"/>
        <w:spacing w:line="312" w:lineRule="auto"/>
        <w:jc w:val="center"/>
        <w:outlineLvl w:val="0"/>
        <w:rPr>
          <w:rFonts w:ascii="黑体" w:hAnsi="黑体" w:eastAsia="黑体" w:cs="黑体"/>
          <w:color w:val="auto"/>
          <w:sz w:val="36"/>
          <w:szCs w:val="40"/>
        </w:rPr>
      </w:pPr>
      <w:r>
        <w:rPr>
          <w:rFonts w:hint="eastAsia" w:ascii="黑体" w:hAnsi="黑体" w:eastAsia="黑体" w:cs="黑体"/>
          <w:color w:val="auto"/>
          <w:sz w:val="36"/>
          <w:szCs w:val="40"/>
        </w:rPr>
        <w:t>第三章 投标人须知</w:t>
      </w:r>
      <w:bookmarkEnd w:id="2"/>
      <w:bookmarkEnd w:id="3"/>
      <w:bookmarkEnd w:id="4"/>
      <w:bookmarkEnd w:id="5"/>
      <w:bookmarkEnd w:id="6"/>
      <w:bookmarkEnd w:id="7"/>
      <w:bookmarkEnd w:id="8"/>
      <w:bookmarkEnd w:id="14"/>
      <w:bookmarkEnd w:id="15"/>
      <w:bookmarkEnd w:id="16"/>
      <w:bookmarkEnd w:id="17"/>
      <w:bookmarkEnd w:id="18"/>
      <w:bookmarkEnd w:id="19"/>
    </w:p>
    <w:p w14:paraId="4D92940A">
      <w:pPr>
        <w:tabs>
          <w:tab w:val="left" w:pos="0"/>
        </w:tabs>
        <w:autoSpaceDE w:val="0"/>
        <w:autoSpaceDN w:val="0"/>
        <w:adjustRightInd w:val="0"/>
        <w:snapToGrid w:val="0"/>
        <w:spacing w:line="312" w:lineRule="auto"/>
        <w:jc w:val="center"/>
        <w:outlineLvl w:val="1"/>
        <w:rPr>
          <w:rFonts w:cs="宋体"/>
          <w:b/>
          <w:color w:val="auto"/>
          <w:sz w:val="30"/>
          <w:szCs w:val="30"/>
        </w:rPr>
      </w:pPr>
      <w:bookmarkStart w:id="20" w:name="_Toc496962943"/>
      <w:bookmarkStart w:id="21" w:name="_Toc16595"/>
      <w:bookmarkStart w:id="22" w:name="_Toc16910"/>
      <w:bookmarkStart w:id="23" w:name="_Toc8079"/>
      <w:bookmarkStart w:id="24" w:name="_Toc30710"/>
      <w:bookmarkStart w:id="25" w:name="_Toc12268"/>
      <w:bookmarkStart w:id="26" w:name="_Toc30283"/>
      <w:bookmarkStart w:id="27" w:name="_Toc32308"/>
      <w:bookmarkStart w:id="28" w:name="_Toc2802"/>
      <w:bookmarkStart w:id="29" w:name="_Toc8578"/>
      <w:bookmarkStart w:id="30" w:name="_Toc452528598"/>
      <w:r>
        <w:rPr>
          <w:rFonts w:hint="eastAsia" w:cs="宋体"/>
          <w:b/>
          <w:color w:val="auto"/>
          <w:sz w:val="30"/>
          <w:szCs w:val="30"/>
        </w:rPr>
        <w:t>一、投标人须知前附表</w:t>
      </w:r>
      <w:bookmarkEnd w:id="20"/>
      <w:bookmarkEnd w:id="21"/>
      <w:bookmarkEnd w:id="22"/>
      <w:bookmarkEnd w:id="23"/>
      <w:bookmarkEnd w:id="24"/>
      <w:bookmarkEnd w:id="25"/>
      <w:bookmarkEnd w:id="26"/>
      <w:bookmarkEnd w:id="27"/>
      <w:bookmarkEnd w:id="28"/>
      <w:bookmarkEnd w:id="29"/>
      <w:bookmarkEnd w:id="30"/>
    </w:p>
    <w:tbl>
      <w:tblPr>
        <w:tblStyle w:val="49"/>
        <w:tblW w:w="105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91"/>
        <w:gridCol w:w="7670"/>
      </w:tblGrid>
      <w:tr w14:paraId="4C69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6D116E0F">
            <w:pPr>
              <w:adjustRightInd w:val="0"/>
              <w:snapToGrid w:val="0"/>
              <w:spacing w:line="312" w:lineRule="auto"/>
              <w:jc w:val="center"/>
              <w:rPr>
                <w:rFonts w:cs="宋体"/>
                <w:color w:val="auto"/>
                <w:sz w:val="24"/>
                <w:szCs w:val="24"/>
              </w:rPr>
            </w:pPr>
            <w:r>
              <w:rPr>
                <w:rFonts w:hint="eastAsia" w:cs="宋体"/>
                <w:color w:val="auto"/>
                <w:sz w:val="24"/>
                <w:szCs w:val="24"/>
              </w:rPr>
              <w:t>序号</w:t>
            </w:r>
          </w:p>
        </w:tc>
        <w:tc>
          <w:tcPr>
            <w:tcW w:w="2091" w:type="dxa"/>
            <w:shd w:val="clear" w:color="auto" w:fill="auto"/>
            <w:vAlign w:val="center"/>
          </w:tcPr>
          <w:p w14:paraId="1E4C51A7">
            <w:pPr>
              <w:adjustRightInd w:val="0"/>
              <w:snapToGrid w:val="0"/>
              <w:spacing w:line="312" w:lineRule="auto"/>
              <w:rPr>
                <w:rFonts w:cs="宋体"/>
                <w:color w:val="auto"/>
                <w:sz w:val="24"/>
                <w:szCs w:val="24"/>
              </w:rPr>
            </w:pPr>
            <w:r>
              <w:rPr>
                <w:rFonts w:hint="eastAsia" w:cs="宋体"/>
                <w:color w:val="auto"/>
                <w:sz w:val="24"/>
                <w:szCs w:val="24"/>
              </w:rPr>
              <w:t>内容</w:t>
            </w:r>
          </w:p>
        </w:tc>
        <w:tc>
          <w:tcPr>
            <w:tcW w:w="7670" w:type="dxa"/>
            <w:shd w:val="clear" w:color="auto" w:fill="auto"/>
            <w:vAlign w:val="center"/>
          </w:tcPr>
          <w:p w14:paraId="70557F71">
            <w:pPr>
              <w:adjustRightInd w:val="0"/>
              <w:snapToGrid w:val="0"/>
              <w:spacing w:line="312" w:lineRule="auto"/>
              <w:ind w:firstLine="480" w:firstLineChars="200"/>
              <w:rPr>
                <w:rFonts w:cs="宋体"/>
                <w:color w:val="auto"/>
                <w:sz w:val="24"/>
                <w:szCs w:val="24"/>
              </w:rPr>
            </w:pPr>
            <w:r>
              <w:rPr>
                <w:rFonts w:hint="eastAsia" w:cs="宋体"/>
                <w:color w:val="auto"/>
                <w:sz w:val="24"/>
                <w:szCs w:val="24"/>
              </w:rPr>
              <w:t>说明与要求</w:t>
            </w:r>
          </w:p>
        </w:tc>
      </w:tr>
      <w:tr w14:paraId="7572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55" w:type="dxa"/>
            <w:shd w:val="clear" w:color="auto" w:fill="auto"/>
            <w:vAlign w:val="center"/>
          </w:tcPr>
          <w:p w14:paraId="7677D429">
            <w:pPr>
              <w:adjustRightInd w:val="0"/>
              <w:snapToGrid w:val="0"/>
              <w:spacing w:line="312" w:lineRule="auto"/>
              <w:jc w:val="center"/>
              <w:rPr>
                <w:rFonts w:cs="宋体"/>
                <w:color w:val="auto"/>
                <w:sz w:val="24"/>
                <w:szCs w:val="24"/>
              </w:rPr>
            </w:pPr>
            <w:r>
              <w:rPr>
                <w:rFonts w:hint="eastAsia" w:cs="宋体"/>
                <w:color w:val="auto"/>
                <w:sz w:val="24"/>
                <w:szCs w:val="24"/>
              </w:rPr>
              <w:t>1</w:t>
            </w:r>
          </w:p>
        </w:tc>
        <w:tc>
          <w:tcPr>
            <w:tcW w:w="2091" w:type="dxa"/>
            <w:shd w:val="clear" w:color="auto" w:fill="auto"/>
            <w:vAlign w:val="center"/>
          </w:tcPr>
          <w:p w14:paraId="0482ACFF">
            <w:pPr>
              <w:adjustRightInd w:val="0"/>
              <w:snapToGrid w:val="0"/>
              <w:spacing w:line="312" w:lineRule="auto"/>
              <w:rPr>
                <w:rFonts w:cs="宋体"/>
                <w:color w:val="auto"/>
                <w:sz w:val="24"/>
                <w:szCs w:val="24"/>
              </w:rPr>
            </w:pPr>
            <w:r>
              <w:rPr>
                <w:rFonts w:hint="eastAsia" w:cs="宋体"/>
                <w:color w:val="auto"/>
                <w:sz w:val="24"/>
                <w:szCs w:val="24"/>
              </w:rPr>
              <w:t>采购人</w:t>
            </w:r>
          </w:p>
        </w:tc>
        <w:tc>
          <w:tcPr>
            <w:tcW w:w="7670" w:type="dxa"/>
            <w:shd w:val="clear" w:color="auto" w:fill="auto"/>
            <w:vAlign w:val="center"/>
          </w:tcPr>
          <w:p w14:paraId="0C85D663">
            <w:pPr>
              <w:adjustRightInd w:val="0"/>
              <w:snapToGrid w:val="0"/>
              <w:jc w:val="left"/>
              <w:rPr>
                <w:rFonts w:hint="eastAsia" w:ascii="宋体" w:hAnsi="宋体" w:eastAsia="宋体" w:cs="宋体"/>
                <w:color w:val="auto"/>
                <w:sz w:val="24"/>
                <w:szCs w:val="24"/>
                <w:lang w:eastAsia="zh-CN"/>
              </w:rPr>
            </w:pPr>
            <w:r>
              <w:rPr>
                <w:rFonts w:hint="eastAsia" w:cs="宋体"/>
                <w:color w:val="auto"/>
                <w:sz w:val="24"/>
                <w:szCs w:val="24"/>
              </w:rPr>
              <w:t>采购人：</w:t>
            </w:r>
            <w:r>
              <w:rPr>
                <w:rFonts w:hint="eastAsia" w:cs="宋体"/>
                <w:color w:val="auto"/>
                <w:sz w:val="24"/>
                <w:szCs w:val="24"/>
                <w:lang w:eastAsia="zh-CN"/>
              </w:rPr>
              <w:t>龙游县灵江幼儿园</w:t>
            </w:r>
          </w:p>
          <w:p w14:paraId="1EB8DB07">
            <w:pPr>
              <w:adjustRightInd w:val="0"/>
              <w:snapToGrid w:val="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cs="宋体"/>
                <w:color w:val="auto"/>
                <w:sz w:val="24"/>
                <w:szCs w:val="24"/>
                <w:lang w:eastAsia="zh-CN"/>
              </w:rPr>
              <w:t>浙江省衢州市龙游县飞云路71号</w:t>
            </w:r>
            <w:r>
              <w:rPr>
                <w:rFonts w:hint="eastAsia" w:ascii="宋体" w:hAnsi="宋体" w:eastAsia="宋体" w:cs="宋体"/>
                <w:color w:val="auto"/>
                <w:sz w:val="24"/>
                <w:szCs w:val="24"/>
                <w:lang w:eastAsia="zh-CN"/>
              </w:rPr>
              <w:t xml:space="preserve">            </w:t>
            </w:r>
          </w:p>
          <w:p w14:paraId="3DD81B55">
            <w:pPr>
              <w:adjustRightInd w:val="0"/>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项目联系人（询问）：</w:t>
            </w:r>
            <w:r>
              <w:rPr>
                <w:rFonts w:hint="eastAsia" w:cs="宋体"/>
                <w:color w:val="auto"/>
                <w:sz w:val="24"/>
                <w:szCs w:val="24"/>
                <w:lang w:val="en-US" w:eastAsia="zh-CN"/>
              </w:rPr>
              <w:t>郑老师</w:t>
            </w:r>
            <w:r>
              <w:rPr>
                <w:rFonts w:hint="eastAsia" w:ascii="宋体" w:hAnsi="宋体" w:eastAsia="宋体" w:cs="宋体"/>
                <w:color w:val="auto"/>
                <w:sz w:val="24"/>
                <w:szCs w:val="24"/>
                <w:lang w:val="en-US" w:eastAsia="zh-CN"/>
              </w:rPr>
              <w:t xml:space="preserve"> </w:t>
            </w:r>
          </w:p>
          <w:p w14:paraId="59582D82">
            <w:pPr>
              <w:adjustRightInd w:val="0"/>
              <w:snapToGrid w:val="0"/>
              <w:jc w:val="left"/>
              <w:rPr>
                <w:rFonts w:hint="default" w:cs="宋体"/>
                <w:color w:val="auto"/>
                <w:sz w:val="24"/>
                <w:szCs w:val="24"/>
                <w:lang w:val="en-US"/>
              </w:rPr>
            </w:pPr>
            <w:r>
              <w:rPr>
                <w:rFonts w:hint="eastAsia" w:ascii="宋体" w:hAnsi="宋体" w:eastAsia="宋体" w:cs="宋体"/>
                <w:color w:val="auto"/>
                <w:sz w:val="24"/>
                <w:szCs w:val="24"/>
                <w:lang w:eastAsia="zh-CN"/>
              </w:rPr>
              <w:t>项目联系方式（询问）：</w:t>
            </w:r>
            <w:r>
              <w:rPr>
                <w:rFonts w:hint="eastAsia" w:cs="宋体"/>
                <w:color w:val="auto"/>
                <w:sz w:val="24"/>
                <w:szCs w:val="24"/>
                <w:lang w:val="en-US" w:eastAsia="zh-CN"/>
              </w:rPr>
              <w:t>19557035133</w:t>
            </w:r>
          </w:p>
        </w:tc>
      </w:tr>
      <w:tr w14:paraId="143F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55" w:type="dxa"/>
            <w:shd w:val="clear" w:color="auto" w:fill="auto"/>
            <w:vAlign w:val="center"/>
          </w:tcPr>
          <w:p w14:paraId="7A8B5B06">
            <w:pPr>
              <w:adjustRightInd w:val="0"/>
              <w:snapToGrid w:val="0"/>
              <w:spacing w:line="312" w:lineRule="auto"/>
              <w:jc w:val="center"/>
              <w:rPr>
                <w:rFonts w:cs="宋体"/>
                <w:color w:val="auto"/>
                <w:kern w:val="2"/>
                <w:sz w:val="24"/>
                <w:szCs w:val="24"/>
              </w:rPr>
            </w:pPr>
            <w:r>
              <w:rPr>
                <w:rFonts w:hint="eastAsia" w:cs="宋体"/>
                <w:color w:val="auto"/>
                <w:sz w:val="24"/>
                <w:szCs w:val="24"/>
              </w:rPr>
              <w:t>2</w:t>
            </w:r>
          </w:p>
        </w:tc>
        <w:tc>
          <w:tcPr>
            <w:tcW w:w="2091" w:type="dxa"/>
            <w:shd w:val="clear" w:color="auto" w:fill="auto"/>
            <w:vAlign w:val="center"/>
          </w:tcPr>
          <w:p w14:paraId="6881A059">
            <w:pPr>
              <w:adjustRightInd w:val="0"/>
              <w:snapToGrid w:val="0"/>
              <w:spacing w:line="312" w:lineRule="auto"/>
              <w:rPr>
                <w:rFonts w:cs="宋体"/>
                <w:color w:val="auto"/>
                <w:sz w:val="24"/>
                <w:szCs w:val="24"/>
              </w:rPr>
            </w:pPr>
            <w:r>
              <w:rPr>
                <w:rFonts w:hint="eastAsia" w:cs="宋体"/>
                <w:color w:val="auto"/>
                <w:sz w:val="24"/>
                <w:szCs w:val="24"/>
              </w:rPr>
              <w:t>采购代理机构</w:t>
            </w:r>
          </w:p>
        </w:tc>
        <w:tc>
          <w:tcPr>
            <w:tcW w:w="7670" w:type="dxa"/>
            <w:shd w:val="clear" w:color="auto" w:fill="auto"/>
            <w:vAlign w:val="center"/>
          </w:tcPr>
          <w:p w14:paraId="3EBA8185">
            <w:pPr>
              <w:adjustRightInd w:val="0"/>
              <w:snapToGrid w:val="0"/>
              <w:jc w:val="left"/>
              <w:rPr>
                <w:rFonts w:cs="宋体"/>
                <w:color w:val="auto"/>
                <w:sz w:val="24"/>
                <w:szCs w:val="24"/>
              </w:rPr>
            </w:pPr>
            <w:r>
              <w:rPr>
                <w:rFonts w:hint="eastAsia" w:cs="宋体"/>
                <w:color w:val="auto"/>
                <w:sz w:val="24"/>
                <w:szCs w:val="24"/>
              </w:rPr>
              <w:t xml:space="preserve">采购代理机构：龙游博洽投资咨询有限公司 </w:t>
            </w:r>
          </w:p>
          <w:p w14:paraId="63FD5B1E">
            <w:pPr>
              <w:adjustRightInd w:val="0"/>
              <w:snapToGrid w:val="0"/>
              <w:jc w:val="left"/>
              <w:rPr>
                <w:rFonts w:cs="宋体"/>
                <w:color w:val="auto"/>
                <w:sz w:val="24"/>
                <w:szCs w:val="24"/>
              </w:rPr>
            </w:pPr>
            <w:r>
              <w:rPr>
                <w:rFonts w:hint="eastAsia" w:cs="宋体"/>
                <w:color w:val="auto"/>
                <w:sz w:val="24"/>
                <w:szCs w:val="24"/>
              </w:rPr>
              <w:t>地 址：</w:t>
            </w:r>
            <w:r>
              <w:rPr>
                <w:rFonts w:hint="eastAsia" w:cs="宋体"/>
                <w:color w:val="auto"/>
                <w:sz w:val="24"/>
                <w:szCs w:val="24"/>
                <w:lang w:val="en-US" w:eastAsia="zh-CN"/>
              </w:rPr>
              <w:t>龙游县龙洲街道太平西路166号（华西园22幢101室）</w:t>
            </w:r>
            <w:r>
              <w:rPr>
                <w:rFonts w:hint="eastAsia" w:ascii="宋体" w:hAnsi="宋体" w:eastAsia="宋体" w:cs="宋体"/>
                <w:color w:val="auto"/>
                <w:sz w:val="24"/>
                <w:szCs w:val="24"/>
              </w:rPr>
              <w:t xml:space="preserve"> </w:t>
            </w:r>
            <w:r>
              <w:rPr>
                <w:rFonts w:hint="eastAsia" w:cs="宋体"/>
                <w:color w:val="auto"/>
                <w:sz w:val="24"/>
                <w:szCs w:val="24"/>
              </w:rPr>
              <w:t xml:space="preserve">                                </w:t>
            </w:r>
          </w:p>
          <w:p w14:paraId="097AC106">
            <w:pPr>
              <w:adjustRightInd w:val="0"/>
              <w:snapToGrid w:val="0"/>
              <w:jc w:val="left"/>
              <w:rPr>
                <w:rFonts w:cs="宋体"/>
                <w:color w:val="auto"/>
                <w:sz w:val="24"/>
                <w:szCs w:val="24"/>
              </w:rPr>
            </w:pPr>
            <w:r>
              <w:rPr>
                <w:rFonts w:hint="eastAsia" w:cs="宋体"/>
                <w:color w:val="auto"/>
                <w:sz w:val="24"/>
                <w:szCs w:val="24"/>
              </w:rPr>
              <w:t>联系人：</w:t>
            </w:r>
            <w:r>
              <w:rPr>
                <w:rFonts w:hint="eastAsia" w:cs="宋体"/>
                <w:color w:val="auto"/>
                <w:sz w:val="24"/>
                <w:szCs w:val="24"/>
                <w:lang w:val="en-US" w:eastAsia="zh-CN"/>
              </w:rPr>
              <w:t>舒女士</w:t>
            </w:r>
            <w:r>
              <w:rPr>
                <w:rFonts w:hint="eastAsia" w:cs="宋体"/>
                <w:color w:val="auto"/>
                <w:sz w:val="24"/>
                <w:szCs w:val="24"/>
              </w:rPr>
              <w:t xml:space="preserve">                                           </w:t>
            </w:r>
          </w:p>
          <w:p w14:paraId="74E0905D">
            <w:pPr>
              <w:adjustRightInd w:val="0"/>
              <w:snapToGrid w:val="0"/>
              <w:jc w:val="left"/>
              <w:rPr>
                <w:rFonts w:hint="default" w:eastAsia="宋体" w:cs="宋体"/>
                <w:color w:val="auto"/>
                <w:sz w:val="24"/>
                <w:szCs w:val="24"/>
                <w:lang w:val="en-US" w:eastAsia="zh-CN"/>
              </w:rPr>
            </w:pPr>
            <w:r>
              <w:rPr>
                <w:rFonts w:hint="eastAsia" w:cs="宋体"/>
                <w:color w:val="auto"/>
                <w:sz w:val="24"/>
                <w:szCs w:val="24"/>
              </w:rPr>
              <w:t>联系方式：</w:t>
            </w:r>
            <w:r>
              <w:rPr>
                <w:rFonts w:hint="eastAsia" w:cs="宋体"/>
                <w:color w:val="auto"/>
                <w:sz w:val="24"/>
                <w:szCs w:val="24"/>
                <w:lang w:val="en-US" w:eastAsia="zh-CN"/>
              </w:rPr>
              <w:t>15158785021</w:t>
            </w:r>
          </w:p>
          <w:p w14:paraId="7B14D7FF">
            <w:pPr>
              <w:adjustRightInd w:val="0"/>
              <w:snapToGrid w:val="0"/>
              <w:jc w:val="left"/>
              <w:rPr>
                <w:rFonts w:hint="default" w:eastAsia="宋体" w:cs="宋体"/>
                <w:color w:val="auto"/>
                <w:sz w:val="24"/>
                <w:szCs w:val="24"/>
                <w:lang w:val="en-US" w:eastAsia="zh-CN"/>
              </w:rPr>
            </w:pPr>
            <w:r>
              <w:rPr>
                <w:rFonts w:hint="eastAsia" w:cs="宋体"/>
                <w:color w:val="auto"/>
                <w:sz w:val="24"/>
                <w:szCs w:val="24"/>
              </w:rPr>
              <w:t>质疑联系人：</w:t>
            </w:r>
            <w:r>
              <w:rPr>
                <w:rFonts w:hint="eastAsia" w:cs="宋体"/>
                <w:color w:val="auto"/>
                <w:sz w:val="24"/>
                <w:szCs w:val="24"/>
                <w:lang w:val="en-US" w:eastAsia="zh-CN"/>
              </w:rPr>
              <w:t>方女士</w:t>
            </w:r>
          </w:p>
          <w:p w14:paraId="004568BF">
            <w:pPr>
              <w:adjustRightInd w:val="0"/>
              <w:snapToGrid w:val="0"/>
              <w:jc w:val="left"/>
              <w:rPr>
                <w:rFonts w:cs="宋体"/>
                <w:color w:val="auto"/>
                <w:sz w:val="24"/>
                <w:szCs w:val="24"/>
              </w:rPr>
            </w:pPr>
            <w:r>
              <w:rPr>
                <w:rFonts w:hint="eastAsia" w:cs="宋体"/>
                <w:color w:val="auto"/>
                <w:sz w:val="24"/>
                <w:szCs w:val="24"/>
              </w:rPr>
              <w:t xml:space="preserve">质疑联系方式：13587034066 </w:t>
            </w:r>
          </w:p>
        </w:tc>
      </w:tr>
      <w:tr w14:paraId="0A88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55" w:type="dxa"/>
            <w:shd w:val="clear" w:color="auto" w:fill="auto"/>
            <w:vAlign w:val="center"/>
          </w:tcPr>
          <w:p w14:paraId="5ACC2990">
            <w:pPr>
              <w:adjustRightInd w:val="0"/>
              <w:snapToGrid w:val="0"/>
              <w:spacing w:line="312" w:lineRule="auto"/>
              <w:jc w:val="center"/>
              <w:rPr>
                <w:rFonts w:cs="宋体"/>
                <w:color w:val="auto"/>
                <w:kern w:val="2"/>
                <w:sz w:val="24"/>
                <w:szCs w:val="24"/>
              </w:rPr>
            </w:pPr>
            <w:r>
              <w:rPr>
                <w:rFonts w:hint="eastAsia" w:cs="宋体"/>
                <w:color w:val="auto"/>
                <w:sz w:val="24"/>
                <w:szCs w:val="24"/>
              </w:rPr>
              <w:t>3</w:t>
            </w:r>
          </w:p>
        </w:tc>
        <w:tc>
          <w:tcPr>
            <w:tcW w:w="2091" w:type="dxa"/>
            <w:shd w:val="clear" w:color="auto" w:fill="auto"/>
            <w:vAlign w:val="center"/>
          </w:tcPr>
          <w:p w14:paraId="6A90F8C3">
            <w:pPr>
              <w:adjustRightInd w:val="0"/>
              <w:snapToGrid w:val="0"/>
              <w:spacing w:line="312" w:lineRule="auto"/>
              <w:rPr>
                <w:rFonts w:cs="宋体"/>
                <w:color w:val="auto"/>
                <w:sz w:val="24"/>
                <w:szCs w:val="24"/>
              </w:rPr>
            </w:pPr>
            <w:r>
              <w:rPr>
                <w:rFonts w:hint="eastAsia" w:cs="宋体"/>
                <w:color w:val="auto"/>
                <w:sz w:val="24"/>
                <w:szCs w:val="24"/>
              </w:rPr>
              <w:t>项目名称、编号</w:t>
            </w:r>
          </w:p>
        </w:tc>
        <w:tc>
          <w:tcPr>
            <w:tcW w:w="7670" w:type="dxa"/>
            <w:shd w:val="clear" w:color="auto" w:fill="auto"/>
            <w:vAlign w:val="center"/>
          </w:tcPr>
          <w:p w14:paraId="28DA2D52">
            <w:pPr>
              <w:adjustRightInd w:val="0"/>
              <w:snapToGrid w:val="0"/>
              <w:spacing w:line="312" w:lineRule="auto"/>
              <w:rPr>
                <w:rFonts w:hint="eastAsia" w:eastAsia="宋体" w:cs="宋体"/>
                <w:color w:val="auto"/>
                <w:spacing w:val="-6"/>
                <w:sz w:val="24"/>
                <w:szCs w:val="24"/>
                <w:lang w:eastAsia="zh-CN"/>
              </w:rPr>
            </w:pPr>
            <w:r>
              <w:rPr>
                <w:rFonts w:hint="eastAsia" w:cs="宋体"/>
                <w:color w:val="auto"/>
                <w:spacing w:val="-6"/>
                <w:sz w:val="24"/>
                <w:szCs w:val="24"/>
                <w:lang w:eastAsia="zh-CN"/>
              </w:rPr>
              <w:t>龙游县灵江幼儿园塑胶操场改造项目</w:t>
            </w:r>
          </w:p>
          <w:p w14:paraId="1DD774C5">
            <w:pPr>
              <w:adjustRightInd w:val="0"/>
              <w:snapToGrid w:val="0"/>
              <w:spacing w:line="312" w:lineRule="auto"/>
              <w:rPr>
                <w:rFonts w:hint="eastAsia" w:eastAsia="宋体" w:cs="宋体"/>
                <w:color w:val="auto"/>
                <w:sz w:val="24"/>
                <w:szCs w:val="24"/>
                <w:lang w:eastAsia="zh-CN"/>
              </w:rPr>
            </w:pPr>
            <w:r>
              <w:rPr>
                <w:rFonts w:hint="eastAsia" w:cs="宋体"/>
                <w:color w:val="auto"/>
                <w:sz w:val="24"/>
                <w:szCs w:val="24"/>
                <w:lang w:eastAsia="zh-CN"/>
              </w:rPr>
              <w:t>LYBQZC2025-27</w:t>
            </w:r>
          </w:p>
        </w:tc>
      </w:tr>
      <w:tr w14:paraId="3A9A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55" w:type="dxa"/>
            <w:shd w:val="clear" w:color="auto" w:fill="auto"/>
            <w:vAlign w:val="center"/>
          </w:tcPr>
          <w:p w14:paraId="0144E9FC">
            <w:pPr>
              <w:adjustRightInd w:val="0"/>
              <w:snapToGrid w:val="0"/>
              <w:spacing w:line="312" w:lineRule="auto"/>
              <w:jc w:val="center"/>
              <w:rPr>
                <w:rFonts w:cs="宋体"/>
                <w:color w:val="auto"/>
                <w:kern w:val="2"/>
                <w:sz w:val="24"/>
                <w:szCs w:val="24"/>
              </w:rPr>
            </w:pPr>
            <w:r>
              <w:rPr>
                <w:rFonts w:hint="eastAsia" w:cs="宋体"/>
                <w:color w:val="auto"/>
                <w:sz w:val="24"/>
                <w:szCs w:val="24"/>
              </w:rPr>
              <w:t>4</w:t>
            </w:r>
          </w:p>
        </w:tc>
        <w:tc>
          <w:tcPr>
            <w:tcW w:w="2091" w:type="dxa"/>
            <w:shd w:val="clear" w:color="auto" w:fill="auto"/>
            <w:vAlign w:val="center"/>
          </w:tcPr>
          <w:p w14:paraId="499B94B8">
            <w:pPr>
              <w:adjustRightInd w:val="0"/>
              <w:snapToGrid w:val="0"/>
              <w:spacing w:line="312" w:lineRule="auto"/>
              <w:rPr>
                <w:rFonts w:hint="eastAsia" w:cs="宋体"/>
                <w:color w:val="auto"/>
                <w:spacing w:val="-6"/>
                <w:sz w:val="24"/>
                <w:szCs w:val="24"/>
                <w:lang w:eastAsia="zh-CN"/>
              </w:rPr>
            </w:pPr>
            <w:r>
              <w:rPr>
                <w:rFonts w:hint="eastAsia" w:cs="宋体"/>
                <w:color w:val="auto"/>
                <w:spacing w:val="-6"/>
                <w:sz w:val="24"/>
                <w:szCs w:val="24"/>
                <w:lang w:eastAsia="zh-CN"/>
              </w:rPr>
              <w:t>最高限价</w:t>
            </w:r>
          </w:p>
        </w:tc>
        <w:tc>
          <w:tcPr>
            <w:tcW w:w="7670" w:type="dxa"/>
            <w:shd w:val="clear" w:color="auto" w:fill="auto"/>
            <w:vAlign w:val="center"/>
          </w:tcPr>
          <w:p w14:paraId="678E2308">
            <w:pPr>
              <w:adjustRightInd w:val="0"/>
              <w:snapToGrid w:val="0"/>
              <w:spacing w:line="312" w:lineRule="auto"/>
              <w:rPr>
                <w:rFonts w:hint="default" w:cs="宋体"/>
                <w:color w:val="auto"/>
                <w:spacing w:val="-6"/>
                <w:sz w:val="24"/>
                <w:szCs w:val="24"/>
                <w:lang w:val="en-US" w:eastAsia="zh-CN"/>
              </w:rPr>
            </w:pPr>
            <w:r>
              <w:rPr>
                <w:rFonts w:hint="eastAsia" w:cs="宋体"/>
                <w:color w:val="auto"/>
                <w:spacing w:val="-6"/>
                <w:sz w:val="24"/>
                <w:szCs w:val="24"/>
                <w:lang w:val="en-US" w:eastAsia="zh-CN"/>
              </w:rPr>
              <w:t>35万元</w:t>
            </w:r>
          </w:p>
        </w:tc>
      </w:tr>
      <w:tr w14:paraId="1A28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77CA74F5">
            <w:pPr>
              <w:adjustRightInd w:val="0"/>
              <w:snapToGrid w:val="0"/>
              <w:spacing w:line="312" w:lineRule="auto"/>
              <w:jc w:val="center"/>
              <w:rPr>
                <w:rFonts w:cs="宋体"/>
                <w:color w:val="auto"/>
                <w:sz w:val="24"/>
                <w:szCs w:val="24"/>
              </w:rPr>
            </w:pPr>
            <w:r>
              <w:rPr>
                <w:rFonts w:hint="eastAsia" w:cs="宋体"/>
                <w:color w:val="auto"/>
                <w:sz w:val="24"/>
                <w:szCs w:val="24"/>
              </w:rPr>
              <w:t>5</w:t>
            </w:r>
          </w:p>
        </w:tc>
        <w:tc>
          <w:tcPr>
            <w:tcW w:w="2091" w:type="dxa"/>
            <w:shd w:val="clear" w:color="auto" w:fill="auto"/>
            <w:vAlign w:val="center"/>
          </w:tcPr>
          <w:p w14:paraId="37CB67EB">
            <w:pPr>
              <w:adjustRightInd w:val="0"/>
              <w:snapToGrid w:val="0"/>
              <w:spacing w:line="312" w:lineRule="auto"/>
              <w:rPr>
                <w:rFonts w:cs="宋体"/>
                <w:color w:val="auto"/>
                <w:sz w:val="24"/>
                <w:szCs w:val="24"/>
              </w:rPr>
            </w:pPr>
            <w:r>
              <w:rPr>
                <w:rFonts w:hint="eastAsia" w:cs="宋体"/>
                <w:color w:val="auto"/>
                <w:sz w:val="24"/>
                <w:szCs w:val="24"/>
              </w:rPr>
              <w:t>采购活动流程</w:t>
            </w:r>
          </w:p>
        </w:tc>
        <w:tc>
          <w:tcPr>
            <w:tcW w:w="7670" w:type="dxa"/>
            <w:shd w:val="clear" w:color="auto" w:fill="auto"/>
            <w:vAlign w:val="center"/>
          </w:tcPr>
          <w:p w14:paraId="122A520C">
            <w:pPr>
              <w:adjustRightInd w:val="0"/>
              <w:snapToGrid w:val="0"/>
              <w:spacing w:line="312" w:lineRule="auto"/>
              <w:rPr>
                <w:rFonts w:cs="宋体"/>
                <w:color w:val="auto"/>
                <w:sz w:val="24"/>
                <w:szCs w:val="24"/>
              </w:rPr>
            </w:pPr>
            <w:r>
              <w:rPr>
                <w:rFonts w:hint="eastAsia" w:cs="宋体"/>
                <w:color w:val="auto"/>
                <w:sz w:val="24"/>
                <w:szCs w:val="24"/>
              </w:rPr>
              <w:t>电子投标、电子开标、电子评标的全流程电子化</w:t>
            </w:r>
          </w:p>
        </w:tc>
      </w:tr>
      <w:tr w14:paraId="5433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41ED865B">
            <w:pPr>
              <w:adjustRightInd w:val="0"/>
              <w:snapToGrid w:val="0"/>
              <w:spacing w:line="312" w:lineRule="auto"/>
              <w:jc w:val="center"/>
              <w:rPr>
                <w:rFonts w:hint="eastAsia" w:ascii="宋体" w:hAnsi="宋体" w:eastAsia="宋体" w:cs="宋体"/>
                <w:snapToGrid w:val="0"/>
                <w:color w:val="auto"/>
                <w:kern w:val="2"/>
                <w:sz w:val="24"/>
                <w:szCs w:val="24"/>
                <w:lang w:val="en-US" w:eastAsia="zh-CN" w:bidi="ar-SA"/>
              </w:rPr>
            </w:pPr>
            <w:r>
              <w:rPr>
                <w:rFonts w:hint="eastAsia" w:cs="宋体"/>
                <w:color w:val="auto"/>
                <w:sz w:val="24"/>
                <w:szCs w:val="24"/>
              </w:rPr>
              <w:t>6</w:t>
            </w:r>
          </w:p>
        </w:tc>
        <w:tc>
          <w:tcPr>
            <w:tcW w:w="2091" w:type="dxa"/>
            <w:shd w:val="clear" w:color="auto" w:fill="auto"/>
            <w:vAlign w:val="center"/>
          </w:tcPr>
          <w:p w14:paraId="56D9808A">
            <w:pPr>
              <w:spacing w:line="240" w:lineRule="auto"/>
              <w:jc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采购项目属性</w:t>
            </w:r>
          </w:p>
        </w:tc>
        <w:tc>
          <w:tcPr>
            <w:tcW w:w="7670" w:type="dxa"/>
            <w:shd w:val="clear" w:color="auto" w:fill="auto"/>
            <w:vAlign w:val="center"/>
          </w:tcPr>
          <w:p w14:paraId="1AF1C80E">
            <w:pPr>
              <w:spacing w:line="240" w:lineRule="auto"/>
              <w:jc w:val="left"/>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本项目属于：</w:t>
            </w:r>
            <w:r>
              <w:rPr>
                <w:rFonts w:hint="eastAsia" w:cs="宋体"/>
                <w:color w:val="auto"/>
                <w:sz w:val="24"/>
                <w:szCs w:val="24"/>
                <w:lang w:eastAsia="zh-CN"/>
              </w:rPr>
              <w:t>☑</w:t>
            </w:r>
            <w:r>
              <w:rPr>
                <w:rFonts w:hint="eastAsia" w:ascii="宋体" w:hAnsi="宋体" w:eastAsia="宋体" w:cs="宋体"/>
                <w:color w:val="auto"/>
                <w:sz w:val="24"/>
                <w:szCs w:val="24"/>
              </w:rPr>
              <w:t>货物类</w:t>
            </w:r>
            <w:r>
              <w:rPr>
                <w:rFonts w:hint="eastAsia" w:ascii="宋体" w:hAnsi="宋体" w:eastAsia="宋体" w:cs="宋体"/>
                <w:color w:val="auto"/>
                <w:sz w:val="24"/>
                <w:szCs w:val="24"/>
                <w:lang w:val="en-US" w:eastAsia="zh-CN"/>
              </w:rPr>
              <w:t xml:space="preserve">  </w:t>
            </w:r>
            <w:r>
              <w:rPr>
                <w:rFonts w:hint="eastAsia" w:cs="宋体"/>
                <w:color w:val="auto"/>
                <w:sz w:val="24"/>
                <w:szCs w:val="24"/>
                <w:lang w:eastAsia="zh-CN"/>
              </w:rPr>
              <w:t>□</w:t>
            </w:r>
            <w:r>
              <w:rPr>
                <w:rFonts w:hint="eastAsia" w:ascii="宋体" w:hAnsi="宋体" w:eastAsia="宋体" w:cs="宋体"/>
                <w:color w:val="auto"/>
                <w:sz w:val="24"/>
                <w:szCs w:val="24"/>
              </w:rPr>
              <w:t>服务类</w:t>
            </w:r>
          </w:p>
        </w:tc>
      </w:tr>
      <w:tr w14:paraId="76F8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093CAE9C">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7</w:t>
            </w:r>
          </w:p>
        </w:tc>
        <w:tc>
          <w:tcPr>
            <w:tcW w:w="2091" w:type="dxa"/>
            <w:shd w:val="clear" w:color="auto" w:fill="auto"/>
            <w:vAlign w:val="center"/>
          </w:tcPr>
          <w:p w14:paraId="499CFEBC">
            <w:pPr>
              <w:adjustRightInd w:val="0"/>
              <w:snapToGrid w:val="0"/>
              <w:spacing w:line="312" w:lineRule="auto"/>
              <w:rPr>
                <w:rFonts w:cs="宋体"/>
                <w:color w:val="auto"/>
                <w:sz w:val="24"/>
                <w:szCs w:val="24"/>
              </w:rPr>
            </w:pPr>
            <w:r>
              <w:rPr>
                <w:rFonts w:hint="eastAsia" w:cs="宋体"/>
                <w:color w:val="auto"/>
                <w:sz w:val="24"/>
                <w:szCs w:val="24"/>
              </w:rPr>
              <w:t>投标保证金</w:t>
            </w:r>
          </w:p>
        </w:tc>
        <w:tc>
          <w:tcPr>
            <w:tcW w:w="7670" w:type="dxa"/>
            <w:shd w:val="clear" w:color="auto" w:fill="auto"/>
            <w:vAlign w:val="center"/>
          </w:tcPr>
          <w:p w14:paraId="748C8BD8">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不收取投标保证金</w:t>
            </w:r>
          </w:p>
        </w:tc>
      </w:tr>
      <w:tr w14:paraId="7EB0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55" w:type="dxa"/>
            <w:shd w:val="clear" w:color="auto" w:fill="auto"/>
            <w:vAlign w:val="center"/>
          </w:tcPr>
          <w:p w14:paraId="2EA1CDBC">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8</w:t>
            </w:r>
          </w:p>
        </w:tc>
        <w:tc>
          <w:tcPr>
            <w:tcW w:w="2091" w:type="dxa"/>
            <w:shd w:val="clear" w:color="auto" w:fill="auto"/>
            <w:vAlign w:val="center"/>
          </w:tcPr>
          <w:p w14:paraId="54365764">
            <w:pPr>
              <w:adjustRightInd w:val="0"/>
              <w:snapToGrid w:val="0"/>
              <w:spacing w:line="312" w:lineRule="auto"/>
              <w:rPr>
                <w:rFonts w:hint="eastAsia" w:eastAsia="宋体" w:cs="宋体"/>
                <w:color w:val="auto"/>
                <w:sz w:val="24"/>
                <w:szCs w:val="24"/>
                <w:lang w:eastAsia="zh-CN"/>
              </w:rPr>
            </w:pPr>
            <w:r>
              <w:rPr>
                <w:rFonts w:hint="eastAsia" w:cs="宋体"/>
                <w:color w:val="auto"/>
                <w:sz w:val="24"/>
                <w:szCs w:val="24"/>
                <w:lang w:val="en-US" w:eastAsia="zh-CN"/>
              </w:rPr>
              <w:t>工期</w:t>
            </w:r>
          </w:p>
        </w:tc>
        <w:tc>
          <w:tcPr>
            <w:tcW w:w="7670" w:type="dxa"/>
            <w:shd w:val="clear" w:color="auto" w:fill="auto"/>
            <w:vAlign w:val="center"/>
          </w:tcPr>
          <w:p w14:paraId="5D537F4F">
            <w:pPr>
              <w:keepNext w:val="0"/>
              <w:keepLines w:val="0"/>
              <w:pageBreakBefore w:val="0"/>
              <w:widowControl w:val="0"/>
              <w:kinsoku/>
              <w:wordWrap/>
              <w:overflowPunct/>
              <w:topLinePunct w:val="0"/>
              <w:autoSpaceDE/>
              <w:autoSpaceDN/>
              <w:bidi w:val="0"/>
              <w:adjustRightInd w:val="0"/>
              <w:snapToGrid w:val="0"/>
              <w:spacing w:line="460" w:lineRule="exact"/>
              <w:ind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2025年08月15日前完成铺设安装及验收合格交付使用（检测达标）。</w:t>
            </w:r>
          </w:p>
        </w:tc>
      </w:tr>
      <w:tr w14:paraId="5602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55F18D33">
            <w:pPr>
              <w:adjustRightInd w:val="0"/>
              <w:snapToGrid w:val="0"/>
              <w:spacing w:line="312" w:lineRule="auto"/>
              <w:jc w:val="center"/>
              <w:rPr>
                <w:rFonts w:ascii="宋体" w:hAnsi="宋体" w:eastAsia="宋体" w:cs="宋体"/>
                <w:snapToGrid w:val="0"/>
                <w:color w:val="auto"/>
                <w:sz w:val="24"/>
                <w:szCs w:val="24"/>
                <w:lang w:val="en-US" w:eastAsia="zh-CN" w:bidi="ar-SA"/>
              </w:rPr>
            </w:pPr>
            <w:r>
              <w:rPr>
                <w:rFonts w:hint="eastAsia" w:cs="宋体"/>
                <w:color w:val="auto"/>
                <w:sz w:val="24"/>
                <w:szCs w:val="24"/>
              </w:rPr>
              <w:t>9</w:t>
            </w:r>
          </w:p>
        </w:tc>
        <w:tc>
          <w:tcPr>
            <w:tcW w:w="2091" w:type="dxa"/>
            <w:shd w:val="clear" w:color="auto" w:fill="auto"/>
            <w:vAlign w:val="center"/>
          </w:tcPr>
          <w:p w14:paraId="4E0BDF87">
            <w:pPr>
              <w:adjustRightInd w:val="0"/>
              <w:snapToGrid w:val="0"/>
              <w:spacing w:line="312" w:lineRule="auto"/>
              <w:rPr>
                <w:rFonts w:cs="宋体"/>
                <w:color w:val="auto"/>
                <w:sz w:val="24"/>
                <w:szCs w:val="24"/>
              </w:rPr>
            </w:pPr>
            <w:r>
              <w:rPr>
                <w:rFonts w:hint="eastAsia" w:cs="宋体"/>
                <w:color w:val="auto"/>
                <w:sz w:val="24"/>
                <w:szCs w:val="24"/>
              </w:rPr>
              <w:t>现场勘察</w:t>
            </w:r>
          </w:p>
        </w:tc>
        <w:tc>
          <w:tcPr>
            <w:tcW w:w="7670" w:type="dxa"/>
            <w:shd w:val="clear" w:color="auto" w:fill="auto"/>
            <w:vAlign w:val="center"/>
          </w:tcPr>
          <w:p w14:paraId="1C2DE281">
            <w:pPr>
              <w:adjustRightInd w:val="0"/>
              <w:snapToGrid w:val="0"/>
              <w:spacing w:line="312" w:lineRule="auto"/>
              <w:rPr>
                <w:rFonts w:cs="宋体"/>
                <w:color w:val="auto"/>
                <w:sz w:val="24"/>
                <w:szCs w:val="24"/>
              </w:rPr>
            </w:pPr>
            <w:r>
              <w:rPr>
                <w:rFonts w:hint="eastAsia" w:cs="宋体"/>
                <w:color w:val="auto"/>
                <w:sz w:val="24"/>
                <w:szCs w:val="24"/>
              </w:rPr>
              <w:t>参与投标人自行组织。</w:t>
            </w:r>
          </w:p>
        </w:tc>
      </w:tr>
      <w:tr w14:paraId="1855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122FBF5D">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10</w:t>
            </w:r>
          </w:p>
        </w:tc>
        <w:tc>
          <w:tcPr>
            <w:tcW w:w="2091" w:type="dxa"/>
            <w:shd w:val="clear" w:color="auto" w:fill="auto"/>
            <w:vAlign w:val="center"/>
          </w:tcPr>
          <w:p w14:paraId="7AD8CDC8">
            <w:pPr>
              <w:pStyle w:val="28"/>
              <w:tabs>
                <w:tab w:val="left" w:pos="0"/>
              </w:tabs>
              <w:topLinePunct/>
              <w:adjustRightInd w:val="0"/>
              <w:snapToGrid w:val="0"/>
              <w:rPr>
                <w:rFonts w:cs="宋体"/>
                <w:color w:val="auto"/>
                <w:kern w:val="2"/>
                <w:sz w:val="24"/>
                <w:szCs w:val="24"/>
              </w:rPr>
            </w:pPr>
            <w:r>
              <w:rPr>
                <w:rFonts w:hint="eastAsia" w:cs="宋体"/>
                <w:color w:val="auto"/>
                <w:kern w:val="2"/>
                <w:sz w:val="24"/>
                <w:szCs w:val="24"/>
              </w:rPr>
              <w:t>评审方法</w:t>
            </w:r>
          </w:p>
        </w:tc>
        <w:tc>
          <w:tcPr>
            <w:tcW w:w="7670" w:type="dxa"/>
            <w:shd w:val="clear" w:color="auto" w:fill="auto"/>
            <w:vAlign w:val="center"/>
          </w:tcPr>
          <w:p w14:paraId="633A6EC9">
            <w:pPr>
              <w:pStyle w:val="28"/>
              <w:adjustRightInd w:val="0"/>
              <w:snapToGrid w:val="0"/>
              <w:rPr>
                <w:rFonts w:cs="宋体"/>
                <w:color w:val="auto"/>
                <w:kern w:val="2"/>
                <w:sz w:val="24"/>
                <w:szCs w:val="24"/>
              </w:rPr>
            </w:pPr>
            <w:r>
              <w:rPr>
                <w:rFonts w:hint="eastAsia" w:cs="宋体"/>
                <w:color w:val="auto"/>
                <w:kern w:val="2"/>
                <w:sz w:val="24"/>
                <w:szCs w:val="24"/>
              </w:rPr>
              <w:t>综合评分法。</w:t>
            </w:r>
          </w:p>
        </w:tc>
      </w:tr>
      <w:tr w14:paraId="309E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55" w:type="dxa"/>
            <w:shd w:val="clear" w:color="auto" w:fill="auto"/>
            <w:vAlign w:val="center"/>
          </w:tcPr>
          <w:p w14:paraId="609ECC39">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11</w:t>
            </w:r>
          </w:p>
        </w:tc>
        <w:tc>
          <w:tcPr>
            <w:tcW w:w="2091" w:type="dxa"/>
            <w:shd w:val="clear" w:color="auto" w:fill="auto"/>
            <w:vAlign w:val="center"/>
          </w:tcPr>
          <w:p w14:paraId="274F1FD5">
            <w:pPr>
              <w:adjustRightInd w:val="0"/>
              <w:snapToGrid w:val="0"/>
              <w:spacing w:line="312" w:lineRule="auto"/>
              <w:rPr>
                <w:rFonts w:cs="宋体"/>
                <w:color w:val="auto"/>
                <w:sz w:val="24"/>
                <w:szCs w:val="24"/>
              </w:rPr>
            </w:pPr>
            <w:r>
              <w:rPr>
                <w:rFonts w:hint="eastAsia" w:cs="宋体"/>
                <w:color w:val="auto"/>
                <w:sz w:val="24"/>
                <w:szCs w:val="24"/>
              </w:rPr>
              <w:t>联合体投标</w:t>
            </w:r>
          </w:p>
        </w:tc>
        <w:tc>
          <w:tcPr>
            <w:tcW w:w="7670" w:type="dxa"/>
            <w:shd w:val="clear" w:color="auto" w:fill="auto"/>
            <w:vAlign w:val="center"/>
          </w:tcPr>
          <w:p w14:paraId="3D986EF1">
            <w:pPr>
              <w:adjustRightInd w:val="0"/>
              <w:snapToGrid w:val="0"/>
              <w:spacing w:line="312" w:lineRule="auto"/>
              <w:rPr>
                <w:rFonts w:cs="宋体"/>
                <w:color w:val="auto"/>
                <w:sz w:val="24"/>
                <w:szCs w:val="24"/>
              </w:rPr>
            </w:pPr>
            <w:r>
              <w:rPr>
                <w:rFonts w:hint="eastAsia" w:cs="宋体"/>
                <w:color w:val="auto"/>
                <w:sz w:val="24"/>
                <w:szCs w:val="24"/>
              </w:rPr>
              <w:t>本项目谢绝联合体投标。</w:t>
            </w:r>
          </w:p>
        </w:tc>
      </w:tr>
      <w:tr w14:paraId="1FD4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shd w:val="clear" w:color="auto" w:fill="auto"/>
            <w:vAlign w:val="center"/>
          </w:tcPr>
          <w:p w14:paraId="0B454095">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12</w:t>
            </w:r>
          </w:p>
        </w:tc>
        <w:tc>
          <w:tcPr>
            <w:tcW w:w="2091" w:type="dxa"/>
            <w:shd w:val="clear" w:color="auto" w:fill="auto"/>
            <w:vAlign w:val="center"/>
          </w:tcPr>
          <w:p w14:paraId="0B56B5C4">
            <w:pPr>
              <w:adjustRightInd w:val="0"/>
              <w:snapToGrid w:val="0"/>
              <w:spacing w:line="312" w:lineRule="auto"/>
              <w:rPr>
                <w:rFonts w:cs="宋体"/>
                <w:color w:val="auto"/>
                <w:sz w:val="24"/>
                <w:szCs w:val="24"/>
              </w:rPr>
            </w:pPr>
            <w:r>
              <w:rPr>
                <w:rFonts w:hint="eastAsia" w:cs="宋体"/>
                <w:color w:val="auto"/>
                <w:sz w:val="24"/>
                <w:szCs w:val="24"/>
              </w:rPr>
              <w:t>投标有效期</w:t>
            </w:r>
          </w:p>
        </w:tc>
        <w:tc>
          <w:tcPr>
            <w:tcW w:w="7670" w:type="dxa"/>
            <w:shd w:val="clear" w:color="auto" w:fill="auto"/>
            <w:vAlign w:val="center"/>
          </w:tcPr>
          <w:p w14:paraId="401EB66B">
            <w:pPr>
              <w:adjustRightInd w:val="0"/>
              <w:snapToGrid w:val="0"/>
              <w:spacing w:line="312" w:lineRule="auto"/>
              <w:rPr>
                <w:rFonts w:cs="宋体"/>
                <w:color w:val="auto"/>
                <w:sz w:val="24"/>
                <w:szCs w:val="24"/>
              </w:rPr>
            </w:pPr>
            <w:r>
              <w:rPr>
                <w:rFonts w:hint="eastAsia" w:cs="宋体"/>
                <w:color w:val="auto"/>
                <w:sz w:val="24"/>
                <w:szCs w:val="24"/>
              </w:rPr>
              <w:t>投标文件递交截止之日起90天。</w:t>
            </w:r>
          </w:p>
        </w:tc>
      </w:tr>
      <w:tr w14:paraId="1875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55" w:type="dxa"/>
            <w:shd w:val="clear" w:color="auto" w:fill="auto"/>
            <w:vAlign w:val="center"/>
          </w:tcPr>
          <w:p w14:paraId="23FFAAAB">
            <w:pPr>
              <w:adjustRightInd w:val="0"/>
              <w:snapToGrid w:val="0"/>
              <w:spacing w:line="312" w:lineRule="auto"/>
              <w:jc w:val="center"/>
              <w:rPr>
                <w:rFonts w:ascii="宋体" w:hAnsi="宋体" w:eastAsia="宋体" w:cs="宋体"/>
                <w:snapToGrid w:val="0"/>
                <w:color w:val="auto"/>
                <w:sz w:val="24"/>
                <w:szCs w:val="24"/>
                <w:lang w:val="en-US" w:eastAsia="zh-CN" w:bidi="ar-SA"/>
              </w:rPr>
            </w:pPr>
            <w:r>
              <w:rPr>
                <w:rFonts w:hint="eastAsia" w:cs="宋体"/>
                <w:color w:val="auto"/>
                <w:sz w:val="24"/>
                <w:szCs w:val="24"/>
              </w:rPr>
              <w:t>13</w:t>
            </w:r>
          </w:p>
        </w:tc>
        <w:tc>
          <w:tcPr>
            <w:tcW w:w="2091" w:type="dxa"/>
            <w:shd w:val="clear" w:color="auto" w:fill="auto"/>
            <w:vAlign w:val="center"/>
          </w:tcPr>
          <w:p w14:paraId="07D4AE66">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zh-CN" w:eastAsia="zh-CN" w:bidi="ar-SA"/>
              </w:rPr>
              <w:t>履约保证金</w:t>
            </w:r>
          </w:p>
        </w:tc>
        <w:tc>
          <w:tcPr>
            <w:tcW w:w="7670" w:type="dxa"/>
            <w:shd w:val="clear" w:color="auto" w:fill="auto"/>
            <w:vAlign w:val="center"/>
          </w:tcPr>
          <w:p w14:paraId="5DAD4200">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☑无需缴纳</w:t>
            </w:r>
          </w:p>
          <w:p w14:paraId="225865E2">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□需缴纳</w:t>
            </w:r>
          </w:p>
          <w:p w14:paraId="76CF62B8">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1.交纳金额：合同价的1%；</w:t>
            </w:r>
          </w:p>
          <w:p w14:paraId="556AABD2">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2.交纳方式：汇票/支票/银行转账/银行保函/保险公司保函；</w:t>
            </w:r>
          </w:p>
          <w:p w14:paraId="329262E1">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3.交纳时间：本项目合同签订前缴纳；</w:t>
            </w:r>
          </w:p>
          <w:p w14:paraId="34FE83AF">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4.退还：项目验收结束后，且无质量问题和经济纠纷的，一次性退还（不计利息）。</w:t>
            </w:r>
          </w:p>
        </w:tc>
      </w:tr>
      <w:tr w14:paraId="73CE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55" w:type="dxa"/>
            <w:shd w:val="clear" w:color="auto" w:fill="auto"/>
            <w:vAlign w:val="center"/>
          </w:tcPr>
          <w:p w14:paraId="3557D6DB">
            <w:pPr>
              <w:adjustRightInd w:val="0"/>
              <w:snapToGrid w:val="0"/>
              <w:spacing w:line="312" w:lineRule="auto"/>
              <w:jc w:val="center"/>
              <w:rPr>
                <w:rFonts w:ascii="宋体" w:hAnsi="宋体" w:eastAsia="宋体" w:cs="宋体"/>
                <w:snapToGrid w:val="0"/>
                <w:color w:val="auto"/>
                <w:sz w:val="24"/>
                <w:szCs w:val="24"/>
                <w:lang w:val="en-US" w:eastAsia="zh-CN" w:bidi="ar-SA"/>
              </w:rPr>
            </w:pPr>
            <w:r>
              <w:rPr>
                <w:rFonts w:hint="eastAsia" w:cs="宋体"/>
                <w:color w:val="auto"/>
                <w:sz w:val="24"/>
                <w:szCs w:val="24"/>
              </w:rPr>
              <w:t>14</w:t>
            </w:r>
          </w:p>
        </w:tc>
        <w:tc>
          <w:tcPr>
            <w:tcW w:w="2091" w:type="dxa"/>
            <w:shd w:val="clear" w:color="auto" w:fill="auto"/>
            <w:vAlign w:val="center"/>
          </w:tcPr>
          <w:p w14:paraId="2D5B1887">
            <w:pPr>
              <w:adjustRightInd w:val="0"/>
              <w:snapToGrid w:val="0"/>
              <w:spacing w:line="312" w:lineRule="auto"/>
              <w:rPr>
                <w:rFonts w:hint="eastAsia" w:ascii="宋体" w:hAnsi="宋体" w:eastAsia="宋体" w:cs="宋体"/>
                <w:snapToGrid/>
                <w:color w:val="auto"/>
                <w:sz w:val="24"/>
                <w:szCs w:val="24"/>
                <w:lang w:val="zh-CN" w:eastAsia="zh-CN" w:bidi="ar-SA"/>
              </w:rPr>
            </w:pPr>
            <w:r>
              <w:rPr>
                <w:rFonts w:hint="eastAsia" w:ascii="宋体" w:hAnsi="宋体" w:eastAsia="宋体" w:cs="宋体"/>
                <w:snapToGrid/>
                <w:color w:val="auto"/>
                <w:sz w:val="24"/>
                <w:szCs w:val="24"/>
                <w:lang w:val="en-US" w:eastAsia="zh-CN" w:bidi="ar-SA"/>
              </w:rPr>
              <w:t>本项目是否为专门面向中小企业采购项目及小微企业价格扣除评审优惠幅度</w:t>
            </w:r>
          </w:p>
        </w:tc>
        <w:tc>
          <w:tcPr>
            <w:tcW w:w="7670" w:type="dxa"/>
            <w:shd w:val="clear" w:color="auto" w:fill="auto"/>
            <w:vAlign w:val="center"/>
          </w:tcPr>
          <w:p w14:paraId="791EB4E1">
            <w:pPr>
              <w:adjustRightInd w:val="0"/>
              <w:snapToGrid w:val="0"/>
              <w:spacing w:line="312" w:lineRule="auto"/>
              <w:rPr>
                <w:rFonts w:hint="eastAsia" w:ascii="宋体" w:hAnsi="宋体" w:eastAsia="宋体" w:cs="宋体"/>
                <w:snapToGrid/>
                <w:color w:val="auto"/>
                <w:sz w:val="24"/>
                <w:szCs w:val="24"/>
                <w:lang w:val="en-US" w:eastAsia="zh-CN" w:bidi="ar-SA"/>
              </w:rPr>
            </w:pPr>
            <w:r>
              <w:rPr>
                <w:rFonts w:hint="eastAsia" w:cs="宋体"/>
                <w:snapToGrid/>
                <w:color w:val="auto"/>
                <w:sz w:val="24"/>
                <w:szCs w:val="24"/>
                <w:lang w:val="en-US" w:eastAsia="zh-CN" w:bidi="ar-SA"/>
              </w:rPr>
              <w:t>☑</w:t>
            </w:r>
            <w:r>
              <w:rPr>
                <w:rFonts w:hint="eastAsia" w:ascii="宋体" w:hAnsi="宋体" w:eastAsia="宋体" w:cs="宋体"/>
                <w:snapToGrid/>
                <w:color w:val="auto"/>
                <w:sz w:val="24"/>
                <w:szCs w:val="24"/>
                <w:lang w:val="en-US" w:eastAsia="zh-CN" w:bidi="ar-SA"/>
              </w:rPr>
              <w:t>专门面向中小企业采购项目，不享受价格折扣优惠。</w:t>
            </w:r>
          </w:p>
          <w:p w14:paraId="744C5201">
            <w:pPr>
              <w:adjustRightInd w:val="0"/>
              <w:snapToGrid w:val="0"/>
              <w:spacing w:line="312" w:lineRule="auto"/>
              <w:rPr>
                <w:rFonts w:hint="eastAsia" w:ascii="宋体" w:hAnsi="宋体" w:eastAsia="宋体" w:cs="宋体"/>
                <w:snapToGrid/>
                <w:color w:val="auto"/>
                <w:sz w:val="24"/>
                <w:szCs w:val="24"/>
                <w:lang w:val="en-US" w:eastAsia="zh-CN" w:bidi="ar-SA"/>
              </w:rPr>
            </w:pPr>
            <w:r>
              <w:rPr>
                <w:rFonts w:hint="eastAsia" w:cs="宋体"/>
                <w:snapToGrid/>
                <w:color w:val="auto"/>
                <w:sz w:val="24"/>
                <w:szCs w:val="24"/>
                <w:lang w:val="en-US" w:eastAsia="zh-CN" w:bidi="ar-SA"/>
              </w:rPr>
              <w:t>□</w:t>
            </w:r>
            <w:r>
              <w:rPr>
                <w:rFonts w:hint="eastAsia" w:ascii="宋体" w:hAnsi="宋体" w:eastAsia="宋体" w:cs="宋体"/>
                <w:snapToGrid/>
                <w:color w:val="auto"/>
                <w:sz w:val="24"/>
                <w:szCs w:val="24"/>
                <w:lang w:val="en-US" w:eastAsia="zh-CN" w:bidi="ar-SA"/>
              </w:rPr>
              <w:t>非专门面向中小企业采购项目，供应商提供的货物均由小微企业制造的，报价按优惠幅度10%给予扣除，用扣除后的价格参加评审。</w:t>
            </w:r>
          </w:p>
        </w:tc>
      </w:tr>
      <w:tr w14:paraId="5537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5" w:type="dxa"/>
            <w:shd w:val="clear" w:color="auto" w:fill="auto"/>
            <w:vAlign w:val="center"/>
          </w:tcPr>
          <w:p w14:paraId="1C7B53F8">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15</w:t>
            </w:r>
          </w:p>
        </w:tc>
        <w:tc>
          <w:tcPr>
            <w:tcW w:w="2091" w:type="dxa"/>
            <w:shd w:val="clear" w:color="auto" w:fill="auto"/>
            <w:vAlign w:val="center"/>
          </w:tcPr>
          <w:p w14:paraId="0A9D1EFB">
            <w:pPr>
              <w:pStyle w:val="28"/>
              <w:spacing w:line="240" w:lineRule="auto"/>
              <w:rPr>
                <w:rFonts w:cs="宋体"/>
                <w:color w:val="auto"/>
                <w:kern w:val="2"/>
                <w:sz w:val="24"/>
                <w:szCs w:val="24"/>
              </w:rPr>
            </w:pPr>
            <w:r>
              <w:rPr>
                <w:rFonts w:hint="eastAsia" w:ascii="宋体" w:hAnsi="宋体" w:eastAsia="宋体" w:cs="宋体"/>
                <w:color w:val="auto"/>
                <w:sz w:val="24"/>
                <w:szCs w:val="24"/>
              </w:rPr>
              <w:t>行业划分标准及所属行业</w:t>
            </w:r>
          </w:p>
        </w:tc>
        <w:tc>
          <w:tcPr>
            <w:tcW w:w="7670" w:type="dxa"/>
            <w:shd w:val="clear" w:color="auto" w:fill="auto"/>
            <w:vAlign w:val="center"/>
          </w:tcPr>
          <w:p w14:paraId="2FDD0EDF">
            <w:pPr>
              <w:pStyle w:val="28"/>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1.本项目所属行业：工业。</w:t>
            </w:r>
          </w:p>
          <w:p w14:paraId="6E0B9636">
            <w:pPr>
              <w:pStyle w:val="28"/>
              <w:spacing w:line="240" w:lineRule="auto"/>
              <w:rPr>
                <w:rFonts w:cs="宋体"/>
                <w:snapToGrid/>
                <w:color w:val="auto"/>
                <w:kern w:val="2"/>
                <w:sz w:val="24"/>
                <w:szCs w:val="24"/>
              </w:rPr>
            </w:pPr>
            <w:r>
              <w:rPr>
                <w:rFonts w:hint="eastAsia" w:ascii="宋体" w:hAnsi="宋体" w:eastAsia="宋体" w:cs="宋体"/>
                <w:color w:val="auto"/>
                <w:sz w:val="24"/>
                <w:szCs w:val="24"/>
              </w:rPr>
              <w:t>2.中小企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E41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55" w:type="dxa"/>
            <w:shd w:val="clear" w:color="auto" w:fill="auto"/>
            <w:vAlign w:val="center"/>
          </w:tcPr>
          <w:p w14:paraId="285C64C6">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kern w:val="2"/>
                <w:sz w:val="24"/>
                <w:szCs w:val="24"/>
              </w:rPr>
              <w:t>16</w:t>
            </w:r>
          </w:p>
        </w:tc>
        <w:tc>
          <w:tcPr>
            <w:tcW w:w="2091" w:type="dxa"/>
            <w:shd w:val="clear" w:color="auto" w:fill="auto"/>
            <w:vAlign w:val="center"/>
          </w:tcPr>
          <w:p w14:paraId="3B3E23D0">
            <w:pPr>
              <w:adjustRightInd w:val="0"/>
              <w:snapToGrid w:val="0"/>
              <w:spacing w:line="312" w:lineRule="auto"/>
              <w:jc w:val="center"/>
              <w:rPr>
                <w:rFonts w:cs="宋体"/>
                <w:color w:val="auto"/>
                <w:sz w:val="24"/>
                <w:szCs w:val="24"/>
              </w:rPr>
            </w:pPr>
            <w:r>
              <w:rPr>
                <w:rFonts w:hint="eastAsia" w:cs="宋体"/>
                <w:color w:val="auto"/>
                <w:sz w:val="24"/>
                <w:szCs w:val="24"/>
              </w:rPr>
              <w:t>投标文件形式、制作及组成</w:t>
            </w:r>
          </w:p>
        </w:tc>
        <w:tc>
          <w:tcPr>
            <w:tcW w:w="7670" w:type="dxa"/>
            <w:shd w:val="clear" w:color="auto" w:fill="auto"/>
            <w:vAlign w:val="center"/>
          </w:tcPr>
          <w:p w14:paraId="4F50A6D5">
            <w:pPr>
              <w:adjustRightInd w:val="0"/>
              <w:snapToGrid w:val="0"/>
              <w:rPr>
                <w:rFonts w:cs="宋体"/>
                <w:color w:val="auto"/>
                <w:sz w:val="24"/>
                <w:szCs w:val="24"/>
              </w:rPr>
            </w:pPr>
            <w:r>
              <w:rPr>
                <w:rFonts w:hint="eastAsia" w:cs="宋体"/>
                <w:color w:val="auto"/>
                <w:sz w:val="24"/>
                <w:szCs w:val="24"/>
              </w:rPr>
              <w:t>投人请准备电子投标文件及备份文件：</w:t>
            </w:r>
          </w:p>
          <w:p w14:paraId="16C04BDC">
            <w:pPr>
              <w:numPr>
                <w:ilvl w:val="0"/>
                <w:numId w:val="6"/>
              </w:numPr>
              <w:adjustRightInd w:val="0"/>
              <w:snapToGrid w:val="0"/>
              <w:rPr>
                <w:rFonts w:hint="eastAsia" w:cs="宋体"/>
                <w:color w:val="auto"/>
                <w:sz w:val="24"/>
                <w:szCs w:val="24"/>
              </w:rPr>
            </w:pPr>
            <w:r>
              <w:rPr>
                <w:rFonts w:hint="eastAsia" w:cs="宋体"/>
                <w:color w:val="auto"/>
                <w:sz w:val="24"/>
                <w:szCs w:val="24"/>
              </w:rPr>
              <w:t>电子投标文件按政采云平台《政府采购项目电子交易管理操作指南-供应商》“2.3投标文件制作、上传”及本招标文件要求制作递交。网址</w:t>
            </w:r>
            <w:r>
              <w:rPr>
                <w:rFonts w:hint="eastAsia" w:cs="宋体"/>
                <w:color w:val="auto"/>
                <w:sz w:val="24"/>
                <w:szCs w:val="24"/>
                <w:lang w:eastAsia="zh-CN"/>
              </w:rPr>
              <w:t>：</w:t>
            </w:r>
          </w:p>
          <w:p w14:paraId="0D5095DA">
            <w:pPr>
              <w:numPr>
                <w:ilvl w:val="0"/>
                <w:numId w:val="0"/>
              </w:numPr>
              <w:adjustRightInd w:val="0"/>
              <w:snapToGrid w:val="0"/>
              <w:rPr>
                <w:rFonts w:cs="宋体"/>
                <w:color w:val="auto"/>
                <w:sz w:val="24"/>
                <w:szCs w:val="24"/>
              </w:rPr>
            </w:pPr>
            <w:r>
              <w:rPr>
                <w:rFonts w:hint="eastAsia" w:cs="宋体"/>
                <w:color w:val="auto"/>
                <w:sz w:val="24"/>
                <w:szCs w:val="24"/>
              </w:rPr>
              <w:t>https://service.zcygov.cn/#/knowledges/CW1EtGwBFdiHxlNd6I3m/6IMVAG0BFdiHxlNdQ8Na</w:t>
            </w:r>
          </w:p>
          <w:p w14:paraId="755F8405">
            <w:pPr>
              <w:adjustRightInd w:val="0"/>
              <w:snapToGrid w:val="0"/>
              <w:rPr>
                <w:rFonts w:cs="宋体"/>
                <w:color w:val="auto"/>
                <w:sz w:val="24"/>
                <w:szCs w:val="24"/>
              </w:rPr>
            </w:pPr>
            <w:r>
              <w:rPr>
                <w:rFonts w:hint="eastAsia" w:cs="宋体"/>
                <w:color w:val="auto"/>
                <w:sz w:val="24"/>
                <w:szCs w:val="24"/>
              </w:rPr>
              <w:t>（2）投标文件均由资格审查文件、商务技术文件、报价文件组成。</w:t>
            </w:r>
          </w:p>
        </w:tc>
      </w:tr>
      <w:tr w14:paraId="58DE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5" w:type="dxa"/>
            <w:shd w:val="clear" w:color="auto" w:fill="auto"/>
            <w:vAlign w:val="center"/>
          </w:tcPr>
          <w:p w14:paraId="3EE6F2BC">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kern w:val="2"/>
                <w:sz w:val="24"/>
                <w:szCs w:val="24"/>
              </w:rPr>
              <w:t>17</w:t>
            </w:r>
          </w:p>
        </w:tc>
        <w:tc>
          <w:tcPr>
            <w:tcW w:w="2091" w:type="dxa"/>
            <w:shd w:val="clear" w:color="auto" w:fill="auto"/>
            <w:vAlign w:val="center"/>
          </w:tcPr>
          <w:p w14:paraId="69B99ACF">
            <w:pPr>
              <w:adjustRightInd w:val="0"/>
              <w:snapToGrid w:val="0"/>
              <w:spacing w:line="312" w:lineRule="auto"/>
              <w:jc w:val="center"/>
              <w:rPr>
                <w:rFonts w:cs="宋体"/>
                <w:color w:val="auto"/>
                <w:sz w:val="24"/>
                <w:szCs w:val="24"/>
              </w:rPr>
            </w:pPr>
            <w:r>
              <w:rPr>
                <w:rFonts w:hint="eastAsia" w:cs="宋体"/>
                <w:color w:val="auto"/>
                <w:sz w:val="24"/>
                <w:szCs w:val="24"/>
              </w:rPr>
              <w:t>投标文件递交截止时间</w:t>
            </w:r>
          </w:p>
        </w:tc>
        <w:tc>
          <w:tcPr>
            <w:tcW w:w="7670" w:type="dxa"/>
            <w:shd w:val="clear" w:color="auto" w:fill="auto"/>
            <w:vAlign w:val="center"/>
          </w:tcPr>
          <w:p w14:paraId="6E4196D7">
            <w:pPr>
              <w:adjustRightInd w:val="0"/>
              <w:snapToGrid w:val="0"/>
              <w:spacing w:line="312" w:lineRule="auto"/>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07</w:t>
            </w:r>
            <w:r>
              <w:rPr>
                <w:rFonts w:hint="eastAsia" w:cs="宋体"/>
                <w:color w:val="auto"/>
                <w:sz w:val="24"/>
                <w:szCs w:val="24"/>
              </w:rPr>
              <w:t>月</w:t>
            </w:r>
            <w:r>
              <w:rPr>
                <w:rFonts w:hint="eastAsia" w:cs="宋体"/>
                <w:color w:val="auto"/>
                <w:sz w:val="24"/>
                <w:szCs w:val="24"/>
                <w:lang w:val="en-US" w:eastAsia="zh-CN"/>
              </w:rPr>
              <w:t>11</w:t>
            </w:r>
            <w:r>
              <w:rPr>
                <w:rFonts w:hint="eastAsia" w:cs="宋体"/>
                <w:color w:val="auto"/>
                <w:sz w:val="24"/>
                <w:szCs w:val="24"/>
              </w:rPr>
              <w:t>日</w:t>
            </w:r>
            <w:r>
              <w:rPr>
                <w:rFonts w:hint="eastAsia" w:cs="宋体"/>
                <w:color w:val="auto"/>
                <w:sz w:val="24"/>
                <w:szCs w:val="24"/>
                <w:lang w:val="en-US" w:eastAsia="zh-CN"/>
              </w:rPr>
              <w:t>09</w:t>
            </w:r>
            <w:r>
              <w:rPr>
                <w:rFonts w:hint="eastAsia" w:cs="宋体"/>
                <w:color w:val="auto"/>
                <w:sz w:val="24"/>
                <w:szCs w:val="24"/>
              </w:rPr>
              <w:t>点</w:t>
            </w:r>
            <w:r>
              <w:rPr>
                <w:rFonts w:hint="eastAsia" w:cs="宋体"/>
                <w:color w:val="auto"/>
                <w:sz w:val="24"/>
                <w:szCs w:val="24"/>
                <w:lang w:val="en-US" w:eastAsia="zh-CN"/>
              </w:rPr>
              <w:t>00</w:t>
            </w:r>
            <w:r>
              <w:rPr>
                <w:rFonts w:hint="eastAsia" w:cs="宋体"/>
                <w:color w:val="auto"/>
                <w:sz w:val="24"/>
                <w:szCs w:val="24"/>
              </w:rPr>
              <w:t>分(北京时间)</w:t>
            </w:r>
          </w:p>
        </w:tc>
      </w:tr>
      <w:tr w14:paraId="18E1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76E0CB82">
            <w:pPr>
              <w:adjustRightInd w:val="0"/>
              <w:snapToGrid w:val="0"/>
              <w:spacing w:line="312" w:lineRule="auto"/>
              <w:jc w:val="center"/>
              <w:rPr>
                <w:rFonts w:ascii="宋体" w:hAnsi="宋体" w:eastAsia="宋体" w:cs="宋体"/>
                <w:snapToGrid w:val="0"/>
                <w:color w:val="auto"/>
                <w:sz w:val="24"/>
                <w:szCs w:val="24"/>
                <w:lang w:val="en-US" w:eastAsia="zh-CN" w:bidi="ar-SA"/>
              </w:rPr>
            </w:pPr>
            <w:r>
              <w:rPr>
                <w:rFonts w:hint="eastAsia" w:cs="宋体"/>
                <w:color w:val="auto"/>
                <w:sz w:val="24"/>
                <w:szCs w:val="24"/>
              </w:rPr>
              <w:t>18</w:t>
            </w:r>
          </w:p>
        </w:tc>
        <w:tc>
          <w:tcPr>
            <w:tcW w:w="2091" w:type="dxa"/>
            <w:shd w:val="clear" w:color="auto" w:fill="auto"/>
            <w:vAlign w:val="center"/>
          </w:tcPr>
          <w:p w14:paraId="294828E7">
            <w:pPr>
              <w:adjustRightInd w:val="0"/>
              <w:snapToGrid w:val="0"/>
              <w:spacing w:line="312" w:lineRule="auto"/>
              <w:rPr>
                <w:rFonts w:cs="宋体"/>
                <w:color w:val="auto"/>
                <w:sz w:val="24"/>
                <w:szCs w:val="24"/>
              </w:rPr>
            </w:pPr>
            <w:r>
              <w:rPr>
                <w:rFonts w:hint="eastAsia" w:cs="宋体"/>
                <w:color w:val="auto"/>
                <w:sz w:val="24"/>
                <w:szCs w:val="24"/>
              </w:rPr>
              <w:t>开标地点</w:t>
            </w:r>
          </w:p>
        </w:tc>
        <w:tc>
          <w:tcPr>
            <w:tcW w:w="7670" w:type="dxa"/>
            <w:shd w:val="clear" w:color="auto" w:fill="auto"/>
            <w:vAlign w:val="center"/>
          </w:tcPr>
          <w:p w14:paraId="6ABB6F0D">
            <w:pPr>
              <w:adjustRightInd w:val="0"/>
              <w:snapToGrid w:val="0"/>
              <w:spacing w:line="312" w:lineRule="auto"/>
              <w:rPr>
                <w:rFonts w:cs="宋体"/>
                <w:color w:val="auto"/>
                <w:sz w:val="24"/>
                <w:szCs w:val="24"/>
              </w:rPr>
            </w:pPr>
            <w:r>
              <w:rPr>
                <w:rFonts w:hint="eastAsia" w:cs="宋体"/>
                <w:color w:val="auto"/>
                <w:sz w:val="24"/>
                <w:szCs w:val="24"/>
              </w:rPr>
              <w:t>政采云平台</w:t>
            </w:r>
          </w:p>
        </w:tc>
      </w:tr>
      <w:tr w14:paraId="0CF7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2D1D7737">
            <w:pPr>
              <w:adjustRightInd w:val="0"/>
              <w:snapToGrid w:val="0"/>
              <w:spacing w:line="312" w:lineRule="auto"/>
              <w:jc w:val="center"/>
              <w:rPr>
                <w:rFonts w:ascii="宋体" w:hAnsi="宋体" w:eastAsia="宋体" w:cs="宋体"/>
                <w:snapToGrid w:val="0"/>
                <w:color w:val="auto"/>
                <w:sz w:val="24"/>
                <w:szCs w:val="24"/>
                <w:lang w:val="en-US" w:eastAsia="zh-CN" w:bidi="ar-SA"/>
              </w:rPr>
            </w:pPr>
            <w:r>
              <w:rPr>
                <w:rFonts w:hint="eastAsia" w:cs="宋体"/>
                <w:color w:val="auto"/>
                <w:sz w:val="24"/>
                <w:szCs w:val="24"/>
              </w:rPr>
              <w:t>19</w:t>
            </w:r>
          </w:p>
        </w:tc>
        <w:tc>
          <w:tcPr>
            <w:tcW w:w="2091" w:type="dxa"/>
            <w:shd w:val="clear" w:color="auto" w:fill="auto"/>
            <w:vAlign w:val="center"/>
          </w:tcPr>
          <w:p w14:paraId="7F919F26">
            <w:pPr>
              <w:adjustRightInd w:val="0"/>
              <w:snapToGrid w:val="0"/>
              <w:spacing w:line="312" w:lineRule="auto"/>
              <w:rPr>
                <w:rFonts w:cs="宋体"/>
                <w:color w:val="auto"/>
                <w:sz w:val="24"/>
                <w:szCs w:val="24"/>
              </w:rPr>
            </w:pPr>
            <w:r>
              <w:rPr>
                <w:rFonts w:hint="eastAsia" w:cs="宋体"/>
                <w:color w:val="auto"/>
                <w:sz w:val="24"/>
                <w:szCs w:val="24"/>
              </w:rPr>
              <w:t>开标时间</w:t>
            </w:r>
          </w:p>
        </w:tc>
        <w:tc>
          <w:tcPr>
            <w:tcW w:w="7670" w:type="dxa"/>
            <w:shd w:val="clear" w:color="auto" w:fill="auto"/>
          </w:tcPr>
          <w:p w14:paraId="2ACA3AE8">
            <w:pPr>
              <w:adjustRightInd w:val="0"/>
              <w:snapToGrid w:val="0"/>
              <w:spacing w:line="312" w:lineRule="auto"/>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07</w:t>
            </w:r>
            <w:r>
              <w:rPr>
                <w:rFonts w:hint="eastAsia" w:cs="宋体"/>
                <w:color w:val="auto"/>
                <w:sz w:val="24"/>
                <w:szCs w:val="24"/>
              </w:rPr>
              <w:t>月</w:t>
            </w:r>
            <w:r>
              <w:rPr>
                <w:rFonts w:hint="eastAsia" w:cs="宋体"/>
                <w:color w:val="auto"/>
                <w:sz w:val="24"/>
                <w:szCs w:val="24"/>
                <w:lang w:val="en-US" w:eastAsia="zh-CN"/>
              </w:rPr>
              <w:t>11</w:t>
            </w:r>
            <w:r>
              <w:rPr>
                <w:rFonts w:hint="eastAsia" w:cs="宋体"/>
                <w:color w:val="auto"/>
                <w:sz w:val="24"/>
                <w:szCs w:val="24"/>
              </w:rPr>
              <w:t>日</w:t>
            </w:r>
            <w:r>
              <w:rPr>
                <w:rFonts w:hint="eastAsia" w:cs="宋体"/>
                <w:color w:val="auto"/>
                <w:sz w:val="24"/>
                <w:szCs w:val="24"/>
                <w:lang w:val="en-US" w:eastAsia="zh-CN"/>
              </w:rPr>
              <w:t>09</w:t>
            </w:r>
            <w:r>
              <w:rPr>
                <w:rFonts w:hint="eastAsia" w:cs="宋体"/>
                <w:color w:val="auto"/>
                <w:sz w:val="24"/>
                <w:szCs w:val="24"/>
              </w:rPr>
              <w:t>点</w:t>
            </w:r>
            <w:r>
              <w:rPr>
                <w:rFonts w:hint="eastAsia" w:cs="宋体"/>
                <w:color w:val="auto"/>
                <w:sz w:val="24"/>
                <w:szCs w:val="24"/>
                <w:lang w:val="en-US" w:eastAsia="zh-CN"/>
              </w:rPr>
              <w:t>00</w:t>
            </w:r>
            <w:r>
              <w:rPr>
                <w:rFonts w:hint="eastAsia" w:cs="宋体"/>
                <w:color w:val="auto"/>
                <w:sz w:val="24"/>
                <w:szCs w:val="24"/>
              </w:rPr>
              <w:t>分(北京时间)</w:t>
            </w:r>
          </w:p>
        </w:tc>
      </w:tr>
      <w:tr w14:paraId="1FA7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55" w:type="dxa"/>
            <w:vMerge w:val="restart"/>
            <w:shd w:val="clear" w:color="auto" w:fill="auto"/>
            <w:vAlign w:val="center"/>
          </w:tcPr>
          <w:p w14:paraId="4A3B183A">
            <w:pPr>
              <w:adjustRightInd w:val="0"/>
              <w:snapToGrid w:val="0"/>
              <w:spacing w:line="312" w:lineRule="auto"/>
              <w:jc w:val="center"/>
              <w:rPr>
                <w:rFonts w:cs="宋体"/>
                <w:color w:val="auto"/>
                <w:sz w:val="24"/>
                <w:szCs w:val="24"/>
              </w:rPr>
            </w:pPr>
            <w:r>
              <w:rPr>
                <w:rFonts w:hint="eastAsia" w:cs="宋体"/>
                <w:color w:val="auto"/>
                <w:sz w:val="24"/>
                <w:szCs w:val="24"/>
              </w:rPr>
              <w:t>20</w:t>
            </w:r>
          </w:p>
        </w:tc>
        <w:tc>
          <w:tcPr>
            <w:tcW w:w="2091" w:type="dxa"/>
            <w:shd w:val="clear" w:color="auto" w:fill="auto"/>
            <w:vAlign w:val="center"/>
          </w:tcPr>
          <w:p w14:paraId="50959395">
            <w:pPr>
              <w:adjustRightInd w:val="0"/>
              <w:snapToGrid w:val="0"/>
              <w:spacing w:line="312" w:lineRule="auto"/>
              <w:rPr>
                <w:rFonts w:cs="宋体"/>
                <w:color w:val="auto"/>
                <w:sz w:val="24"/>
                <w:szCs w:val="24"/>
              </w:rPr>
            </w:pPr>
            <w:r>
              <w:rPr>
                <w:rFonts w:hint="eastAsia" w:cs="宋体"/>
                <w:color w:val="auto"/>
                <w:sz w:val="24"/>
                <w:szCs w:val="24"/>
              </w:rPr>
              <w:t>电子投标文件的传输递交</w:t>
            </w:r>
          </w:p>
        </w:tc>
        <w:tc>
          <w:tcPr>
            <w:tcW w:w="7670" w:type="dxa"/>
            <w:shd w:val="clear" w:color="auto" w:fill="auto"/>
          </w:tcPr>
          <w:p w14:paraId="7338D5FF">
            <w:pPr>
              <w:adjustRightInd w:val="0"/>
              <w:snapToGrid w:val="0"/>
              <w:rPr>
                <w:rFonts w:cs="宋体"/>
                <w:color w:val="auto"/>
                <w:sz w:val="24"/>
                <w:szCs w:val="24"/>
              </w:rPr>
            </w:pPr>
            <w:r>
              <w:rPr>
                <w:rFonts w:hint="eastAsia" w:cs="宋体"/>
                <w:color w:val="auto"/>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76432E84">
            <w:pPr>
              <w:adjustRightInd w:val="0"/>
              <w:snapToGrid w:val="0"/>
              <w:rPr>
                <w:rFonts w:cs="宋体"/>
                <w:color w:val="auto"/>
                <w:sz w:val="24"/>
                <w:szCs w:val="24"/>
              </w:rPr>
            </w:pPr>
            <w:r>
              <w:rPr>
                <w:rFonts w:hint="eastAsia" w:cs="宋体"/>
                <w:color w:val="auto"/>
                <w:sz w:val="24"/>
                <w:szCs w:val="24"/>
              </w:rPr>
              <w:t>投标人应在投标截止时间起规定的时间内完成电子文件的解密。</w:t>
            </w:r>
          </w:p>
        </w:tc>
      </w:tr>
      <w:tr w14:paraId="12E5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55" w:type="dxa"/>
            <w:vMerge w:val="continue"/>
            <w:shd w:val="clear" w:color="auto" w:fill="auto"/>
            <w:vAlign w:val="center"/>
          </w:tcPr>
          <w:p w14:paraId="0A00D81A">
            <w:pPr>
              <w:adjustRightInd w:val="0"/>
              <w:snapToGrid w:val="0"/>
              <w:spacing w:line="312" w:lineRule="auto"/>
              <w:jc w:val="center"/>
              <w:rPr>
                <w:rFonts w:ascii="宋体" w:hAnsi="宋体" w:eastAsia="宋体" w:cs="宋体"/>
                <w:snapToGrid w:val="0"/>
                <w:color w:val="auto"/>
                <w:sz w:val="24"/>
                <w:szCs w:val="24"/>
                <w:lang w:val="en-US" w:eastAsia="zh-CN" w:bidi="ar-SA"/>
              </w:rPr>
            </w:pPr>
          </w:p>
        </w:tc>
        <w:tc>
          <w:tcPr>
            <w:tcW w:w="2091" w:type="dxa"/>
            <w:shd w:val="clear" w:color="auto" w:fill="auto"/>
            <w:vAlign w:val="center"/>
          </w:tcPr>
          <w:p w14:paraId="5A66CD7B">
            <w:pPr>
              <w:adjustRightInd w:val="0"/>
              <w:snapToGrid w:val="0"/>
              <w:spacing w:line="312" w:lineRule="auto"/>
              <w:rPr>
                <w:rFonts w:cs="宋体"/>
                <w:color w:val="auto"/>
                <w:sz w:val="24"/>
                <w:szCs w:val="24"/>
              </w:rPr>
            </w:pPr>
            <w:r>
              <w:rPr>
                <w:rFonts w:hint="eastAsia" w:cs="宋体"/>
                <w:color w:val="auto"/>
                <w:sz w:val="24"/>
                <w:szCs w:val="24"/>
              </w:rPr>
              <w:t>电子备份文件递交</w:t>
            </w:r>
          </w:p>
        </w:tc>
        <w:tc>
          <w:tcPr>
            <w:tcW w:w="7670" w:type="dxa"/>
            <w:shd w:val="clear" w:color="auto" w:fill="auto"/>
          </w:tcPr>
          <w:p w14:paraId="0733B487">
            <w:pPr>
              <w:adjustRightInd w:val="0"/>
              <w:snapToGrid w:val="0"/>
              <w:rPr>
                <w:rFonts w:cs="宋体"/>
                <w:color w:val="auto"/>
                <w:sz w:val="24"/>
                <w:szCs w:val="24"/>
              </w:rPr>
            </w:pPr>
            <w:r>
              <w:rPr>
                <w:rFonts w:hint="eastAsia" w:cs="宋体"/>
                <w:color w:val="auto"/>
                <w:sz w:val="24"/>
                <w:szCs w:val="24"/>
              </w:rPr>
              <w:t>备份文件，由供应商自行确定是否提交；若提交请将备份文件压缩加密后以电子邮件的形式发送至</w:t>
            </w:r>
            <w:r>
              <w:rPr>
                <w:rFonts w:hint="eastAsia" w:cs="宋体"/>
                <w:color w:val="auto"/>
                <w:sz w:val="24"/>
                <w:szCs w:val="24"/>
                <w:lang w:eastAsia="zh-CN"/>
              </w:rPr>
              <w:t>524670353</w:t>
            </w:r>
            <w:r>
              <w:rPr>
                <w:rFonts w:hint="eastAsia" w:cs="宋体"/>
                <w:color w:val="auto"/>
                <w:sz w:val="24"/>
                <w:szCs w:val="24"/>
              </w:rPr>
              <w:t>@qq.com。</w:t>
            </w:r>
          </w:p>
          <w:p w14:paraId="31FA30DB">
            <w:pPr>
              <w:adjustRightInd w:val="0"/>
              <w:snapToGrid w:val="0"/>
              <w:rPr>
                <w:rFonts w:cs="宋体"/>
                <w:color w:val="auto"/>
                <w:sz w:val="24"/>
                <w:szCs w:val="24"/>
              </w:rPr>
            </w:pPr>
            <w:r>
              <w:rPr>
                <w:rFonts w:hint="eastAsia" w:cs="宋体"/>
                <w:color w:val="auto"/>
                <w:sz w:val="24"/>
                <w:szCs w:val="24"/>
              </w:rPr>
              <w:t>注：供应商在线解密失败后，启用备份文件，否则不启用备份文件。</w:t>
            </w:r>
          </w:p>
        </w:tc>
      </w:tr>
      <w:tr w14:paraId="0D72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55" w:type="dxa"/>
            <w:shd w:val="clear" w:color="auto" w:fill="auto"/>
            <w:vAlign w:val="center"/>
          </w:tcPr>
          <w:p w14:paraId="630C0BA3">
            <w:pPr>
              <w:adjustRightInd w:val="0"/>
              <w:snapToGrid w:val="0"/>
              <w:spacing w:line="312" w:lineRule="auto"/>
              <w:jc w:val="center"/>
              <w:rPr>
                <w:rFonts w:hint="default" w:ascii="宋体" w:hAnsi="宋体" w:eastAsia="宋体" w:cs="宋体"/>
                <w:snapToGrid w:val="0"/>
                <w:color w:val="auto"/>
                <w:kern w:val="2"/>
                <w:sz w:val="24"/>
                <w:szCs w:val="24"/>
                <w:highlight w:val="none"/>
                <w:lang w:val="en-US" w:eastAsia="zh-CN" w:bidi="ar-SA"/>
              </w:rPr>
            </w:pPr>
            <w:r>
              <w:rPr>
                <w:rFonts w:hint="eastAsia" w:cs="宋体"/>
                <w:snapToGrid w:val="0"/>
                <w:color w:val="auto"/>
                <w:kern w:val="2"/>
                <w:sz w:val="24"/>
                <w:szCs w:val="24"/>
                <w:highlight w:val="none"/>
                <w:lang w:val="en-US" w:eastAsia="zh-CN" w:bidi="ar-SA"/>
              </w:rPr>
              <w:t>21</w:t>
            </w:r>
          </w:p>
        </w:tc>
        <w:tc>
          <w:tcPr>
            <w:tcW w:w="2091" w:type="dxa"/>
            <w:shd w:val="clear" w:color="auto" w:fill="auto"/>
            <w:vAlign w:val="center"/>
          </w:tcPr>
          <w:p w14:paraId="09726E66">
            <w:pPr>
              <w:adjustRightInd w:val="0"/>
              <w:snapToGrid w:val="0"/>
              <w:spacing w:line="312" w:lineRule="auto"/>
              <w:jc w:val="center"/>
              <w:rPr>
                <w:rFonts w:hint="eastAsia" w:eastAsia="宋体" w:cs="宋体"/>
                <w:color w:val="auto"/>
                <w:sz w:val="24"/>
                <w:szCs w:val="24"/>
                <w:highlight w:val="none"/>
                <w:lang w:val="en-US" w:eastAsia="zh-CN"/>
              </w:rPr>
            </w:pPr>
            <w:r>
              <w:rPr>
                <w:rFonts w:hint="eastAsia" w:cs="宋体"/>
                <w:color w:val="auto"/>
                <w:sz w:val="24"/>
                <w:szCs w:val="24"/>
                <w:highlight w:val="none"/>
                <w:lang w:val="en-US" w:eastAsia="zh-CN"/>
              </w:rPr>
              <w:t>样品</w:t>
            </w:r>
          </w:p>
        </w:tc>
        <w:tc>
          <w:tcPr>
            <w:tcW w:w="7670" w:type="dxa"/>
            <w:shd w:val="clear" w:color="auto" w:fill="auto"/>
            <w:vAlign w:val="center"/>
          </w:tcPr>
          <w:p w14:paraId="0E7C782F">
            <w:pPr>
              <w:spacing w:line="310" w:lineRule="exact"/>
              <w:ind w:left="0" w:leftChars="0" w:firstLine="0" w:firstLineChars="0"/>
              <w:rPr>
                <w:rFonts w:ascii="宋体" w:hAnsi="宋体" w:cs="宋体"/>
                <w:sz w:val="24"/>
                <w:szCs w:val="24"/>
                <w:highlight w:val="none"/>
              </w:rPr>
            </w:pPr>
            <w:r>
              <w:rPr>
                <w:rFonts w:hint="eastAsia" w:ascii="宋体" w:hAnsi="宋体" w:cs="宋体"/>
                <w:sz w:val="24"/>
                <w:szCs w:val="24"/>
                <w:highlight w:val="none"/>
              </w:rPr>
              <w:t>投标单位需提供样品，投标样品的提交及方式 ：</w:t>
            </w:r>
          </w:p>
          <w:p w14:paraId="355C35CA">
            <w:pPr>
              <w:spacing w:line="310" w:lineRule="exact"/>
              <w:ind w:left="0" w:leftChars="0" w:firstLine="0"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(1)投标人需提供</w:t>
            </w:r>
            <w:r>
              <w:rPr>
                <w:rFonts w:hint="eastAsia" w:ascii="宋体" w:hAnsi="宋体" w:cs="宋体"/>
                <w:sz w:val="24"/>
                <w:szCs w:val="24"/>
                <w:highlight w:val="none"/>
                <w:lang w:val="en-US" w:eastAsia="zh-CN"/>
              </w:rPr>
              <w:t>EPDM塑胶面层</w:t>
            </w:r>
            <w:r>
              <w:rPr>
                <w:rFonts w:hint="eastAsia" w:ascii="宋体" w:hAnsi="宋体" w:cs="宋体"/>
                <w:sz w:val="24"/>
                <w:szCs w:val="24"/>
                <w:highlight w:val="none"/>
              </w:rPr>
              <w:t>样板一块</w:t>
            </w:r>
            <w:r>
              <w:rPr>
                <w:rFonts w:hint="eastAsia" w:ascii="宋体" w:hAnsi="宋体" w:cs="宋体"/>
                <w:sz w:val="24"/>
                <w:szCs w:val="24"/>
                <w:highlight w:val="none"/>
              </w:rPr>
              <w:t>（不得附底板），样品外观（尺寸35cm*35cm，厚度≥1</w:t>
            </w:r>
            <w:r>
              <w:rPr>
                <w:rFonts w:hint="eastAsia" w:cs="宋体"/>
                <w:sz w:val="24"/>
                <w:szCs w:val="24"/>
                <w:highlight w:val="none"/>
                <w:lang w:val="en-US" w:eastAsia="zh-CN"/>
              </w:rPr>
              <w:t>0</w:t>
            </w:r>
            <w:r>
              <w:rPr>
                <w:rFonts w:hint="eastAsia" w:ascii="宋体" w:hAnsi="宋体" w:cs="宋体"/>
                <w:sz w:val="24"/>
                <w:szCs w:val="24"/>
                <w:highlight w:val="none"/>
              </w:rPr>
              <w:t>mm</w:t>
            </w:r>
            <w:r>
              <w:rPr>
                <w:rFonts w:hint="eastAsia" w:ascii="宋体" w:hAnsi="宋体" w:cs="宋体"/>
                <w:sz w:val="24"/>
                <w:szCs w:val="24"/>
                <w:highlight w:val="none"/>
                <w:lang w:eastAsia="zh-CN"/>
              </w:rPr>
              <w:t>。</w:t>
            </w:r>
          </w:p>
          <w:p w14:paraId="6F75BC27">
            <w:pPr>
              <w:spacing w:line="310" w:lineRule="exact"/>
              <w:ind w:left="0" w:leftChars="0" w:firstLine="0" w:firstLineChars="0"/>
              <w:rPr>
                <w:rFonts w:ascii="宋体" w:hAnsi="宋体" w:cs="宋体"/>
                <w:sz w:val="24"/>
                <w:szCs w:val="24"/>
                <w:highlight w:val="none"/>
              </w:rPr>
            </w:pPr>
            <w:r>
              <w:rPr>
                <w:rFonts w:hint="eastAsia" w:ascii="宋体" w:hAnsi="宋体" w:cs="宋体"/>
                <w:sz w:val="24"/>
                <w:szCs w:val="24"/>
                <w:highlight w:val="none"/>
              </w:rPr>
              <w:t>(2)各投标供应商所提供的样品开标后：中标供应商的样品由采购单位封存，作为验收的一个依据，</w:t>
            </w:r>
            <w:r>
              <w:rPr>
                <w:rFonts w:hint="eastAsia"/>
                <w:sz w:val="24"/>
                <w:szCs w:val="24"/>
                <w:highlight w:val="none"/>
                <w:lang w:val="en-US" w:eastAsia="zh-CN"/>
              </w:rPr>
              <w:t>未中标单位样品可自取或委托代理寄回（邮费自理）</w:t>
            </w:r>
            <w:r>
              <w:rPr>
                <w:rFonts w:hint="eastAsia" w:ascii="宋体" w:hAnsi="宋体" w:cs="宋体"/>
                <w:sz w:val="24"/>
                <w:szCs w:val="24"/>
                <w:highlight w:val="none"/>
              </w:rPr>
              <w:t>。</w:t>
            </w:r>
          </w:p>
          <w:p w14:paraId="71EDABD9">
            <w:pPr>
              <w:spacing w:line="310" w:lineRule="exact"/>
              <w:ind w:left="0" w:leftChars="0" w:firstLine="0" w:firstLineChars="0"/>
              <w:rPr>
                <w:rFonts w:hint="eastAsia" w:ascii="宋体" w:hAnsi="宋体" w:eastAsia="宋体" w:cs="宋体"/>
                <w:b/>
                <w:bCs/>
                <w:sz w:val="24"/>
                <w:szCs w:val="24"/>
                <w:highlight w:val="none"/>
              </w:rPr>
            </w:pPr>
            <w:r>
              <w:rPr>
                <w:rFonts w:hint="eastAsia" w:ascii="宋体" w:hAnsi="宋体" w:cs="宋体"/>
                <w:sz w:val="24"/>
                <w:szCs w:val="24"/>
                <w:highlight w:val="none"/>
              </w:rPr>
              <w:t>注：</w:t>
            </w:r>
            <w:r>
              <w:rPr>
                <w:rFonts w:hint="eastAsia" w:ascii="宋体" w:hAnsi="宋体" w:eastAsia="宋体" w:cs="宋体"/>
                <w:b/>
                <w:bCs/>
                <w:sz w:val="24"/>
                <w:szCs w:val="24"/>
                <w:highlight w:val="none"/>
              </w:rPr>
              <w:t>样品需在</w:t>
            </w: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07</w:t>
            </w:r>
            <w:r>
              <w:rPr>
                <w:rFonts w:hint="eastAsia" w:cs="宋体"/>
                <w:color w:val="auto"/>
                <w:sz w:val="24"/>
                <w:szCs w:val="24"/>
              </w:rPr>
              <w:t>月</w:t>
            </w:r>
            <w:r>
              <w:rPr>
                <w:rFonts w:hint="eastAsia" w:cs="宋体"/>
                <w:color w:val="auto"/>
                <w:sz w:val="24"/>
                <w:szCs w:val="24"/>
                <w:lang w:val="en-US" w:eastAsia="zh-CN"/>
              </w:rPr>
              <w:t>10</w:t>
            </w:r>
            <w:r>
              <w:rPr>
                <w:rFonts w:hint="eastAsia" w:cs="宋体"/>
                <w:color w:val="auto"/>
                <w:sz w:val="24"/>
                <w:szCs w:val="24"/>
              </w:rPr>
              <w:t>日</w:t>
            </w:r>
            <w:r>
              <w:rPr>
                <w:rFonts w:hint="eastAsia" w:cs="宋体"/>
                <w:color w:val="auto"/>
                <w:sz w:val="24"/>
                <w:szCs w:val="24"/>
                <w:lang w:val="en-US" w:eastAsia="zh-CN"/>
              </w:rPr>
              <w:t>16</w:t>
            </w:r>
            <w:r>
              <w:rPr>
                <w:rFonts w:hint="eastAsia" w:cs="宋体"/>
                <w:color w:val="auto"/>
                <w:sz w:val="24"/>
                <w:szCs w:val="24"/>
              </w:rPr>
              <w:t>点</w:t>
            </w:r>
            <w:r>
              <w:rPr>
                <w:rFonts w:hint="eastAsia" w:cs="宋体"/>
                <w:color w:val="auto"/>
                <w:sz w:val="24"/>
                <w:szCs w:val="24"/>
                <w:lang w:val="en-US" w:eastAsia="zh-CN"/>
              </w:rPr>
              <w:t>30</w:t>
            </w:r>
            <w:r>
              <w:rPr>
                <w:rFonts w:hint="eastAsia" w:ascii="宋体" w:hAnsi="宋体" w:eastAsia="宋体" w:cs="宋体"/>
                <w:b/>
                <w:bCs/>
                <w:sz w:val="24"/>
                <w:szCs w:val="24"/>
                <w:highlight w:val="none"/>
              </w:rPr>
              <w:t>时前</w:t>
            </w:r>
            <w:r>
              <w:rPr>
                <w:rFonts w:hint="eastAsia" w:ascii="宋体" w:hAnsi="宋体" w:cs="宋体"/>
                <w:b/>
                <w:bCs/>
                <w:sz w:val="24"/>
                <w:szCs w:val="24"/>
                <w:highlight w:val="none"/>
                <w:lang w:eastAsia="zh-CN"/>
              </w:rPr>
              <w:t>通过顺丰快递</w:t>
            </w:r>
            <w:r>
              <w:rPr>
                <w:rFonts w:hint="eastAsia" w:ascii="宋体" w:hAnsi="宋体" w:eastAsia="宋体" w:cs="宋体"/>
                <w:b/>
                <w:bCs/>
                <w:sz w:val="24"/>
                <w:szCs w:val="24"/>
                <w:highlight w:val="none"/>
                <w:lang w:val="en-US" w:eastAsia="zh-CN"/>
              </w:rPr>
              <w:t>邮寄（或送至）代理机构处</w:t>
            </w:r>
            <w:r>
              <w:rPr>
                <w:rFonts w:hint="eastAsia" w:ascii="宋体" w:hAnsi="宋体" w:cs="宋体"/>
                <w:sz w:val="24"/>
                <w:szCs w:val="24"/>
                <w:highlight w:val="none"/>
              </w:rPr>
              <w:t>。</w:t>
            </w:r>
            <w:r>
              <w:rPr>
                <w:rFonts w:hint="eastAsia" w:ascii="宋体" w:hAnsi="宋体" w:eastAsia="宋体" w:cs="宋体"/>
                <w:b/>
                <w:bCs/>
                <w:sz w:val="24"/>
                <w:szCs w:val="24"/>
                <w:highlight w:val="none"/>
              </w:rPr>
              <w:t>逾时样品分按0分处理。样品上不得有生产厂家（或投标人）的商标或能体现生产厂家（或投标人）的任何标识（投标人负责把商标、标识用白色纸张遮掩或其他方式遮盖，否则视为作弊，样品做0分处理），</w:t>
            </w:r>
            <w:r>
              <w:rPr>
                <w:rFonts w:hint="eastAsia" w:ascii="宋体" w:hAnsi="宋体" w:eastAsia="宋体" w:cs="宋体"/>
                <w:b/>
                <w:bCs/>
                <w:sz w:val="24"/>
                <w:szCs w:val="24"/>
                <w:highlight w:val="none"/>
                <w:lang w:val="en-US" w:eastAsia="zh-CN"/>
              </w:rPr>
              <w:t>中标单位样品由采购方封存作为验收依据，未中标单位样品可自取或委托代理寄回（邮费自理）</w:t>
            </w:r>
          </w:p>
          <w:p w14:paraId="7EF606DB">
            <w:pPr>
              <w:spacing w:line="310" w:lineRule="exact"/>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a.地址:</w:t>
            </w:r>
            <w:r>
              <w:rPr>
                <w:rFonts w:hint="eastAsia" w:cs="宋体"/>
                <w:b/>
                <w:bCs/>
                <w:color w:val="auto"/>
                <w:sz w:val="24"/>
                <w:szCs w:val="24"/>
                <w:highlight w:val="none"/>
                <w:lang w:val="en-US" w:eastAsia="zh-CN"/>
              </w:rPr>
              <w:t>龙游县龙洲街道太平西路166号（华西园22幢101室）</w:t>
            </w:r>
            <w:r>
              <w:rPr>
                <w:rFonts w:hint="eastAsia" w:ascii="宋体" w:hAnsi="宋体" w:eastAsia="宋体" w:cs="宋体"/>
                <w:b/>
                <w:bCs/>
                <w:sz w:val="24"/>
                <w:szCs w:val="24"/>
                <w:highlight w:val="none"/>
              </w:rPr>
              <w:t xml:space="preserve"> ，收件人：</w:t>
            </w:r>
            <w:r>
              <w:rPr>
                <w:rFonts w:hint="eastAsia" w:cs="宋体"/>
                <w:b/>
                <w:bCs/>
                <w:color w:val="auto"/>
                <w:sz w:val="24"/>
                <w:szCs w:val="24"/>
                <w:highlight w:val="none"/>
                <w:lang w:val="en-US" w:eastAsia="zh-CN"/>
              </w:rPr>
              <w:t>舒</w:t>
            </w:r>
            <w:r>
              <w:rPr>
                <w:rFonts w:hint="eastAsia" w:cs="宋体"/>
                <w:b/>
                <w:bCs/>
                <w:color w:val="auto"/>
                <w:sz w:val="24"/>
                <w:szCs w:val="24"/>
                <w:highlight w:val="none"/>
              </w:rPr>
              <w:t xml:space="preserve">女士 </w:t>
            </w:r>
            <w:r>
              <w:rPr>
                <w:rFonts w:hint="eastAsia" w:ascii="宋体" w:hAnsi="宋体" w:eastAsia="宋体" w:cs="宋体"/>
                <w:b/>
                <w:bCs/>
                <w:sz w:val="24"/>
                <w:szCs w:val="24"/>
                <w:highlight w:val="none"/>
              </w:rPr>
              <w:t>，联系电话：</w:t>
            </w:r>
            <w:r>
              <w:rPr>
                <w:rFonts w:hint="eastAsia" w:cs="宋体"/>
                <w:b/>
                <w:bCs/>
                <w:color w:val="auto"/>
                <w:sz w:val="24"/>
                <w:szCs w:val="24"/>
                <w:highlight w:val="none"/>
                <w:lang w:val="en-US" w:eastAsia="zh-CN"/>
              </w:rPr>
              <w:t>15158785021</w:t>
            </w:r>
          </w:p>
          <w:p w14:paraId="40348FC8">
            <w:pPr>
              <w:adjustRightInd w:val="0"/>
              <w:snapToGrid w:val="0"/>
              <w:spacing w:line="312" w:lineRule="auto"/>
              <w:rPr>
                <w:rFonts w:cs="宋体"/>
                <w:color w:val="auto"/>
                <w:sz w:val="24"/>
                <w:szCs w:val="24"/>
                <w:highlight w:val="none"/>
              </w:rPr>
            </w:pPr>
            <w:r>
              <w:rPr>
                <w:rFonts w:hint="eastAsia" w:ascii="宋体" w:hAnsi="宋体" w:cs="宋体"/>
                <w:sz w:val="24"/>
                <w:szCs w:val="24"/>
                <w:highlight w:val="none"/>
                <w:lang w:val="en-US" w:eastAsia="zh-CN"/>
              </w:rPr>
              <w:t>b</w:t>
            </w:r>
            <w:r>
              <w:rPr>
                <w:rFonts w:hint="eastAsia" w:ascii="宋体" w:hAnsi="宋体" w:cs="宋体"/>
                <w:sz w:val="24"/>
                <w:szCs w:val="24"/>
                <w:highlight w:val="none"/>
                <w:lang w:eastAsia="zh-CN"/>
              </w:rPr>
              <w:t>.</w:t>
            </w:r>
            <w:r>
              <w:rPr>
                <w:rFonts w:hint="eastAsia" w:ascii="宋体" w:hAnsi="宋体" w:eastAsia="宋体" w:cs="宋体"/>
                <w:b/>
                <w:bCs/>
                <w:sz w:val="24"/>
                <w:szCs w:val="24"/>
                <w:highlight w:val="none"/>
              </w:rPr>
              <w:t>样品邮寄</w:t>
            </w:r>
            <w:r>
              <w:rPr>
                <w:rFonts w:hint="eastAsia" w:ascii="宋体" w:hAnsi="宋体" w:eastAsia="宋体" w:cs="宋体"/>
                <w:b/>
                <w:bCs/>
                <w:sz w:val="24"/>
                <w:szCs w:val="24"/>
                <w:highlight w:val="none"/>
                <w:lang w:eastAsia="zh-CN"/>
              </w:rPr>
              <w:t>（或送达）</w:t>
            </w:r>
            <w:r>
              <w:rPr>
                <w:rFonts w:hint="eastAsia" w:ascii="宋体" w:hAnsi="宋体" w:eastAsia="宋体" w:cs="宋体"/>
                <w:b/>
                <w:bCs/>
                <w:sz w:val="24"/>
                <w:szCs w:val="24"/>
                <w:highlight w:val="none"/>
              </w:rPr>
              <w:t>时，总的外包装封面上须注明投标单位名称及投标项目名称，</w:t>
            </w:r>
            <w:r>
              <w:rPr>
                <w:rFonts w:hint="eastAsia"/>
                <w:b/>
                <w:bCs/>
                <w:color w:val="auto"/>
                <w:sz w:val="24"/>
                <w:szCs w:val="24"/>
                <w:highlight w:val="none"/>
                <w:lang w:val="en-US" w:eastAsia="zh-CN"/>
              </w:rPr>
              <w:t>联系人，联系方式。</w:t>
            </w:r>
            <w:r>
              <w:rPr>
                <w:rFonts w:hint="eastAsia" w:ascii="宋体" w:hAnsi="宋体" w:eastAsia="宋体" w:cs="宋体"/>
                <w:b/>
                <w:bCs/>
                <w:sz w:val="24"/>
                <w:szCs w:val="24"/>
                <w:highlight w:val="none"/>
              </w:rPr>
              <w:t>由代理机构专职人员及业主监督人员在开标前拆封并进行编号。</w:t>
            </w:r>
          </w:p>
        </w:tc>
      </w:tr>
      <w:tr w14:paraId="3E31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5" w:type="dxa"/>
            <w:shd w:val="clear" w:color="auto" w:fill="auto"/>
            <w:vAlign w:val="center"/>
          </w:tcPr>
          <w:p w14:paraId="25D8CBF8">
            <w:pPr>
              <w:adjustRightInd w:val="0"/>
              <w:snapToGrid w:val="0"/>
              <w:spacing w:line="312" w:lineRule="auto"/>
              <w:jc w:val="center"/>
              <w:rPr>
                <w:rFonts w:hint="eastAsia" w:ascii="宋体" w:hAnsi="宋体" w:eastAsia="宋体" w:cs="宋体"/>
                <w:snapToGrid w:val="0"/>
                <w:color w:val="auto"/>
                <w:kern w:val="2"/>
                <w:sz w:val="24"/>
                <w:szCs w:val="24"/>
                <w:lang w:val="en-US" w:eastAsia="zh-CN" w:bidi="ar-SA"/>
              </w:rPr>
            </w:pPr>
            <w:r>
              <w:rPr>
                <w:rFonts w:hint="eastAsia" w:cs="宋体"/>
                <w:color w:val="auto"/>
                <w:sz w:val="24"/>
                <w:szCs w:val="24"/>
              </w:rPr>
              <w:t>2</w:t>
            </w:r>
            <w:r>
              <w:rPr>
                <w:rFonts w:hint="eastAsia" w:cs="宋体"/>
                <w:color w:val="auto"/>
                <w:sz w:val="24"/>
                <w:szCs w:val="24"/>
                <w:lang w:val="en-US" w:eastAsia="zh-CN"/>
              </w:rPr>
              <w:t>2</w:t>
            </w:r>
          </w:p>
        </w:tc>
        <w:tc>
          <w:tcPr>
            <w:tcW w:w="2091" w:type="dxa"/>
            <w:shd w:val="clear" w:color="auto" w:fill="auto"/>
            <w:vAlign w:val="center"/>
          </w:tcPr>
          <w:p w14:paraId="52A2333D">
            <w:pPr>
              <w:adjustRightInd w:val="0"/>
              <w:snapToGrid w:val="0"/>
              <w:spacing w:line="312" w:lineRule="auto"/>
              <w:rPr>
                <w:rFonts w:ascii="宋体" w:hAnsi="宋体" w:eastAsia="宋体" w:cs="宋体"/>
                <w:snapToGrid w:val="0"/>
                <w:color w:val="auto"/>
                <w:sz w:val="24"/>
                <w:szCs w:val="24"/>
                <w:lang w:val="en-US" w:eastAsia="zh-CN" w:bidi="ar-SA"/>
              </w:rPr>
            </w:pPr>
            <w:r>
              <w:rPr>
                <w:rFonts w:hint="eastAsia" w:cs="宋体"/>
                <w:color w:val="auto"/>
                <w:sz w:val="24"/>
                <w:szCs w:val="24"/>
              </w:rPr>
              <w:t>签订合同</w:t>
            </w:r>
          </w:p>
        </w:tc>
        <w:tc>
          <w:tcPr>
            <w:tcW w:w="7670" w:type="dxa"/>
            <w:shd w:val="clear" w:color="auto" w:fill="auto"/>
            <w:vAlign w:val="center"/>
          </w:tcPr>
          <w:p w14:paraId="2DFA18E6">
            <w:pPr>
              <w:adjustRightInd w:val="0"/>
              <w:snapToGrid w:val="0"/>
              <w:spacing w:line="312" w:lineRule="auto"/>
              <w:rPr>
                <w:rFonts w:ascii="宋体" w:hAnsi="宋体" w:eastAsia="宋体" w:cs="宋体"/>
                <w:snapToGrid w:val="0"/>
                <w:color w:val="auto"/>
                <w:sz w:val="24"/>
                <w:szCs w:val="24"/>
                <w:lang w:val="en-US" w:eastAsia="zh-CN" w:bidi="ar-SA"/>
              </w:rPr>
            </w:pPr>
            <w:r>
              <w:rPr>
                <w:rFonts w:hint="eastAsia" w:cs="宋体"/>
                <w:color w:val="auto"/>
                <w:sz w:val="24"/>
                <w:szCs w:val="24"/>
              </w:rPr>
              <w:t>中标通知书发出之日起30日内签订合同。</w:t>
            </w:r>
          </w:p>
        </w:tc>
      </w:tr>
      <w:tr w14:paraId="0B4F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55" w:type="dxa"/>
            <w:shd w:val="clear" w:color="auto" w:fill="auto"/>
            <w:vAlign w:val="center"/>
          </w:tcPr>
          <w:p w14:paraId="57240766">
            <w:pPr>
              <w:adjustRightInd w:val="0"/>
              <w:snapToGrid w:val="0"/>
              <w:spacing w:line="312" w:lineRule="auto"/>
              <w:jc w:val="center"/>
              <w:rPr>
                <w:rFonts w:hint="eastAsia" w:ascii="宋体" w:hAnsi="宋体" w:eastAsia="宋体" w:cs="宋体"/>
                <w:snapToGrid w:val="0"/>
                <w:color w:val="auto"/>
                <w:kern w:val="2"/>
                <w:sz w:val="24"/>
                <w:szCs w:val="24"/>
                <w:lang w:val="en-US" w:eastAsia="zh-CN" w:bidi="ar-SA"/>
              </w:rPr>
            </w:pPr>
            <w:r>
              <w:rPr>
                <w:rFonts w:hint="eastAsia" w:cs="宋体"/>
                <w:color w:val="auto"/>
                <w:kern w:val="2"/>
                <w:sz w:val="24"/>
                <w:szCs w:val="24"/>
              </w:rPr>
              <w:t>2</w:t>
            </w:r>
            <w:r>
              <w:rPr>
                <w:rFonts w:hint="eastAsia" w:cs="宋体"/>
                <w:color w:val="auto"/>
                <w:kern w:val="2"/>
                <w:sz w:val="24"/>
                <w:szCs w:val="24"/>
                <w:lang w:val="en-US" w:eastAsia="zh-CN"/>
              </w:rPr>
              <w:t>3</w:t>
            </w:r>
          </w:p>
        </w:tc>
        <w:tc>
          <w:tcPr>
            <w:tcW w:w="2091" w:type="dxa"/>
            <w:shd w:val="clear" w:color="auto" w:fill="auto"/>
            <w:vAlign w:val="center"/>
          </w:tcPr>
          <w:p w14:paraId="5DB8A0A5">
            <w:pPr>
              <w:adjustRightInd w:val="0"/>
              <w:snapToGrid w:val="0"/>
              <w:spacing w:line="312" w:lineRule="auto"/>
              <w:rPr>
                <w:rFonts w:ascii="宋体" w:hAnsi="宋体" w:eastAsia="宋体" w:cs="宋体"/>
                <w:snapToGrid w:val="0"/>
                <w:color w:val="auto"/>
                <w:kern w:val="2"/>
                <w:sz w:val="24"/>
                <w:szCs w:val="24"/>
                <w:lang w:val="en-US" w:eastAsia="zh-CN" w:bidi="ar-SA"/>
              </w:rPr>
            </w:pPr>
            <w:r>
              <w:rPr>
                <w:rFonts w:hint="eastAsia" w:cs="宋体"/>
                <w:color w:val="auto"/>
                <w:sz w:val="24"/>
                <w:szCs w:val="24"/>
              </w:rPr>
              <w:t>公告发布网址</w:t>
            </w:r>
          </w:p>
        </w:tc>
        <w:tc>
          <w:tcPr>
            <w:tcW w:w="7670" w:type="dxa"/>
            <w:shd w:val="clear" w:color="auto" w:fill="auto"/>
            <w:vAlign w:val="center"/>
          </w:tcPr>
          <w:p w14:paraId="7EC75FB7">
            <w:pPr>
              <w:adjustRightInd w:val="0"/>
              <w:snapToGrid w:val="0"/>
              <w:spacing w:line="312" w:lineRule="auto"/>
              <w:rPr>
                <w:rFonts w:ascii="宋体" w:hAnsi="宋体" w:eastAsia="宋体" w:cs="宋体"/>
                <w:snapToGrid w:val="0"/>
                <w:color w:val="auto"/>
                <w:kern w:val="2"/>
                <w:sz w:val="24"/>
                <w:szCs w:val="24"/>
                <w:lang w:val="en-US" w:eastAsia="zh-CN" w:bidi="ar-SA"/>
              </w:rPr>
            </w:pPr>
            <w:r>
              <w:rPr>
                <w:rFonts w:hint="eastAsia" w:cs="宋体"/>
                <w:color w:val="auto"/>
                <w:sz w:val="24"/>
                <w:szCs w:val="24"/>
              </w:rPr>
              <w:t>zfcg.czt.zj.gov.cn（浙江政府采购网）</w:t>
            </w:r>
          </w:p>
        </w:tc>
      </w:tr>
      <w:tr w14:paraId="003B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55" w:type="dxa"/>
            <w:shd w:val="clear" w:color="auto" w:fill="auto"/>
            <w:vAlign w:val="center"/>
          </w:tcPr>
          <w:p w14:paraId="2F3D2636">
            <w:pPr>
              <w:adjustRightInd w:val="0"/>
              <w:snapToGrid w:val="0"/>
              <w:spacing w:line="312" w:lineRule="auto"/>
              <w:jc w:val="center"/>
              <w:rPr>
                <w:rFonts w:hint="eastAsia" w:ascii="宋体" w:hAnsi="宋体" w:eastAsia="宋体" w:cs="宋体"/>
                <w:snapToGrid w:val="0"/>
                <w:color w:val="auto"/>
                <w:kern w:val="2"/>
                <w:sz w:val="24"/>
                <w:szCs w:val="24"/>
                <w:lang w:val="en-US" w:eastAsia="zh-CN" w:bidi="ar-SA"/>
              </w:rPr>
            </w:pPr>
            <w:r>
              <w:rPr>
                <w:rFonts w:hint="eastAsia" w:cs="宋体"/>
                <w:color w:val="auto"/>
                <w:kern w:val="2"/>
                <w:sz w:val="24"/>
                <w:szCs w:val="24"/>
              </w:rPr>
              <w:t>2</w:t>
            </w:r>
            <w:r>
              <w:rPr>
                <w:rFonts w:hint="eastAsia" w:cs="宋体"/>
                <w:color w:val="auto"/>
                <w:kern w:val="2"/>
                <w:sz w:val="24"/>
                <w:szCs w:val="24"/>
                <w:lang w:val="en-US" w:eastAsia="zh-CN"/>
              </w:rPr>
              <w:t>4</w:t>
            </w:r>
          </w:p>
        </w:tc>
        <w:tc>
          <w:tcPr>
            <w:tcW w:w="2091" w:type="dxa"/>
            <w:shd w:val="clear" w:color="auto" w:fill="auto"/>
            <w:vAlign w:val="center"/>
          </w:tcPr>
          <w:p w14:paraId="6FA46830">
            <w:pPr>
              <w:adjustRightInd w:val="0"/>
              <w:snapToGrid w:val="0"/>
              <w:spacing w:line="312" w:lineRule="auto"/>
              <w:rPr>
                <w:rFonts w:ascii="宋体" w:hAnsi="宋体" w:eastAsia="宋体" w:cs="宋体"/>
                <w:snapToGrid w:val="0"/>
                <w:color w:val="auto"/>
                <w:kern w:val="2"/>
                <w:sz w:val="24"/>
                <w:szCs w:val="24"/>
                <w:lang w:val="en-US" w:eastAsia="zh-CN" w:bidi="ar-SA"/>
              </w:rPr>
            </w:pPr>
            <w:r>
              <w:rPr>
                <w:rFonts w:hint="eastAsia" w:cs="宋体"/>
                <w:color w:val="auto"/>
                <w:sz w:val="24"/>
                <w:szCs w:val="24"/>
              </w:rPr>
              <w:t>供应商投诉</w:t>
            </w:r>
          </w:p>
        </w:tc>
        <w:tc>
          <w:tcPr>
            <w:tcW w:w="7670" w:type="dxa"/>
            <w:shd w:val="clear" w:color="auto" w:fill="auto"/>
            <w:vAlign w:val="center"/>
          </w:tcPr>
          <w:p w14:paraId="5CB130C5">
            <w:pPr>
              <w:adjustRightInd w:val="0"/>
              <w:snapToGrid w:val="0"/>
              <w:rPr>
                <w:rFonts w:cs="宋体"/>
                <w:color w:val="auto"/>
                <w:sz w:val="24"/>
                <w:szCs w:val="24"/>
              </w:rPr>
            </w:pPr>
            <w:r>
              <w:rPr>
                <w:rFonts w:hint="eastAsia" w:cs="宋体"/>
                <w:color w:val="auto"/>
                <w:sz w:val="24"/>
                <w:szCs w:val="24"/>
              </w:rPr>
              <w:t>名  称：龙游县财政局政府采购监管科</w:t>
            </w:r>
          </w:p>
          <w:p w14:paraId="376D6E79">
            <w:pPr>
              <w:adjustRightInd w:val="0"/>
              <w:snapToGrid w:val="0"/>
              <w:rPr>
                <w:rFonts w:cs="宋体"/>
                <w:color w:val="auto"/>
                <w:sz w:val="24"/>
                <w:szCs w:val="24"/>
              </w:rPr>
            </w:pPr>
            <w:r>
              <w:rPr>
                <w:rFonts w:hint="eastAsia" w:cs="宋体"/>
                <w:color w:val="auto"/>
                <w:sz w:val="24"/>
                <w:szCs w:val="24"/>
              </w:rPr>
              <w:t>联系人：严先生</w:t>
            </w:r>
          </w:p>
          <w:p w14:paraId="5A1E5ACE">
            <w:pPr>
              <w:adjustRightInd w:val="0"/>
              <w:snapToGrid w:val="0"/>
              <w:rPr>
                <w:rFonts w:cs="宋体"/>
                <w:color w:val="auto"/>
                <w:sz w:val="24"/>
                <w:szCs w:val="24"/>
              </w:rPr>
            </w:pPr>
            <w:r>
              <w:rPr>
                <w:rFonts w:hint="eastAsia" w:cs="宋体"/>
                <w:color w:val="auto"/>
                <w:sz w:val="24"/>
                <w:szCs w:val="24"/>
              </w:rPr>
              <w:t>监督投诉电话（传真）：0570－7011687</w:t>
            </w:r>
          </w:p>
          <w:p w14:paraId="20CE5DA1">
            <w:pPr>
              <w:adjustRightInd w:val="0"/>
              <w:snapToGrid w:val="0"/>
              <w:rPr>
                <w:rFonts w:ascii="宋体" w:hAnsi="宋体" w:eastAsia="宋体" w:cs="宋体"/>
                <w:snapToGrid w:val="0"/>
                <w:color w:val="auto"/>
                <w:kern w:val="2"/>
                <w:sz w:val="24"/>
                <w:szCs w:val="24"/>
                <w:lang w:val="en-US" w:eastAsia="zh-CN" w:bidi="ar-SA"/>
              </w:rPr>
            </w:pPr>
            <w:r>
              <w:rPr>
                <w:rFonts w:hint="eastAsia" w:cs="宋体"/>
                <w:color w:val="auto"/>
                <w:sz w:val="24"/>
                <w:szCs w:val="24"/>
              </w:rPr>
              <w:t>地  址：龙游县莲湖路69号</w:t>
            </w:r>
          </w:p>
        </w:tc>
      </w:tr>
      <w:tr w14:paraId="4A20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55" w:type="dxa"/>
            <w:shd w:val="clear" w:color="auto" w:fill="auto"/>
            <w:vAlign w:val="center"/>
          </w:tcPr>
          <w:p w14:paraId="3E349A32">
            <w:pPr>
              <w:adjustRightInd w:val="0"/>
              <w:snapToGrid w:val="0"/>
              <w:spacing w:line="312" w:lineRule="auto"/>
              <w:jc w:val="center"/>
              <w:rPr>
                <w:rFonts w:hint="eastAsia" w:ascii="宋体" w:hAnsi="宋体" w:eastAsia="宋体" w:cs="宋体"/>
                <w:snapToGrid w:val="0"/>
                <w:color w:val="auto"/>
                <w:sz w:val="24"/>
                <w:szCs w:val="24"/>
                <w:lang w:val="en-US" w:eastAsia="zh-CN" w:bidi="ar-SA"/>
              </w:rPr>
            </w:pPr>
            <w:r>
              <w:rPr>
                <w:rFonts w:hint="eastAsia" w:cs="宋体"/>
                <w:color w:val="auto"/>
                <w:sz w:val="24"/>
                <w:szCs w:val="24"/>
              </w:rPr>
              <w:t>2</w:t>
            </w:r>
            <w:r>
              <w:rPr>
                <w:rFonts w:hint="eastAsia" w:cs="宋体"/>
                <w:color w:val="auto"/>
                <w:sz w:val="24"/>
                <w:szCs w:val="24"/>
                <w:lang w:val="en-US" w:eastAsia="zh-CN"/>
              </w:rPr>
              <w:t>5</w:t>
            </w:r>
          </w:p>
        </w:tc>
        <w:tc>
          <w:tcPr>
            <w:tcW w:w="2091" w:type="dxa"/>
            <w:shd w:val="clear" w:color="auto" w:fill="auto"/>
            <w:vAlign w:val="center"/>
          </w:tcPr>
          <w:p w14:paraId="46B9D4EE">
            <w:pPr>
              <w:pStyle w:val="28"/>
              <w:snapToGrid w:val="0"/>
              <w:jc w:val="center"/>
              <w:rPr>
                <w:rFonts w:ascii="宋体" w:hAnsi="宋体" w:eastAsia="宋体" w:cs="宋体"/>
                <w:snapToGrid/>
                <w:color w:val="auto"/>
                <w:kern w:val="2"/>
                <w:sz w:val="24"/>
                <w:szCs w:val="24"/>
                <w:lang w:val="en-US" w:eastAsia="zh-CN" w:bidi="ar-SA"/>
              </w:rPr>
            </w:pPr>
            <w:r>
              <w:rPr>
                <w:rFonts w:hint="eastAsia" w:cs="宋体"/>
                <w:color w:val="auto"/>
                <w:kern w:val="2"/>
                <w:sz w:val="24"/>
                <w:szCs w:val="24"/>
              </w:rPr>
              <w:t>中标供应商提交纸质投标文件</w:t>
            </w:r>
          </w:p>
        </w:tc>
        <w:tc>
          <w:tcPr>
            <w:tcW w:w="7670" w:type="dxa"/>
            <w:shd w:val="clear" w:color="auto" w:fill="auto"/>
            <w:vAlign w:val="center"/>
          </w:tcPr>
          <w:p w14:paraId="190FFAF0">
            <w:pPr>
              <w:pStyle w:val="28"/>
              <w:adjustRightInd w:val="0"/>
              <w:snapToGrid w:val="0"/>
              <w:jc w:val="left"/>
              <w:rPr>
                <w:rFonts w:cs="宋体"/>
                <w:color w:val="auto"/>
                <w:kern w:val="2"/>
                <w:sz w:val="24"/>
                <w:szCs w:val="24"/>
              </w:rPr>
            </w:pPr>
            <w:r>
              <w:rPr>
                <w:rFonts w:hint="eastAsia" w:cs="宋体"/>
                <w:color w:val="auto"/>
                <w:kern w:val="2"/>
                <w:sz w:val="24"/>
                <w:szCs w:val="24"/>
              </w:rPr>
              <w:t>1.提交时间：中标供应商在中标结果公告结束后5日内</w:t>
            </w:r>
          </w:p>
          <w:p w14:paraId="64C6EA42">
            <w:pPr>
              <w:pStyle w:val="28"/>
              <w:adjustRightInd w:val="0"/>
              <w:snapToGrid w:val="0"/>
              <w:jc w:val="left"/>
              <w:rPr>
                <w:rFonts w:cs="宋体"/>
                <w:color w:val="auto"/>
                <w:kern w:val="2"/>
                <w:sz w:val="24"/>
                <w:szCs w:val="24"/>
              </w:rPr>
            </w:pPr>
            <w:r>
              <w:rPr>
                <w:rFonts w:hint="eastAsia" w:cs="宋体"/>
                <w:color w:val="auto"/>
                <w:kern w:val="2"/>
                <w:sz w:val="24"/>
                <w:szCs w:val="24"/>
              </w:rPr>
              <w:t>2.邮寄地址：龙游博洽投资咨询有限公司</w:t>
            </w:r>
          </w:p>
          <w:p w14:paraId="6D6BB524">
            <w:pPr>
              <w:pStyle w:val="28"/>
              <w:adjustRightInd w:val="0"/>
              <w:snapToGrid w:val="0"/>
              <w:jc w:val="left"/>
              <w:rPr>
                <w:rFonts w:ascii="宋体" w:hAnsi="宋体" w:eastAsia="宋体" w:cs="宋体"/>
                <w:snapToGrid/>
                <w:color w:val="auto"/>
                <w:kern w:val="2"/>
                <w:sz w:val="24"/>
                <w:szCs w:val="24"/>
                <w:lang w:val="en-US" w:eastAsia="zh-CN" w:bidi="ar-SA"/>
              </w:rPr>
            </w:pPr>
            <w:r>
              <w:rPr>
                <w:rFonts w:hint="eastAsia" w:cs="宋体"/>
                <w:color w:val="auto"/>
                <w:kern w:val="2"/>
                <w:sz w:val="24"/>
                <w:szCs w:val="24"/>
              </w:rPr>
              <w:t>3.份数：与投标文件相一致的纸质投标文件</w:t>
            </w:r>
            <w:r>
              <w:rPr>
                <w:rFonts w:hint="eastAsia" w:cs="宋体"/>
                <w:color w:val="auto"/>
                <w:kern w:val="2"/>
                <w:sz w:val="24"/>
                <w:szCs w:val="24"/>
                <w:lang w:val="en-US" w:eastAsia="zh-CN"/>
              </w:rPr>
              <w:t>3</w:t>
            </w:r>
            <w:r>
              <w:rPr>
                <w:rFonts w:hint="eastAsia" w:cs="宋体"/>
                <w:color w:val="auto"/>
                <w:kern w:val="2"/>
                <w:sz w:val="24"/>
                <w:szCs w:val="24"/>
              </w:rPr>
              <w:t>份，作为存档资料。</w:t>
            </w:r>
          </w:p>
        </w:tc>
      </w:tr>
      <w:tr w14:paraId="1C10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shd w:val="clear" w:color="auto" w:fill="auto"/>
            <w:vAlign w:val="center"/>
          </w:tcPr>
          <w:p w14:paraId="267FE42A">
            <w:pPr>
              <w:tabs>
                <w:tab w:val="left" w:pos="0"/>
              </w:tabs>
              <w:topLinePunct/>
              <w:adjustRightInd w:val="0"/>
              <w:snapToGrid w:val="0"/>
              <w:jc w:val="center"/>
              <w:rPr>
                <w:rFonts w:hint="eastAsia" w:ascii="宋体" w:hAnsi="宋体" w:eastAsia="宋体" w:cs="宋体"/>
                <w:snapToGrid w:val="0"/>
                <w:color w:val="auto"/>
                <w:sz w:val="24"/>
                <w:szCs w:val="24"/>
                <w:lang w:val="en-US" w:eastAsia="zh-CN" w:bidi="ar-SA"/>
              </w:rPr>
            </w:pPr>
            <w:r>
              <w:rPr>
                <w:rFonts w:hint="eastAsia" w:cs="宋体"/>
                <w:color w:val="auto"/>
                <w:sz w:val="24"/>
                <w:szCs w:val="24"/>
              </w:rPr>
              <w:t>2</w:t>
            </w:r>
            <w:r>
              <w:rPr>
                <w:rFonts w:hint="eastAsia" w:cs="宋体"/>
                <w:color w:val="auto"/>
                <w:sz w:val="24"/>
                <w:szCs w:val="24"/>
                <w:lang w:val="en-US" w:eastAsia="zh-CN"/>
              </w:rPr>
              <w:t>6</w:t>
            </w:r>
          </w:p>
        </w:tc>
        <w:tc>
          <w:tcPr>
            <w:tcW w:w="2091" w:type="dxa"/>
            <w:shd w:val="clear" w:color="auto" w:fill="auto"/>
            <w:vAlign w:val="center"/>
          </w:tcPr>
          <w:p w14:paraId="248A86AE">
            <w:pPr>
              <w:pStyle w:val="28"/>
              <w:snapToGrid w:val="0"/>
              <w:rPr>
                <w:rFonts w:ascii="宋体" w:hAnsi="宋体" w:eastAsia="宋体" w:cs="宋体"/>
                <w:snapToGrid/>
                <w:color w:val="auto"/>
                <w:kern w:val="2"/>
                <w:sz w:val="24"/>
                <w:szCs w:val="24"/>
                <w:lang w:val="en-US" w:eastAsia="zh-CN" w:bidi="ar-SA"/>
              </w:rPr>
            </w:pPr>
            <w:r>
              <w:rPr>
                <w:rFonts w:hint="eastAsia" w:cs="宋体"/>
                <w:color w:val="auto"/>
                <w:kern w:val="2"/>
                <w:sz w:val="24"/>
                <w:szCs w:val="24"/>
              </w:rPr>
              <w:t>其他事宜</w:t>
            </w:r>
          </w:p>
        </w:tc>
        <w:tc>
          <w:tcPr>
            <w:tcW w:w="7670" w:type="dxa"/>
            <w:shd w:val="clear" w:color="auto" w:fill="auto"/>
            <w:vAlign w:val="center"/>
          </w:tcPr>
          <w:p w14:paraId="38D5B0A3">
            <w:pPr>
              <w:wordWrap w:val="0"/>
              <w:adjustRightInd w:val="0"/>
              <w:snapToGrid w:val="0"/>
              <w:rPr>
                <w:rFonts w:cs="宋体"/>
                <w:color w:val="auto"/>
                <w:kern w:val="2"/>
                <w:sz w:val="24"/>
                <w:szCs w:val="24"/>
              </w:rPr>
            </w:pPr>
            <w:r>
              <w:rPr>
                <w:rFonts w:hint="eastAsia" w:cs="宋体"/>
                <w:color w:val="auto"/>
                <w:kern w:val="2"/>
                <w:sz w:val="24"/>
                <w:szCs w:val="24"/>
              </w:rPr>
              <w:t>1.投标文件解密时投标人须打开“政采云电子投标客户端”进行解密，使用解密的CA和加密的CA必须是同一把，在开始解密后30分钟内完成电子投标文件解密。若因投标人自身原因造成电子投标文件无法解密读取的，取消投标资格。</w:t>
            </w:r>
          </w:p>
          <w:p w14:paraId="3A477D84">
            <w:pPr>
              <w:wordWrap w:val="0"/>
              <w:adjustRightInd w:val="0"/>
              <w:snapToGrid w:val="0"/>
              <w:rPr>
                <w:rFonts w:cs="宋体"/>
                <w:color w:val="auto"/>
                <w:kern w:val="2"/>
                <w:sz w:val="24"/>
                <w:szCs w:val="24"/>
              </w:rPr>
            </w:pPr>
            <w:r>
              <w:rPr>
                <w:rFonts w:hint="eastAsia" w:cs="宋体"/>
                <w:color w:val="auto"/>
                <w:kern w:val="2"/>
                <w:sz w:val="24"/>
                <w:szCs w:val="24"/>
              </w:rPr>
              <w:t>2.CA证书办理：CA驱动和申领流程，登录浙江政府采购网-下载专区-政采云电子交易客户端版块（网址：</w:t>
            </w: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cs="宋体"/>
                <w:color w:val="auto"/>
                <w:kern w:val="2"/>
                <w:sz w:val="24"/>
                <w:szCs w:val="24"/>
              </w:rPr>
              <w:t>http://zfcg.czt.zj.gov.cn/bidClientTemplate/2019-05-27/12945.html</w:t>
            </w:r>
            <w:r>
              <w:rPr>
                <w:rFonts w:hint="eastAsia" w:cs="宋体"/>
                <w:color w:val="auto"/>
                <w:kern w:val="2"/>
                <w:sz w:val="24"/>
                <w:szCs w:val="24"/>
              </w:rPr>
              <w:fldChar w:fldCharType="end"/>
            </w:r>
            <w:r>
              <w:rPr>
                <w:rFonts w:hint="eastAsia" w:cs="宋体"/>
                <w:color w:val="auto"/>
                <w:kern w:val="2"/>
                <w:sz w:val="24"/>
                <w:szCs w:val="24"/>
              </w:rPr>
              <w:t>）。潜在供应商应在投标文件提交截止前完成CA数字证书办理，完成CA证书办理预计7天左右，建议潜在供应商抓紧时间办理。因未注册入库、未办理CA数字证书等原因造成无法参加本次采购活动或投标失败等后果由潜在供应商自行承担。</w:t>
            </w:r>
          </w:p>
          <w:p w14:paraId="5E688704">
            <w:pPr>
              <w:pStyle w:val="2"/>
              <w:adjustRightInd w:val="0"/>
              <w:ind w:right="0" w:rightChars="0"/>
              <w:rPr>
                <w:rFonts w:ascii="宋体" w:hAnsi="宋体" w:eastAsia="宋体" w:cs="宋体"/>
                <w:b/>
                <w:snapToGrid w:val="0"/>
                <w:color w:val="auto"/>
                <w:kern w:val="2"/>
                <w:sz w:val="24"/>
                <w:szCs w:val="24"/>
                <w:lang w:val="en-US" w:eastAsia="zh-CN" w:bidi="ar-SA"/>
              </w:rPr>
            </w:pPr>
            <w:r>
              <w:rPr>
                <w:rFonts w:hint="eastAsia" w:ascii="宋体" w:hAnsi="宋体" w:cs="宋体"/>
                <w:color w:val="auto"/>
                <w:kern w:val="2"/>
                <w:sz w:val="24"/>
                <w:szCs w:val="24"/>
              </w:rPr>
              <w:t>3.本项目采购活动全流程实行电子化，在使用系统进行投标的过程中遇到涉及平台使用的任何问题，致电政采云平台技术支持咨询（电话95763）。</w:t>
            </w:r>
          </w:p>
        </w:tc>
      </w:tr>
      <w:tr w14:paraId="1791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shd w:val="clear" w:color="auto" w:fill="auto"/>
            <w:vAlign w:val="center"/>
          </w:tcPr>
          <w:p w14:paraId="2BE2D8AB">
            <w:pPr>
              <w:tabs>
                <w:tab w:val="left" w:pos="0"/>
              </w:tabs>
              <w:topLinePunct/>
              <w:adjustRightInd w:val="0"/>
              <w:snapToGrid w:val="0"/>
              <w:jc w:val="center"/>
              <w:rPr>
                <w:rFonts w:hint="default" w:ascii="宋体" w:hAnsi="宋体" w:eastAsia="宋体" w:cs="宋体"/>
                <w:snapToGrid w:val="0"/>
                <w:color w:val="auto"/>
                <w:sz w:val="24"/>
                <w:szCs w:val="24"/>
                <w:lang w:val="en-US" w:eastAsia="zh-CN" w:bidi="ar-SA"/>
              </w:rPr>
            </w:pPr>
            <w:bookmarkStart w:id="31" w:name="_Toc361434798"/>
            <w:bookmarkStart w:id="32" w:name="_Toc361434558"/>
            <w:bookmarkStart w:id="33" w:name="_Toc361434894"/>
            <w:bookmarkStart w:id="34" w:name="_Toc101321790"/>
            <w:bookmarkStart w:id="35" w:name="_Toc361434459"/>
            <w:bookmarkStart w:id="36" w:name="_Toc361437144"/>
            <w:bookmarkStart w:id="37" w:name="_Toc13152"/>
            <w:bookmarkStart w:id="38" w:name="_Toc25723"/>
            <w:bookmarkStart w:id="39" w:name="_Toc5990"/>
            <w:bookmarkStart w:id="40" w:name="_Toc455"/>
            <w:bookmarkStart w:id="41" w:name="_Toc28990"/>
            <w:bookmarkStart w:id="42" w:name="_Toc23442"/>
            <w:bookmarkStart w:id="43" w:name="_Toc32356"/>
            <w:bookmarkStart w:id="44" w:name="_Toc7346"/>
            <w:bookmarkStart w:id="45" w:name="_Toc4691"/>
            <w:bookmarkStart w:id="46" w:name="_Toc1125"/>
            <w:bookmarkStart w:id="47" w:name="_Toc11611"/>
            <w:bookmarkStart w:id="48" w:name="_Toc1265"/>
            <w:bookmarkStart w:id="49" w:name="_Toc11475"/>
            <w:bookmarkStart w:id="50" w:name="_Toc452528599"/>
            <w:bookmarkStart w:id="51" w:name="_Toc31666"/>
            <w:r>
              <w:rPr>
                <w:rFonts w:hint="eastAsia" w:cs="宋体"/>
                <w:color w:val="auto"/>
                <w:sz w:val="24"/>
                <w:szCs w:val="24"/>
                <w:lang w:val="en-US" w:eastAsia="zh-CN"/>
              </w:rPr>
              <w:t>27</w:t>
            </w:r>
          </w:p>
        </w:tc>
        <w:tc>
          <w:tcPr>
            <w:tcW w:w="2091" w:type="dxa"/>
            <w:shd w:val="clear" w:color="auto" w:fill="auto"/>
            <w:vAlign w:val="center"/>
          </w:tcPr>
          <w:p w14:paraId="14FB0E6B">
            <w:pPr>
              <w:adjustRightInd w:val="0"/>
              <w:snapToGrid w:val="0"/>
              <w:spacing w:line="312" w:lineRule="auto"/>
              <w:rPr>
                <w:rFonts w:hint="eastAsia" w:ascii="宋体" w:hAnsi="宋体" w:eastAsia="宋体" w:cs="宋体"/>
                <w:snapToGrid w:val="0"/>
                <w:color w:val="auto"/>
                <w:kern w:val="2"/>
                <w:sz w:val="24"/>
                <w:szCs w:val="24"/>
                <w:lang w:val="en-US" w:eastAsia="zh-CN" w:bidi="ar-SA"/>
              </w:rPr>
            </w:pPr>
            <w:r>
              <w:rPr>
                <w:rFonts w:hint="eastAsia" w:cs="宋体"/>
                <w:color w:val="auto"/>
                <w:kern w:val="2"/>
                <w:sz w:val="24"/>
                <w:szCs w:val="24"/>
              </w:rPr>
              <w:t>解释权</w:t>
            </w:r>
          </w:p>
        </w:tc>
        <w:tc>
          <w:tcPr>
            <w:tcW w:w="7670" w:type="dxa"/>
            <w:shd w:val="clear" w:color="auto" w:fill="auto"/>
            <w:vAlign w:val="center"/>
          </w:tcPr>
          <w:p w14:paraId="76E57661">
            <w:pPr>
              <w:adjustRightInd w:val="0"/>
              <w:snapToGrid w:val="0"/>
              <w:spacing w:line="312" w:lineRule="auto"/>
              <w:rPr>
                <w:rFonts w:hint="eastAsia" w:ascii="宋体" w:hAnsi="宋体" w:eastAsia="宋体" w:cs="宋体"/>
                <w:snapToGrid w:val="0"/>
                <w:color w:val="auto"/>
                <w:kern w:val="2"/>
                <w:sz w:val="24"/>
                <w:szCs w:val="24"/>
                <w:lang w:val="en-US" w:eastAsia="zh-CN" w:bidi="ar-SA"/>
              </w:rPr>
            </w:pPr>
            <w:r>
              <w:rPr>
                <w:rFonts w:hint="eastAsia" w:cs="宋体"/>
                <w:color w:val="auto"/>
                <w:kern w:val="2"/>
                <w:sz w:val="24"/>
                <w:szCs w:val="24"/>
              </w:rPr>
              <w:t>本招标文件的解释权属于采购人</w:t>
            </w:r>
          </w:p>
        </w:tc>
      </w:tr>
    </w:tbl>
    <w:p w14:paraId="34047978">
      <w:pPr>
        <w:tabs>
          <w:tab w:val="left" w:pos="0"/>
        </w:tabs>
        <w:autoSpaceDE w:val="0"/>
        <w:autoSpaceDN w:val="0"/>
        <w:adjustRightInd w:val="0"/>
        <w:snapToGrid w:val="0"/>
        <w:spacing w:before="240" w:beforeLines="100" w:after="240" w:afterLines="100" w:line="312" w:lineRule="auto"/>
        <w:jc w:val="center"/>
        <w:outlineLvl w:val="1"/>
        <w:rPr>
          <w:rFonts w:cs="宋体"/>
          <w:b/>
          <w:color w:val="auto"/>
          <w:sz w:val="30"/>
          <w:szCs w:val="30"/>
        </w:rPr>
      </w:pPr>
      <w:r>
        <w:rPr>
          <w:rFonts w:hint="eastAsia" w:cs="宋体"/>
          <w:b/>
          <w:color w:val="auto"/>
          <w:sz w:val="30"/>
          <w:szCs w:val="30"/>
        </w:rPr>
        <w:t>二、</w:t>
      </w:r>
      <w:bookmarkEnd w:id="31"/>
      <w:bookmarkEnd w:id="32"/>
      <w:bookmarkEnd w:id="33"/>
      <w:bookmarkEnd w:id="34"/>
      <w:bookmarkEnd w:id="35"/>
      <w:bookmarkEnd w:id="36"/>
      <w:r>
        <w:rPr>
          <w:rFonts w:hint="eastAsia" w:cs="宋体"/>
          <w:b/>
          <w:color w:val="auto"/>
          <w:sz w:val="30"/>
          <w:szCs w:val="30"/>
        </w:rPr>
        <w:t>总 则</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44BE1AF">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编制依据</w:t>
      </w:r>
    </w:p>
    <w:p w14:paraId="662387CE">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根据《中华人民共和国政府采购法》《中华人民共和国政府采购法实施条例》</w:t>
      </w:r>
      <w:r>
        <w:rPr>
          <w:rFonts w:hint="eastAsia" w:ascii="宋体" w:hAnsi="宋体" w:cs="宋体"/>
          <w:snapToGrid w:val="0"/>
          <w:color w:val="auto"/>
          <w:sz w:val="24"/>
          <w:szCs w:val="24"/>
          <w:lang w:eastAsia="zh-CN" w:bidi="ar-SA"/>
        </w:rPr>
        <w:t>《政府采购货物和服务招标投标管理办法》（财政部令第87号）</w:t>
      </w:r>
      <w:r>
        <w:rPr>
          <w:rFonts w:hint="eastAsia" w:ascii="宋体" w:hAnsi="宋体" w:cs="宋体"/>
          <w:color w:val="auto"/>
          <w:sz w:val="24"/>
          <w:szCs w:val="24"/>
          <w:lang w:eastAsia="zh-CN"/>
        </w:rPr>
        <w:t>等有关政府采购管理的规定，编制本招标文件。</w:t>
      </w:r>
    </w:p>
    <w:p w14:paraId="60A58F29">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定义</w:t>
      </w:r>
    </w:p>
    <w:p w14:paraId="44EC43EA">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snapToGrid w:val="0"/>
          <w:color w:val="auto"/>
          <w:sz w:val="24"/>
          <w:szCs w:val="24"/>
          <w:lang w:eastAsia="zh-CN"/>
        </w:rPr>
        <w:t>采购人，是指本次采购</w:t>
      </w:r>
      <w:r>
        <w:rPr>
          <w:rFonts w:hint="eastAsia" w:ascii="宋体" w:hAnsi="宋体" w:cs="宋体"/>
          <w:color w:val="auto"/>
          <w:sz w:val="24"/>
          <w:szCs w:val="24"/>
          <w:lang w:eastAsia="zh-CN"/>
        </w:rPr>
        <w:t>货物/服务</w:t>
      </w:r>
      <w:r>
        <w:rPr>
          <w:rFonts w:hint="eastAsia" w:ascii="宋体" w:hAnsi="宋体" w:cs="宋体"/>
          <w:bCs/>
          <w:snapToGrid w:val="0"/>
          <w:color w:val="auto"/>
          <w:sz w:val="24"/>
          <w:szCs w:val="24"/>
          <w:lang w:eastAsia="zh-CN"/>
        </w:rPr>
        <w:t>的购买单位。</w:t>
      </w:r>
    </w:p>
    <w:p w14:paraId="281CA49F">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投标人，是指响应招标、参加投标竞争的法是指参加政府采购活动，有意愿向采购人提供货物、工程或者服务的法人。</w:t>
      </w:r>
    </w:p>
    <w:p w14:paraId="13737AE1">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采购代理机构（采购组织机构），是指</w:t>
      </w:r>
      <w:r>
        <w:rPr>
          <w:rFonts w:hint="eastAsia" w:ascii="宋体" w:hAnsi="宋体" w:cs="宋体"/>
          <w:color w:val="auto"/>
          <w:sz w:val="24"/>
          <w:szCs w:val="24"/>
          <w:shd w:val="clear" w:color="auto" w:fill="FFFFFF"/>
          <w:lang w:eastAsia="zh-CN"/>
        </w:rPr>
        <w:t>在采购活动中根据</w:t>
      </w:r>
      <w:r>
        <w:rPr>
          <w:color w:val="auto"/>
        </w:rPr>
        <w:fldChar w:fldCharType="begin"/>
      </w:r>
      <w:r>
        <w:rPr>
          <w:color w:val="auto"/>
        </w:rPr>
        <w:instrText xml:space="preserve"> HYPERLINK "http://www.so.com/s?q=%E9%87%87%E8%B4%AD%E4%BA%BA&amp;ie=utf-8&amp;src=internal_wenda_recommend_textn" \t "https://wenda.so.com/q/_blank" </w:instrText>
      </w:r>
      <w:r>
        <w:rPr>
          <w:color w:val="auto"/>
        </w:rPr>
        <w:fldChar w:fldCharType="separate"/>
      </w:r>
      <w:r>
        <w:rPr>
          <w:rStyle w:val="58"/>
          <w:rFonts w:hint="eastAsia" w:ascii="宋体" w:hAnsi="宋体" w:cs="宋体"/>
          <w:color w:val="auto"/>
          <w:sz w:val="24"/>
          <w:szCs w:val="24"/>
          <w:shd w:val="clear" w:color="auto" w:fill="FFFFFF"/>
          <w:lang w:eastAsia="zh-CN"/>
        </w:rPr>
        <w:t>采购人</w:t>
      </w:r>
      <w:r>
        <w:rPr>
          <w:rStyle w:val="58"/>
          <w:rFonts w:hint="eastAsia" w:ascii="宋体" w:hAnsi="宋体" w:cs="宋体"/>
          <w:color w:val="auto"/>
          <w:sz w:val="24"/>
          <w:szCs w:val="24"/>
          <w:shd w:val="clear" w:color="auto" w:fill="FFFFFF"/>
          <w:lang w:eastAsia="zh-CN"/>
        </w:rPr>
        <w:fldChar w:fldCharType="end"/>
      </w:r>
      <w:r>
        <w:rPr>
          <w:rFonts w:hint="eastAsia" w:ascii="宋体" w:hAnsi="宋体" w:cs="宋体"/>
          <w:color w:val="auto"/>
          <w:sz w:val="24"/>
          <w:szCs w:val="24"/>
          <w:shd w:val="clear" w:color="auto" w:fill="FFFFFF"/>
          <w:lang w:eastAsia="zh-CN"/>
        </w:rPr>
        <w:t>的委托代理采购</w:t>
      </w:r>
      <w:r>
        <w:rPr>
          <w:color w:val="auto"/>
        </w:rPr>
        <w:fldChar w:fldCharType="begin"/>
      </w:r>
      <w:r>
        <w:rPr>
          <w:color w:val="auto"/>
        </w:rPr>
        <w:instrText xml:space="preserve"> HYPERLINK "http://www.so.com/s?q=%E4%BA%8B%E5%AE%9C&amp;ie=utf-8&amp;src=internal_wenda_recommend_textn" \t "https://wenda.so.com/q/_blank" </w:instrText>
      </w:r>
      <w:r>
        <w:rPr>
          <w:color w:val="auto"/>
        </w:rPr>
        <w:fldChar w:fldCharType="separate"/>
      </w:r>
      <w:r>
        <w:rPr>
          <w:rStyle w:val="58"/>
          <w:rFonts w:hint="eastAsia" w:ascii="宋体" w:hAnsi="宋体" w:cs="宋体"/>
          <w:color w:val="auto"/>
          <w:sz w:val="24"/>
          <w:szCs w:val="24"/>
          <w:shd w:val="clear" w:color="auto" w:fill="FFFFFF"/>
          <w:lang w:eastAsia="zh-CN"/>
        </w:rPr>
        <w:t>事宜</w:t>
      </w:r>
      <w:r>
        <w:rPr>
          <w:rStyle w:val="58"/>
          <w:rFonts w:hint="eastAsia" w:ascii="宋体" w:hAnsi="宋体" w:cs="宋体"/>
          <w:color w:val="auto"/>
          <w:sz w:val="24"/>
          <w:szCs w:val="24"/>
          <w:shd w:val="clear" w:color="auto" w:fill="FFFFFF"/>
          <w:lang w:eastAsia="zh-CN"/>
        </w:rPr>
        <w:fldChar w:fldCharType="end"/>
      </w:r>
      <w:r>
        <w:rPr>
          <w:rFonts w:hint="eastAsia" w:ascii="宋体" w:hAnsi="宋体" w:cs="宋体"/>
          <w:color w:val="auto"/>
          <w:sz w:val="24"/>
          <w:szCs w:val="24"/>
          <w:shd w:val="clear" w:color="auto" w:fill="FFFFFF"/>
          <w:lang w:eastAsia="zh-CN"/>
        </w:rPr>
        <w:t>的机构</w:t>
      </w:r>
      <w:r>
        <w:rPr>
          <w:rFonts w:hint="eastAsia" w:ascii="宋体" w:hAnsi="宋体" w:cs="宋体"/>
          <w:color w:val="auto"/>
          <w:sz w:val="24"/>
          <w:szCs w:val="24"/>
          <w:lang w:eastAsia="zh-CN"/>
        </w:rPr>
        <w:t>。</w:t>
      </w:r>
    </w:p>
    <w:p w14:paraId="28BBF38E">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原件，是指原始件（即：资料生成时的原始形态，包括所加盖的印章、相关人员的签字笔迹等均是原始印痕、印迹和行迹）。</w:t>
      </w:r>
    </w:p>
    <w:p w14:paraId="286C6DC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书面形式，包括文字的打印或原件扫描件、传真、信函、电传、电报、</w:t>
      </w:r>
      <w:r>
        <w:rPr>
          <w:rFonts w:hint="eastAsia" w:ascii="宋体" w:hAnsi="宋体" w:cs="宋体"/>
          <w:color w:val="auto"/>
          <w:sz w:val="24"/>
          <w:szCs w:val="24"/>
          <w:shd w:val="clear" w:color="auto" w:fill="FFFFFF"/>
          <w:lang w:eastAsia="zh-CN"/>
        </w:rPr>
        <w:t>电子邮件、</w:t>
      </w:r>
      <w:r>
        <w:rPr>
          <w:rFonts w:hint="eastAsia" w:ascii="宋体" w:hAnsi="宋体" w:cs="宋体"/>
          <w:color w:val="auto"/>
          <w:sz w:val="24"/>
          <w:szCs w:val="24"/>
          <w:lang w:val="zh-CN" w:eastAsia="zh-CN"/>
        </w:rPr>
        <w:t>浙江政府采购网</w:t>
      </w:r>
      <w:r>
        <w:rPr>
          <w:rFonts w:hint="eastAsia" w:ascii="宋体" w:hAnsi="宋体" w:cs="宋体"/>
          <w:color w:val="auto"/>
          <w:sz w:val="24"/>
          <w:szCs w:val="24"/>
          <w:lang w:eastAsia="zh-CN"/>
        </w:rPr>
        <w:t>发布的公告</w:t>
      </w:r>
      <w:r>
        <w:rPr>
          <w:rFonts w:hint="eastAsia" w:ascii="宋体" w:hAnsi="宋体" w:cs="宋体"/>
          <w:color w:val="auto"/>
          <w:sz w:val="24"/>
          <w:szCs w:val="24"/>
          <w:shd w:val="clear" w:color="auto" w:fill="FFFFFF"/>
          <w:lang w:eastAsia="zh-CN"/>
        </w:rPr>
        <w:t>等可以有形地表现所载内容的形式。</w:t>
      </w:r>
    </w:p>
    <w:p w14:paraId="36931FC1">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投标人公章，</w:t>
      </w:r>
      <w:r>
        <w:rPr>
          <w:rFonts w:hint="eastAsia" w:ascii="宋体" w:hAnsi="宋体" w:cs="宋体"/>
          <w:color w:val="auto"/>
          <w:sz w:val="24"/>
          <w:szCs w:val="24"/>
          <w:lang w:eastAsia="zh-CN"/>
        </w:rPr>
        <w:t>是指投标人用自己法定主体行为名称制作的签名印章。</w:t>
      </w:r>
      <w:r>
        <w:rPr>
          <w:rFonts w:hint="eastAsia" w:ascii="宋体" w:hAnsi="宋体" w:cs="宋体"/>
          <w:bCs/>
          <w:color w:val="auto"/>
          <w:sz w:val="24"/>
          <w:szCs w:val="24"/>
          <w:lang w:eastAsia="zh-CN"/>
        </w:rPr>
        <w:t>不得使用专用章（如经济合同章、投标专用章、业务专用章等）或下属单位印章代替。</w:t>
      </w:r>
    </w:p>
    <w:p w14:paraId="39A74529">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“▲”是投标人按本招标文件要求必须实质性响应的条款，有任何一项缺失或非实质性响应将取消其投标资格。</w:t>
      </w:r>
    </w:p>
    <w:p w14:paraId="102E3B12">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采购方式</w:t>
      </w:r>
    </w:p>
    <w:p w14:paraId="0DA2A17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val="zh-CN" w:eastAsia="zh-CN"/>
        </w:rPr>
      </w:pPr>
      <w:r>
        <w:rPr>
          <w:rFonts w:hint="eastAsia" w:ascii="宋体" w:hAnsi="宋体" w:cs="宋体"/>
          <w:color w:val="auto"/>
          <w:sz w:val="24"/>
          <w:szCs w:val="24"/>
          <w:lang w:eastAsia="zh-CN"/>
        </w:rPr>
        <w:t>采购组织形式分散采购委托代理。</w:t>
      </w:r>
    </w:p>
    <w:p w14:paraId="3AFE6B0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val="zh-CN"/>
        </w:rPr>
        <w:t>采用公开招标方式</w:t>
      </w:r>
      <w:r>
        <w:rPr>
          <w:rFonts w:hint="eastAsia" w:ascii="宋体" w:hAnsi="宋体" w:cs="宋体"/>
          <w:color w:val="auto"/>
          <w:sz w:val="24"/>
          <w:szCs w:val="24"/>
        </w:rPr>
        <w:t>。</w:t>
      </w:r>
    </w:p>
    <w:p w14:paraId="7BF2D803">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bCs/>
          <w:color w:val="auto"/>
          <w:sz w:val="24"/>
          <w:szCs w:val="24"/>
          <w:lang w:eastAsia="zh-CN"/>
        </w:rPr>
        <w:t>▲合格的投标人</w:t>
      </w:r>
    </w:p>
    <w:p w14:paraId="7D65C7DA">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合格的投标人应具备以下条件：</w:t>
      </w:r>
    </w:p>
    <w:p w14:paraId="474AE6E8">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具备法律法规和本采购文件规定的资格条件；</w:t>
      </w:r>
    </w:p>
    <w:p w14:paraId="2AC4DA6E">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pacing w:val="-4"/>
          <w:sz w:val="24"/>
          <w:szCs w:val="24"/>
          <w:lang w:eastAsia="zh-CN"/>
        </w:rPr>
        <w:t>不属于限制参加本项目采购活动的供应商</w:t>
      </w:r>
      <w:r>
        <w:rPr>
          <w:rFonts w:hint="eastAsia" w:ascii="宋体" w:hAnsi="宋体" w:cs="宋体"/>
          <w:color w:val="auto"/>
          <w:sz w:val="24"/>
          <w:szCs w:val="24"/>
          <w:lang w:eastAsia="zh-CN"/>
        </w:rPr>
        <w:t>；</w:t>
      </w:r>
    </w:p>
    <w:p w14:paraId="4882535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pacing w:val="-4"/>
          <w:sz w:val="24"/>
          <w:szCs w:val="24"/>
          <w:lang w:eastAsia="zh-CN"/>
        </w:rPr>
        <w:t>按照规定</w:t>
      </w:r>
      <w:r>
        <w:rPr>
          <w:rFonts w:hint="eastAsia" w:ascii="宋体" w:hAnsi="宋体" w:cs="宋体"/>
          <w:color w:val="auto"/>
          <w:sz w:val="24"/>
          <w:szCs w:val="24"/>
          <w:lang w:eastAsia="zh-CN"/>
        </w:rPr>
        <w:t>获取了招标文件，属于实质性参加政府采购活动的供应商。</w:t>
      </w:r>
    </w:p>
    <w:p w14:paraId="587438E7">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回避</w:t>
      </w:r>
      <w:r>
        <w:rPr>
          <w:rFonts w:hint="eastAsia" w:ascii="宋体" w:hAnsi="宋体" w:cs="宋体"/>
          <w:color w:val="auto"/>
          <w:sz w:val="24"/>
          <w:szCs w:val="24"/>
          <w:lang w:eastAsia="zh-CN"/>
        </w:rPr>
        <w:t>制度</w:t>
      </w:r>
    </w:p>
    <w:p w14:paraId="6EF2F74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政府采购活动中，采购人员及相关人员与投标人有下列利害关系之一的，应当回避：</w:t>
      </w:r>
    </w:p>
    <w:p w14:paraId="089D4D8D">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参加采购活动前3年内与投标人存在劳动关系；</w:t>
      </w:r>
    </w:p>
    <w:p w14:paraId="33E0E3F1">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参加采购活动前3年内担任投标人的董事、监事；</w:t>
      </w:r>
    </w:p>
    <w:p w14:paraId="7FC9A955">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参加采购活动前3年内是投标人的控股股东或者实际控制人；</w:t>
      </w:r>
    </w:p>
    <w:p w14:paraId="3BE7CD7B">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与投标人的法定代表人或者负责人有夫妻、直系血亲、三代以内旁系血亲或者近姻亲关系；</w:t>
      </w:r>
    </w:p>
    <w:p w14:paraId="3AA3F475">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存在共同直接或间接投资设立子公司、联营企业和合营企业情况；</w:t>
      </w:r>
    </w:p>
    <w:p w14:paraId="2BA98EF9">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与投标人有其他可能影响政府采购活动公平、公正进行的关系。</w:t>
      </w:r>
    </w:p>
    <w:p w14:paraId="019D52EB">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14:paraId="150DC051">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投标人认为采购人员及相关人员与其他投标人有利害关系的，可以向采购代理机构书面提出回避申请，并说明理由。采购代理机构将及时询问被申请回避人员，有利害关系的被申请回避人员应当回避。</w:t>
      </w:r>
    </w:p>
    <w:p w14:paraId="3153BD88">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资格审查</w:t>
      </w:r>
    </w:p>
    <w:p w14:paraId="4FB64B0E">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本次</w:t>
      </w:r>
      <w:r>
        <w:rPr>
          <w:rFonts w:hint="eastAsia" w:ascii="宋体" w:hAnsi="宋体" w:cs="宋体"/>
          <w:color w:val="auto"/>
          <w:sz w:val="24"/>
          <w:szCs w:val="24"/>
          <w:lang w:val="zh-CN" w:eastAsia="zh-CN"/>
        </w:rPr>
        <w:t>采取</w:t>
      </w:r>
      <w:r>
        <w:rPr>
          <w:rFonts w:hint="eastAsia" w:ascii="宋体" w:hAnsi="宋体" w:cs="宋体"/>
          <w:color w:val="auto"/>
          <w:sz w:val="24"/>
          <w:szCs w:val="24"/>
          <w:lang w:eastAsia="zh-CN"/>
        </w:rPr>
        <w:t>资格后审，代理机构不保证所有报名或依法获取招标文件并报名的投标人都符合合格投标人资格要求。</w:t>
      </w:r>
    </w:p>
    <w:p w14:paraId="05846642">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语言文字</w:t>
      </w:r>
    </w:p>
    <w:p w14:paraId="1F8BA7F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投标文件以及投标人与采购人就有关投标事宜的所有来往函电，均应以中文汉语书写。除签名、盖章、专用名称等特殊情形外，以中文汉语以外的文字表述的投标文件视同未提供。</w:t>
      </w:r>
    </w:p>
    <w:p w14:paraId="7E3631B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7F67042B">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计量单位</w:t>
      </w:r>
    </w:p>
    <w:p w14:paraId="14066B49">
      <w:pPr>
        <w:pStyle w:val="120"/>
        <w:widowControl w:val="0"/>
        <w:tabs>
          <w:tab w:val="left" w:pos="0"/>
        </w:tabs>
        <w:adjustRightInd w:val="0"/>
        <w:snapToGrid w:val="0"/>
        <w:spacing w:line="312" w:lineRule="auto"/>
        <w:ind w:firstLine="482"/>
        <w:jc w:val="both"/>
        <w:rPr>
          <w:rFonts w:ascii="宋体" w:hAnsi="宋体" w:cs="宋体"/>
          <w:bCs/>
          <w:color w:val="auto"/>
          <w:sz w:val="24"/>
          <w:szCs w:val="24"/>
          <w:lang w:eastAsia="zh-CN"/>
        </w:rPr>
      </w:pPr>
      <w:r>
        <w:rPr>
          <w:rFonts w:hint="eastAsia" w:ascii="宋体" w:hAnsi="宋体" w:cs="宋体"/>
          <w:color w:val="auto"/>
          <w:sz w:val="24"/>
          <w:szCs w:val="24"/>
          <w:lang w:eastAsia="zh-CN"/>
        </w:rPr>
        <w:t>除招标文件中另有规定外，计量均应采用中华人民共和国法定计量单位；所有报价一律使用人民币，货币单位为“元”。</w:t>
      </w:r>
    </w:p>
    <w:p w14:paraId="51B7A501">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color w:val="auto"/>
          <w:sz w:val="24"/>
          <w:szCs w:val="24"/>
        </w:rPr>
        <w:t>保密</w:t>
      </w:r>
    </w:p>
    <w:p w14:paraId="10BA0AB0">
      <w:pPr>
        <w:pStyle w:val="120"/>
        <w:widowControl w:val="0"/>
        <w:tabs>
          <w:tab w:val="left" w:pos="0"/>
        </w:tabs>
        <w:adjustRightInd w:val="0"/>
        <w:snapToGrid w:val="0"/>
        <w:spacing w:line="312" w:lineRule="auto"/>
        <w:ind w:firstLine="482"/>
        <w:jc w:val="both"/>
        <w:rPr>
          <w:rFonts w:ascii="宋体" w:hAnsi="宋体" w:cs="宋体"/>
          <w:bCs/>
          <w:color w:val="auto"/>
          <w:sz w:val="24"/>
          <w:szCs w:val="24"/>
          <w:lang w:eastAsia="zh-CN"/>
        </w:rPr>
      </w:pPr>
      <w:r>
        <w:rPr>
          <w:rFonts w:hint="eastAsia" w:ascii="宋体" w:hAnsi="宋体" w:cs="宋体"/>
          <w:color w:val="auto"/>
          <w:sz w:val="24"/>
          <w:szCs w:val="24"/>
          <w:lang w:eastAsia="zh-CN"/>
        </w:rPr>
        <w:t>参与招标活动的当事人应对招标文件和投标文件中的商业和技术等秘密保密，违者应对由此造成的后果承担法律责任。</w:t>
      </w:r>
    </w:p>
    <w:p w14:paraId="31CF8B6E">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投标</w:t>
      </w:r>
      <w:r>
        <w:rPr>
          <w:rFonts w:hint="eastAsia" w:ascii="宋体" w:hAnsi="宋体" w:cs="宋体"/>
          <w:bCs/>
          <w:color w:val="auto"/>
          <w:sz w:val="24"/>
          <w:szCs w:val="24"/>
        </w:rPr>
        <w:t>费用</w:t>
      </w:r>
    </w:p>
    <w:p w14:paraId="3711C0B9">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不论投标的结果如何，投标人均自行承担所有与参加本次投标有关的费用。</w:t>
      </w:r>
    </w:p>
    <w:p w14:paraId="0834A638">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color w:val="auto"/>
          <w:sz w:val="24"/>
          <w:szCs w:val="24"/>
          <w:lang w:eastAsia="zh-CN"/>
        </w:rPr>
        <w:t>投标</w:t>
      </w:r>
      <w:r>
        <w:rPr>
          <w:rFonts w:hint="eastAsia" w:ascii="宋体" w:hAnsi="宋体" w:cs="宋体"/>
          <w:color w:val="auto"/>
          <w:sz w:val="24"/>
          <w:szCs w:val="24"/>
        </w:rPr>
        <w:t>有效期</w:t>
      </w:r>
    </w:p>
    <w:p w14:paraId="44D71053">
      <w:pPr>
        <w:pStyle w:val="120"/>
        <w:widowControl w:val="0"/>
        <w:numPr>
          <w:ilvl w:val="1"/>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color w:val="auto"/>
          <w:sz w:val="24"/>
          <w:szCs w:val="24"/>
          <w:lang w:eastAsia="zh-CN"/>
        </w:rPr>
        <w:t>在投标人须知前附表规定的投标有效期内，投标文件以及其补充、承诺等部分均保持有效。</w:t>
      </w:r>
    </w:p>
    <w:p w14:paraId="4959D471">
      <w:pPr>
        <w:pStyle w:val="120"/>
        <w:widowControl w:val="0"/>
        <w:numPr>
          <w:ilvl w:val="1"/>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color w:val="auto"/>
          <w:sz w:val="24"/>
          <w:szCs w:val="24"/>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14:paraId="3080956B">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分包与转包</w:t>
      </w:r>
    </w:p>
    <w:p w14:paraId="541A6527">
      <w:pPr>
        <w:pStyle w:val="120"/>
        <w:widowControl w:val="0"/>
        <w:tabs>
          <w:tab w:val="left" w:pos="0"/>
        </w:tabs>
        <w:adjustRightInd w:val="0"/>
        <w:snapToGrid w:val="0"/>
        <w:spacing w:line="312" w:lineRule="auto"/>
        <w:ind w:firstLine="482"/>
        <w:jc w:val="both"/>
        <w:rPr>
          <w:rFonts w:ascii="宋体" w:hAnsi="宋体" w:cs="宋体"/>
          <w:b/>
          <w:color w:val="auto"/>
          <w:sz w:val="24"/>
          <w:szCs w:val="24"/>
          <w:lang w:eastAsia="zh-CN"/>
        </w:rPr>
      </w:pPr>
      <w:r>
        <w:rPr>
          <w:rFonts w:hint="eastAsia" w:ascii="宋体" w:hAnsi="宋体" w:cs="宋体"/>
          <w:color w:val="auto"/>
          <w:sz w:val="24"/>
          <w:szCs w:val="24"/>
          <w:lang w:eastAsia="zh-CN"/>
        </w:rPr>
        <w:t>本项目不允许分包和转包。</w:t>
      </w:r>
    </w:p>
    <w:p w14:paraId="3FB15088">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现场勘察</w:t>
      </w:r>
    </w:p>
    <w:p w14:paraId="48851CC6">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14:paraId="516BF128">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知识产权</w:t>
      </w:r>
    </w:p>
    <w:p w14:paraId="0FE720D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应保证在本项目中使用的任何产品和服务（包括部分使用），不会产生因第双方提出侵犯其专利权、商标权或其它知识产权而引起的法律和经济纠纷，如因专利权、商标权或其它知识产权而引起法律和经济纠纷，由投标人承担所有相关责任。</w:t>
      </w:r>
    </w:p>
    <w:p w14:paraId="3B4A6133">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除非招标文件特别规定，采购人享有本项目实施过程中产生的知识成果及知识产权。</w:t>
      </w:r>
    </w:p>
    <w:p w14:paraId="4C31E8C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投标人将在采购项目实施过程中采用自有或者第双方知识成果的，应当在投标文件中载明，并提供相关知识产权证明文件。</w:t>
      </w:r>
    </w:p>
    <w:p w14:paraId="7BAE95C1">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kern w:val="2"/>
          <w:sz w:val="24"/>
          <w:szCs w:val="24"/>
          <w:lang w:eastAsia="zh-CN"/>
        </w:rPr>
        <w:t>如采用投标人所不拥有的知识产权，则在投标报价中必须包括合法获取该知识产权的相关费用。</w:t>
      </w:r>
    </w:p>
    <w:p w14:paraId="3D31B627">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特别说明</w:t>
      </w:r>
    </w:p>
    <w:p w14:paraId="317B00C3">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投标人应仔细阅读招标文件的所有内容，按照招标文件的要求提交投标文件，并对所提供的全部资料的真实性承担法律责任。</w:t>
      </w:r>
    </w:p>
    <w:p w14:paraId="72CCB63F">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经营者提供商品或者服务有欺诈行为的，依照《中华人民共和国消费者权益保护法（2013年修正）》有关规定处理。</w:t>
      </w:r>
    </w:p>
    <w:p w14:paraId="63E59C88">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33EE1B78">
      <w:pPr>
        <w:pStyle w:val="120"/>
        <w:keepNext w:val="0"/>
        <w:keepLines w:val="0"/>
        <w:pageBreakBefore w:val="0"/>
        <w:widowControl w:val="0"/>
        <w:numPr>
          <w:ilvl w:val="1"/>
          <w:numId w:val="7"/>
        </w:numPr>
        <w:kinsoku/>
        <w:wordWrap/>
        <w:overflowPunct/>
        <w:topLinePunct w:val="0"/>
        <w:autoSpaceDE/>
        <w:autoSpaceDN/>
        <w:bidi w:val="0"/>
        <w:adjustRightInd w:val="0"/>
        <w:snapToGrid w:val="0"/>
        <w:spacing w:line="420" w:lineRule="exact"/>
        <w:ind w:left="-42" w:leftChars="0" w:firstLine="482" w:firstLineChars="0"/>
        <w:jc w:val="both"/>
        <w:textAlignment w:val="auto"/>
        <w:rPr>
          <w:rFonts w:ascii="新宋体" w:hAnsi="新宋体" w:eastAsia="新宋体" w:cs="Arial"/>
          <w:color w:val="auto"/>
          <w:sz w:val="24"/>
          <w:szCs w:val="24"/>
          <w:lang w:eastAsia="zh-CN"/>
        </w:rPr>
      </w:pPr>
      <w:r>
        <w:rPr>
          <w:rFonts w:hint="eastAsia" w:ascii="宋体" w:hAnsi="宋体" w:cs="宋体"/>
          <w:color w:val="auto"/>
          <w:sz w:val="24"/>
          <w:szCs w:val="24"/>
          <w:lang w:eastAsia="zh-CN"/>
        </w:rPr>
        <w:t>投标人投标所使用的资格、信誉、荣誉、业绩、知识产权与企业认证必须为本法人所拥有。不同法人、其他组织的资料与投标人无关。</w:t>
      </w:r>
    </w:p>
    <w:p w14:paraId="1CBA05CC">
      <w:pPr>
        <w:pStyle w:val="120"/>
        <w:keepNext w:val="0"/>
        <w:keepLines w:val="0"/>
        <w:pageBreakBefore w:val="0"/>
        <w:widowControl w:val="0"/>
        <w:numPr>
          <w:ilvl w:val="1"/>
          <w:numId w:val="7"/>
        </w:numPr>
        <w:kinsoku/>
        <w:wordWrap/>
        <w:overflowPunct/>
        <w:topLinePunct w:val="0"/>
        <w:autoSpaceDE/>
        <w:autoSpaceDN/>
        <w:bidi w:val="0"/>
        <w:adjustRightInd w:val="0"/>
        <w:snapToGrid w:val="0"/>
        <w:spacing w:line="420" w:lineRule="exact"/>
        <w:ind w:left="-42" w:leftChars="0" w:firstLine="482" w:firstLineChars="0"/>
        <w:jc w:val="both"/>
        <w:textAlignment w:val="auto"/>
        <w:rPr>
          <w:rFonts w:ascii="新宋体" w:hAnsi="新宋体" w:eastAsia="新宋体" w:cs="Arial"/>
          <w:color w:val="auto"/>
          <w:sz w:val="24"/>
          <w:szCs w:val="24"/>
          <w:lang w:eastAsia="zh-CN"/>
        </w:rPr>
      </w:pPr>
      <w:r>
        <w:rPr>
          <w:rFonts w:hint="eastAsia" w:ascii="新宋体" w:hAnsi="新宋体" w:eastAsia="新宋体" w:cs="Arial"/>
          <w:color w:val="auto"/>
          <w:sz w:val="24"/>
          <w:szCs w:val="24"/>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0DC74E91">
      <w:pPr>
        <w:keepNext w:val="0"/>
        <w:keepLines w:val="0"/>
        <w:pageBreakBefore w:val="0"/>
        <w:widowControl w:val="0"/>
        <w:kinsoku/>
        <w:wordWrap/>
        <w:overflowPunct/>
        <w:topLinePunct w:val="0"/>
        <w:autoSpaceDE/>
        <w:autoSpaceDN/>
        <w:bidi w:val="0"/>
        <w:snapToGrid w:val="0"/>
        <w:spacing w:line="420" w:lineRule="exact"/>
        <w:ind w:firstLine="720" w:firstLineChars="300"/>
        <w:jc w:val="left"/>
        <w:textAlignment w:val="auto"/>
        <w:rPr>
          <w:rFonts w:hint="eastAsia" w:ascii="新宋体" w:hAnsi="新宋体" w:eastAsia="新宋体" w:cs="Arial"/>
          <w:color w:val="auto"/>
          <w:sz w:val="24"/>
          <w:szCs w:val="24"/>
        </w:rPr>
      </w:pPr>
      <w:r>
        <w:rPr>
          <w:rFonts w:hint="eastAsia" w:ascii="新宋体" w:hAnsi="新宋体" w:eastAsia="新宋体" w:cs="Arial"/>
          <w:color w:val="auto"/>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0B1933C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新宋体" w:hAnsi="新宋体" w:eastAsia="新宋体"/>
          <w:color w:val="auto"/>
          <w:sz w:val="24"/>
          <w:szCs w:val="24"/>
        </w:rPr>
      </w:pPr>
      <w:r>
        <w:rPr>
          <w:rFonts w:hint="eastAsia" w:ascii="新宋体" w:hAnsi="新宋体" w:eastAsia="新宋体" w:cs="Arial"/>
          <w:color w:val="auto"/>
          <w:sz w:val="24"/>
          <w:szCs w:val="24"/>
          <w:lang w:val="en-US" w:eastAsia="zh-CN"/>
        </w:rPr>
        <w:t>15.6</w:t>
      </w:r>
      <w:r>
        <w:rPr>
          <w:rFonts w:hint="eastAsia" w:ascii="新宋体" w:hAnsi="新宋体" w:eastAsia="新宋体"/>
          <w:color w:val="auto"/>
          <w:sz w:val="24"/>
          <w:szCs w:val="24"/>
        </w:rPr>
        <w:t>提供相同品牌产品且通过资格审查、符合性审查的不同投标人参加同一合同项投标的，按一家投标人计算。</w:t>
      </w:r>
    </w:p>
    <w:p w14:paraId="0763803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ascii="新宋体" w:hAnsi="新宋体" w:eastAsia="新宋体" w:cs="Arial"/>
          <w:color w:val="auto"/>
          <w:sz w:val="24"/>
          <w:szCs w:val="24"/>
          <w:lang w:val="en-US" w:eastAsia="zh-CN"/>
        </w:rPr>
      </w:pPr>
      <w:r>
        <w:rPr>
          <w:rFonts w:hint="eastAsia" w:ascii="新宋体" w:hAnsi="新宋体" w:eastAsia="新宋体"/>
          <w:color w:val="auto"/>
          <w:sz w:val="24"/>
          <w:szCs w:val="24"/>
        </w:rPr>
        <w:t>非单一产品采购项目中，多个投标人提供的核心产品品牌相同的，按一家认定。招标文件“采购货物要求”中明确核心产品。多个投标人提供的核心产品品牌全部相同的，按一家认定。</w:t>
      </w:r>
    </w:p>
    <w:p w14:paraId="094F26E7">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采购</w:t>
      </w:r>
      <w:r>
        <w:rPr>
          <w:rFonts w:hint="eastAsia" w:ascii="宋体" w:hAnsi="宋体" w:cs="宋体"/>
          <w:bCs/>
          <w:color w:val="auto"/>
          <w:sz w:val="24"/>
          <w:szCs w:val="24"/>
          <w:lang w:eastAsia="zh-CN"/>
        </w:rPr>
        <w:t>代理</w:t>
      </w:r>
      <w:r>
        <w:rPr>
          <w:rFonts w:hint="eastAsia" w:ascii="宋体" w:hAnsi="宋体" w:cs="宋体"/>
          <w:bCs/>
          <w:color w:val="auto"/>
          <w:sz w:val="24"/>
          <w:szCs w:val="24"/>
        </w:rPr>
        <w:t>费用</w:t>
      </w:r>
    </w:p>
    <w:p w14:paraId="768D83BC">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snapToGrid w:val="0"/>
          <w:color w:val="auto"/>
          <w:sz w:val="24"/>
          <w:szCs w:val="24"/>
          <w:lang w:val="en-US" w:eastAsia="zh-CN"/>
        </w:rPr>
        <w:t>本项目</w:t>
      </w:r>
      <w:r>
        <w:rPr>
          <w:rFonts w:hint="eastAsia" w:ascii="宋体" w:hAnsi="宋体" w:cs="宋体"/>
          <w:bCs/>
          <w:snapToGrid w:val="0"/>
          <w:color w:val="auto"/>
          <w:sz w:val="24"/>
          <w:szCs w:val="24"/>
          <w:lang w:eastAsia="zh-CN"/>
        </w:rPr>
        <w:t>采购代理费</w:t>
      </w:r>
      <w:r>
        <w:rPr>
          <w:rFonts w:hint="eastAsia" w:ascii="宋体" w:hAnsi="宋体" w:cs="宋体"/>
          <w:bCs/>
          <w:snapToGrid w:val="0"/>
          <w:color w:val="auto"/>
          <w:sz w:val="24"/>
          <w:szCs w:val="24"/>
          <w:lang w:val="en-US" w:eastAsia="zh-CN"/>
        </w:rPr>
        <w:t>4560元</w:t>
      </w:r>
      <w:r>
        <w:rPr>
          <w:rFonts w:hint="eastAsia" w:ascii="宋体" w:hAnsi="宋体" w:cs="宋体"/>
          <w:bCs/>
          <w:snapToGrid w:val="0"/>
          <w:color w:val="auto"/>
          <w:sz w:val="24"/>
          <w:szCs w:val="24"/>
          <w:lang w:eastAsia="zh-CN"/>
        </w:rPr>
        <w:t>，由中标供应商承担</w:t>
      </w:r>
      <w:r>
        <w:rPr>
          <w:rFonts w:hint="eastAsia" w:ascii="宋体" w:hAnsi="宋体" w:cs="宋体"/>
          <w:bCs/>
          <w:color w:val="auto"/>
          <w:sz w:val="24"/>
          <w:szCs w:val="24"/>
          <w:lang w:eastAsia="zh-CN"/>
        </w:rPr>
        <w:t>，</w:t>
      </w:r>
      <w:r>
        <w:rPr>
          <w:rFonts w:hint="eastAsia" w:ascii="宋体" w:hAnsi="宋体" w:cs="宋体"/>
          <w:bCs/>
          <w:snapToGrid w:val="0"/>
          <w:color w:val="auto"/>
          <w:sz w:val="24"/>
          <w:szCs w:val="24"/>
          <w:lang w:eastAsia="zh-CN"/>
        </w:rPr>
        <w:t>在领取中标通知书前一次性支付给采购代理机构。</w:t>
      </w:r>
    </w:p>
    <w:p w14:paraId="3DD7CCE3">
      <w:pPr>
        <w:adjustRightInd w:val="0"/>
        <w:snapToGrid w:val="0"/>
        <w:spacing w:line="312" w:lineRule="auto"/>
        <w:ind w:firstLine="480" w:firstLineChars="200"/>
        <w:rPr>
          <w:rFonts w:cs="宋体"/>
          <w:bCs/>
          <w:color w:val="auto"/>
          <w:sz w:val="24"/>
          <w:szCs w:val="24"/>
          <w:lang w:bidi="en-US"/>
        </w:rPr>
      </w:pPr>
      <w:bookmarkStart w:id="52" w:name="_Toc32288"/>
      <w:bookmarkStart w:id="53" w:name="_Toc14405"/>
      <w:r>
        <w:rPr>
          <w:rFonts w:hint="eastAsia" w:cs="宋体"/>
          <w:bCs/>
          <w:color w:val="auto"/>
          <w:sz w:val="24"/>
          <w:szCs w:val="24"/>
        </w:rPr>
        <w:t>16.2</w:t>
      </w:r>
      <w:r>
        <w:rPr>
          <w:rFonts w:hint="eastAsia" w:cs="宋体"/>
          <w:bCs/>
          <w:color w:val="auto"/>
          <w:sz w:val="24"/>
          <w:szCs w:val="24"/>
          <w:lang w:val="zh-CN" w:bidi="en-US"/>
        </w:rPr>
        <w:t>招标过程的评委费、</w:t>
      </w:r>
      <w:r>
        <w:rPr>
          <w:rFonts w:hint="eastAsia" w:cs="宋体"/>
          <w:bCs/>
          <w:color w:val="auto"/>
          <w:sz w:val="24"/>
          <w:szCs w:val="24"/>
          <w:lang w:bidi="en-US"/>
        </w:rPr>
        <w:t>公证费</w:t>
      </w:r>
      <w:r>
        <w:rPr>
          <w:rFonts w:hint="eastAsia" w:cs="宋体"/>
          <w:bCs/>
          <w:color w:val="auto"/>
          <w:sz w:val="24"/>
          <w:szCs w:val="24"/>
          <w:lang w:val="zh-CN" w:bidi="en-US"/>
        </w:rPr>
        <w:t>由采购人支付。</w:t>
      </w:r>
    </w:p>
    <w:p w14:paraId="34608655">
      <w:pPr>
        <w:adjustRightInd w:val="0"/>
        <w:snapToGrid w:val="0"/>
        <w:spacing w:line="312" w:lineRule="auto"/>
        <w:ind w:firstLine="480" w:firstLineChars="200"/>
        <w:rPr>
          <w:rFonts w:cs="宋体"/>
          <w:bCs/>
          <w:color w:val="auto"/>
          <w:sz w:val="24"/>
          <w:szCs w:val="24"/>
          <w:lang w:val="zh-CN" w:bidi="en-US"/>
        </w:rPr>
      </w:pPr>
      <w:r>
        <w:rPr>
          <w:rFonts w:hint="eastAsia" w:cs="宋体"/>
          <w:bCs/>
          <w:color w:val="auto"/>
          <w:sz w:val="24"/>
          <w:szCs w:val="24"/>
          <w:lang w:bidi="en-US"/>
        </w:rPr>
        <w:t>16</w:t>
      </w:r>
      <w:r>
        <w:rPr>
          <w:rFonts w:hint="eastAsia" w:cs="宋体"/>
          <w:bCs/>
          <w:color w:val="auto"/>
          <w:sz w:val="24"/>
          <w:szCs w:val="24"/>
          <w:lang w:val="zh-CN" w:bidi="en-US"/>
        </w:rPr>
        <w:t>.</w:t>
      </w:r>
      <w:r>
        <w:rPr>
          <w:rFonts w:hint="eastAsia" w:cs="宋体"/>
          <w:bCs/>
          <w:color w:val="auto"/>
          <w:sz w:val="24"/>
          <w:szCs w:val="24"/>
          <w:lang w:bidi="en-US"/>
        </w:rPr>
        <w:t>3</w:t>
      </w:r>
      <w:r>
        <w:rPr>
          <w:rFonts w:hint="eastAsia" w:cs="宋体"/>
          <w:bCs/>
          <w:color w:val="auto"/>
          <w:sz w:val="24"/>
          <w:szCs w:val="24"/>
        </w:rPr>
        <w:t>若出现终止采购情形的，采购代理相关费用由采购人支付。</w:t>
      </w:r>
    </w:p>
    <w:p w14:paraId="19B3273F">
      <w:pPr>
        <w:adjustRightInd w:val="0"/>
        <w:snapToGrid w:val="0"/>
        <w:spacing w:line="312" w:lineRule="auto"/>
        <w:ind w:firstLine="480" w:firstLineChars="200"/>
        <w:rPr>
          <w:rFonts w:hint="eastAsia" w:cs="宋体"/>
          <w:bCs/>
          <w:color w:val="auto"/>
          <w:sz w:val="24"/>
          <w:szCs w:val="24"/>
          <w:lang w:val="zh-CN" w:bidi="en-US"/>
        </w:rPr>
      </w:pPr>
      <w:r>
        <w:rPr>
          <w:rFonts w:hint="eastAsia" w:cs="宋体"/>
          <w:bCs/>
          <w:color w:val="auto"/>
          <w:sz w:val="24"/>
          <w:szCs w:val="24"/>
          <w:lang w:bidi="en-US"/>
        </w:rPr>
        <w:t>16</w:t>
      </w:r>
      <w:r>
        <w:rPr>
          <w:rFonts w:hint="eastAsia" w:cs="宋体"/>
          <w:bCs/>
          <w:color w:val="auto"/>
          <w:sz w:val="24"/>
          <w:szCs w:val="24"/>
          <w:lang w:val="zh-CN" w:bidi="en-US"/>
        </w:rPr>
        <w:t>.</w:t>
      </w:r>
      <w:r>
        <w:rPr>
          <w:rFonts w:hint="eastAsia" w:cs="宋体"/>
          <w:bCs/>
          <w:color w:val="auto"/>
          <w:sz w:val="24"/>
          <w:szCs w:val="24"/>
          <w:lang w:bidi="en-US"/>
        </w:rPr>
        <w:t>4</w:t>
      </w:r>
      <w:r>
        <w:rPr>
          <w:rFonts w:hint="eastAsia" w:cs="宋体"/>
          <w:bCs/>
          <w:color w:val="auto"/>
          <w:sz w:val="24"/>
          <w:szCs w:val="24"/>
          <w:lang w:val="zh-CN" w:bidi="en-US"/>
        </w:rPr>
        <w:t>以上费用不在报价中单列，请供应商在报价中予以考虑。</w:t>
      </w:r>
    </w:p>
    <w:p w14:paraId="292D297F">
      <w:pPr>
        <w:pStyle w:val="28"/>
        <w:adjustRightInd w:val="0"/>
        <w:snapToGrid w:val="0"/>
        <w:spacing w:before="240" w:beforeLines="100" w:after="240" w:afterLines="100" w:line="312" w:lineRule="auto"/>
        <w:jc w:val="center"/>
        <w:outlineLvl w:val="1"/>
        <w:rPr>
          <w:rFonts w:cs="宋体"/>
          <w:b/>
          <w:color w:val="auto"/>
          <w:sz w:val="24"/>
          <w:szCs w:val="24"/>
        </w:rPr>
      </w:pPr>
      <w:r>
        <w:rPr>
          <w:rFonts w:hint="eastAsia" w:cs="宋体"/>
          <w:b/>
          <w:color w:val="auto"/>
          <w:sz w:val="24"/>
          <w:szCs w:val="24"/>
        </w:rPr>
        <w:t>三、招标文件</w:t>
      </w:r>
      <w:bookmarkEnd w:id="52"/>
      <w:bookmarkEnd w:id="53"/>
    </w:p>
    <w:p w14:paraId="6BB2F0DE">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招标</w:t>
      </w:r>
      <w:r>
        <w:rPr>
          <w:rFonts w:hint="eastAsia" w:ascii="宋体" w:hAnsi="宋体" w:cs="宋体"/>
          <w:bCs/>
          <w:color w:val="auto"/>
          <w:sz w:val="24"/>
          <w:szCs w:val="24"/>
        </w:rPr>
        <w:t>文件的构成</w:t>
      </w:r>
    </w:p>
    <w:p w14:paraId="7421C8FA">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招标</w:t>
      </w:r>
      <w:r>
        <w:rPr>
          <w:rFonts w:hint="eastAsia" w:ascii="宋体" w:hAnsi="宋体" w:cs="宋体"/>
          <w:color w:val="auto"/>
          <w:sz w:val="24"/>
          <w:szCs w:val="24"/>
        </w:rPr>
        <w:t>公告</w:t>
      </w:r>
    </w:p>
    <w:p w14:paraId="35510A92">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采购需求</w:t>
      </w:r>
    </w:p>
    <w:p w14:paraId="41BE0E4A">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投标人</w:t>
      </w:r>
      <w:r>
        <w:rPr>
          <w:rFonts w:hint="eastAsia" w:ascii="宋体" w:hAnsi="宋体" w:cs="宋体"/>
          <w:color w:val="auto"/>
          <w:sz w:val="24"/>
          <w:szCs w:val="24"/>
        </w:rPr>
        <w:t>须知</w:t>
      </w:r>
    </w:p>
    <w:p w14:paraId="5DBEEDDC">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评审办法和评分标准</w:t>
      </w:r>
    </w:p>
    <w:p w14:paraId="2015DA7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拟签订的合同文本</w:t>
      </w:r>
    </w:p>
    <w:p w14:paraId="6ECCC6EB">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投标</w:t>
      </w:r>
      <w:r>
        <w:rPr>
          <w:rFonts w:hint="eastAsia" w:ascii="宋体" w:hAnsi="宋体" w:cs="宋体"/>
          <w:color w:val="auto"/>
          <w:sz w:val="24"/>
          <w:szCs w:val="24"/>
        </w:rPr>
        <w:t>文件格式</w:t>
      </w:r>
    </w:p>
    <w:p w14:paraId="2D397DD9">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本项目招标文件的澄清、答复、修改、补充的内容</w:t>
      </w:r>
    </w:p>
    <w:p w14:paraId="09B44AFF">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招标</w:t>
      </w:r>
      <w:r>
        <w:rPr>
          <w:rFonts w:hint="eastAsia" w:ascii="宋体" w:hAnsi="宋体" w:cs="宋体"/>
          <w:bCs/>
          <w:color w:val="auto"/>
          <w:sz w:val="24"/>
          <w:szCs w:val="24"/>
        </w:rPr>
        <w:t>文件的澄清</w:t>
      </w:r>
      <w:r>
        <w:rPr>
          <w:rFonts w:hint="eastAsia" w:ascii="宋体" w:hAnsi="宋体" w:cs="宋体"/>
          <w:bCs/>
          <w:color w:val="auto"/>
          <w:sz w:val="24"/>
          <w:szCs w:val="24"/>
          <w:lang w:eastAsia="zh-CN"/>
        </w:rPr>
        <w:t>与修改</w:t>
      </w:r>
    </w:p>
    <w:p w14:paraId="788AE4CE">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在提交投标文件截止时间前，采购人、采购代理机构可以对招标文件进行澄清或者修改。</w:t>
      </w:r>
    </w:p>
    <w:p w14:paraId="5660E11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采购人、采购代理机构可以对已发出的招标文件进行澄清或者修改，将澄清或者修改的内容通知依法获取了招标文件的投标人，同时在浙江政府采购网发布更正公告。</w:t>
      </w:r>
    </w:p>
    <w:p w14:paraId="27ED8C2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投标人在招标文件规定的询疑截止时间前内未对招标文件提出疑问的，采购人、采购代理机构将视其对招标文件无异议。采购人、采购代理机构有权对逾期收到疑问将不予受理、答复。</w:t>
      </w:r>
    </w:p>
    <w:p w14:paraId="5687226A">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14:paraId="20C77DD6">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招标文件的澄清、修改内容作为招标文件的组成部分。当招标文件与澄清、修改的就同一内容的表述不一致时，以最后发出的文件为准。</w:t>
      </w:r>
    </w:p>
    <w:p w14:paraId="6337CC5A">
      <w:pPr>
        <w:pStyle w:val="120"/>
        <w:widowControl w:val="0"/>
        <w:tabs>
          <w:tab w:val="left" w:pos="0"/>
        </w:tabs>
        <w:adjustRightInd w:val="0"/>
        <w:snapToGrid w:val="0"/>
        <w:spacing w:before="240" w:beforeLines="100" w:after="240" w:afterLines="100" w:line="312" w:lineRule="auto"/>
        <w:jc w:val="center"/>
        <w:outlineLvl w:val="1"/>
        <w:rPr>
          <w:rFonts w:ascii="宋体" w:hAnsi="宋体" w:cs="宋体"/>
          <w:bCs/>
          <w:color w:val="auto"/>
          <w:sz w:val="24"/>
          <w:szCs w:val="24"/>
        </w:rPr>
      </w:pPr>
      <w:bookmarkStart w:id="54" w:name="_Toc361434560"/>
      <w:bookmarkStart w:id="55" w:name="_Toc29206"/>
      <w:bookmarkStart w:id="56" w:name="_Toc361437146"/>
      <w:bookmarkStart w:id="57" w:name="_Toc452528601"/>
      <w:bookmarkStart w:id="58" w:name="_Toc17993"/>
      <w:bookmarkStart w:id="59" w:name="_Toc992"/>
      <w:bookmarkStart w:id="60" w:name="_Toc27505"/>
      <w:bookmarkStart w:id="61" w:name="_Toc21667"/>
      <w:bookmarkStart w:id="62" w:name="_Toc6645"/>
      <w:bookmarkStart w:id="63" w:name="_Toc361434800"/>
      <w:bookmarkStart w:id="64" w:name="_Toc22988"/>
      <w:bookmarkStart w:id="65" w:name="_Toc18109"/>
      <w:bookmarkStart w:id="66" w:name="_Toc26291"/>
      <w:bookmarkStart w:id="67" w:name="_Toc17470"/>
      <w:bookmarkStart w:id="68" w:name="_Toc17637"/>
      <w:bookmarkStart w:id="69" w:name="_Toc16765"/>
      <w:bookmarkStart w:id="70" w:name="_Toc361434461"/>
      <w:bookmarkStart w:id="71" w:name="_Toc361434896"/>
      <w:bookmarkStart w:id="72" w:name="_Toc31950"/>
      <w:bookmarkStart w:id="73" w:name="_Toc101321792"/>
      <w:bookmarkStart w:id="74" w:name="_Toc6387"/>
      <w:r>
        <w:rPr>
          <w:rFonts w:hint="eastAsia" w:ascii="宋体" w:hAnsi="宋体" w:cs="宋体"/>
          <w:b/>
          <w:color w:val="auto"/>
          <w:sz w:val="24"/>
          <w:szCs w:val="24"/>
        </w:rPr>
        <w:t>四、</w:t>
      </w:r>
      <w:r>
        <w:rPr>
          <w:rFonts w:hint="eastAsia" w:ascii="宋体" w:hAnsi="宋体" w:cs="宋体"/>
          <w:b/>
          <w:color w:val="auto"/>
          <w:sz w:val="24"/>
          <w:szCs w:val="24"/>
          <w:lang w:eastAsia="zh-CN"/>
        </w:rPr>
        <w:t>投标</w:t>
      </w:r>
      <w:r>
        <w:rPr>
          <w:rFonts w:hint="eastAsia" w:ascii="宋体" w:hAnsi="宋体" w:cs="宋体"/>
          <w:b/>
          <w:color w:val="auto"/>
          <w:sz w:val="24"/>
          <w:szCs w:val="24"/>
        </w:rPr>
        <w:t>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39D3D34">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投标</w:t>
      </w:r>
      <w:r>
        <w:rPr>
          <w:rFonts w:hint="eastAsia" w:ascii="宋体" w:hAnsi="宋体" w:cs="宋体"/>
          <w:bCs/>
          <w:color w:val="auto"/>
          <w:sz w:val="24"/>
          <w:szCs w:val="24"/>
        </w:rPr>
        <w:t>文件的</w:t>
      </w:r>
      <w:r>
        <w:rPr>
          <w:rFonts w:hint="eastAsia" w:ascii="宋体" w:hAnsi="宋体" w:cs="宋体"/>
          <w:bCs/>
          <w:color w:val="auto"/>
          <w:sz w:val="24"/>
          <w:szCs w:val="24"/>
          <w:lang w:eastAsia="zh-CN"/>
        </w:rPr>
        <w:t>组</w:t>
      </w:r>
      <w:r>
        <w:rPr>
          <w:rFonts w:hint="eastAsia" w:ascii="宋体" w:hAnsi="宋体" w:cs="宋体"/>
          <w:bCs/>
          <w:color w:val="auto"/>
          <w:sz w:val="24"/>
          <w:szCs w:val="24"/>
        </w:rPr>
        <w:t>成</w:t>
      </w:r>
    </w:p>
    <w:p w14:paraId="3189436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val="zh-CN" w:eastAsia="zh-CN"/>
        </w:rPr>
      </w:pPr>
      <w:r>
        <w:rPr>
          <w:rFonts w:hint="eastAsia" w:ascii="宋体" w:hAnsi="宋体" w:cs="宋体"/>
          <w:color w:val="auto"/>
          <w:sz w:val="24"/>
          <w:szCs w:val="24"/>
          <w:lang w:eastAsia="zh-CN"/>
        </w:rPr>
        <w:t>投标人应按照招标文件的要求以及格式编制投标文件并做出实质性响应，保证其合法性、真实性、准确性和完整性。</w:t>
      </w:r>
    </w:p>
    <w:p w14:paraId="4D973E98">
      <w:pPr>
        <w:pStyle w:val="120"/>
        <w:widowControl w:val="0"/>
        <w:numPr>
          <w:ilvl w:val="1"/>
          <w:numId w:val="7"/>
        </w:numPr>
        <w:adjustRightInd w:val="0"/>
        <w:snapToGrid w:val="0"/>
        <w:spacing w:line="312" w:lineRule="auto"/>
        <w:ind w:left="-42" w:leftChars="0" w:firstLine="482" w:firstLineChars="0"/>
        <w:jc w:val="both"/>
        <w:rPr>
          <w:rFonts w:ascii="宋体" w:hAnsi="宋体" w:cs="宋体"/>
          <w:b/>
          <w:color w:val="auto"/>
          <w:sz w:val="24"/>
          <w:szCs w:val="24"/>
          <w:lang w:val="zh-CN" w:eastAsia="zh-CN"/>
        </w:rPr>
      </w:pPr>
      <w:r>
        <w:rPr>
          <w:rFonts w:hint="eastAsia" w:ascii="宋体" w:hAnsi="宋体" w:cs="宋体"/>
          <w:b/>
          <w:color w:val="auto"/>
          <w:sz w:val="24"/>
          <w:szCs w:val="24"/>
          <w:lang w:val="zh-CN" w:eastAsia="zh-CN"/>
        </w:rPr>
        <w:t>投标文件</w:t>
      </w:r>
      <w:r>
        <w:rPr>
          <w:rFonts w:hint="eastAsia" w:ascii="宋体" w:hAnsi="宋体" w:cs="宋体"/>
          <w:b/>
          <w:iCs/>
          <w:color w:val="auto"/>
          <w:sz w:val="24"/>
          <w:szCs w:val="24"/>
          <w:lang w:eastAsia="zh-CN"/>
        </w:rPr>
        <w:t>由【资格审查文件】【商务技术文件】【价格文件】三部分内容组成（下称投标文件），其中</w:t>
      </w:r>
    </w:p>
    <w:p w14:paraId="4CC5CA6F">
      <w:pPr>
        <w:pStyle w:val="120"/>
        <w:widowControl w:val="0"/>
        <w:numPr>
          <w:ilvl w:val="2"/>
          <w:numId w:val="7"/>
        </w:numPr>
        <w:adjustRightInd w:val="0"/>
        <w:snapToGrid w:val="0"/>
        <w:spacing w:line="312" w:lineRule="auto"/>
        <w:ind w:left="-42" w:leftChars="0" w:firstLine="482" w:firstLineChars="0"/>
        <w:jc w:val="both"/>
        <w:rPr>
          <w:rFonts w:ascii="宋体" w:hAnsi="宋体" w:cs="宋体"/>
          <w:b/>
          <w:color w:val="auto"/>
          <w:sz w:val="24"/>
          <w:szCs w:val="24"/>
          <w:lang w:val="zh-CN" w:eastAsia="zh-CN"/>
        </w:rPr>
      </w:pPr>
      <w:r>
        <w:rPr>
          <w:rFonts w:hint="eastAsia" w:ascii="宋体" w:hAnsi="宋体" w:cs="宋体"/>
          <w:b/>
          <w:color w:val="auto"/>
          <w:sz w:val="24"/>
          <w:szCs w:val="24"/>
          <w:lang w:val="zh-CN" w:eastAsia="zh-CN"/>
        </w:rPr>
        <w:t>资格审查文件</w:t>
      </w:r>
      <w:r>
        <w:rPr>
          <w:rFonts w:hint="eastAsia" w:ascii="宋体" w:hAnsi="宋体" w:cs="宋体"/>
          <w:b/>
          <w:color w:val="auto"/>
          <w:sz w:val="24"/>
          <w:szCs w:val="24"/>
          <w:lang w:eastAsia="zh-CN"/>
        </w:rPr>
        <w:t>，包括但不限于下列内容：</w:t>
      </w:r>
    </w:p>
    <w:p w14:paraId="5D1124C8">
      <w:pPr>
        <w:pStyle w:val="44"/>
        <w:widowControl w:val="0"/>
        <w:numPr>
          <w:ilvl w:val="0"/>
          <w:numId w:val="0"/>
        </w:numPr>
        <w:tabs>
          <w:tab w:val="left" w:pos="420"/>
        </w:tabs>
        <w:adjustRightInd w:val="0"/>
        <w:snapToGrid w:val="0"/>
        <w:spacing w:line="312" w:lineRule="auto"/>
        <w:ind w:left="482" w:leftChars="0"/>
        <w:rPr>
          <w:rFonts w:cs="宋体"/>
          <w:color w:val="auto"/>
        </w:rPr>
      </w:pPr>
      <w:r>
        <w:rPr>
          <w:rFonts w:hint="eastAsia" w:cs="宋体"/>
          <w:color w:val="auto"/>
          <w:lang w:val="en-US" w:eastAsia="zh-CN"/>
        </w:rPr>
        <w:t>(1)</w:t>
      </w:r>
      <w:r>
        <w:rPr>
          <w:rFonts w:hint="eastAsia" w:cs="宋体"/>
          <w:color w:val="auto"/>
        </w:rPr>
        <w:t>▲投标人基本情况表（格式见附件）</w:t>
      </w:r>
    </w:p>
    <w:p w14:paraId="502A066C">
      <w:pPr>
        <w:pStyle w:val="44"/>
        <w:widowControl w:val="0"/>
        <w:numPr>
          <w:ilvl w:val="0"/>
          <w:numId w:val="0"/>
        </w:numPr>
        <w:tabs>
          <w:tab w:val="left" w:pos="420"/>
        </w:tabs>
        <w:adjustRightInd w:val="0"/>
        <w:snapToGrid w:val="0"/>
        <w:spacing w:line="312" w:lineRule="auto"/>
        <w:ind w:left="482" w:leftChars="0"/>
        <w:jc w:val="both"/>
        <w:rPr>
          <w:rFonts w:hint="eastAsia" w:cs="宋体"/>
          <w:color w:val="auto"/>
          <w:lang w:val="en-US" w:eastAsia="zh-CN"/>
        </w:rPr>
      </w:pPr>
      <w:r>
        <w:rPr>
          <w:rFonts w:hint="eastAsia" w:cs="宋体"/>
          <w:color w:val="auto"/>
          <w:lang w:val="en-US" w:eastAsia="zh-CN"/>
        </w:rPr>
        <w:t>(2)▲有效《营业执照》或者《事业单位法人证书》原件扫描件</w:t>
      </w:r>
    </w:p>
    <w:p w14:paraId="72DC3B27">
      <w:pPr>
        <w:pStyle w:val="44"/>
        <w:widowControl w:val="0"/>
        <w:numPr>
          <w:ilvl w:val="0"/>
          <w:numId w:val="0"/>
        </w:numPr>
        <w:tabs>
          <w:tab w:val="left" w:pos="420"/>
        </w:tabs>
        <w:adjustRightInd w:val="0"/>
        <w:snapToGrid w:val="0"/>
        <w:spacing w:line="312" w:lineRule="auto"/>
        <w:ind w:left="482" w:leftChars="0"/>
        <w:jc w:val="both"/>
        <w:rPr>
          <w:rFonts w:hint="eastAsia" w:cs="宋体"/>
          <w:color w:val="auto"/>
          <w:lang w:val="en-US" w:eastAsia="zh-CN"/>
        </w:rPr>
      </w:pPr>
      <w:r>
        <w:rPr>
          <w:rFonts w:hint="eastAsia" w:cs="宋体"/>
          <w:color w:val="auto"/>
          <w:lang w:val="en-US" w:eastAsia="zh-CN"/>
        </w:rPr>
        <w:t>（3）▲提供《符合参加政府采购活动应当具备的一般条件的承诺函》（格式见附件）。</w:t>
      </w:r>
    </w:p>
    <w:p w14:paraId="7036952E">
      <w:pPr>
        <w:pStyle w:val="44"/>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12" w:lineRule="auto"/>
        <w:ind w:left="482" w:leftChars="0"/>
        <w:jc w:val="both"/>
        <w:textAlignment w:val="auto"/>
        <w:rPr>
          <w:rFonts w:hint="eastAsia" w:cs="宋体"/>
          <w:color w:val="auto"/>
          <w:lang w:val="en-US" w:eastAsia="zh-CN"/>
        </w:rPr>
      </w:pPr>
      <w:r>
        <w:rPr>
          <w:rFonts w:hint="eastAsia" w:cs="宋体"/>
          <w:color w:val="auto"/>
          <w:lang w:val="en-US" w:eastAsia="zh-CN"/>
        </w:rPr>
        <w:t>（4）</w:t>
      </w:r>
      <w:r>
        <w:rPr>
          <w:rFonts w:hint="eastAsia" w:ascii="宋体" w:hAnsi="宋体" w:eastAsia="宋体" w:cs="宋体"/>
          <w:color w:val="auto"/>
          <w:sz w:val="24"/>
          <w:szCs w:val="24"/>
        </w:rPr>
        <w:t>▲</w:t>
      </w:r>
      <w:r>
        <w:rPr>
          <w:rFonts w:hint="eastAsia"/>
          <w:color w:val="auto"/>
          <w:sz w:val="24"/>
          <w:szCs w:val="24"/>
          <w:lang w:val="en-US" w:eastAsia="zh-CN"/>
        </w:rPr>
        <w:t>提供中小企业声明函</w:t>
      </w:r>
      <w:r>
        <w:rPr>
          <w:rFonts w:hint="eastAsia"/>
          <w:color w:val="auto"/>
          <w:sz w:val="24"/>
          <w:szCs w:val="24"/>
        </w:rPr>
        <w:t>（格式见附件）</w:t>
      </w:r>
    </w:p>
    <w:p w14:paraId="66EDA081">
      <w:pPr>
        <w:pStyle w:val="120"/>
        <w:widowControl w:val="0"/>
        <w:numPr>
          <w:ilvl w:val="2"/>
          <w:numId w:val="7"/>
        </w:numPr>
        <w:adjustRightInd w:val="0"/>
        <w:snapToGrid w:val="0"/>
        <w:spacing w:before="120" w:beforeLines="50" w:line="312" w:lineRule="auto"/>
        <w:ind w:left="-42" w:leftChars="0" w:firstLine="482" w:firstLineChars="0"/>
        <w:jc w:val="both"/>
        <w:rPr>
          <w:rFonts w:ascii="宋体" w:hAnsi="宋体" w:cs="宋体"/>
          <w:b/>
          <w:color w:val="auto"/>
          <w:sz w:val="24"/>
          <w:szCs w:val="24"/>
          <w:lang w:val="zh-CN" w:eastAsia="zh-CN"/>
        </w:rPr>
      </w:pPr>
      <w:r>
        <w:rPr>
          <w:rFonts w:hint="eastAsia" w:ascii="宋体" w:hAnsi="宋体" w:cs="宋体"/>
          <w:b/>
          <w:color w:val="auto"/>
          <w:sz w:val="24"/>
          <w:szCs w:val="24"/>
          <w:lang w:val="zh-CN" w:eastAsia="zh-CN"/>
        </w:rPr>
        <w:t>商务技术文件</w:t>
      </w:r>
      <w:r>
        <w:rPr>
          <w:rFonts w:hint="eastAsia" w:ascii="宋体" w:hAnsi="宋体" w:cs="宋体"/>
          <w:b/>
          <w:color w:val="auto"/>
          <w:sz w:val="24"/>
          <w:szCs w:val="24"/>
          <w:lang w:eastAsia="zh-CN"/>
        </w:rPr>
        <w:t>，包括但不限于下列内容：</w:t>
      </w:r>
    </w:p>
    <w:p w14:paraId="5DB147D8">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zh-CN"/>
        </w:rPr>
        <w:t>）▲投标声明函（格式见附件）</w:t>
      </w:r>
    </w:p>
    <w:p w14:paraId="52E24F3D">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GB"/>
        </w:rPr>
        <w:t>授权委托书</w:t>
      </w:r>
      <w:r>
        <w:rPr>
          <w:rFonts w:hint="eastAsia" w:asciiTheme="minorEastAsia" w:hAnsiTheme="minorEastAsia" w:eastAsiaTheme="minorEastAsia" w:cstheme="minorEastAsia"/>
          <w:color w:val="auto"/>
          <w:sz w:val="24"/>
          <w:szCs w:val="24"/>
          <w:lang w:val="zh-CN"/>
        </w:rPr>
        <w:t>或法定代表人身份证明（格式见附件）</w:t>
      </w:r>
    </w:p>
    <w:p w14:paraId="2D247E32">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（3）投标人类似成功案例的业绩（</w:t>
      </w:r>
      <w:r>
        <w:rPr>
          <w:rFonts w:hint="eastAsia" w:cs="宋体"/>
          <w:color w:val="auto"/>
          <w:sz w:val="24"/>
          <w:szCs w:val="24"/>
        </w:rPr>
        <w:t>按照评分细则要求提供证明材料</w:t>
      </w:r>
      <w:r>
        <w:rPr>
          <w:rFonts w:hint="eastAsia" w:asciiTheme="minorEastAsia" w:hAnsiTheme="minorEastAsia" w:eastAsiaTheme="minorEastAsia" w:cstheme="minorEastAsia"/>
          <w:color w:val="auto"/>
          <w:sz w:val="24"/>
          <w:szCs w:val="24"/>
          <w:lang w:val="zh-CN"/>
        </w:rPr>
        <w:t>）</w:t>
      </w:r>
    </w:p>
    <w:p w14:paraId="6D44D803">
      <w:pPr>
        <w:keepNext w:val="0"/>
        <w:keepLines w:val="0"/>
        <w:pageBreakBefore w:val="0"/>
        <w:widowControl w:val="0"/>
        <w:kinsoku/>
        <w:wordWrap/>
        <w:overflowPunct/>
        <w:topLinePunct w:val="0"/>
        <w:bidi w:val="0"/>
        <w:snapToGrid w:val="0"/>
        <w:spacing w:line="460" w:lineRule="exact"/>
        <w:ind w:firstLine="480" w:firstLineChars="200"/>
        <w:textAlignment w:val="auto"/>
        <w:rPr>
          <w:rFonts w:cs="宋体"/>
          <w:color w:val="auto"/>
          <w:sz w:val="24"/>
          <w:szCs w:val="24"/>
        </w:rPr>
      </w:pPr>
      <w:r>
        <w:rPr>
          <w:rFonts w:hint="eastAsia" w:asciiTheme="minorEastAsia" w:hAnsiTheme="minorEastAsia" w:eastAsiaTheme="minorEastAsia" w:cstheme="minorEastAsia"/>
          <w:color w:val="auto"/>
          <w:sz w:val="24"/>
          <w:szCs w:val="24"/>
          <w:lang w:val="zh-CN"/>
        </w:rPr>
        <w:t>（4）补货、退（换）货承诺（格式</w:t>
      </w:r>
      <w:r>
        <w:rPr>
          <w:rFonts w:hint="eastAsia" w:asciiTheme="minorEastAsia" w:hAnsiTheme="minorEastAsia" w:eastAsiaTheme="minorEastAsia" w:cstheme="minorEastAsia"/>
          <w:color w:val="auto"/>
          <w:sz w:val="24"/>
          <w:szCs w:val="24"/>
          <w:lang w:val="en-US" w:eastAsia="zh-CN"/>
        </w:rPr>
        <w:t>自拟</w:t>
      </w:r>
      <w:r>
        <w:rPr>
          <w:rFonts w:hint="eastAsia" w:asciiTheme="minorEastAsia" w:hAnsiTheme="minorEastAsia" w:eastAsiaTheme="minorEastAsia" w:cstheme="minorEastAsia"/>
          <w:color w:val="auto"/>
          <w:sz w:val="24"/>
          <w:szCs w:val="24"/>
          <w:lang w:val="zh-CN"/>
        </w:rPr>
        <w:t>）</w:t>
      </w:r>
    </w:p>
    <w:p w14:paraId="38675344">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zh-CN"/>
        </w:rPr>
        <w:t>技术要求偏离表（格式见附件）</w:t>
      </w:r>
      <w:r>
        <w:rPr>
          <w:rFonts w:hint="eastAsia" w:ascii="宋体" w:hAnsi="宋体" w:eastAsia="宋体" w:cs="宋体"/>
          <w:color w:val="auto"/>
          <w:sz w:val="24"/>
          <w:szCs w:val="24"/>
        </w:rPr>
        <w:t>；</w:t>
      </w:r>
    </w:p>
    <w:p w14:paraId="006DAEA3">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商务要求偏离表</w:t>
      </w:r>
      <w:r>
        <w:rPr>
          <w:rFonts w:hint="eastAsia" w:asciiTheme="minorEastAsia" w:hAnsiTheme="minorEastAsia" w:eastAsiaTheme="minorEastAsia" w:cstheme="minorEastAsia"/>
          <w:color w:val="auto"/>
          <w:sz w:val="24"/>
          <w:szCs w:val="24"/>
          <w:lang w:val="zh-CN" w:eastAsia="zh-CN"/>
        </w:rPr>
        <w:t>（格</w:t>
      </w:r>
      <w:r>
        <w:rPr>
          <w:rFonts w:hint="eastAsia" w:asciiTheme="minorEastAsia" w:hAnsiTheme="minorEastAsia" w:eastAsiaTheme="minorEastAsia" w:cstheme="minorEastAsia"/>
          <w:color w:val="auto"/>
          <w:sz w:val="24"/>
          <w:szCs w:val="24"/>
          <w:lang w:val="zh-CN"/>
        </w:rPr>
        <w:t>式见附件）</w:t>
      </w:r>
    </w:p>
    <w:p w14:paraId="4A74A8C3">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rPr>
        <w:t>）供应商认为需要的其他文件和说明（具体内容投标人可参考评分内容编制）。</w:t>
      </w:r>
    </w:p>
    <w:p w14:paraId="7B4797E1">
      <w:pPr>
        <w:pStyle w:val="120"/>
        <w:keepNext w:val="0"/>
        <w:keepLines w:val="0"/>
        <w:pageBreakBefore w:val="0"/>
        <w:widowControl w:val="0"/>
        <w:numPr>
          <w:ilvl w:val="2"/>
          <w:numId w:val="7"/>
        </w:numPr>
        <w:kinsoku/>
        <w:wordWrap/>
        <w:overflowPunct/>
        <w:topLinePunct w:val="0"/>
        <w:bidi w:val="0"/>
        <w:adjustRightInd w:val="0"/>
        <w:snapToGrid w:val="0"/>
        <w:spacing w:line="460" w:lineRule="exact"/>
        <w:ind w:left="-42" w:leftChars="0" w:firstLine="482" w:firstLineChars="0"/>
        <w:jc w:val="both"/>
        <w:textAlignment w:val="auto"/>
        <w:rPr>
          <w:rFonts w:ascii="宋体" w:hAnsi="宋体" w:cs="宋体"/>
          <w:b/>
          <w:color w:val="auto"/>
          <w:sz w:val="24"/>
          <w:szCs w:val="24"/>
          <w:lang w:eastAsia="zh-CN"/>
        </w:rPr>
      </w:pPr>
      <w:r>
        <w:rPr>
          <w:rFonts w:hint="eastAsia" w:ascii="宋体" w:hAnsi="宋体" w:cs="宋体"/>
          <w:b/>
          <w:color w:val="auto"/>
          <w:sz w:val="24"/>
          <w:szCs w:val="24"/>
          <w:lang w:eastAsia="zh-CN"/>
        </w:rPr>
        <w:t>价格文件，包括但不限于下列内容：</w:t>
      </w:r>
    </w:p>
    <w:p w14:paraId="3EAFC0A8">
      <w:pPr>
        <w:pStyle w:val="120"/>
        <w:keepNext w:val="0"/>
        <w:keepLines w:val="0"/>
        <w:pageBreakBefore w:val="0"/>
        <w:widowControl w:val="0"/>
        <w:numPr>
          <w:ilvl w:val="0"/>
          <w:numId w:val="8"/>
        </w:numPr>
        <w:tabs>
          <w:tab w:val="left" w:pos="0"/>
        </w:tabs>
        <w:kinsoku/>
        <w:wordWrap/>
        <w:overflowPunct/>
        <w:topLinePunct w:val="0"/>
        <w:bidi w:val="0"/>
        <w:adjustRightInd w:val="0"/>
        <w:snapToGrid w:val="0"/>
        <w:spacing w:line="460" w:lineRule="exact"/>
        <w:ind w:left="0" w:firstLine="482"/>
        <w:jc w:val="both"/>
        <w:textAlignment w:val="auto"/>
        <w:rPr>
          <w:rFonts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zh-CN" w:eastAsia="zh-CN"/>
        </w:rPr>
        <w:t>开标一览表（</w:t>
      </w:r>
      <w:r>
        <w:rPr>
          <w:rFonts w:hint="eastAsia" w:ascii="宋体" w:hAnsi="宋体" w:cs="宋体"/>
          <w:color w:val="auto"/>
          <w:sz w:val="24"/>
          <w:szCs w:val="24"/>
          <w:lang w:eastAsia="zh-CN"/>
        </w:rPr>
        <w:t>格式见附件</w:t>
      </w:r>
      <w:r>
        <w:rPr>
          <w:rFonts w:hint="eastAsia" w:ascii="宋体" w:hAnsi="宋体" w:cs="宋体"/>
          <w:color w:val="auto"/>
          <w:sz w:val="24"/>
          <w:szCs w:val="24"/>
          <w:lang w:val="zh-CN" w:eastAsia="zh-CN"/>
        </w:rPr>
        <w:t>）</w:t>
      </w:r>
    </w:p>
    <w:p w14:paraId="2BE30D90">
      <w:pPr>
        <w:pStyle w:val="120"/>
        <w:keepNext w:val="0"/>
        <w:keepLines w:val="0"/>
        <w:pageBreakBefore w:val="0"/>
        <w:widowControl w:val="0"/>
        <w:numPr>
          <w:ilvl w:val="0"/>
          <w:numId w:val="8"/>
        </w:numPr>
        <w:tabs>
          <w:tab w:val="left" w:pos="0"/>
        </w:tabs>
        <w:kinsoku/>
        <w:wordWrap/>
        <w:overflowPunct/>
        <w:topLinePunct w:val="0"/>
        <w:bidi w:val="0"/>
        <w:adjustRightInd w:val="0"/>
        <w:snapToGrid w:val="0"/>
        <w:spacing w:line="460" w:lineRule="exact"/>
        <w:ind w:left="0" w:firstLine="482"/>
        <w:jc w:val="both"/>
        <w:textAlignment w:val="auto"/>
        <w:rPr>
          <w:rFonts w:ascii="宋体" w:hAnsi="宋体" w:cs="宋体"/>
          <w:color w:val="auto"/>
          <w:sz w:val="24"/>
          <w:szCs w:val="24"/>
          <w:lang w:eastAsia="zh-CN"/>
        </w:rPr>
      </w:pPr>
      <w:r>
        <w:rPr>
          <w:rFonts w:hint="eastAsia" w:ascii="宋体" w:hAnsi="宋体" w:cs="宋体"/>
          <w:color w:val="auto"/>
          <w:sz w:val="24"/>
          <w:szCs w:val="24"/>
          <w:lang w:eastAsia="zh-CN"/>
        </w:rPr>
        <w:t>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14:paraId="533F1290">
      <w:pPr>
        <w:pStyle w:val="120"/>
        <w:widowControl w:val="0"/>
        <w:numPr>
          <w:ilvl w:val="0"/>
          <w:numId w:val="8"/>
        </w:numPr>
        <w:tabs>
          <w:tab w:val="left" w:pos="0"/>
        </w:tabs>
        <w:adjustRightInd w:val="0"/>
        <w:snapToGrid w:val="0"/>
        <w:spacing w:line="312" w:lineRule="auto"/>
        <w:ind w:left="0"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投标人根据采购文件要求认为需提供的其他资料。</w:t>
      </w:r>
    </w:p>
    <w:p w14:paraId="399A5AAD">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投标</w:t>
      </w:r>
      <w:r>
        <w:rPr>
          <w:rFonts w:hint="eastAsia" w:ascii="宋体" w:hAnsi="宋体" w:cs="宋体"/>
          <w:bCs/>
          <w:color w:val="auto"/>
          <w:sz w:val="24"/>
          <w:szCs w:val="24"/>
        </w:rPr>
        <w:t>报价</w:t>
      </w:r>
    </w:p>
    <w:p w14:paraId="4A0B077F">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
          <w:bCs/>
          <w:color w:val="auto"/>
          <w:sz w:val="24"/>
          <w:szCs w:val="24"/>
          <w:lang w:eastAsia="zh-CN"/>
        </w:rPr>
        <w:t>最高限价：详见投标人须知前附表，投标报价高于最高限价的为无效报价。</w:t>
      </w:r>
    </w:p>
    <w:p w14:paraId="0D46EF75">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color w:val="auto"/>
          <w:sz w:val="24"/>
          <w:szCs w:val="24"/>
          <w:lang w:eastAsia="zh-CN"/>
        </w:rPr>
        <w:t>投标报价范围：见投标人须知前附表。</w:t>
      </w:r>
    </w:p>
    <w:p w14:paraId="335DD109">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color w:val="auto"/>
          <w:sz w:val="24"/>
          <w:szCs w:val="24"/>
          <w:lang w:eastAsia="zh-CN"/>
        </w:rPr>
        <w:t>投标报价次数：见投标人须知前附表。</w:t>
      </w:r>
    </w:p>
    <w:p w14:paraId="32567FC2">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color w:val="auto"/>
          <w:sz w:val="24"/>
          <w:szCs w:val="24"/>
          <w:lang w:eastAsia="zh-CN"/>
        </w:rPr>
        <w:t>投标报价只允许有一个报价，有选择的或有条件的报价均不予接受。</w:t>
      </w:r>
    </w:p>
    <w:p w14:paraId="62BF1F3B">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bCs/>
          <w:color w:val="auto"/>
          <w:sz w:val="24"/>
          <w:szCs w:val="24"/>
          <w:lang w:eastAsia="zh-CN" w:bidi="ar-SA"/>
        </w:rPr>
        <w:t>▲</w:t>
      </w:r>
      <w:r>
        <w:rPr>
          <w:rFonts w:hint="eastAsia" w:ascii="宋体" w:hAnsi="宋体" w:eastAsia="宋体" w:cs="宋体"/>
          <w:b/>
          <w:bCs/>
          <w:color w:val="auto"/>
          <w:sz w:val="24"/>
          <w:szCs w:val="24"/>
          <w:lang w:eastAsia="zh-CN"/>
        </w:rPr>
        <w:t>《技术商务评分汇总表》得分低于商务技术总分60%的供应商的报价将被拒绝，“报价符合性审查”为不合格。</w:t>
      </w:r>
    </w:p>
    <w:p w14:paraId="4EA1105D">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投标文件格式</w:t>
      </w:r>
    </w:p>
    <w:p w14:paraId="6DD48DE2">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招标文件提供固定格式的，投标人须按照固定格式制作投标文件，详见本招标文件第六章。</w:t>
      </w:r>
    </w:p>
    <w:p w14:paraId="566E89F6">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招标文件没有格式要求的由投标人自行编写。</w:t>
      </w:r>
    </w:p>
    <w:p w14:paraId="60A4A15A">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投标文件制作、加密和提交</w:t>
      </w:r>
    </w:p>
    <w:p w14:paraId="567B2D93">
      <w:pPr>
        <w:pStyle w:val="120"/>
        <w:widowControl w:val="0"/>
        <w:numPr>
          <w:ilvl w:val="1"/>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bCs/>
          <w:color w:val="auto"/>
          <w:sz w:val="24"/>
          <w:szCs w:val="24"/>
          <w:lang w:eastAsia="zh-CN" w:bidi="ar-SA"/>
        </w:rPr>
        <w:t>▲</w:t>
      </w:r>
      <w:r>
        <w:rPr>
          <w:rFonts w:hint="eastAsia" w:ascii="宋体" w:hAnsi="宋体" w:cs="宋体"/>
          <w:b/>
          <w:color w:val="auto"/>
          <w:sz w:val="24"/>
          <w:szCs w:val="24"/>
          <w:lang w:eastAsia="zh-CN" w:bidi="ar-SA"/>
        </w:rPr>
        <w:t>制作、</w:t>
      </w:r>
      <w:r>
        <w:rPr>
          <w:rFonts w:hint="eastAsia" w:ascii="宋体" w:hAnsi="宋体" w:cs="宋体"/>
          <w:b/>
          <w:color w:val="auto"/>
          <w:sz w:val="24"/>
          <w:szCs w:val="24"/>
          <w:lang w:eastAsia="zh-CN"/>
        </w:rPr>
        <w:t>加密和提交</w:t>
      </w:r>
      <w:r>
        <w:rPr>
          <w:rFonts w:hint="eastAsia" w:ascii="宋体" w:hAnsi="宋体" w:cs="宋体"/>
          <w:bCs/>
          <w:color w:val="auto"/>
          <w:sz w:val="24"/>
          <w:szCs w:val="24"/>
          <w:lang w:eastAsia="zh-CN"/>
        </w:rPr>
        <w:t>：按</w:t>
      </w:r>
      <w:r>
        <w:rPr>
          <w:rFonts w:hint="eastAsia" w:ascii="宋体" w:hAnsi="宋体" w:cs="宋体"/>
          <w:bCs/>
          <w:color w:val="auto"/>
          <w:sz w:val="24"/>
          <w:szCs w:val="24"/>
          <w:lang w:eastAsia="zh-CN" w:bidi="ar-SA"/>
        </w:rPr>
        <w:t>投标人须知前附表要求。</w:t>
      </w:r>
    </w:p>
    <w:p w14:paraId="6FFC2579">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Style w:val="58"/>
          <w:rFonts w:hint="eastAsia" w:ascii="宋体" w:hAnsi="宋体" w:cs="宋体"/>
          <w:b/>
          <w:color w:val="auto"/>
          <w:sz w:val="24"/>
          <w:szCs w:val="24"/>
          <w:lang w:eastAsia="zh-CN"/>
        </w:rPr>
        <w:t>▲</w:t>
      </w:r>
      <w:r>
        <w:rPr>
          <w:rFonts w:hint="eastAsia" w:ascii="宋体" w:hAnsi="宋体" w:cs="宋体"/>
          <w:b/>
          <w:color w:val="auto"/>
          <w:sz w:val="24"/>
          <w:szCs w:val="24"/>
          <w:lang w:eastAsia="zh-CN"/>
        </w:rPr>
        <w:t>签章：</w:t>
      </w:r>
      <w:r>
        <w:rPr>
          <w:rFonts w:hint="eastAsia" w:ascii="宋体" w:hAnsi="宋体" w:cs="宋体"/>
          <w:bCs/>
          <w:color w:val="auto"/>
          <w:sz w:val="24"/>
          <w:szCs w:val="24"/>
          <w:lang w:eastAsia="zh-CN"/>
        </w:rPr>
        <w:t>招标文件注明需签字盖章部位、资格商务证明材料扫描件，以及任何行间插字、涂改或增删位置和澄清说明函等均须采用CA电子签章。</w:t>
      </w:r>
    </w:p>
    <w:p w14:paraId="0B9B1B79">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备份投标文件制作、密封和提交</w:t>
      </w:r>
    </w:p>
    <w:p w14:paraId="4FD1E7C0">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bCs/>
          <w:color w:val="auto"/>
          <w:sz w:val="24"/>
          <w:szCs w:val="24"/>
          <w:lang w:eastAsia="zh-CN"/>
        </w:rPr>
        <w:t>制作、密封和提交</w:t>
      </w:r>
      <w:r>
        <w:rPr>
          <w:rFonts w:hint="eastAsia" w:ascii="宋体" w:hAnsi="宋体" w:cs="宋体"/>
          <w:color w:val="auto"/>
          <w:sz w:val="24"/>
          <w:szCs w:val="24"/>
          <w:lang w:eastAsia="zh-CN"/>
        </w:rPr>
        <w:t>详见投标人须知前附表。</w:t>
      </w:r>
      <w:r>
        <w:rPr>
          <w:rFonts w:hint="eastAsia" w:ascii="宋体" w:hAnsi="宋体" w:cs="宋体"/>
          <w:b/>
          <w:bCs/>
          <w:color w:val="auto"/>
          <w:sz w:val="24"/>
          <w:szCs w:val="24"/>
          <w:lang w:eastAsia="zh-CN"/>
        </w:rPr>
        <w:t>是否提交备份投标文件由投标人决定，并自行承担不提交备份投标文件的风险。</w:t>
      </w:r>
    </w:p>
    <w:p w14:paraId="21716E32">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修改</w:t>
      </w:r>
      <w:r>
        <w:rPr>
          <w:rFonts w:hint="eastAsia" w:ascii="宋体" w:hAnsi="宋体" w:cs="宋体"/>
          <w:bCs/>
          <w:color w:val="auto"/>
          <w:sz w:val="24"/>
          <w:szCs w:val="24"/>
          <w:lang w:eastAsia="zh-CN"/>
        </w:rPr>
        <w:t>与</w:t>
      </w:r>
      <w:r>
        <w:rPr>
          <w:rFonts w:hint="eastAsia" w:ascii="宋体" w:hAnsi="宋体" w:cs="宋体"/>
          <w:bCs/>
          <w:color w:val="auto"/>
          <w:sz w:val="24"/>
          <w:szCs w:val="24"/>
        </w:rPr>
        <w:t>撤回</w:t>
      </w:r>
    </w:p>
    <w:p w14:paraId="7829E68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在投标截止前投标人可以对已提交投标文件进行修改、补充或撤回</w:t>
      </w:r>
      <w:r>
        <w:rPr>
          <w:rFonts w:hint="eastAsia" w:ascii="宋体" w:hAnsi="宋体" w:cs="宋体"/>
          <w:b/>
          <w:color w:val="auto"/>
          <w:sz w:val="24"/>
          <w:szCs w:val="24"/>
          <w:lang w:eastAsia="zh-CN"/>
        </w:rPr>
        <w:t>，应当先行撤回原文件，补充、修改后重新传输提交。</w:t>
      </w:r>
    </w:p>
    <w:p w14:paraId="7179F5B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投标截止时间后，投标人不得撤回、修改投标文件。</w:t>
      </w:r>
    </w:p>
    <w:p w14:paraId="681E2FB3">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修改后重新提交的投标文件应当符合上述第22条、第23条规定。</w:t>
      </w:r>
    </w:p>
    <w:p w14:paraId="7110F812">
      <w:pPr>
        <w:pStyle w:val="44"/>
        <w:widowControl w:val="0"/>
        <w:adjustRightInd w:val="0"/>
        <w:snapToGrid w:val="0"/>
        <w:spacing w:before="240" w:beforeLines="100" w:after="240" w:afterLines="100" w:line="312" w:lineRule="auto"/>
        <w:jc w:val="center"/>
        <w:outlineLvl w:val="1"/>
        <w:rPr>
          <w:rFonts w:cs="宋体"/>
          <w:bCs/>
          <w:color w:val="auto"/>
        </w:rPr>
      </w:pPr>
      <w:bookmarkStart w:id="75" w:name="_Toc6855"/>
      <w:r>
        <w:rPr>
          <w:rFonts w:hint="eastAsia" w:cs="宋体"/>
          <w:b/>
          <w:color w:val="auto"/>
        </w:rPr>
        <w:t>五、开 标</w:t>
      </w:r>
      <w:bookmarkEnd w:id="75"/>
    </w:p>
    <w:p w14:paraId="57F07D3F">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开标</w:t>
      </w:r>
      <w:r>
        <w:rPr>
          <w:rFonts w:hint="eastAsia" w:ascii="宋体" w:hAnsi="宋体" w:cs="宋体"/>
          <w:bCs/>
          <w:color w:val="auto"/>
          <w:sz w:val="24"/>
          <w:szCs w:val="24"/>
          <w:lang w:eastAsia="zh-CN"/>
        </w:rPr>
        <w:t>时间及地点</w:t>
      </w:r>
    </w:p>
    <w:p w14:paraId="1160696B">
      <w:pPr>
        <w:pStyle w:val="44"/>
        <w:widowControl w:val="0"/>
        <w:adjustRightInd w:val="0"/>
        <w:snapToGrid w:val="0"/>
        <w:spacing w:line="312" w:lineRule="auto"/>
        <w:ind w:firstLine="482"/>
        <w:jc w:val="both"/>
        <w:rPr>
          <w:rFonts w:cs="宋体"/>
          <w:color w:val="auto"/>
        </w:rPr>
      </w:pPr>
      <w:r>
        <w:rPr>
          <w:rFonts w:hint="eastAsia" w:cs="宋体"/>
          <w:color w:val="auto"/>
        </w:rPr>
        <w:t>采购组织机构按照投标人须知前附表规定的开标时间及地点进行公开开标。</w:t>
      </w:r>
    </w:p>
    <w:p w14:paraId="17FE7789">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开</w:t>
      </w:r>
      <w:r>
        <w:rPr>
          <w:rFonts w:hint="eastAsia" w:ascii="宋体" w:hAnsi="宋体" w:cs="宋体"/>
          <w:bCs/>
          <w:color w:val="auto"/>
          <w:sz w:val="24"/>
          <w:szCs w:val="24"/>
          <w:lang w:eastAsia="zh-CN"/>
        </w:rPr>
        <w:t>评</w:t>
      </w:r>
      <w:r>
        <w:rPr>
          <w:rFonts w:hint="eastAsia" w:ascii="宋体" w:hAnsi="宋体" w:cs="宋体"/>
          <w:bCs/>
          <w:color w:val="auto"/>
          <w:sz w:val="24"/>
          <w:szCs w:val="24"/>
        </w:rPr>
        <w:t>标</w:t>
      </w:r>
      <w:r>
        <w:rPr>
          <w:rFonts w:hint="eastAsia" w:ascii="宋体" w:hAnsi="宋体" w:cs="宋体"/>
          <w:bCs/>
          <w:color w:val="auto"/>
          <w:sz w:val="24"/>
          <w:szCs w:val="24"/>
          <w:lang w:eastAsia="zh-CN"/>
        </w:rPr>
        <w:t>程序</w:t>
      </w:r>
    </w:p>
    <w:p w14:paraId="481BCF2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val="zh-CN" w:eastAsia="zh-CN"/>
        </w:rPr>
      </w:pPr>
      <w:bookmarkStart w:id="76" w:name="_Toc81372777"/>
      <w:bookmarkStart w:id="77" w:name="_Toc81372954"/>
      <w:bookmarkStart w:id="78" w:name="_Toc84325930"/>
      <w:r>
        <w:rPr>
          <w:rFonts w:hint="eastAsia" w:ascii="宋体" w:hAnsi="宋体" w:cs="宋体"/>
          <w:color w:val="auto"/>
          <w:sz w:val="24"/>
          <w:szCs w:val="24"/>
          <w:lang w:eastAsia="zh-CN"/>
        </w:rPr>
        <w:t>本项目原则上采用政采云电子招投标开标及评审程序。</w:t>
      </w:r>
      <w:r>
        <w:rPr>
          <w:rFonts w:hint="eastAsia" w:ascii="宋体" w:hAnsi="宋体" w:cs="宋体"/>
          <w:color w:val="auto"/>
          <w:sz w:val="24"/>
          <w:szCs w:val="24"/>
          <w:lang w:val="zh-CN" w:eastAsia="zh-CN"/>
        </w:rPr>
        <w:t>若投标人的</w:t>
      </w:r>
      <w:r>
        <w:rPr>
          <w:rFonts w:hint="eastAsia" w:ascii="宋体" w:hAnsi="宋体" w:cs="宋体"/>
          <w:bCs/>
          <w:iCs/>
          <w:color w:val="auto"/>
          <w:sz w:val="24"/>
          <w:szCs w:val="24"/>
          <w:lang w:eastAsia="zh-CN"/>
        </w:rPr>
        <w:t>投标文件因非自身原因</w:t>
      </w:r>
      <w:r>
        <w:rPr>
          <w:rFonts w:hint="eastAsia" w:ascii="宋体" w:hAnsi="宋体" w:cs="宋体"/>
          <w:color w:val="auto"/>
          <w:sz w:val="24"/>
          <w:szCs w:val="24"/>
          <w:lang w:val="zh-CN" w:eastAsia="zh-CN"/>
        </w:rPr>
        <w:t>在规定时间内无法解密或解密失败，工作人员将开启该投标人提交的备份</w:t>
      </w:r>
      <w:r>
        <w:rPr>
          <w:rFonts w:hint="eastAsia" w:ascii="宋体" w:hAnsi="宋体" w:cs="宋体"/>
          <w:bCs/>
          <w:iCs/>
          <w:color w:val="auto"/>
          <w:sz w:val="24"/>
          <w:szCs w:val="24"/>
          <w:lang w:eastAsia="zh-CN"/>
        </w:rPr>
        <w:t>投标文</w:t>
      </w:r>
      <w:r>
        <w:rPr>
          <w:rFonts w:hint="eastAsia" w:ascii="宋体" w:hAnsi="宋体" w:cs="宋体"/>
          <w:color w:val="auto"/>
          <w:sz w:val="24"/>
          <w:szCs w:val="24"/>
          <w:lang w:val="zh-CN" w:eastAsia="zh-CN"/>
        </w:rPr>
        <w:t>件，以完成开标。</w:t>
      </w:r>
    </w:p>
    <w:p w14:paraId="006D084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电子投标开标及评审程序</w:t>
      </w:r>
    </w:p>
    <w:p w14:paraId="5A7D0A4B">
      <w:pPr>
        <w:pStyle w:val="44"/>
        <w:widowControl w:val="0"/>
        <w:tabs>
          <w:tab w:val="left" w:pos="0"/>
        </w:tabs>
        <w:adjustRightInd w:val="0"/>
        <w:snapToGrid w:val="0"/>
        <w:spacing w:line="312" w:lineRule="auto"/>
        <w:ind w:firstLine="482"/>
        <w:jc w:val="both"/>
        <w:rPr>
          <w:rFonts w:cs="宋体"/>
          <w:color w:val="auto"/>
        </w:rPr>
      </w:pPr>
      <w:r>
        <w:rPr>
          <w:rFonts w:hint="eastAsia" w:cs="宋体"/>
          <w:color w:val="auto"/>
        </w:rPr>
        <w:t>(1)开启投标文件，投标截止时间后，投标人登录政采云平台，用“项目采购-开标评标”功能对电子</w:t>
      </w:r>
      <w:r>
        <w:rPr>
          <w:rFonts w:hint="eastAsia" w:cs="宋体"/>
          <w:bCs/>
          <w:iCs/>
          <w:color w:val="auto"/>
        </w:rPr>
        <w:t>投标文件</w:t>
      </w:r>
      <w:r>
        <w:rPr>
          <w:rFonts w:hint="eastAsia" w:cs="宋体"/>
          <w:color w:val="auto"/>
        </w:rPr>
        <w:t>进行在线解密。</w:t>
      </w:r>
    </w:p>
    <w:p w14:paraId="3B84AD59">
      <w:pPr>
        <w:pStyle w:val="44"/>
        <w:widowControl w:val="0"/>
        <w:tabs>
          <w:tab w:val="left" w:pos="0"/>
        </w:tabs>
        <w:adjustRightInd w:val="0"/>
        <w:snapToGrid w:val="0"/>
        <w:spacing w:line="312" w:lineRule="auto"/>
        <w:ind w:firstLine="482"/>
        <w:jc w:val="both"/>
        <w:rPr>
          <w:rFonts w:cs="宋体"/>
          <w:color w:val="auto"/>
          <w:lang w:val="zh-CN"/>
        </w:rPr>
      </w:pPr>
      <w:r>
        <w:rPr>
          <w:rFonts w:hint="eastAsia" w:cs="宋体"/>
          <w:color w:val="auto"/>
        </w:rPr>
        <w:t>(2)由评标委员会对投标人资格进行审查和</w:t>
      </w:r>
      <w:r>
        <w:rPr>
          <w:rFonts w:hint="eastAsia" w:cs="宋体"/>
          <w:bCs/>
          <w:iCs/>
          <w:color w:val="auto"/>
        </w:rPr>
        <w:t>商务部分</w:t>
      </w:r>
      <w:r>
        <w:rPr>
          <w:rFonts w:hint="eastAsia" w:cs="宋体"/>
          <w:color w:val="auto"/>
        </w:rPr>
        <w:t>评审。</w:t>
      </w:r>
    </w:p>
    <w:p w14:paraId="0CD2FEE9">
      <w:pPr>
        <w:pStyle w:val="44"/>
        <w:widowControl w:val="0"/>
        <w:tabs>
          <w:tab w:val="left" w:pos="0"/>
        </w:tabs>
        <w:adjustRightInd w:val="0"/>
        <w:snapToGrid w:val="0"/>
        <w:spacing w:line="312" w:lineRule="auto"/>
        <w:ind w:firstLine="482"/>
        <w:jc w:val="both"/>
        <w:rPr>
          <w:rFonts w:cs="宋体"/>
          <w:color w:val="auto"/>
          <w:lang w:val="zh-CN"/>
        </w:rPr>
      </w:pPr>
      <w:r>
        <w:rPr>
          <w:rFonts w:hint="eastAsia" w:cs="宋体"/>
          <w:color w:val="auto"/>
        </w:rPr>
        <w:t>(3)在系统上公开资格审查和</w:t>
      </w:r>
      <w:r>
        <w:rPr>
          <w:rFonts w:hint="eastAsia" w:cs="宋体"/>
          <w:bCs/>
          <w:iCs/>
          <w:color w:val="auto"/>
        </w:rPr>
        <w:t>商务</w:t>
      </w:r>
      <w:r>
        <w:rPr>
          <w:rFonts w:hint="eastAsia" w:cs="宋体"/>
          <w:color w:val="auto"/>
        </w:rPr>
        <w:t>评审结果。</w:t>
      </w:r>
    </w:p>
    <w:p w14:paraId="438483C9">
      <w:pPr>
        <w:pStyle w:val="44"/>
        <w:widowControl w:val="0"/>
        <w:tabs>
          <w:tab w:val="left" w:pos="0"/>
        </w:tabs>
        <w:adjustRightInd w:val="0"/>
        <w:snapToGrid w:val="0"/>
        <w:spacing w:line="312" w:lineRule="auto"/>
        <w:ind w:firstLine="482"/>
        <w:jc w:val="both"/>
        <w:rPr>
          <w:rFonts w:cs="宋体"/>
          <w:color w:val="auto"/>
          <w:lang w:val="zh-CN"/>
        </w:rPr>
      </w:pPr>
      <w:r>
        <w:rPr>
          <w:rFonts w:hint="eastAsia" w:cs="宋体"/>
          <w:color w:val="auto"/>
        </w:rPr>
        <w:t>(4)在系统上公开投标人报价。</w:t>
      </w:r>
    </w:p>
    <w:p w14:paraId="2F9A9DDD">
      <w:pPr>
        <w:pStyle w:val="44"/>
        <w:widowControl w:val="0"/>
        <w:tabs>
          <w:tab w:val="left" w:pos="0"/>
        </w:tabs>
        <w:adjustRightInd w:val="0"/>
        <w:snapToGrid w:val="0"/>
        <w:spacing w:line="312" w:lineRule="auto"/>
        <w:ind w:firstLine="482"/>
        <w:jc w:val="both"/>
        <w:rPr>
          <w:rFonts w:cs="宋体"/>
          <w:color w:val="auto"/>
          <w:lang w:val="zh-CN"/>
        </w:rPr>
      </w:pPr>
      <w:r>
        <w:rPr>
          <w:rFonts w:hint="eastAsia" w:cs="宋体"/>
          <w:color w:val="auto"/>
        </w:rPr>
        <w:t>(5)由评标委员会对报价文件进行评审。</w:t>
      </w:r>
    </w:p>
    <w:p w14:paraId="6D41CFF3">
      <w:pPr>
        <w:pStyle w:val="44"/>
        <w:widowControl w:val="0"/>
        <w:tabs>
          <w:tab w:val="left" w:pos="0"/>
        </w:tabs>
        <w:adjustRightInd w:val="0"/>
        <w:snapToGrid w:val="0"/>
        <w:spacing w:line="312" w:lineRule="auto"/>
        <w:ind w:firstLine="482"/>
        <w:jc w:val="both"/>
        <w:rPr>
          <w:rFonts w:cs="宋体"/>
          <w:snapToGrid w:val="0"/>
          <w:color w:val="auto"/>
        </w:rPr>
      </w:pPr>
      <w:r>
        <w:rPr>
          <w:rFonts w:hint="eastAsia" w:cs="宋体"/>
          <w:color w:val="auto"/>
        </w:rPr>
        <w:t>(6)</w:t>
      </w:r>
      <w:r>
        <w:rPr>
          <w:rFonts w:hint="eastAsia" w:cs="宋体"/>
          <w:color w:val="auto"/>
          <w:lang w:val="zh-CN"/>
        </w:rPr>
        <w:t>在系统上公布评审结果。</w:t>
      </w:r>
    </w:p>
    <w:p w14:paraId="41589DEE">
      <w:pPr>
        <w:pStyle w:val="44"/>
        <w:widowControl w:val="0"/>
        <w:tabs>
          <w:tab w:val="left" w:pos="0"/>
        </w:tabs>
        <w:adjustRightInd w:val="0"/>
        <w:snapToGrid w:val="0"/>
        <w:spacing w:line="312" w:lineRule="auto"/>
        <w:ind w:firstLine="482"/>
        <w:jc w:val="both"/>
        <w:rPr>
          <w:rFonts w:cs="宋体"/>
          <w:color w:val="auto"/>
        </w:rPr>
      </w:pPr>
      <w:r>
        <w:rPr>
          <w:rFonts w:hint="eastAsia" w:cs="宋体"/>
          <w:color w:val="auto"/>
        </w:rPr>
        <w:t>注：政采云公司如对电子化开标及评审程序有调整的，按调整后的程序操作。</w:t>
      </w:r>
    </w:p>
    <w:p w14:paraId="5A065C7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开标</w:t>
      </w:r>
      <w:r>
        <w:rPr>
          <w:rFonts w:hint="eastAsia" w:ascii="宋体" w:hAnsi="宋体" w:cs="宋体"/>
          <w:color w:val="auto"/>
          <w:sz w:val="24"/>
          <w:szCs w:val="24"/>
        </w:rPr>
        <w:t>会</w:t>
      </w:r>
      <w:r>
        <w:rPr>
          <w:rFonts w:hint="eastAsia" w:ascii="宋体" w:hAnsi="宋体" w:cs="宋体"/>
          <w:color w:val="auto"/>
          <w:sz w:val="24"/>
          <w:szCs w:val="24"/>
          <w:lang w:eastAsia="zh-CN"/>
        </w:rPr>
        <w:t>议</w:t>
      </w:r>
      <w:r>
        <w:rPr>
          <w:rFonts w:hint="eastAsia" w:ascii="宋体" w:hAnsi="宋体" w:cs="宋体"/>
          <w:color w:val="auto"/>
          <w:sz w:val="24"/>
          <w:szCs w:val="24"/>
        </w:rPr>
        <w:t>结束。</w:t>
      </w:r>
    </w:p>
    <w:p w14:paraId="6C852368">
      <w:pPr>
        <w:pStyle w:val="44"/>
        <w:widowControl w:val="0"/>
        <w:adjustRightInd w:val="0"/>
        <w:snapToGrid w:val="0"/>
        <w:spacing w:before="240" w:beforeLines="100" w:after="240" w:afterLines="100" w:line="312" w:lineRule="auto"/>
        <w:jc w:val="center"/>
        <w:outlineLvl w:val="1"/>
        <w:rPr>
          <w:rFonts w:cs="宋体"/>
          <w:b/>
          <w:color w:val="auto"/>
        </w:rPr>
      </w:pPr>
      <w:bookmarkStart w:id="79" w:name="_Toc27408"/>
      <w:bookmarkStart w:id="80" w:name="_Toc101321796"/>
      <w:r>
        <w:rPr>
          <w:rFonts w:hint="eastAsia" w:cs="宋体"/>
          <w:b/>
          <w:color w:val="auto"/>
        </w:rPr>
        <w:t>六、评 标</w:t>
      </w:r>
      <w:bookmarkEnd w:id="79"/>
    </w:p>
    <w:p w14:paraId="55CC4E17">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color w:val="auto"/>
          <w:sz w:val="24"/>
          <w:szCs w:val="24"/>
        </w:rPr>
        <w:t>评标</w:t>
      </w:r>
    </w:p>
    <w:p w14:paraId="3F62837C">
      <w:pPr>
        <w:pStyle w:val="44"/>
        <w:widowControl w:val="0"/>
        <w:tabs>
          <w:tab w:val="left" w:pos="0"/>
        </w:tabs>
        <w:adjustRightInd w:val="0"/>
        <w:snapToGrid w:val="0"/>
        <w:spacing w:line="312" w:lineRule="auto"/>
        <w:ind w:firstLine="482"/>
        <w:jc w:val="both"/>
        <w:rPr>
          <w:rFonts w:cs="宋体"/>
          <w:color w:val="auto"/>
        </w:rPr>
      </w:pPr>
      <w:r>
        <w:rPr>
          <w:rFonts w:hint="eastAsia" w:cs="宋体"/>
          <w:bCs/>
          <w:color w:val="auto"/>
        </w:rPr>
        <w:t>评标委员会的组建及其评审、评标工作按照有关法律制度和本文件第四章的规定进行。</w:t>
      </w:r>
    </w:p>
    <w:p w14:paraId="45452FF0">
      <w:pPr>
        <w:pStyle w:val="44"/>
        <w:widowControl w:val="0"/>
        <w:adjustRightInd w:val="0"/>
        <w:snapToGrid w:val="0"/>
        <w:spacing w:before="240" w:beforeLines="100" w:after="240" w:afterLines="100" w:line="312" w:lineRule="auto"/>
        <w:jc w:val="center"/>
        <w:outlineLvl w:val="1"/>
        <w:rPr>
          <w:rFonts w:cs="宋体"/>
          <w:b/>
          <w:color w:val="auto"/>
        </w:rPr>
      </w:pPr>
      <w:bookmarkStart w:id="81" w:name="_Toc21224"/>
      <w:r>
        <w:rPr>
          <w:rFonts w:hint="eastAsia" w:cs="宋体"/>
          <w:b/>
          <w:color w:val="auto"/>
        </w:rPr>
        <w:t>七、定 标</w:t>
      </w:r>
      <w:bookmarkEnd w:id="81"/>
    </w:p>
    <w:p w14:paraId="5C80D0B8">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确定</w:t>
      </w:r>
      <w:r>
        <w:rPr>
          <w:rFonts w:hint="eastAsia" w:ascii="宋体" w:hAnsi="宋体" w:cs="宋体"/>
          <w:color w:val="auto"/>
          <w:sz w:val="24"/>
          <w:szCs w:val="24"/>
          <w:lang w:eastAsia="zh-CN"/>
        </w:rPr>
        <w:t>中标供应商</w:t>
      </w:r>
    </w:p>
    <w:p w14:paraId="6B456931">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采购代理机构自评审结束后2个工作日内将评标报告及有关资料送交采购人</w:t>
      </w:r>
      <w:r>
        <w:rPr>
          <w:rFonts w:hint="eastAsia" w:ascii="宋体" w:hAnsi="宋体" w:cs="宋体"/>
          <w:color w:val="auto"/>
          <w:sz w:val="24"/>
          <w:szCs w:val="24"/>
          <w:lang w:eastAsia="zh-CN"/>
        </w:rPr>
        <w:t>。</w:t>
      </w:r>
    </w:p>
    <w:p w14:paraId="152778B8">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snapToGrid w:val="0"/>
          <w:color w:val="auto"/>
          <w:sz w:val="24"/>
          <w:szCs w:val="24"/>
          <w:lang w:eastAsia="zh-CN"/>
        </w:rPr>
        <w:t>采购人应当在收到评审报告</w:t>
      </w:r>
      <w:r>
        <w:rPr>
          <w:rFonts w:hint="eastAsia" w:ascii="宋体" w:hAnsi="宋体" w:cs="宋体"/>
          <w:bCs/>
          <w:color w:val="auto"/>
          <w:sz w:val="24"/>
          <w:szCs w:val="24"/>
          <w:lang w:eastAsia="zh-CN"/>
        </w:rPr>
        <w:t>及有关资料后</w:t>
      </w:r>
      <w:r>
        <w:rPr>
          <w:rFonts w:hint="eastAsia" w:ascii="宋体" w:hAnsi="宋体" w:cs="宋体"/>
          <w:snapToGrid w:val="0"/>
          <w:color w:val="auto"/>
          <w:sz w:val="24"/>
          <w:szCs w:val="24"/>
          <w:lang w:eastAsia="zh-CN"/>
        </w:rPr>
        <w:t>5个工作日内，确定中标供应商</w:t>
      </w:r>
      <w:r>
        <w:rPr>
          <w:rFonts w:hint="eastAsia" w:ascii="宋体" w:hAnsi="宋体" w:cs="宋体"/>
          <w:color w:val="auto"/>
          <w:sz w:val="24"/>
          <w:szCs w:val="24"/>
          <w:lang w:eastAsia="zh-CN"/>
        </w:rPr>
        <w:t>。</w:t>
      </w:r>
    </w:p>
    <w:p w14:paraId="39C15572">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pacing w:val="-6"/>
          <w:sz w:val="24"/>
          <w:szCs w:val="24"/>
        </w:rPr>
      </w:pPr>
      <w:r>
        <w:rPr>
          <w:rFonts w:hint="eastAsia" w:ascii="宋体" w:hAnsi="宋体" w:cs="宋体"/>
          <w:color w:val="auto"/>
          <w:sz w:val="24"/>
          <w:szCs w:val="24"/>
          <w:lang w:eastAsia="zh-CN"/>
        </w:rPr>
        <w:t>中标</w:t>
      </w:r>
      <w:r>
        <w:rPr>
          <w:rFonts w:hint="eastAsia" w:ascii="宋体" w:hAnsi="宋体" w:cs="宋体"/>
          <w:color w:val="auto"/>
          <w:sz w:val="24"/>
          <w:szCs w:val="24"/>
        </w:rPr>
        <w:t>通知书</w:t>
      </w:r>
    </w:p>
    <w:p w14:paraId="56A96CA4">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pacing w:val="-6"/>
          <w:sz w:val="24"/>
          <w:szCs w:val="24"/>
          <w:lang w:eastAsia="zh-CN"/>
        </w:rPr>
      </w:pPr>
      <w:r>
        <w:rPr>
          <w:rFonts w:hint="eastAsia" w:ascii="宋体" w:hAnsi="宋体" w:cs="宋体"/>
          <w:color w:val="auto"/>
          <w:sz w:val="24"/>
          <w:szCs w:val="24"/>
          <w:lang w:eastAsia="zh-CN"/>
        </w:rPr>
        <w:t>采购代理机构应当自</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确定之日起2个工作日内，发出</w:t>
      </w:r>
      <w:r>
        <w:rPr>
          <w:rFonts w:hint="eastAsia" w:ascii="宋体" w:hAnsi="宋体" w:cs="宋体"/>
          <w:snapToGrid w:val="0"/>
          <w:color w:val="auto"/>
          <w:sz w:val="24"/>
          <w:szCs w:val="24"/>
          <w:lang w:eastAsia="zh-CN"/>
        </w:rPr>
        <w:t>中标</w:t>
      </w:r>
      <w:r>
        <w:rPr>
          <w:rFonts w:hint="eastAsia" w:ascii="宋体" w:hAnsi="宋体" w:cs="宋体"/>
          <w:color w:val="auto"/>
          <w:sz w:val="24"/>
          <w:szCs w:val="24"/>
          <w:lang w:eastAsia="zh-CN"/>
        </w:rPr>
        <w:t>通知书。</w:t>
      </w:r>
    </w:p>
    <w:p w14:paraId="0E29890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中标通知书发出后，</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须于2个工作日内到采购代理机构领取中标通知书，拒绝领取中标通知书的，将视为放弃中标，取消其中标资格。采购人不得违法改变中标结果，</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无正当理由不得放弃中标，否则将承担相应的法律责任。</w:t>
      </w:r>
    </w:p>
    <w:p w14:paraId="6C87548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的投标文件本应作为投标无效处理或者有政府采购法律法规、规章规定的中标无效情形的，经查实，取消其中标资格，收回发出的中标通知书（</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应当缴回）。</w:t>
      </w:r>
    </w:p>
    <w:p w14:paraId="7D9278CA">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中标通知书为签订采购合同的依据之一，是合同的有效组成部分。</w:t>
      </w:r>
    </w:p>
    <w:p w14:paraId="7B830747">
      <w:pPr>
        <w:pStyle w:val="44"/>
        <w:widowControl w:val="0"/>
        <w:adjustRightInd w:val="0"/>
        <w:snapToGrid w:val="0"/>
        <w:spacing w:before="240" w:beforeLines="100" w:after="240" w:afterLines="100" w:line="312" w:lineRule="auto"/>
        <w:jc w:val="center"/>
        <w:outlineLvl w:val="1"/>
        <w:rPr>
          <w:rFonts w:cs="宋体"/>
          <w:bCs/>
          <w:color w:val="auto"/>
        </w:rPr>
      </w:pPr>
      <w:bookmarkStart w:id="82" w:name="_Toc361437150"/>
      <w:bookmarkStart w:id="83" w:name="_Toc361434564"/>
      <w:bookmarkStart w:id="84" w:name="_Toc452528604"/>
      <w:bookmarkStart w:id="85" w:name="_Toc361434900"/>
      <w:bookmarkStart w:id="86" w:name="_Toc15818"/>
      <w:bookmarkStart w:id="87" w:name="_Toc361434804"/>
      <w:bookmarkStart w:id="88" w:name="_Toc12599"/>
      <w:bookmarkStart w:id="89" w:name="_Toc16162"/>
      <w:bookmarkStart w:id="90" w:name="_Toc22748"/>
      <w:bookmarkStart w:id="91" w:name="_Toc2882"/>
      <w:bookmarkStart w:id="92" w:name="_Toc361434465"/>
      <w:bookmarkStart w:id="93" w:name="_Toc14839"/>
      <w:bookmarkStart w:id="94" w:name="_Toc14957"/>
      <w:bookmarkStart w:id="95" w:name="_Toc15164"/>
      <w:bookmarkStart w:id="96" w:name="_Toc24187"/>
      <w:r>
        <w:rPr>
          <w:rFonts w:hint="eastAsia" w:cs="宋体"/>
          <w:b/>
          <w:color w:val="auto"/>
        </w:rPr>
        <w:t>八、合同</w:t>
      </w:r>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cs="宋体"/>
          <w:b/>
          <w:color w:val="auto"/>
        </w:rPr>
        <w:t>事项</w:t>
      </w:r>
      <w:bookmarkEnd w:id="96"/>
    </w:p>
    <w:p w14:paraId="40F97340">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履约保证金</w:t>
      </w:r>
    </w:p>
    <w:p w14:paraId="42C6BA66">
      <w:pPr>
        <w:pStyle w:val="120"/>
        <w:widowControl w:val="0"/>
        <w:numPr>
          <w:ilvl w:val="1"/>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color w:val="auto"/>
          <w:sz w:val="24"/>
          <w:szCs w:val="24"/>
          <w:lang w:eastAsia="zh-CN"/>
        </w:rPr>
        <w:t>中标供应商应在本项目合同签订后按投标人须知前附表规定交纳足额履约保证金（不交纳除外）。</w:t>
      </w:r>
    </w:p>
    <w:p w14:paraId="3B2B4687">
      <w:pPr>
        <w:pStyle w:val="120"/>
        <w:widowControl w:val="0"/>
        <w:numPr>
          <w:ilvl w:val="1"/>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color w:val="auto"/>
          <w:sz w:val="24"/>
          <w:szCs w:val="24"/>
          <w:lang w:eastAsia="zh-CN"/>
        </w:rPr>
        <w:t>如中标供应商未按规定交纳履约保证金，且又无正当理由的，将视为放弃中标。</w:t>
      </w:r>
    </w:p>
    <w:p w14:paraId="1CA2776E">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合同签订</w:t>
      </w:r>
    </w:p>
    <w:p w14:paraId="72D7E259">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须按投标人须知前附表规定的时间、地点与采购人签订采购合同。由于</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的原因逾期未与采购人签订采购合同的，将视为放弃</w:t>
      </w:r>
      <w:r>
        <w:rPr>
          <w:rFonts w:hint="eastAsia" w:ascii="宋体" w:hAnsi="宋体" w:cs="宋体"/>
          <w:snapToGrid w:val="0"/>
          <w:color w:val="auto"/>
          <w:sz w:val="24"/>
          <w:szCs w:val="24"/>
          <w:lang w:eastAsia="zh-CN"/>
        </w:rPr>
        <w:t>中标</w:t>
      </w:r>
      <w:r>
        <w:rPr>
          <w:rFonts w:hint="eastAsia" w:ascii="宋体" w:hAnsi="宋体" w:cs="宋体"/>
          <w:color w:val="auto"/>
          <w:sz w:val="24"/>
          <w:szCs w:val="24"/>
          <w:lang w:eastAsia="zh-CN"/>
        </w:rPr>
        <w:t>，取消其</w:t>
      </w:r>
      <w:r>
        <w:rPr>
          <w:rFonts w:hint="eastAsia" w:ascii="宋体" w:hAnsi="宋体" w:cs="宋体"/>
          <w:snapToGrid w:val="0"/>
          <w:color w:val="auto"/>
          <w:sz w:val="24"/>
          <w:szCs w:val="24"/>
          <w:lang w:eastAsia="zh-CN"/>
        </w:rPr>
        <w:t>中标</w:t>
      </w:r>
      <w:r>
        <w:rPr>
          <w:rFonts w:hint="eastAsia" w:ascii="宋体" w:hAnsi="宋体" w:cs="宋体"/>
          <w:color w:val="auto"/>
          <w:sz w:val="24"/>
          <w:szCs w:val="24"/>
          <w:lang w:eastAsia="zh-CN"/>
        </w:rPr>
        <w:t>资格并将按相关规定进行处理。</w:t>
      </w:r>
    </w:p>
    <w:p w14:paraId="094C25C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snapToGrid w:val="0"/>
          <w:color w:val="auto"/>
          <w:sz w:val="24"/>
          <w:szCs w:val="24"/>
          <w:lang w:eastAsia="zh-CN"/>
        </w:rPr>
        <w:t>中标</w:t>
      </w:r>
      <w:r>
        <w:rPr>
          <w:rFonts w:hint="eastAsia" w:ascii="宋体" w:hAnsi="宋体" w:cs="宋体"/>
          <w:color w:val="auto"/>
          <w:sz w:val="24"/>
          <w:szCs w:val="24"/>
          <w:lang w:eastAsia="zh-CN"/>
        </w:rPr>
        <w:t>通知书、招标文件、澄清文件及</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的投标文件等均为签订合同的依据。</w:t>
      </w:r>
    </w:p>
    <w:p w14:paraId="3990ED6C">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采购人不得向</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提出任何不合理的要求，作为签订合同的条件，不得与</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私下订立背离合同实质性内容的任何协议，所签订的合同不得对招标文件和</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投标文件确定的事项进行修改。</w:t>
      </w:r>
    </w:p>
    <w:p w14:paraId="4D669265">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补充合同</w:t>
      </w:r>
    </w:p>
    <w:p w14:paraId="3A6E1E5D">
      <w:pPr>
        <w:pStyle w:val="44"/>
        <w:widowControl w:val="0"/>
        <w:adjustRightInd w:val="0"/>
        <w:snapToGrid w:val="0"/>
        <w:spacing w:line="312" w:lineRule="auto"/>
        <w:ind w:firstLine="482"/>
        <w:jc w:val="both"/>
        <w:rPr>
          <w:rFonts w:cs="宋体"/>
          <w:color w:val="auto"/>
        </w:rPr>
      </w:pPr>
      <w:r>
        <w:rPr>
          <w:rFonts w:hint="eastAsia" w:cs="宋体"/>
          <w:color w:val="auto"/>
        </w:rPr>
        <w:t>采购合同履行中，采购人需要追加与合同标的相同的货物或者服务的，在不改变合同其他条款的前提下，可以与</w:t>
      </w:r>
      <w:r>
        <w:rPr>
          <w:rFonts w:hint="eastAsia" w:cs="宋体"/>
          <w:snapToGrid w:val="0"/>
          <w:color w:val="auto"/>
        </w:rPr>
        <w:t>中标供应商</w:t>
      </w:r>
      <w:r>
        <w:rPr>
          <w:rFonts w:hint="eastAsia" w:cs="宋体"/>
          <w:color w:val="auto"/>
        </w:rPr>
        <w:t>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70D2AAA8">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color w:val="auto"/>
          <w:sz w:val="24"/>
          <w:szCs w:val="24"/>
        </w:rPr>
        <w:t>合同公告</w:t>
      </w:r>
    </w:p>
    <w:p w14:paraId="7A85B8E5">
      <w:pPr>
        <w:pStyle w:val="44"/>
        <w:widowControl w:val="0"/>
        <w:adjustRightInd w:val="0"/>
        <w:snapToGrid w:val="0"/>
        <w:spacing w:line="312" w:lineRule="auto"/>
        <w:ind w:firstLine="482"/>
        <w:jc w:val="both"/>
        <w:rPr>
          <w:rFonts w:cs="宋体"/>
          <w:color w:val="auto"/>
        </w:rPr>
      </w:pPr>
      <w:r>
        <w:rPr>
          <w:rFonts w:hint="eastAsia" w:cs="宋体"/>
          <w:color w:val="auto"/>
        </w:rPr>
        <w:t>采购人应当自采购合同签订（双方当事人均已签字盖章）之日起2个工作日内，将采购合同在浙江政府采购网公告，但采购合同中涉及国家秘密、商业秘密的内容除外。</w:t>
      </w:r>
    </w:p>
    <w:p w14:paraId="56B3D181">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color w:val="auto"/>
          <w:sz w:val="24"/>
          <w:szCs w:val="24"/>
        </w:rPr>
        <w:t>合同备案</w:t>
      </w:r>
    </w:p>
    <w:p w14:paraId="4FB5CEA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与采购人签订合同后，合同双方应严格执行合同条款，履行合同规定的义务，保证合同的顺利完成。</w:t>
      </w:r>
    </w:p>
    <w:p w14:paraId="08826D5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在合同履行过程中，如发生合同纠纷，合同双方应按照《民法典》的有关规定进行处理。</w:t>
      </w:r>
    </w:p>
    <w:p w14:paraId="498022D6">
      <w:pPr>
        <w:pStyle w:val="28"/>
        <w:adjustRightInd w:val="0"/>
        <w:snapToGrid w:val="0"/>
        <w:spacing w:before="240" w:beforeLines="100" w:after="240" w:afterLines="100" w:line="312" w:lineRule="auto"/>
        <w:jc w:val="center"/>
        <w:outlineLvl w:val="1"/>
        <w:rPr>
          <w:rFonts w:cs="宋体"/>
          <w:color w:val="auto"/>
          <w:sz w:val="24"/>
          <w:szCs w:val="24"/>
        </w:rPr>
      </w:pPr>
      <w:bookmarkStart w:id="97" w:name="_Toc361437149"/>
      <w:bookmarkStart w:id="98" w:name="_Toc361434563"/>
      <w:bookmarkStart w:id="99" w:name="_Toc361434464"/>
      <w:bookmarkStart w:id="100" w:name="_Toc28496"/>
      <w:bookmarkStart w:id="101" w:name="_Toc32384"/>
      <w:bookmarkStart w:id="102" w:name="_Toc6960"/>
      <w:bookmarkStart w:id="103" w:name="_Toc27740"/>
      <w:bookmarkStart w:id="104" w:name="_Toc361434899"/>
      <w:bookmarkStart w:id="105" w:name="_Toc25346"/>
      <w:bookmarkStart w:id="106" w:name="_Toc361434803"/>
      <w:bookmarkStart w:id="107" w:name="_Toc19458"/>
      <w:bookmarkStart w:id="108" w:name="_Toc31886"/>
      <w:bookmarkStart w:id="109" w:name="_Toc452528603"/>
      <w:bookmarkStart w:id="110" w:name="_Toc10294"/>
      <w:bookmarkStart w:id="111" w:name="_Toc19167"/>
      <w:r>
        <w:rPr>
          <w:rFonts w:hint="eastAsia" w:cs="宋体"/>
          <w:b/>
          <w:color w:val="auto"/>
          <w:sz w:val="24"/>
          <w:szCs w:val="24"/>
        </w:rPr>
        <w:t>九、质疑与投诉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1EF7334">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质疑提出</w:t>
      </w:r>
    </w:p>
    <w:p w14:paraId="587CEC1B">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符合《中华人民共和国政府采购法》《中华人民共和国政府采购法实施条例》《</w:t>
      </w:r>
      <w:r>
        <w:rPr>
          <w:rStyle w:val="52"/>
          <w:rFonts w:hint="eastAsia" w:ascii="宋体" w:hAnsi="宋体" w:cs="宋体"/>
          <w:b w:val="0"/>
          <w:bCs w:val="0"/>
          <w:color w:val="auto"/>
          <w:sz w:val="24"/>
          <w:szCs w:val="24"/>
          <w:shd w:val="clear" w:color="auto" w:fill="FFFFFF"/>
          <w:lang w:eastAsia="zh-CN"/>
        </w:rPr>
        <w:t>政府采购质疑和投诉办法</w:t>
      </w:r>
      <w:r>
        <w:rPr>
          <w:rFonts w:hint="eastAsia" w:ascii="宋体" w:hAnsi="宋体" w:cs="宋体"/>
          <w:color w:val="auto"/>
          <w:sz w:val="24"/>
          <w:szCs w:val="24"/>
          <w:lang w:eastAsia="zh-CN"/>
        </w:rPr>
        <w:t>》</w:t>
      </w:r>
      <w:r>
        <w:rPr>
          <w:rStyle w:val="52"/>
          <w:rFonts w:hint="eastAsia" w:ascii="宋体" w:hAnsi="宋体" w:cs="宋体"/>
          <w:b w:val="0"/>
          <w:bCs w:val="0"/>
          <w:color w:val="auto"/>
          <w:sz w:val="24"/>
          <w:szCs w:val="24"/>
          <w:shd w:val="clear" w:color="auto" w:fill="FFFFFF"/>
          <w:lang w:eastAsia="zh-CN"/>
        </w:rPr>
        <w:t>（财政部令第94号）</w:t>
      </w:r>
      <w:r>
        <w:rPr>
          <w:rFonts w:hint="eastAsia" w:ascii="宋体" w:hAnsi="宋体" w:cs="宋体"/>
          <w:color w:val="auto"/>
          <w:sz w:val="24"/>
          <w:szCs w:val="24"/>
          <w:lang w:eastAsia="zh-CN"/>
        </w:rPr>
        <w:t>等有关法律法规规定。</w:t>
      </w:r>
    </w:p>
    <w:p w14:paraId="02FF8A7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提交的质疑函应符合</w:t>
      </w:r>
      <w:r>
        <w:rPr>
          <w:rFonts w:hint="eastAsia" w:ascii="宋体" w:hAnsi="宋体" w:cs="宋体"/>
          <w:color w:val="auto"/>
          <w:sz w:val="24"/>
          <w:szCs w:val="24"/>
          <w:shd w:val="clear" w:color="auto" w:fill="FFFFFF"/>
          <w:lang w:eastAsia="zh-CN"/>
        </w:rPr>
        <w:t>财政部《</w:t>
      </w:r>
      <w:r>
        <w:rPr>
          <w:color w:val="auto"/>
        </w:rPr>
        <w:fldChar w:fldCharType="begin"/>
      </w:r>
      <w:r>
        <w:rPr>
          <w:color w:val="auto"/>
        </w:rPr>
        <w:instrText xml:space="preserve"> HYPERLINK "http://www.caigou2003.com/" </w:instrText>
      </w:r>
      <w:r>
        <w:rPr>
          <w:color w:val="auto"/>
        </w:rPr>
        <w:fldChar w:fldCharType="separate"/>
      </w:r>
      <w:r>
        <w:rPr>
          <w:rStyle w:val="58"/>
          <w:rFonts w:hint="eastAsia" w:ascii="宋体" w:hAnsi="宋体" w:cs="宋体"/>
          <w:color w:val="auto"/>
          <w:sz w:val="24"/>
          <w:szCs w:val="24"/>
          <w:shd w:val="clear" w:color="auto" w:fill="FFFFFF"/>
          <w:lang w:eastAsia="zh-CN"/>
        </w:rPr>
        <w:t>政府采购</w:t>
      </w:r>
      <w:r>
        <w:rPr>
          <w:rStyle w:val="58"/>
          <w:rFonts w:hint="eastAsia" w:ascii="宋体" w:hAnsi="宋体" w:cs="宋体"/>
          <w:color w:val="auto"/>
          <w:sz w:val="24"/>
          <w:szCs w:val="24"/>
          <w:shd w:val="clear" w:color="auto" w:fill="FFFFFF"/>
          <w:lang w:eastAsia="zh-CN"/>
        </w:rPr>
        <w:fldChar w:fldCharType="end"/>
      </w:r>
      <w:r>
        <w:rPr>
          <w:rFonts w:hint="eastAsia" w:ascii="宋体" w:hAnsi="宋体" w:cs="宋体"/>
          <w:color w:val="auto"/>
          <w:sz w:val="24"/>
          <w:szCs w:val="24"/>
          <w:shd w:val="clear" w:color="auto" w:fill="FFFFFF"/>
          <w:lang w:eastAsia="zh-CN"/>
        </w:rPr>
        <w:t>供应商质疑函范本》要求。</w:t>
      </w:r>
    </w:p>
    <w:p w14:paraId="1BD064A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认为采购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r>
        <w:rPr>
          <w:rFonts w:hint="eastAsia" w:ascii="宋体" w:hAnsi="宋体" w:cs="宋体"/>
          <w:bCs/>
          <w:color w:val="auto"/>
          <w:sz w:val="24"/>
          <w:szCs w:val="24"/>
          <w:lang w:eastAsia="zh-CN"/>
        </w:rPr>
        <w:t>。</w:t>
      </w:r>
    </w:p>
    <w:p w14:paraId="68348EC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潜在投标人已依法获取采购文件，可以对该文件提出质疑。采购人拒绝受理未提交投标文件的投标人对采购过程和中标结果提出质疑。</w:t>
      </w:r>
    </w:p>
    <w:p w14:paraId="0222B97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质疑提出起算日期：</w:t>
      </w:r>
    </w:p>
    <w:p w14:paraId="2768DDA3">
      <w:pPr>
        <w:pStyle w:val="44"/>
        <w:widowControl w:val="0"/>
        <w:numPr>
          <w:ilvl w:val="0"/>
          <w:numId w:val="9"/>
        </w:numPr>
        <w:tabs>
          <w:tab w:val="clear" w:pos="397"/>
        </w:tabs>
        <w:adjustRightInd w:val="0"/>
        <w:snapToGrid w:val="0"/>
        <w:spacing w:line="312" w:lineRule="auto"/>
        <w:ind w:left="0" w:firstLine="482"/>
        <w:jc w:val="both"/>
        <w:rPr>
          <w:rFonts w:cs="宋体"/>
          <w:color w:val="auto"/>
        </w:rPr>
      </w:pPr>
      <w:r>
        <w:rPr>
          <w:rFonts w:hint="eastAsia" w:cs="宋体"/>
          <w:color w:val="auto"/>
        </w:rPr>
        <w:t>对采购文件提出质疑的，自</w:t>
      </w:r>
      <w:r>
        <w:rPr>
          <w:rFonts w:hint="eastAsia" w:cs="宋体"/>
          <w:snapToGrid w:val="0"/>
          <w:color w:val="auto"/>
        </w:rPr>
        <w:t>供应商获取招标文件之日起或者公告届满之日起开始</w:t>
      </w:r>
      <w:r>
        <w:rPr>
          <w:rFonts w:hint="eastAsia" w:cs="宋体"/>
          <w:color w:val="auto"/>
        </w:rPr>
        <w:t>计算，且应当在开标时间前24小时前提出，否则，被质疑人可不予受理。</w:t>
      </w:r>
    </w:p>
    <w:p w14:paraId="71240F33">
      <w:pPr>
        <w:pStyle w:val="44"/>
        <w:widowControl w:val="0"/>
        <w:numPr>
          <w:ilvl w:val="0"/>
          <w:numId w:val="9"/>
        </w:numPr>
        <w:tabs>
          <w:tab w:val="clear" w:pos="397"/>
        </w:tabs>
        <w:adjustRightInd w:val="0"/>
        <w:snapToGrid w:val="0"/>
        <w:spacing w:line="312" w:lineRule="auto"/>
        <w:ind w:left="0" w:firstLine="482"/>
        <w:jc w:val="both"/>
        <w:rPr>
          <w:rFonts w:cs="宋体"/>
          <w:color w:val="auto"/>
        </w:rPr>
      </w:pPr>
      <w:r>
        <w:rPr>
          <w:rFonts w:hint="eastAsia" w:cs="宋体"/>
          <w:color w:val="auto"/>
        </w:rPr>
        <w:t>对采购过程提出质疑的，质疑期限自各采购程序环节结束之日起计算。</w:t>
      </w:r>
    </w:p>
    <w:p w14:paraId="7C5B10D5">
      <w:pPr>
        <w:pStyle w:val="44"/>
        <w:widowControl w:val="0"/>
        <w:numPr>
          <w:ilvl w:val="0"/>
          <w:numId w:val="9"/>
        </w:numPr>
        <w:tabs>
          <w:tab w:val="clear" w:pos="397"/>
        </w:tabs>
        <w:adjustRightInd w:val="0"/>
        <w:snapToGrid w:val="0"/>
        <w:spacing w:line="312" w:lineRule="auto"/>
        <w:ind w:left="0" w:firstLine="482"/>
        <w:jc w:val="both"/>
        <w:rPr>
          <w:rFonts w:cs="宋体"/>
          <w:color w:val="auto"/>
        </w:rPr>
      </w:pPr>
      <w:r>
        <w:rPr>
          <w:rFonts w:hint="eastAsia" w:cs="宋体"/>
          <w:color w:val="auto"/>
        </w:rPr>
        <w:t>对采购结果提出质疑的，质疑期限自采购结果公告（包括公示、预公告、结果变更公告等）之日起计算。</w:t>
      </w:r>
    </w:p>
    <w:p w14:paraId="71CC9AF9">
      <w:pPr>
        <w:pStyle w:val="44"/>
        <w:widowControl w:val="0"/>
        <w:numPr>
          <w:ilvl w:val="0"/>
          <w:numId w:val="9"/>
        </w:numPr>
        <w:tabs>
          <w:tab w:val="clear" w:pos="397"/>
        </w:tabs>
        <w:adjustRightInd w:val="0"/>
        <w:snapToGrid w:val="0"/>
        <w:spacing w:line="312" w:lineRule="auto"/>
        <w:ind w:left="0" w:firstLine="482"/>
        <w:jc w:val="both"/>
        <w:rPr>
          <w:rFonts w:cs="宋体"/>
          <w:color w:val="auto"/>
        </w:rPr>
      </w:pPr>
      <w:r>
        <w:rPr>
          <w:rFonts w:hint="eastAsia" w:cs="宋体"/>
          <w:color w:val="auto"/>
        </w:rPr>
        <w:t>投标人逾期提出质疑的，采购人或采购代理机构均不予受理和答复。</w:t>
      </w:r>
    </w:p>
    <w:p w14:paraId="4FCA394B">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质疑答复</w:t>
      </w:r>
    </w:p>
    <w:p w14:paraId="1C618A2F">
      <w:pPr>
        <w:pStyle w:val="44"/>
        <w:widowControl w:val="0"/>
        <w:adjustRightInd w:val="0"/>
        <w:snapToGrid w:val="0"/>
        <w:spacing w:line="312" w:lineRule="auto"/>
        <w:ind w:firstLine="482"/>
        <w:jc w:val="both"/>
        <w:rPr>
          <w:rFonts w:cs="宋体"/>
          <w:color w:val="auto"/>
        </w:rPr>
      </w:pPr>
      <w:r>
        <w:rPr>
          <w:rFonts w:hint="eastAsia" w:cs="宋体"/>
          <w:color w:val="auto"/>
        </w:rPr>
        <w:t>采购人应当在收到投标人的书面质疑后7个工作日内作出答复，并以书面形式通知质疑供应商和其他与质疑处理结果有利害关系的采购当事人，但答复的内容不得涉及商业秘密。</w:t>
      </w:r>
    </w:p>
    <w:p w14:paraId="52A6C520">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投</w:t>
      </w:r>
      <w:r>
        <w:rPr>
          <w:rFonts w:hint="eastAsia" w:ascii="宋体" w:hAnsi="宋体" w:cs="宋体"/>
          <w:bCs/>
          <w:color w:val="auto"/>
          <w:sz w:val="24"/>
          <w:szCs w:val="24"/>
          <w:lang w:eastAsia="zh-CN"/>
        </w:rPr>
        <w:t>诉</w:t>
      </w:r>
    </w:p>
    <w:p w14:paraId="11751EAC">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质疑供应商</w:t>
      </w:r>
      <w:r>
        <w:rPr>
          <w:rFonts w:hint="eastAsia" w:ascii="宋体" w:hAnsi="宋体" w:cs="宋体"/>
          <w:color w:val="auto"/>
          <w:sz w:val="24"/>
          <w:szCs w:val="24"/>
          <w:lang w:eastAsia="zh-CN"/>
        </w:rPr>
        <w:t>对采购人未在规定时间内作出答复的，可以在答复期满后15个工作日内向</w:t>
      </w:r>
      <w:r>
        <w:rPr>
          <w:rFonts w:hint="eastAsia" w:ascii="宋体" w:hAnsi="宋体" w:cs="宋体"/>
          <w:bCs/>
          <w:color w:val="auto"/>
          <w:sz w:val="24"/>
          <w:szCs w:val="24"/>
          <w:lang w:eastAsia="zh-CN"/>
        </w:rPr>
        <w:t>龙游县财政局投诉</w:t>
      </w:r>
      <w:r>
        <w:rPr>
          <w:rFonts w:hint="eastAsia" w:ascii="宋体" w:hAnsi="宋体" w:cs="宋体"/>
          <w:color w:val="auto"/>
          <w:sz w:val="24"/>
          <w:szCs w:val="24"/>
          <w:lang w:eastAsia="zh-CN"/>
        </w:rPr>
        <w:t>。若对质疑答复不满意的，应当自答复的次日起15个工作日内向</w:t>
      </w:r>
      <w:r>
        <w:rPr>
          <w:rFonts w:hint="eastAsia" w:ascii="宋体" w:hAnsi="宋体" w:cs="宋体"/>
          <w:bCs/>
          <w:color w:val="auto"/>
          <w:sz w:val="24"/>
          <w:szCs w:val="24"/>
          <w:lang w:eastAsia="zh-CN"/>
        </w:rPr>
        <w:t>龙游县财政局投诉。</w:t>
      </w:r>
    </w:p>
    <w:p w14:paraId="4421328F">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供应商提交的投诉书应符合</w:t>
      </w:r>
      <w:r>
        <w:rPr>
          <w:rFonts w:hint="eastAsia" w:ascii="宋体" w:hAnsi="宋体" w:cs="宋体"/>
          <w:color w:val="auto"/>
          <w:sz w:val="24"/>
          <w:szCs w:val="24"/>
          <w:shd w:val="clear" w:color="auto" w:fill="FFFFFF"/>
          <w:lang w:eastAsia="zh-CN"/>
        </w:rPr>
        <w:t>财政部《</w:t>
      </w:r>
      <w:r>
        <w:rPr>
          <w:color w:val="auto"/>
        </w:rPr>
        <w:fldChar w:fldCharType="begin"/>
      </w:r>
      <w:r>
        <w:rPr>
          <w:color w:val="auto"/>
        </w:rPr>
        <w:instrText xml:space="preserve"> HYPERLINK "http://www.caigou2003.com/" \t "http://www.zjzfcg.gov.cn/news/2018-02-09/_blank" </w:instrText>
      </w:r>
      <w:r>
        <w:rPr>
          <w:color w:val="auto"/>
        </w:rPr>
        <w:fldChar w:fldCharType="separate"/>
      </w:r>
      <w:r>
        <w:rPr>
          <w:rStyle w:val="58"/>
          <w:rFonts w:hint="eastAsia" w:ascii="宋体" w:hAnsi="宋体" w:cs="宋体"/>
          <w:color w:val="auto"/>
          <w:sz w:val="24"/>
          <w:szCs w:val="24"/>
          <w:shd w:val="clear" w:color="auto" w:fill="FFFFFF"/>
          <w:lang w:eastAsia="zh-CN"/>
        </w:rPr>
        <w:t>政府采购</w:t>
      </w:r>
      <w:r>
        <w:rPr>
          <w:rStyle w:val="58"/>
          <w:rFonts w:hint="eastAsia" w:ascii="宋体" w:hAnsi="宋体" w:cs="宋体"/>
          <w:color w:val="auto"/>
          <w:sz w:val="24"/>
          <w:szCs w:val="24"/>
          <w:shd w:val="clear" w:color="auto" w:fill="FFFFFF"/>
          <w:lang w:eastAsia="zh-CN"/>
        </w:rPr>
        <w:fldChar w:fldCharType="end"/>
      </w:r>
      <w:r>
        <w:rPr>
          <w:rFonts w:hint="eastAsia" w:ascii="宋体" w:hAnsi="宋体" w:cs="宋体"/>
          <w:color w:val="auto"/>
          <w:sz w:val="24"/>
          <w:szCs w:val="24"/>
          <w:shd w:val="clear" w:color="auto" w:fill="FFFFFF"/>
          <w:lang w:eastAsia="zh-CN"/>
        </w:rPr>
        <w:t>供应商投诉书范本》要求。</w:t>
      </w:r>
      <w:r>
        <w:rPr>
          <w:rFonts w:hint="eastAsia" w:ascii="宋体" w:hAnsi="宋体" w:cs="宋体"/>
          <w:snapToGrid w:val="0"/>
          <w:color w:val="auto"/>
          <w:kern w:val="2"/>
          <w:sz w:val="24"/>
          <w:szCs w:val="24"/>
          <w:lang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1942AE">
      <w:pPr>
        <w:pStyle w:val="44"/>
        <w:widowControl w:val="0"/>
        <w:adjustRightInd w:val="0"/>
        <w:snapToGrid w:val="0"/>
        <w:spacing w:before="240" w:beforeLines="100" w:after="240" w:afterLines="100" w:line="312" w:lineRule="auto"/>
        <w:jc w:val="center"/>
        <w:outlineLvl w:val="1"/>
        <w:rPr>
          <w:rFonts w:cs="宋体"/>
          <w:b/>
          <w:bCs/>
          <w:color w:val="auto"/>
        </w:rPr>
      </w:pPr>
      <w:bookmarkStart w:id="112" w:name="_Toc3850"/>
      <w:bookmarkStart w:id="113" w:name="_Toc452528606"/>
      <w:bookmarkStart w:id="114" w:name="_Toc3207"/>
      <w:bookmarkStart w:id="115" w:name="_Toc361434566"/>
      <w:bookmarkStart w:id="116" w:name="_Toc361434806"/>
      <w:bookmarkStart w:id="117" w:name="_Toc361434467"/>
      <w:bookmarkStart w:id="118" w:name="_Toc361434902"/>
      <w:bookmarkStart w:id="119" w:name="_Toc361437152"/>
      <w:r>
        <w:rPr>
          <w:rFonts w:hint="eastAsia" w:cs="宋体"/>
          <w:b/>
          <w:bCs/>
          <w:color w:val="auto"/>
        </w:rPr>
        <w:t>十、投标纪律要求</w:t>
      </w:r>
      <w:bookmarkEnd w:id="112"/>
    </w:p>
    <w:p w14:paraId="6AB5CDA7">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投标人参加本项目投标不得有下列情形</w:t>
      </w:r>
    </w:p>
    <w:p w14:paraId="60510CAF">
      <w:pPr>
        <w:pStyle w:val="120"/>
        <w:widowControl w:val="0"/>
        <w:tabs>
          <w:tab w:val="left" w:pos="0"/>
        </w:tabs>
        <w:adjustRightInd w:val="0"/>
        <w:snapToGrid w:val="0"/>
        <w:spacing w:line="312" w:lineRule="auto"/>
        <w:ind w:firstLine="482"/>
        <w:jc w:val="both"/>
        <w:rPr>
          <w:rFonts w:ascii="宋体" w:hAnsi="宋体" w:cs="宋体"/>
          <w:snapToGrid w:val="0"/>
          <w:color w:val="auto"/>
          <w:sz w:val="24"/>
          <w:szCs w:val="24"/>
        </w:rPr>
      </w:pPr>
      <w:r>
        <w:rPr>
          <w:rFonts w:hint="eastAsia" w:ascii="宋体" w:hAnsi="宋体" w:cs="宋体"/>
          <w:color w:val="auto"/>
          <w:sz w:val="24"/>
          <w:szCs w:val="24"/>
          <w:lang w:eastAsia="zh-CN"/>
        </w:rPr>
        <w:t>投标人有下列情形之一的，处以政府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r>
        <w:rPr>
          <w:rFonts w:hint="eastAsia" w:ascii="宋体" w:hAnsi="宋体" w:cs="宋体"/>
          <w:snapToGrid w:val="0"/>
          <w:color w:val="auto"/>
          <w:sz w:val="24"/>
          <w:szCs w:val="24"/>
        </w:rPr>
        <w:t>同时将取消</w:t>
      </w:r>
      <w:r>
        <w:rPr>
          <w:rFonts w:hint="eastAsia" w:ascii="宋体" w:hAnsi="宋体" w:cs="宋体"/>
          <w:snapToGrid w:val="0"/>
          <w:color w:val="auto"/>
          <w:sz w:val="24"/>
          <w:szCs w:val="24"/>
          <w:lang w:eastAsia="zh-CN"/>
        </w:rPr>
        <w:t>中标</w:t>
      </w:r>
      <w:r>
        <w:rPr>
          <w:rFonts w:hint="eastAsia" w:ascii="宋体" w:hAnsi="宋体" w:cs="宋体"/>
          <w:snapToGrid w:val="0"/>
          <w:color w:val="auto"/>
          <w:sz w:val="24"/>
          <w:szCs w:val="24"/>
        </w:rPr>
        <w:t>资格或者认定</w:t>
      </w:r>
      <w:r>
        <w:rPr>
          <w:rFonts w:hint="eastAsia" w:ascii="宋体" w:hAnsi="宋体" w:cs="宋体"/>
          <w:snapToGrid w:val="0"/>
          <w:color w:val="auto"/>
          <w:sz w:val="24"/>
          <w:szCs w:val="24"/>
          <w:lang w:eastAsia="zh-CN"/>
        </w:rPr>
        <w:t>中标</w:t>
      </w:r>
      <w:r>
        <w:rPr>
          <w:rFonts w:hint="eastAsia" w:ascii="宋体" w:hAnsi="宋体" w:cs="宋体"/>
          <w:snapToGrid w:val="0"/>
          <w:color w:val="auto"/>
          <w:sz w:val="24"/>
          <w:szCs w:val="24"/>
        </w:rPr>
        <w:t>无效：</w:t>
      </w:r>
    </w:p>
    <w:p w14:paraId="1B269718">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提供虚假材料谋取中标；</w:t>
      </w:r>
    </w:p>
    <w:p w14:paraId="5E5F48E4">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采取不正当手段诋毁、排挤其他投标人；</w:t>
      </w:r>
    </w:p>
    <w:p w14:paraId="6C775145">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与采购人、其他投标人恶意串通；</w:t>
      </w:r>
    </w:p>
    <w:p w14:paraId="4251455A">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向采购人、评标委员会成员行贿或者提供其他不正当利益；</w:t>
      </w:r>
    </w:p>
    <w:p w14:paraId="2AF9AC67">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在招标过程中与采购人进行协商谈判；</w:t>
      </w:r>
    </w:p>
    <w:p w14:paraId="038C5F9C">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color w:val="auto"/>
          <w:sz w:val="24"/>
          <w:szCs w:val="24"/>
          <w:lang w:eastAsia="zh-CN"/>
        </w:rPr>
        <w:t>中标供应商无正当理由拖延或者不与采购人采购合同</w:t>
      </w:r>
      <w:r>
        <w:rPr>
          <w:rFonts w:hint="eastAsia" w:ascii="宋体" w:hAnsi="宋体" w:cs="宋体"/>
          <w:snapToGrid w:val="0"/>
          <w:color w:val="auto"/>
          <w:sz w:val="24"/>
          <w:szCs w:val="24"/>
          <w:lang w:eastAsia="zh-CN"/>
        </w:rPr>
        <w:t>；</w:t>
      </w:r>
    </w:p>
    <w:p w14:paraId="1542184D">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未按照采购文件确定的事项签订采购合同；</w:t>
      </w:r>
    </w:p>
    <w:p w14:paraId="4DE62E7A">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将采购合同转包或者违规分包；</w:t>
      </w:r>
    </w:p>
    <w:p w14:paraId="51376EB4">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rPr>
      </w:pPr>
      <w:r>
        <w:rPr>
          <w:rFonts w:hint="eastAsia" w:ascii="宋体" w:hAnsi="宋体" w:cs="宋体"/>
          <w:snapToGrid w:val="0"/>
          <w:color w:val="auto"/>
          <w:sz w:val="24"/>
          <w:szCs w:val="24"/>
        </w:rPr>
        <w:t>提供假冒伪劣产品；</w:t>
      </w:r>
    </w:p>
    <w:p w14:paraId="3B9F1592">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擅自变更、中止或者终止采购合同；</w:t>
      </w:r>
    </w:p>
    <w:p w14:paraId="7CEB87A6">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拒绝有关部门的监督检查或者向监督检查部门提供虚假情况；</w:t>
      </w:r>
    </w:p>
    <w:p w14:paraId="6A2FD9A9">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法律法规规定的其他情形。</w:t>
      </w:r>
    </w:p>
    <w:p w14:paraId="107C51E3">
      <w:pPr>
        <w:pStyle w:val="47"/>
        <w:tabs>
          <w:tab w:val="left" w:pos="420"/>
        </w:tabs>
        <w:adjustRightInd w:val="0"/>
        <w:snapToGrid w:val="0"/>
        <w:spacing w:before="240" w:beforeLines="100" w:after="240" w:afterLines="100" w:line="312" w:lineRule="auto"/>
        <w:ind w:firstLine="0" w:firstLineChars="0"/>
        <w:jc w:val="center"/>
        <w:outlineLvl w:val="1"/>
        <w:rPr>
          <w:rFonts w:ascii="宋体" w:hAnsi="宋体" w:cs="宋体"/>
          <w:color w:val="auto"/>
          <w:sz w:val="24"/>
          <w:szCs w:val="24"/>
        </w:rPr>
      </w:pPr>
      <w:bookmarkStart w:id="120" w:name="_Toc17013"/>
      <w:r>
        <w:rPr>
          <w:rFonts w:hint="eastAsia" w:ascii="宋体" w:hAnsi="宋体" w:cs="宋体"/>
          <w:bCs/>
          <w:snapToGrid/>
          <w:color w:val="auto"/>
          <w:sz w:val="24"/>
          <w:szCs w:val="24"/>
        </w:rPr>
        <w:t>十一、落实政府采购政策需满足的要求</w:t>
      </w:r>
      <w:bookmarkEnd w:id="120"/>
    </w:p>
    <w:bookmarkEnd w:id="113"/>
    <w:bookmarkEnd w:id="114"/>
    <w:p w14:paraId="3B4000EE">
      <w:pPr>
        <w:pStyle w:val="120"/>
        <w:widowControl w:val="0"/>
        <w:numPr>
          <w:ilvl w:val="0"/>
          <w:numId w:val="10"/>
        </w:numPr>
        <w:adjustRightInd w:val="0"/>
        <w:snapToGrid w:val="0"/>
        <w:spacing w:line="312" w:lineRule="auto"/>
        <w:ind w:left="0" w:firstLine="482"/>
        <w:jc w:val="both"/>
        <w:rPr>
          <w:rFonts w:ascii="宋体" w:hAnsi="宋体" w:cs="宋体"/>
          <w:bCs/>
          <w:snapToGrid w:val="0"/>
          <w:color w:val="auto"/>
          <w:sz w:val="24"/>
          <w:szCs w:val="24"/>
          <w:lang w:eastAsia="zh-CN"/>
        </w:rPr>
      </w:pPr>
      <w:bookmarkStart w:id="121" w:name="_Toc7322054"/>
      <w:bookmarkStart w:id="122" w:name="_Toc47866897"/>
      <w:bookmarkStart w:id="123" w:name="_Toc47949623"/>
      <w:bookmarkStart w:id="124" w:name="_Toc536419058"/>
      <w:bookmarkStart w:id="125" w:name="_Toc48128598"/>
      <w:bookmarkStart w:id="126" w:name="_Toc46734666"/>
      <w:bookmarkStart w:id="127" w:name="_Toc47953423"/>
      <w:bookmarkStart w:id="128" w:name="_Toc89661111"/>
      <w:bookmarkStart w:id="129" w:name="_Toc47866240"/>
      <w:bookmarkStart w:id="130" w:name="_Toc177202001"/>
      <w:bookmarkStart w:id="131" w:name="_Toc46732795"/>
      <w:bookmarkStart w:id="132" w:name="_Toc46733326"/>
      <w:bookmarkStart w:id="133" w:name="_Toc47950172"/>
      <w:bookmarkStart w:id="134" w:name="_Toc47759351"/>
      <w:bookmarkStart w:id="135" w:name="_Toc80157768"/>
      <w:bookmarkStart w:id="136" w:name="_Toc47946150"/>
      <w:bookmarkStart w:id="137" w:name="_Toc47946456"/>
      <w:bookmarkStart w:id="138" w:name="_Toc468451908"/>
      <w:bookmarkStart w:id="139" w:name="_Toc64088050"/>
      <w:bookmarkStart w:id="140" w:name="_Toc46733600"/>
      <w:bookmarkStart w:id="141" w:name="_Toc64259789"/>
      <w:bookmarkStart w:id="142" w:name="_Toc48124325"/>
      <w:bookmarkStart w:id="143" w:name="_Toc153725"/>
      <w:bookmarkStart w:id="144" w:name="_Toc46746637"/>
      <w:bookmarkStart w:id="145" w:name="_Toc47171678"/>
      <w:bookmarkStart w:id="146" w:name="_Toc536419198"/>
      <w:bookmarkStart w:id="147" w:name="_Toc46749578"/>
      <w:bookmarkStart w:id="148" w:name="_Toc46808613"/>
      <w:bookmarkStart w:id="149" w:name="_Toc47953546"/>
      <w:bookmarkStart w:id="150" w:name="_Toc536418876"/>
      <w:bookmarkStart w:id="151" w:name="_Toc536419157"/>
      <w:bookmarkStart w:id="152" w:name="_Toc47953669"/>
      <w:bookmarkStart w:id="153" w:name="_Toc46735213"/>
      <w:bookmarkStart w:id="154" w:name="_Toc47946303"/>
      <w:bookmarkStart w:id="155" w:name="_Toc47170189"/>
      <w:bookmarkStart w:id="156" w:name="_Toc47170338"/>
      <w:bookmarkStart w:id="157" w:name="_Toc536418606"/>
      <w:bookmarkStart w:id="158" w:name="_Toc46111068"/>
      <w:bookmarkStart w:id="159" w:name="_Toc84325932"/>
      <w:bookmarkStart w:id="160" w:name="_Toc68936511"/>
      <w:bookmarkStart w:id="161" w:name="_Toc81372779"/>
      <w:bookmarkStart w:id="162" w:name="_Toc48124444"/>
      <w:bookmarkStart w:id="163" w:name="_Toc47951932"/>
      <w:bookmarkStart w:id="164" w:name="_Toc81372956"/>
      <w:bookmarkStart w:id="165" w:name="_Toc47867187"/>
      <w:bookmarkStart w:id="166" w:name="_Toc153441910"/>
      <w:bookmarkStart w:id="167" w:name="_Toc47835378"/>
      <w:bookmarkStart w:id="168" w:name="_Toc68661582"/>
      <w:bookmarkStart w:id="169" w:name="_Toc47867042"/>
      <w:bookmarkStart w:id="170" w:name="_Toc46746367"/>
      <w:bookmarkStart w:id="171" w:name="_Toc46737189"/>
      <w:bookmarkStart w:id="172" w:name="_Toc7323822"/>
      <w:r>
        <w:rPr>
          <w:rFonts w:hint="eastAsia" w:ascii="宋体" w:hAnsi="宋体" w:cs="宋体"/>
          <w:bCs/>
          <w:color w:val="auto"/>
          <w:sz w:val="24"/>
          <w:szCs w:val="24"/>
          <w:lang w:bidi="ar-SA"/>
        </w:rPr>
        <w:t>小微企业</w:t>
      </w:r>
    </w:p>
    <w:p w14:paraId="306764B0">
      <w:pPr>
        <w:pStyle w:val="28"/>
        <w:keepNext w:val="0"/>
        <w:keepLines w:val="0"/>
        <w:pageBreakBefore w:val="0"/>
        <w:widowControl w:val="0"/>
        <w:kinsoku/>
        <w:wordWrap/>
        <w:overflowPunct/>
        <w:topLinePunct w:val="0"/>
        <w:autoSpaceDE/>
        <w:autoSpaceDN/>
        <w:bidi w:val="0"/>
        <w:spacing w:line="460" w:lineRule="exact"/>
        <w:textAlignment w:val="auto"/>
        <w:rPr>
          <w:rFonts w:ascii="宋体" w:hAnsi="宋体" w:cs="宋体"/>
          <w:snapToGrid w:val="0"/>
          <w:color w:val="auto"/>
          <w:sz w:val="24"/>
          <w:szCs w:val="24"/>
          <w:lang w:eastAsia="zh-CN"/>
        </w:rPr>
      </w:pPr>
      <w:r>
        <w:rPr>
          <w:rFonts w:hint="eastAsia" w:ascii="宋体" w:hAnsi="宋体" w:cs="宋体"/>
          <w:color w:val="auto"/>
          <w:sz w:val="24"/>
          <w:szCs w:val="24"/>
          <w:lang w:eastAsia="zh-CN"/>
        </w:rPr>
        <w:t>根据财政部工信部《关于印发〈政府采购促进中小企业发展管理办法〉的通知》（财库﹝2020﹞46号）（以下简称本办法）、《浙江省财政厅关于进一步发挥政府采购政策功能全力推动经济稳进提质的通知</w:t>
      </w:r>
      <w:r>
        <w:rPr>
          <w:rFonts w:hint="eastAsia" w:ascii="宋体" w:hAnsi="宋体" w:eastAsia="宋体" w:cs="宋体"/>
          <w:b/>
          <w:bCs/>
          <w:snapToGrid w:val="0"/>
          <w:color w:val="auto"/>
          <w:sz w:val="24"/>
          <w:szCs w:val="24"/>
          <w:lang w:val="en-US" w:eastAsia="zh-CN" w:bidi="ar"/>
        </w:rPr>
        <w:t>》（浙财采监〖2022〗3号文件）规定，</w:t>
      </w:r>
      <w:r>
        <w:rPr>
          <w:rFonts w:hint="eastAsia" w:ascii="宋体" w:hAnsi="宋体" w:eastAsia="宋体" w:cs="宋体"/>
          <w:snapToGrid/>
          <w:color w:val="auto"/>
          <w:sz w:val="24"/>
          <w:szCs w:val="24"/>
          <w:lang w:val="en-US" w:eastAsia="zh-CN" w:bidi="ar-SA"/>
        </w:rPr>
        <w:t>本项目属于</w:t>
      </w:r>
      <w:r>
        <w:rPr>
          <w:rFonts w:hint="eastAsia" w:cs="宋体"/>
          <w:snapToGrid/>
          <w:color w:val="auto"/>
          <w:sz w:val="24"/>
          <w:szCs w:val="24"/>
          <w:lang w:val="en-US" w:eastAsia="zh-CN" w:bidi="ar-SA"/>
        </w:rPr>
        <w:t>专门</w:t>
      </w:r>
      <w:r>
        <w:rPr>
          <w:rFonts w:hint="eastAsia" w:ascii="宋体" w:hAnsi="宋体" w:eastAsia="宋体" w:cs="宋体"/>
          <w:snapToGrid/>
          <w:color w:val="auto"/>
          <w:sz w:val="24"/>
          <w:szCs w:val="24"/>
          <w:lang w:val="en-US" w:eastAsia="zh-CN" w:bidi="ar-SA"/>
        </w:rPr>
        <w:t>面向中小企业采购目，不享受价格折扣优惠。</w:t>
      </w:r>
    </w:p>
    <w:p w14:paraId="0709F955">
      <w:pPr>
        <w:pStyle w:val="120"/>
        <w:keepNext w:val="0"/>
        <w:keepLines w:val="0"/>
        <w:pageBreakBefore w:val="0"/>
        <w:widowControl w:val="0"/>
        <w:numPr>
          <w:ilvl w:val="1"/>
          <w:numId w:val="10"/>
        </w:numPr>
        <w:kinsoku/>
        <w:wordWrap/>
        <w:overflowPunct/>
        <w:topLinePunct w:val="0"/>
        <w:autoSpaceDE/>
        <w:autoSpaceDN/>
        <w:bidi w:val="0"/>
        <w:adjustRightInd w:val="0"/>
        <w:snapToGrid w:val="0"/>
        <w:spacing w:line="460" w:lineRule="exact"/>
        <w:ind w:left="0" w:firstLine="482"/>
        <w:jc w:val="both"/>
        <w:textAlignment w:val="auto"/>
        <w:rPr>
          <w:rFonts w:ascii="宋体" w:hAnsi="宋体" w:cs="宋体"/>
          <w:b/>
          <w:bCs/>
          <w:color w:val="auto"/>
          <w:sz w:val="24"/>
          <w:szCs w:val="24"/>
          <w:lang w:eastAsia="zh-CN"/>
        </w:rPr>
      </w:pPr>
      <w:r>
        <w:rPr>
          <w:rFonts w:hint="eastAsia" w:ascii="宋体" w:hAnsi="宋体" w:cs="宋体"/>
          <w:b/>
          <w:bCs/>
          <w:color w:val="auto"/>
          <w:sz w:val="24"/>
          <w:szCs w:val="24"/>
        </w:rPr>
        <w:t>小型微型企业</w:t>
      </w:r>
      <w:r>
        <w:rPr>
          <w:rStyle w:val="52"/>
          <w:rFonts w:hint="eastAsia" w:ascii="宋体" w:hAnsi="宋体" w:cs="宋体"/>
          <w:color w:val="auto"/>
          <w:sz w:val="24"/>
          <w:szCs w:val="24"/>
          <w:shd w:val="clear" w:color="auto" w:fill="FFFFFF"/>
        </w:rPr>
        <w:t>划型</w:t>
      </w:r>
      <w:r>
        <w:rPr>
          <w:rStyle w:val="52"/>
          <w:rFonts w:hint="eastAsia" w:ascii="宋体" w:hAnsi="宋体" w:cs="宋体"/>
          <w:color w:val="auto"/>
          <w:sz w:val="24"/>
          <w:szCs w:val="24"/>
          <w:shd w:val="clear" w:color="auto" w:fill="FFFFFF"/>
          <w:lang w:eastAsia="zh-CN"/>
        </w:rPr>
        <w:t>标准</w:t>
      </w:r>
    </w:p>
    <w:p w14:paraId="02F73B64">
      <w:pPr>
        <w:pStyle w:val="120"/>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firstLine="482"/>
        <w:jc w:val="both"/>
        <w:textAlignment w:val="auto"/>
        <w:rPr>
          <w:rFonts w:hint="eastAsia" w:ascii="宋体" w:hAnsi="宋体" w:eastAsia="宋体" w:cs="宋体"/>
          <w:snapToGrid w:val="0"/>
          <w:color w:val="auto"/>
          <w:sz w:val="24"/>
          <w:szCs w:val="24"/>
          <w:lang w:val="en-US" w:eastAsia="zh-CN" w:bidi="ar-SA"/>
        </w:rPr>
      </w:pPr>
      <w:r>
        <w:rPr>
          <w:rFonts w:hint="eastAsia" w:ascii="宋体" w:hAnsi="宋体" w:cs="宋体"/>
          <w:color w:val="auto"/>
          <w:sz w:val="24"/>
          <w:szCs w:val="24"/>
          <w:lang w:eastAsia="zh-CN"/>
        </w:rPr>
        <w:t>1.在中华人民共和国境内依法设立，依据</w:t>
      </w:r>
      <w:r>
        <w:rPr>
          <w:rFonts w:hint="eastAsia" w:ascii="宋体" w:hAnsi="宋体" w:cs="宋体"/>
          <w:color w:val="auto"/>
          <w:sz w:val="24"/>
          <w:szCs w:val="24"/>
          <w:shd w:val="clear" w:color="auto" w:fill="FFFFFF"/>
          <w:lang w:eastAsia="zh-CN"/>
        </w:rPr>
        <w:t>《关于印发中小企业划型标准规定的通知》（工信部联企业〔2011〕300号）</w:t>
      </w:r>
      <w:r>
        <w:rPr>
          <w:rFonts w:hint="eastAsia" w:ascii="宋体" w:hAnsi="宋体" w:cs="宋体"/>
          <w:color w:val="auto"/>
          <w:sz w:val="24"/>
          <w:szCs w:val="24"/>
          <w:lang w:eastAsia="zh-CN"/>
        </w:rPr>
        <w:t>确定的小型企业和微型企业，但与中型或大企业的负责人为同一人，或者与中型、大企业存</w:t>
      </w:r>
      <w:r>
        <w:rPr>
          <w:rFonts w:hint="eastAsia" w:ascii="宋体" w:hAnsi="宋体" w:eastAsia="宋体" w:cs="宋体"/>
          <w:snapToGrid w:val="0"/>
          <w:color w:val="auto"/>
          <w:sz w:val="24"/>
          <w:szCs w:val="24"/>
          <w:lang w:val="en-US" w:eastAsia="zh-CN" w:bidi="ar-SA"/>
        </w:rPr>
        <w:t>在直接控股、管理关系的除外。</w:t>
      </w:r>
    </w:p>
    <w:p w14:paraId="4F01A3AE">
      <w:pPr>
        <w:pStyle w:val="120"/>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firstLine="482"/>
        <w:jc w:val="both"/>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符合中小企业划分标准的个体工商户，在政府采购活动中视同小型企业和微型企业。</w:t>
      </w:r>
    </w:p>
    <w:p w14:paraId="6C14ADFB">
      <w:pPr>
        <w:pStyle w:val="28"/>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2.所属行业：</w:t>
      </w:r>
      <w:r>
        <w:rPr>
          <w:rFonts w:hint="eastAsia" w:ascii="宋体" w:hAnsi="宋体" w:eastAsia="宋体" w:cs="宋体"/>
          <w:color w:val="auto"/>
          <w:sz w:val="24"/>
          <w:szCs w:val="24"/>
        </w:rPr>
        <w:t>工业。</w:t>
      </w:r>
    </w:p>
    <w:p w14:paraId="71427A51">
      <w:pPr>
        <w:keepNext w:val="0"/>
        <w:keepLines w:val="0"/>
        <w:pageBreakBefore w:val="0"/>
        <w:widowControl w:val="0"/>
        <w:kinsoku/>
        <w:wordWrap/>
        <w:overflowPunct/>
        <w:topLinePunct w:val="0"/>
        <w:autoSpaceDE/>
        <w:autoSpaceDN/>
        <w:bidi w:val="0"/>
        <w:spacing w:line="460" w:lineRule="exact"/>
        <w:ind w:firstLine="480"/>
        <w:textAlignment w:val="auto"/>
        <w:rPr>
          <w:rFonts w:ascii="宋体" w:hAnsi="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小企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51AB15D">
      <w:pPr>
        <w:pStyle w:val="120"/>
        <w:widowControl w:val="0"/>
        <w:numPr>
          <w:ilvl w:val="1"/>
          <w:numId w:val="10"/>
        </w:numPr>
        <w:adjustRightInd w:val="0"/>
        <w:snapToGrid w:val="0"/>
        <w:spacing w:line="312" w:lineRule="auto"/>
        <w:ind w:left="0" w:firstLine="482"/>
        <w:jc w:val="both"/>
        <w:rPr>
          <w:rFonts w:ascii="宋体" w:hAnsi="宋体" w:cs="宋体"/>
          <w:b/>
          <w:bCs/>
          <w:snapToGrid w:val="0"/>
          <w:color w:val="auto"/>
          <w:sz w:val="24"/>
          <w:szCs w:val="24"/>
          <w:lang w:eastAsia="zh-CN"/>
        </w:rPr>
      </w:pPr>
      <w:r>
        <w:rPr>
          <w:rFonts w:hint="eastAsia" w:ascii="宋体" w:hAnsi="宋体" w:cs="宋体"/>
          <w:b/>
          <w:bCs/>
          <w:color w:val="auto"/>
          <w:sz w:val="24"/>
          <w:szCs w:val="24"/>
          <w:lang w:eastAsia="zh-CN"/>
        </w:rPr>
        <w:t>享受小微企业价格折扣的供应商，应当提供《中小企业声明函》，未提供或提供的材料不符合规定的不予价格扣除。</w:t>
      </w:r>
    </w:p>
    <w:p w14:paraId="23D87957">
      <w:pPr>
        <w:pStyle w:val="44"/>
        <w:widowControl w:val="0"/>
        <w:tabs>
          <w:tab w:val="left" w:pos="397"/>
          <w:tab w:val="left" w:pos="420"/>
        </w:tabs>
        <w:adjustRightInd w:val="0"/>
        <w:snapToGrid w:val="0"/>
        <w:spacing w:line="312" w:lineRule="auto"/>
        <w:ind w:firstLine="482"/>
        <w:jc w:val="both"/>
        <w:rPr>
          <w:rFonts w:cs="宋体"/>
          <w:snapToGrid w:val="0"/>
          <w:color w:val="auto"/>
        </w:rPr>
      </w:pPr>
      <w:r>
        <w:rPr>
          <w:rFonts w:hint="eastAsia" w:cs="宋体"/>
          <w:color w:val="auto"/>
        </w:rPr>
        <w:t>监狱企业、残疾人福利性单位属于小型微型企业的，不重复享受小微企业优惠政策。</w:t>
      </w:r>
    </w:p>
    <w:p w14:paraId="6F2F0F89">
      <w:pPr>
        <w:pStyle w:val="120"/>
        <w:widowControl w:val="0"/>
        <w:numPr>
          <w:ilvl w:val="0"/>
          <w:numId w:val="10"/>
        </w:numPr>
        <w:adjustRightInd w:val="0"/>
        <w:snapToGrid w:val="0"/>
        <w:spacing w:line="312" w:lineRule="auto"/>
        <w:ind w:left="0" w:firstLine="482"/>
        <w:rPr>
          <w:rFonts w:ascii="宋体" w:hAnsi="宋体" w:cs="宋体"/>
          <w:snapToGrid w:val="0"/>
          <w:color w:val="auto"/>
          <w:sz w:val="24"/>
          <w:szCs w:val="24"/>
          <w:lang w:eastAsia="zh-CN"/>
        </w:rPr>
      </w:pPr>
      <w:r>
        <w:rPr>
          <w:rFonts w:hint="eastAsia" w:ascii="宋体" w:hAnsi="宋体" w:cs="宋体"/>
          <w:color w:val="auto"/>
          <w:sz w:val="24"/>
          <w:szCs w:val="24"/>
        </w:rPr>
        <w:t>监狱企业</w:t>
      </w:r>
    </w:p>
    <w:p w14:paraId="05CFEDCF">
      <w:pPr>
        <w:pStyle w:val="44"/>
        <w:widowControl w:val="0"/>
        <w:tabs>
          <w:tab w:val="left" w:pos="0"/>
        </w:tabs>
        <w:adjustRightInd w:val="0"/>
        <w:snapToGrid w:val="0"/>
        <w:spacing w:line="312" w:lineRule="auto"/>
        <w:ind w:firstLine="482"/>
        <w:rPr>
          <w:rFonts w:cs="宋体"/>
          <w:color w:val="auto"/>
        </w:rPr>
      </w:pPr>
      <w:r>
        <w:rPr>
          <w:rFonts w:hint="eastAsia" w:cs="宋体"/>
          <w:color w:val="auto"/>
        </w:rPr>
        <w:t>根据财政部、司法部《关于政府采购支持监狱企业发展有关问题的通知》（财库〔2014〕68号）文件精神，监狱企业视同小微企业。</w:t>
      </w:r>
    </w:p>
    <w:p w14:paraId="18DC2986">
      <w:pPr>
        <w:pStyle w:val="44"/>
        <w:widowControl w:val="0"/>
        <w:tabs>
          <w:tab w:val="left" w:pos="0"/>
        </w:tabs>
        <w:adjustRightInd w:val="0"/>
        <w:snapToGrid w:val="0"/>
        <w:spacing w:line="312" w:lineRule="auto"/>
        <w:ind w:firstLine="482"/>
        <w:rPr>
          <w:rFonts w:cs="宋体"/>
          <w:color w:val="auto"/>
        </w:rPr>
      </w:pPr>
      <w:r>
        <w:rPr>
          <w:rFonts w:hint="eastAsia" w:cs="宋体"/>
          <w:color w:val="auto"/>
        </w:rPr>
        <w:t>监狱企业应当提供《</w:t>
      </w:r>
      <w:r>
        <w:rPr>
          <w:rFonts w:hint="eastAsia" w:cs="宋体"/>
          <w:color w:val="auto"/>
          <w:lang w:val="zh-CN"/>
        </w:rPr>
        <w:t>监狱企业声明函</w:t>
      </w:r>
      <w:r>
        <w:rPr>
          <w:rFonts w:hint="eastAsia" w:cs="宋体"/>
          <w:color w:val="auto"/>
        </w:rPr>
        <w:t>》及由省级以上监狱管理局、戒毒管理局（含新疆生产建设兵团）出具的属于监狱企业的证明文件，否则不予认可。</w:t>
      </w:r>
    </w:p>
    <w:p w14:paraId="65911CA9">
      <w:pPr>
        <w:pStyle w:val="120"/>
        <w:widowControl w:val="0"/>
        <w:numPr>
          <w:ilvl w:val="0"/>
          <w:numId w:val="10"/>
        </w:numPr>
        <w:adjustRightInd w:val="0"/>
        <w:snapToGrid w:val="0"/>
        <w:spacing w:line="312" w:lineRule="auto"/>
        <w:ind w:left="0" w:firstLine="482"/>
        <w:rPr>
          <w:rFonts w:ascii="宋体" w:hAnsi="宋体" w:cs="宋体"/>
          <w:snapToGrid w:val="0"/>
          <w:color w:val="auto"/>
          <w:sz w:val="24"/>
          <w:szCs w:val="24"/>
          <w:lang w:eastAsia="zh-CN"/>
        </w:rPr>
      </w:pPr>
      <w:r>
        <w:rPr>
          <w:rFonts w:hint="eastAsia" w:ascii="宋体" w:hAnsi="宋体" w:cs="宋体"/>
          <w:color w:val="auto"/>
          <w:sz w:val="24"/>
          <w:szCs w:val="24"/>
        </w:rPr>
        <w:t>残疾人福利性单位</w:t>
      </w:r>
    </w:p>
    <w:p w14:paraId="665E17B5">
      <w:pPr>
        <w:pStyle w:val="120"/>
        <w:widowControl w:val="0"/>
        <w:tabs>
          <w:tab w:val="left" w:pos="0"/>
        </w:tabs>
        <w:adjustRightInd w:val="0"/>
        <w:snapToGrid w:val="0"/>
        <w:spacing w:line="312" w:lineRule="auto"/>
        <w:ind w:firstLine="482"/>
        <w:rPr>
          <w:rFonts w:ascii="宋体" w:hAnsi="宋体" w:cs="宋体"/>
          <w:color w:val="auto"/>
          <w:sz w:val="24"/>
          <w:szCs w:val="24"/>
          <w:lang w:eastAsia="zh-CN"/>
        </w:rPr>
      </w:pPr>
      <w:r>
        <w:rPr>
          <w:rFonts w:hint="eastAsia" w:ascii="宋体" w:hAnsi="宋体" w:cs="宋体"/>
          <w:color w:val="auto"/>
          <w:sz w:val="24"/>
          <w:szCs w:val="24"/>
          <w:lang w:eastAsia="zh-CN"/>
        </w:rPr>
        <w:t>根据财政部 民政部 中国残疾人联合会《关于促进残疾人就业政府采购政策的通知》（财库〔2017〕141号）文件精神，残疾人福利性单位视同小微企业。</w:t>
      </w:r>
    </w:p>
    <w:p w14:paraId="7533262B">
      <w:pPr>
        <w:pStyle w:val="63"/>
        <w:tabs>
          <w:tab w:val="left" w:pos="0"/>
        </w:tabs>
        <w:adjustRightInd w:val="0"/>
        <w:snapToGrid w:val="0"/>
        <w:spacing w:line="312" w:lineRule="auto"/>
        <w:ind w:firstLine="482" w:firstLineChars="0"/>
        <w:jc w:val="left"/>
        <w:rPr>
          <w:rFonts w:hint="eastAsia"/>
          <w:color w:val="auto"/>
        </w:rPr>
      </w:pPr>
      <w:r>
        <w:rPr>
          <w:rFonts w:hint="eastAsia"/>
          <w:color w:val="auto"/>
        </w:rPr>
        <w:t>残疾人福利性单位应当提供《残疾人福利性单位声明函》，否则不予认可。</w:t>
      </w:r>
    </w:p>
    <w:p w14:paraId="0993E303">
      <w:pPr>
        <w:keepNext w:val="0"/>
        <w:keepLines w:val="0"/>
        <w:pageBreakBefore w:val="0"/>
        <w:widowControl w:val="0"/>
        <w:kinsoku/>
        <w:wordWrap/>
        <w:overflowPunct/>
        <w:topLinePunct w:val="0"/>
        <w:autoSpaceDE/>
        <w:autoSpaceDN/>
        <w:bidi w:val="0"/>
        <w:spacing w:line="486" w:lineRule="exact"/>
        <w:ind w:firstLine="480" w:firstLineChars="200"/>
        <w:jc w:val="left"/>
        <w:rPr>
          <w:rFonts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42</w:t>
      </w:r>
      <w:r>
        <w:rPr>
          <w:rFonts w:hint="eastAsia" w:ascii="宋体" w:hAnsi="宋体" w:eastAsia="宋体" w:cs="宋体"/>
          <w:b w:val="0"/>
          <w:bCs w:val="0"/>
          <w:color w:val="000000"/>
          <w:sz w:val="24"/>
          <w:szCs w:val="24"/>
          <w:highlight w:val="none"/>
          <w:lang w:val="en-US" w:eastAsia="zh-CN"/>
        </w:rPr>
        <w:t>节能产品、环境标志产品、</w:t>
      </w:r>
      <w:r>
        <w:rPr>
          <w:rFonts w:ascii="宋体" w:hAnsi="宋体" w:eastAsia="宋体" w:cs="宋体"/>
          <w:b w:val="0"/>
          <w:bCs w:val="0"/>
          <w:color w:val="000000"/>
          <w:sz w:val="24"/>
          <w:szCs w:val="24"/>
          <w:highlight w:val="none"/>
          <w:lang w:val="en-US" w:eastAsia="zh-CN"/>
        </w:rPr>
        <w:t>采购强制性认证产品</w:t>
      </w:r>
      <w:r>
        <w:rPr>
          <w:rFonts w:hint="eastAsia" w:ascii="宋体" w:hAnsi="宋体" w:eastAsia="宋体" w:cs="宋体"/>
          <w:b w:val="0"/>
          <w:bCs w:val="0"/>
          <w:color w:val="000000"/>
          <w:sz w:val="24"/>
          <w:szCs w:val="24"/>
          <w:highlight w:val="none"/>
          <w:lang w:val="en-US" w:eastAsia="zh-CN"/>
        </w:rPr>
        <w:t>强制性采购政策</w:t>
      </w:r>
      <w:r>
        <w:rPr>
          <w:rFonts w:ascii="宋体" w:hAnsi="宋体" w:eastAsia="宋体" w:cs="宋体"/>
          <w:b w:val="0"/>
          <w:bCs w:val="0"/>
          <w:color w:val="000000"/>
          <w:sz w:val="24"/>
          <w:szCs w:val="24"/>
          <w:highlight w:val="none"/>
          <w:lang w:val="en-US" w:eastAsia="zh-CN"/>
        </w:rPr>
        <w:t xml:space="preserve"> </w:t>
      </w:r>
    </w:p>
    <w:p w14:paraId="0D036576">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（1）节能产品的强制采购政策 </w:t>
      </w:r>
    </w:p>
    <w:p w14:paraId="191361B1">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根据财政部、国家发展改革委、生态环境部、国家市场监管总局《关于调整优化节能产品、环</w:t>
      </w:r>
      <w:r>
        <w:rPr>
          <w:rFonts w:ascii="宋体" w:hAnsi="宋体" w:eastAsia="宋体" w:cs="宋体"/>
          <w:b w:val="0"/>
          <w:bCs w:val="0"/>
          <w:color w:val="000000"/>
          <w:sz w:val="24"/>
          <w:szCs w:val="24"/>
          <w:highlight w:val="none"/>
          <w:lang w:val="en-US" w:eastAsia="zh-CN"/>
        </w:rPr>
        <w:t>境标志产品政府采购执行机制的通知》财库〔2019〕9 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文件中提供该产品节能产品认证证书或“政府强制采购的节能产品用于本项目的承诺书”，否则无效。</w:t>
      </w:r>
    </w:p>
    <w:p w14:paraId="66DDBBF8">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（2）节能产品、环境标志产品的优先采购政策 </w:t>
      </w:r>
    </w:p>
    <w:p w14:paraId="244CFCC2">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ascii="宋体" w:hAnsi="宋体" w:eastAsia="宋体" w:cs="宋体"/>
          <w:b w:val="0"/>
          <w:bCs w:val="0"/>
          <w:color w:val="000000"/>
          <w:sz w:val="24"/>
          <w:szCs w:val="24"/>
          <w:highlight w:val="none"/>
          <w:lang w:val="en-US" w:eastAsia="zh-CN"/>
        </w:rPr>
      </w:pPr>
      <w:r>
        <w:rPr>
          <w:rFonts w:ascii="宋体" w:hAnsi="宋体" w:eastAsia="宋体" w:cs="宋体"/>
          <w:b w:val="0"/>
          <w:bCs w:val="0"/>
          <w:color w:val="000000"/>
          <w:sz w:val="24"/>
          <w:szCs w:val="24"/>
          <w:highlight w:val="none"/>
          <w:lang w:val="en-US" w:eastAsia="zh-CN"/>
        </w:rPr>
        <w:t>根据财政部、国家发展改革委、生态环境部、国家市场监管总局《关于调整优化节能产品、环境标志产品政府采购执行机制的通知》财库〔2019〕9 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20E7406D">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w:t>
      </w:r>
      <w:r>
        <w:rPr>
          <w:rFonts w:ascii="宋体" w:hAnsi="宋体" w:eastAsia="宋体" w:cs="宋体"/>
          <w:b w:val="0"/>
          <w:bCs w:val="0"/>
          <w:color w:val="000000"/>
          <w:sz w:val="24"/>
          <w:szCs w:val="24"/>
          <w:highlight w:val="none"/>
          <w:lang w:val="en-US" w:eastAsia="zh-CN"/>
        </w:rPr>
        <w:t xml:space="preserve">采购强制性认证产品 </w:t>
      </w:r>
    </w:p>
    <w:p w14:paraId="078F2BE7">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ascii="宋体" w:hAnsi="宋体" w:eastAsia="宋体" w:cs="宋体"/>
          <w:b w:val="0"/>
          <w:bCs w:val="0"/>
          <w:color w:val="000000"/>
          <w:sz w:val="24"/>
          <w:szCs w:val="24"/>
          <w:highlight w:val="none"/>
          <w:lang w:val="en-US" w:eastAsia="zh-CN"/>
        </w:rPr>
      </w:pPr>
      <w:r>
        <w:rPr>
          <w:rFonts w:ascii="宋体" w:hAnsi="宋体" w:eastAsia="宋体" w:cs="宋体"/>
          <w:b w:val="0"/>
          <w:bCs w:val="0"/>
          <w:color w:val="000000"/>
          <w:sz w:val="24"/>
          <w:szCs w:val="24"/>
          <w:highlight w:val="none"/>
          <w:lang w:val="en-US" w:eastAsia="zh-CN"/>
        </w:rPr>
        <w:t>采购人拟采购的产品如有列入强制性产品认证目录内的产品，供应商提供的产品应具有国家确定的认证机构出具的、处于有效期之内的强制性产品认证证书，并在投标文件中提供该产品强制性产品认证证书或“具有强制性产品认证的产品用于本项目的承诺书”，否则无效。</w:t>
      </w:r>
    </w:p>
    <w:p w14:paraId="1C7619DF">
      <w:pPr>
        <w:pStyle w:val="14"/>
        <w:pageBreakBefore w:val="0"/>
        <w:kinsoku/>
        <w:overflowPunct/>
        <w:topLinePunct w:val="0"/>
        <w:bidi w:val="0"/>
        <w:ind w:left="0" w:leftChars="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（4）支持绿色发展</w:t>
      </w:r>
    </w:p>
    <w:p w14:paraId="60D673B0">
      <w:pPr>
        <w:pStyle w:val="14"/>
        <w:pageBreakBefore w:val="0"/>
        <w:kinsoku/>
        <w:overflowPunct/>
        <w:topLinePunct w:val="0"/>
        <w:bidi w:val="0"/>
        <w:ind w:left="0" w:leftChars="0"/>
        <w:rPr>
          <w:b w:val="0"/>
          <w:bCs w:val="0"/>
          <w:highlight w:val="none"/>
        </w:rPr>
      </w:pPr>
      <w:r>
        <w:rPr>
          <w:rFonts w:hint="eastAsia" w:ascii="宋体" w:hAnsi="宋体" w:eastAsia="宋体" w:cs="宋体"/>
          <w:b w:val="0"/>
          <w:bCs w:val="0"/>
          <w:color w:val="000000"/>
          <w:kern w:val="2"/>
          <w:sz w:val="24"/>
          <w:szCs w:val="24"/>
          <w:highlight w:val="none"/>
          <w:lang w:val="en-US" w:eastAsia="zh-CN" w:bidi="ar-S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77878C3">
      <w:pPr>
        <w:pStyle w:val="64"/>
        <w:rPr>
          <w:b w:val="0"/>
          <w:bCs w:val="0"/>
          <w:highlight w:val="none"/>
        </w:rPr>
      </w:pPr>
    </w:p>
    <w:p w14:paraId="17F4BF1C">
      <w:pPr>
        <w:snapToGrid w:val="0"/>
        <w:spacing w:after="120" w:afterLines="50" w:line="312" w:lineRule="auto"/>
        <w:jc w:val="center"/>
        <w:outlineLvl w:val="0"/>
        <w:rPr>
          <w:rFonts w:ascii="黑体" w:hAnsi="黑体" w:eastAsia="黑体" w:cs="黑体"/>
          <w:bCs/>
          <w:color w:val="auto"/>
          <w:sz w:val="36"/>
          <w:szCs w:val="36"/>
        </w:rPr>
      </w:pPr>
      <w:r>
        <w:rPr>
          <w:rFonts w:hint="eastAsia" w:cs="宋体"/>
          <w:color w:val="auto"/>
        </w:rPr>
        <w:br w:type="page"/>
      </w:r>
      <w:bookmarkEnd w:id="76"/>
      <w:bookmarkEnd w:id="77"/>
      <w:bookmarkEnd w:id="78"/>
      <w:bookmarkEnd w:id="80"/>
      <w:bookmarkEnd w:id="115"/>
      <w:bookmarkEnd w:id="116"/>
      <w:bookmarkEnd w:id="117"/>
      <w:bookmarkEnd w:id="118"/>
      <w:bookmarkEnd w:id="11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Start w:id="173" w:name="_Toc496962967"/>
      <w:bookmarkStart w:id="174" w:name="_Toc22652"/>
      <w:bookmarkStart w:id="175" w:name="_Toc16371"/>
      <w:bookmarkStart w:id="176" w:name="_Toc5278"/>
      <w:bookmarkStart w:id="177" w:name="_Toc15498"/>
      <w:bookmarkStart w:id="178" w:name="_Toc29881"/>
      <w:bookmarkStart w:id="179" w:name="_Toc361437154"/>
      <w:bookmarkStart w:id="180" w:name="_Toc452528635"/>
      <w:bookmarkStart w:id="181" w:name="_Toc19247"/>
      <w:bookmarkStart w:id="182" w:name="_Toc27635"/>
      <w:bookmarkStart w:id="183" w:name="_Toc361434808"/>
      <w:bookmarkStart w:id="184" w:name="_Toc921"/>
      <w:bookmarkStart w:id="185" w:name="_Toc361434904"/>
      <w:bookmarkStart w:id="186" w:name="_Toc30101"/>
      <w:bookmarkStart w:id="187" w:name="_Toc28227"/>
      <w:bookmarkStart w:id="188" w:name="_Toc28302"/>
      <w:bookmarkStart w:id="189" w:name="_Toc29072"/>
      <w:bookmarkStart w:id="190" w:name="_Toc84325981"/>
      <w:bookmarkStart w:id="191" w:name="_Toc101321800"/>
      <w:bookmarkStart w:id="192" w:name="_Toc81372964"/>
      <w:bookmarkStart w:id="193" w:name="_Toc81372787"/>
      <w:bookmarkStart w:id="194" w:name="_Toc80157775"/>
      <w:r>
        <w:rPr>
          <w:rFonts w:hint="eastAsia" w:ascii="黑体" w:hAnsi="黑体" w:eastAsia="黑体" w:cs="黑体"/>
          <w:color w:val="auto"/>
          <w:sz w:val="36"/>
          <w:szCs w:val="36"/>
        </w:rPr>
        <w:t xml:space="preserve">第四章 </w:t>
      </w:r>
      <w:bookmarkEnd w:id="173"/>
      <w:bookmarkEnd w:id="174"/>
      <w:r>
        <w:rPr>
          <w:rFonts w:hint="eastAsia" w:ascii="黑体" w:hAnsi="黑体" w:eastAsia="黑体" w:cs="黑体"/>
          <w:color w:val="auto"/>
          <w:sz w:val="36"/>
          <w:szCs w:val="36"/>
        </w:rPr>
        <w:t>评标方法和评分标准</w:t>
      </w:r>
      <w:bookmarkEnd w:id="175"/>
      <w:bookmarkEnd w:id="176"/>
      <w:bookmarkEnd w:id="177"/>
      <w:bookmarkEnd w:id="178"/>
    </w:p>
    <w:p w14:paraId="61B4E1D4">
      <w:pPr>
        <w:pStyle w:val="63"/>
        <w:tabs>
          <w:tab w:val="left" w:pos="0"/>
        </w:tabs>
        <w:adjustRightInd w:val="0"/>
        <w:snapToGrid w:val="0"/>
        <w:spacing w:line="312" w:lineRule="auto"/>
        <w:ind w:firstLine="482" w:firstLineChars="0"/>
        <w:outlineLvl w:val="1"/>
        <w:rPr>
          <w:b/>
          <w:bCs/>
          <w:color w:val="auto"/>
          <w:sz w:val="28"/>
          <w:szCs w:val="28"/>
        </w:rPr>
      </w:pPr>
      <w:bookmarkStart w:id="195" w:name="_Toc21595"/>
      <w:bookmarkStart w:id="196" w:name="_Toc12461"/>
      <w:r>
        <w:rPr>
          <w:rFonts w:hint="eastAsia"/>
          <w:b/>
          <w:bCs/>
          <w:color w:val="auto"/>
          <w:sz w:val="28"/>
          <w:szCs w:val="28"/>
        </w:rPr>
        <w:t>一、总 则</w:t>
      </w:r>
      <w:bookmarkEnd w:id="195"/>
    </w:p>
    <w:p w14:paraId="2EEE0951">
      <w:pPr>
        <w:pStyle w:val="63"/>
        <w:numPr>
          <w:ilvl w:val="0"/>
          <w:numId w:val="11"/>
        </w:numPr>
        <w:adjustRightInd w:val="0"/>
        <w:snapToGrid w:val="0"/>
        <w:spacing w:line="312" w:lineRule="auto"/>
        <w:ind w:left="0" w:firstLine="482" w:firstLineChars="0"/>
        <w:rPr>
          <w:snapToGrid w:val="0"/>
          <w:color w:val="auto"/>
        </w:rPr>
      </w:pPr>
      <w:r>
        <w:rPr>
          <w:rFonts w:hint="eastAsia"/>
          <w:snapToGrid w:val="0"/>
          <w:color w:val="auto"/>
        </w:rPr>
        <w:t>为公正、公平、科学地选择中标供应商，根据</w:t>
      </w:r>
      <w:r>
        <w:rPr>
          <w:rFonts w:hint="eastAsia"/>
          <w:color w:val="auto"/>
        </w:rPr>
        <w:t>《</w:t>
      </w:r>
      <w:r>
        <w:rPr>
          <w:rFonts w:hint="eastAsia"/>
          <w:snapToGrid w:val="0"/>
          <w:color w:val="auto"/>
        </w:rPr>
        <w:t>中华人民共和国政府采购法</w:t>
      </w:r>
      <w:r>
        <w:rPr>
          <w:rFonts w:hint="eastAsia"/>
          <w:color w:val="auto"/>
        </w:rPr>
        <w:t>》</w:t>
      </w:r>
      <w:r>
        <w:rPr>
          <w:rFonts w:hint="eastAsia"/>
          <w:snapToGrid w:val="0"/>
          <w:color w:val="auto"/>
        </w:rPr>
        <w:t>《政府采购货物和服务招标投标管理办法》（财政部令第87号）等有关规定，并结合本项目的实际，制定本办法。</w:t>
      </w:r>
    </w:p>
    <w:p w14:paraId="74FF4B58">
      <w:pPr>
        <w:pStyle w:val="63"/>
        <w:numPr>
          <w:ilvl w:val="0"/>
          <w:numId w:val="11"/>
        </w:numPr>
        <w:adjustRightInd w:val="0"/>
        <w:snapToGrid w:val="0"/>
        <w:spacing w:line="312" w:lineRule="auto"/>
        <w:ind w:left="0" w:firstLine="482" w:firstLineChars="0"/>
        <w:rPr>
          <w:snapToGrid w:val="0"/>
          <w:color w:val="auto"/>
        </w:rPr>
      </w:pPr>
      <w:r>
        <w:rPr>
          <w:rFonts w:hint="eastAsia"/>
          <w:bCs/>
          <w:color w:val="auto"/>
        </w:rPr>
        <w:t>评标工作由采购组织机构负责组织，具体评标事务由评标委员会负责。</w:t>
      </w:r>
    </w:p>
    <w:p w14:paraId="57DCD9F0">
      <w:pPr>
        <w:pStyle w:val="63"/>
        <w:numPr>
          <w:ilvl w:val="0"/>
          <w:numId w:val="11"/>
        </w:numPr>
        <w:adjustRightInd w:val="0"/>
        <w:snapToGrid w:val="0"/>
        <w:spacing w:line="312" w:lineRule="auto"/>
        <w:ind w:left="0" w:firstLine="482" w:firstLineChars="0"/>
        <w:rPr>
          <w:snapToGrid w:val="0"/>
          <w:color w:val="auto"/>
        </w:rPr>
      </w:pPr>
      <w:r>
        <w:rPr>
          <w:rFonts w:hint="eastAsia"/>
          <w:color w:val="auto"/>
        </w:rPr>
        <w:t>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26B0155C">
      <w:pPr>
        <w:pStyle w:val="63"/>
        <w:numPr>
          <w:ilvl w:val="0"/>
          <w:numId w:val="11"/>
        </w:numPr>
        <w:tabs>
          <w:tab w:val="left" w:pos="420"/>
          <w:tab w:val="clear" w:pos="0"/>
        </w:tabs>
        <w:adjustRightInd w:val="0"/>
        <w:snapToGrid w:val="0"/>
        <w:spacing w:line="312" w:lineRule="auto"/>
        <w:ind w:left="0" w:firstLine="482" w:firstLineChars="0"/>
        <w:rPr>
          <w:snapToGrid w:val="0"/>
          <w:color w:val="auto"/>
        </w:rPr>
      </w:pPr>
      <w:r>
        <w:rPr>
          <w:rFonts w:hint="eastAsia"/>
          <w:bCs/>
          <w:color w:val="auto"/>
        </w:rPr>
        <w:t>本项目评标采用不公开方式进行，</w:t>
      </w:r>
      <w:r>
        <w:rPr>
          <w:rFonts w:hint="eastAsia"/>
          <w:color w:val="auto"/>
        </w:rPr>
        <w:t>评标过程独立、保密。投标人非法干预评标评标过程的行为将导致其投标文件作为无效处理。</w:t>
      </w:r>
    </w:p>
    <w:p w14:paraId="6A3F9582">
      <w:pPr>
        <w:pStyle w:val="63"/>
        <w:numPr>
          <w:ilvl w:val="0"/>
          <w:numId w:val="11"/>
        </w:numPr>
        <w:adjustRightInd w:val="0"/>
        <w:snapToGrid w:val="0"/>
        <w:spacing w:line="312" w:lineRule="auto"/>
        <w:ind w:left="0" w:firstLine="482" w:firstLineChars="0"/>
        <w:rPr>
          <w:snapToGrid w:val="0"/>
          <w:color w:val="auto"/>
        </w:rPr>
      </w:pPr>
      <w:r>
        <w:rPr>
          <w:rFonts w:hint="eastAsia"/>
          <w:bCs/>
          <w:color w:val="auto"/>
        </w:rPr>
        <w:t>本项目评标采用不公开方式进行。</w:t>
      </w:r>
    </w:p>
    <w:p w14:paraId="0F69CB7A">
      <w:pPr>
        <w:pStyle w:val="63"/>
        <w:tabs>
          <w:tab w:val="left" w:pos="0"/>
        </w:tabs>
        <w:adjustRightInd w:val="0"/>
        <w:snapToGrid w:val="0"/>
        <w:spacing w:line="312" w:lineRule="auto"/>
        <w:ind w:firstLine="482" w:firstLineChars="0"/>
        <w:outlineLvl w:val="1"/>
        <w:rPr>
          <w:b/>
          <w:color w:val="auto"/>
        </w:rPr>
      </w:pPr>
      <w:bookmarkStart w:id="197" w:name="_Toc16429"/>
      <w:bookmarkStart w:id="198" w:name="_Toc2984"/>
      <w:bookmarkStart w:id="199" w:name="_Toc12934"/>
      <w:bookmarkStart w:id="200" w:name="_Toc16406"/>
      <w:bookmarkStart w:id="201" w:name="_Toc10074"/>
      <w:bookmarkStart w:id="202" w:name="_Toc1726"/>
      <w:bookmarkStart w:id="203" w:name="_Toc491930997"/>
      <w:bookmarkStart w:id="204" w:name="_Toc21578"/>
      <w:bookmarkStart w:id="205" w:name="_Toc23667"/>
      <w:r>
        <w:rPr>
          <w:rFonts w:hint="eastAsia"/>
          <w:b/>
          <w:color w:val="auto"/>
        </w:rPr>
        <w:t>二、组建评标委员会</w:t>
      </w:r>
      <w:bookmarkEnd w:id="197"/>
    </w:p>
    <w:p w14:paraId="6B7F04DB">
      <w:pPr>
        <w:pStyle w:val="63"/>
        <w:numPr>
          <w:ilvl w:val="0"/>
          <w:numId w:val="12"/>
        </w:numPr>
        <w:adjustRightInd w:val="0"/>
        <w:snapToGrid w:val="0"/>
        <w:spacing w:line="312" w:lineRule="auto"/>
        <w:ind w:left="0" w:firstLine="482" w:firstLineChars="0"/>
        <w:rPr>
          <w:bCs/>
          <w:color w:val="auto"/>
        </w:rPr>
      </w:pPr>
      <w:r>
        <w:rPr>
          <w:rFonts w:hint="eastAsia"/>
          <w:bCs/>
          <w:color w:val="auto"/>
        </w:rPr>
        <w:t>采购人将根据相关规定和采购项目的特点由采购人和技术、经济等方面专家组成评标委员会，评标委员会成员人数见投标人须知前附表。</w:t>
      </w:r>
    </w:p>
    <w:p w14:paraId="7A48EEAD">
      <w:pPr>
        <w:pStyle w:val="63"/>
        <w:numPr>
          <w:ilvl w:val="0"/>
          <w:numId w:val="12"/>
        </w:numPr>
        <w:adjustRightInd w:val="0"/>
        <w:snapToGrid w:val="0"/>
        <w:spacing w:line="312" w:lineRule="auto"/>
        <w:ind w:left="0" w:firstLine="482" w:firstLineChars="0"/>
        <w:rPr>
          <w:bCs/>
          <w:color w:val="auto"/>
        </w:rPr>
      </w:pPr>
      <w:r>
        <w:rPr>
          <w:rFonts w:hint="eastAsia"/>
          <w:color w:val="auto"/>
        </w:rPr>
        <w:t>除依法组建的评标委员会成员以外，其他任何人不得参加或者替代评审。</w:t>
      </w:r>
    </w:p>
    <w:p w14:paraId="6A98A1E5">
      <w:pPr>
        <w:pStyle w:val="63"/>
        <w:tabs>
          <w:tab w:val="left" w:pos="0"/>
        </w:tabs>
        <w:adjustRightInd w:val="0"/>
        <w:snapToGrid w:val="0"/>
        <w:spacing w:line="312" w:lineRule="auto"/>
        <w:ind w:firstLine="482" w:firstLineChars="0"/>
        <w:outlineLvl w:val="1"/>
        <w:rPr>
          <w:b/>
          <w:color w:val="auto"/>
        </w:rPr>
      </w:pPr>
      <w:bookmarkStart w:id="206" w:name="_Toc21131"/>
      <w:r>
        <w:rPr>
          <w:rFonts w:hint="eastAsia"/>
          <w:b/>
          <w:color w:val="auto"/>
        </w:rPr>
        <w:t>三、评标原则</w:t>
      </w:r>
      <w:bookmarkEnd w:id="206"/>
    </w:p>
    <w:p w14:paraId="6A783277">
      <w:pPr>
        <w:pStyle w:val="63"/>
        <w:numPr>
          <w:ilvl w:val="0"/>
          <w:numId w:val="13"/>
        </w:numPr>
        <w:adjustRightInd w:val="0"/>
        <w:snapToGrid w:val="0"/>
        <w:spacing w:line="312" w:lineRule="auto"/>
        <w:ind w:left="0" w:firstLine="482" w:firstLineChars="0"/>
        <w:rPr>
          <w:bCs/>
          <w:color w:val="auto"/>
        </w:rPr>
      </w:pPr>
      <w:r>
        <w:rPr>
          <w:rFonts w:hint="eastAsia"/>
          <w:color w:val="auto"/>
        </w:rPr>
        <w:t>公正、客观、审慎的原则</w:t>
      </w:r>
      <w:r>
        <w:rPr>
          <w:rFonts w:hint="eastAsia"/>
          <w:bCs/>
          <w:color w:val="auto"/>
        </w:rPr>
        <w:t>。</w:t>
      </w:r>
    </w:p>
    <w:p w14:paraId="79EB81B4">
      <w:pPr>
        <w:pStyle w:val="63"/>
        <w:numPr>
          <w:ilvl w:val="0"/>
          <w:numId w:val="13"/>
        </w:numPr>
        <w:adjustRightInd w:val="0"/>
        <w:snapToGrid w:val="0"/>
        <w:spacing w:line="312" w:lineRule="auto"/>
        <w:ind w:left="0" w:firstLine="482" w:firstLineChars="0"/>
        <w:rPr>
          <w:bCs/>
          <w:color w:val="auto"/>
        </w:rPr>
      </w:pPr>
      <w:r>
        <w:rPr>
          <w:rFonts w:hint="eastAsia"/>
          <w:color w:val="auto"/>
        </w:rPr>
        <w:t>严格保密原则。</w:t>
      </w:r>
      <w:r>
        <w:rPr>
          <w:rFonts w:hint="eastAsia"/>
          <w:bCs/>
          <w:color w:val="auto"/>
        </w:rPr>
        <w:t>评标委员会</w:t>
      </w:r>
      <w:r>
        <w:rPr>
          <w:rFonts w:hint="eastAsia"/>
          <w:color w:val="auto"/>
        </w:rPr>
        <w:t>及有关工作人员不得私下与投标人接触</w:t>
      </w:r>
      <w:r>
        <w:rPr>
          <w:rFonts w:hint="eastAsia"/>
          <w:bCs/>
          <w:color w:val="auto"/>
        </w:rPr>
        <w:t>。</w:t>
      </w:r>
      <w:r>
        <w:rPr>
          <w:rFonts w:hint="eastAsia"/>
          <w:color w:val="auto"/>
        </w:rPr>
        <w:t>采购人或采购组织机构对评审结果不作任何说明和解释，也不回答任何提问。</w:t>
      </w:r>
    </w:p>
    <w:p w14:paraId="118DE5D7">
      <w:pPr>
        <w:pStyle w:val="63"/>
        <w:numPr>
          <w:ilvl w:val="0"/>
          <w:numId w:val="13"/>
        </w:numPr>
        <w:adjustRightInd w:val="0"/>
        <w:snapToGrid w:val="0"/>
        <w:spacing w:line="312" w:lineRule="auto"/>
        <w:ind w:left="0" w:firstLine="482" w:firstLineChars="0"/>
        <w:rPr>
          <w:bCs/>
          <w:color w:val="auto"/>
        </w:rPr>
      </w:pPr>
      <w:r>
        <w:rPr>
          <w:rFonts w:hint="eastAsia"/>
          <w:color w:val="auto"/>
          <w:shd w:val="clear" w:color="auto" w:fill="FFFFFF"/>
        </w:rPr>
        <w:t>独立评审原则。</w:t>
      </w:r>
      <w:r>
        <w:rPr>
          <w:rFonts w:hint="eastAsia"/>
          <w:color w:val="auto"/>
        </w:rPr>
        <w:t>任何单位和个人不得干扰、影响评审的正常进行。</w:t>
      </w:r>
    </w:p>
    <w:p w14:paraId="063213A8">
      <w:pPr>
        <w:pStyle w:val="63"/>
        <w:numPr>
          <w:ilvl w:val="0"/>
          <w:numId w:val="13"/>
        </w:numPr>
        <w:adjustRightInd w:val="0"/>
        <w:snapToGrid w:val="0"/>
        <w:spacing w:line="312" w:lineRule="auto"/>
        <w:ind w:left="0" w:firstLine="482" w:firstLineChars="0"/>
        <w:rPr>
          <w:bCs/>
          <w:color w:val="auto"/>
        </w:rPr>
      </w:pPr>
      <w:r>
        <w:rPr>
          <w:rFonts w:hint="eastAsia"/>
          <w:color w:val="auto"/>
          <w:shd w:val="clear" w:color="auto" w:fill="FFFFFF"/>
        </w:rPr>
        <w:t>严格遵守评标方法。</w:t>
      </w:r>
      <w:r>
        <w:rPr>
          <w:rFonts w:hint="eastAsia"/>
          <w:color w:val="auto"/>
        </w:rPr>
        <w:t>根据采购文件规定的评审程序、评审方法进行评审，不带任何倾向性和启发性。</w:t>
      </w:r>
    </w:p>
    <w:p w14:paraId="02863640">
      <w:pPr>
        <w:pStyle w:val="63"/>
        <w:tabs>
          <w:tab w:val="left" w:pos="0"/>
        </w:tabs>
        <w:adjustRightInd w:val="0"/>
        <w:snapToGrid w:val="0"/>
        <w:spacing w:line="312" w:lineRule="auto"/>
        <w:ind w:firstLine="482" w:firstLineChars="0"/>
        <w:outlineLvl w:val="1"/>
        <w:rPr>
          <w:b/>
          <w:bCs/>
          <w:color w:val="auto"/>
        </w:rPr>
      </w:pPr>
      <w:bookmarkStart w:id="207" w:name="_Toc21795"/>
      <w:r>
        <w:rPr>
          <w:rFonts w:hint="eastAsia"/>
          <w:b/>
          <w:bCs/>
          <w:color w:val="auto"/>
        </w:rPr>
        <w:t>四、评标委员会履行下列职责</w:t>
      </w:r>
      <w:bookmarkEnd w:id="207"/>
    </w:p>
    <w:p w14:paraId="13D41E87">
      <w:pPr>
        <w:pStyle w:val="63"/>
        <w:numPr>
          <w:ilvl w:val="0"/>
          <w:numId w:val="14"/>
        </w:numPr>
        <w:adjustRightInd w:val="0"/>
        <w:snapToGrid w:val="0"/>
        <w:spacing w:line="312" w:lineRule="auto"/>
        <w:ind w:left="0" w:firstLine="482" w:firstLineChars="0"/>
        <w:rPr>
          <w:bCs/>
          <w:color w:val="auto"/>
        </w:rPr>
      </w:pPr>
      <w:r>
        <w:rPr>
          <w:rFonts w:hint="eastAsia"/>
          <w:color w:val="auto"/>
        </w:rPr>
        <w:t>熟悉和理解招标文件；</w:t>
      </w:r>
    </w:p>
    <w:p w14:paraId="7C884A90">
      <w:pPr>
        <w:pStyle w:val="63"/>
        <w:numPr>
          <w:ilvl w:val="0"/>
          <w:numId w:val="14"/>
        </w:numPr>
        <w:adjustRightInd w:val="0"/>
        <w:snapToGrid w:val="0"/>
        <w:spacing w:line="312" w:lineRule="auto"/>
        <w:ind w:left="0" w:firstLine="482" w:firstLineChars="0"/>
        <w:rPr>
          <w:bCs/>
          <w:color w:val="auto"/>
        </w:rPr>
      </w:pPr>
      <w:r>
        <w:rPr>
          <w:rFonts w:hint="eastAsia"/>
          <w:color w:val="auto"/>
        </w:rPr>
        <w:t>审查投标人投标文件等是否满足招标文件要求，并作出评价；</w:t>
      </w:r>
    </w:p>
    <w:p w14:paraId="7AF09376">
      <w:pPr>
        <w:pStyle w:val="63"/>
        <w:numPr>
          <w:ilvl w:val="0"/>
          <w:numId w:val="14"/>
        </w:numPr>
        <w:adjustRightInd w:val="0"/>
        <w:snapToGrid w:val="0"/>
        <w:spacing w:line="312" w:lineRule="auto"/>
        <w:ind w:left="0" w:firstLine="482" w:firstLineChars="0"/>
        <w:rPr>
          <w:bCs/>
          <w:color w:val="auto"/>
        </w:rPr>
      </w:pPr>
      <w:r>
        <w:rPr>
          <w:rFonts w:hint="eastAsia"/>
          <w:color w:val="auto"/>
        </w:rPr>
        <w:t>根据需要要求采购人对招标文件作出解释；根据需要要求投标人对投标文件有关事项作出澄清、说明或者更正；</w:t>
      </w:r>
    </w:p>
    <w:p w14:paraId="550C8ED7">
      <w:pPr>
        <w:pStyle w:val="63"/>
        <w:numPr>
          <w:ilvl w:val="0"/>
          <w:numId w:val="14"/>
        </w:numPr>
        <w:adjustRightInd w:val="0"/>
        <w:snapToGrid w:val="0"/>
        <w:spacing w:line="312" w:lineRule="auto"/>
        <w:ind w:left="0" w:firstLine="482" w:firstLineChars="0"/>
        <w:rPr>
          <w:bCs/>
          <w:color w:val="auto"/>
        </w:rPr>
      </w:pPr>
      <w:r>
        <w:rPr>
          <w:rFonts w:hint="eastAsia"/>
          <w:color w:val="auto"/>
        </w:rPr>
        <w:t>推荐中标供应商；</w:t>
      </w:r>
    </w:p>
    <w:p w14:paraId="160EE9B7">
      <w:pPr>
        <w:pStyle w:val="63"/>
        <w:numPr>
          <w:ilvl w:val="0"/>
          <w:numId w:val="14"/>
        </w:numPr>
        <w:adjustRightInd w:val="0"/>
        <w:snapToGrid w:val="0"/>
        <w:spacing w:line="312" w:lineRule="auto"/>
        <w:ind w:left="0" w:firstLine="482" w:firstLineChars="0"/>
        <w:rPr>
          <w:bCs/>
          <w:color w:val="auto"/>
        </w:rPr>
      </w:pPr>
      <w:r>
        <w:rPr>
          <w:rFonts w:hint="eastAsia"/>
          <w:color w:val="auto"/>
        </w:rPr>
        <w:t>起草评标报告并进行签署；</w:t>
      </w:r>
    </w:p>
    <w:p w14:paraId="3F676511">
      <w:pPr>
        <w:pStyle w:val="63"/>
        <w:numPr>
          <w:ilvl w:val="0"/>
          <w:numId w:val="14"/>
        </w:numPr>
        <w:adjustRightInd w:val="0"/>
        <w:snapToGrid w:val="0"/>
        <w:spacing w:line="312" w:lineRule="auto"/>
        <w:ind w:left="0" w:firstLine="482" w:firstLineChars="0"/>
        <w:rPr>
          <w:bCs/>
          <w:color w:val="auto"/>
        </w:rPr>
      </w:pPr>
      <w:r>
        <w:rPr>
          <w:rFonts w:hint="eastAsia"/>
          <w:color w:val="auto"/>
        </w:rPr>
        <w:t>向采购人、监督部门报告非法干预评标工作的行为；</w:t>
      </w:r>
    </w:p>
    <w:p w14:paraId="71CACF29">
      <w:pPr>
        <w:pStyle w:val="63"/>
        <w:numPr>
          <w:ilvl w:val="0"/>
          <w:numId w:val="14"/>
        </w:numPr>
        <w:adjustRightInd w:val="0"/>
        <w:snapToGrid w:val="0"/>
        <w:spacing w:line="312" w:lineRule="auto"/>
        <w:ind w:left="0" w:firstLine="482" w:firstLineChars="0"/>
        <w:rPr>
          <w:bCs/>
          <w:color w:val="auto"/>
        </w:rPr>
      </w:pPr>
      <w:r>
        <w:rPr>
          <w:rFonts w:hint="eastAsia"/>
          <w:color w:val="auto"/>
        </w:rPr>
        <w:t>法律、法规和规章规定的其他职责。</w:t>
      </w:r>
    </w:p>
    <w:p w14:paraId="07EECD3F">
      <w:pPr>
        <w:pStyle w:val="63"/>
        <w:tabs>
          <w:tab w:val="left" w:pos="0"/>
        </w:tabs>
        <w:adjustRightInd w:val="0"/>
        <w:snapToGrid w:val="0"/>
        <w:spacing w:line="312" w:lineRule="auto"/>
        <w:ind w:firstLine="482" w:firstLineChars="0"/>
        <w:outlineLvl w:val="1"/>
        <w:rPr>
          <w:b/>
          <w:color w:val="auto"/>
        </w:rPr>
      </w:pPr>
      <w:bookmarkStart w:id="208" w:name="_Toc11960"/>
      <w:r>
        <w:rPr>
          <w:rFonts w:hint="eastAsia"/>
          <w:b/>
          <w:color w:val="auto"/>
        </w:rPr>
        <w:t>五、评标工作纪律</w:t>
      </w:r>
      <w:bookmarkEnd w:id="208"/>
    </w:p>
    <w:p w14:paraId="4B306F44">
      <w:pPr>
        <w:pStyle w:val="63"/>
        <w:tabs>
          <w:tab w:val="left" w:pos="0"/>
        </w:tabs>
        <w:adjustRightInd w:val="0"/>
        <w:snapToGrid w:val="0"/>
        <w:spacing w:line="312" w:lineRule="auto"/>
        <w:ind w:firstLine="482" w:firstLineChars="0"/>
        <w:rPr>
          <w:color w:val="auto"/>
        </w:rPr>
      </w:pPr>
      <w:r>
        <w:rPr>
          <w:rFonts w:hint="eastAsia"/>
          <w:color w:val="auto"/>
        </w:rPr>
        <w:t>评标委员会成员要严格遵守评标纪律、保密、回避等相关规定，依法独立履行评标职责，客观、公正、审慎参与评标工作；</w:t>
      </w:r>
    </w:p>
    <w:p w14:paraId="77254B67">
      <w:pPr>
        <w:pStyle w:val="63"/>
        <w:numPr>
          <w:ilvl w:val="0"/>
          <w:numId w:val="15"/>
        </w:numPr>
        <w:adjustRightInd w:val="0"/>
        <w:snapToGrid w:val="0"/>
        <w:spacing w:line="312" w:lineRule="auto"/>
        <w:ind w:left="0" w:firstLine="482" w:firstLineChars="0"/>
        <w:rPr>
          <w:color w:val="auto"/>
        </w:rPr>
      </w:pPr>
      <w:r>
        <w:rPr>
          <w:rFonts w:hint="eastAsia"/>
          <w:color w:val="auto"/>
        </w:rPr>
        <w:t>严格遵守评标时间，因突发情况确实不能按时参加评标的，应事先告知招标组织机构；</w:t>
      </w:r>
    </w:p>
    <w:p w14:paraId="30ABAE65">
      <w:pPr>
        <w:pStyle w:val="63"/>
        <w:numPr>
          <w:ilvl w:val="0"/>
          <w:numId w:val="15"/>
        </w:numPr>
        <w:adjustRightInd w:val="0"/>
        <w:snapToGrid w:val="0"/>
        <w:spacing w:line="312" w:lineRule="auto"/>
        <w:ind w:left="0" w:firstLine="482" w:firstLineChars="0"/>
        <w:rPr>
          <w:color w:val="auto"/>
        </w:rPr>
      </w:pPr>
      <w:r>
        <w:rPr>
          <w:rFonts w:hint="eastAsia"/>
          <w:color w:val="auto"/>
        </w:rPr>
        <w:t>服从招标组织机构的现场管理，主动出示身份证明，进入评标区域后应主动寄存移动通讯工具；</w:t>
      </w:r>
    </w:p>
    <w:p w14:paraId="08D6F565">
      <w:pPr>
        <w:pStyle w:val="63"/>
        <w:numPr>
          <w:ilvl w:val="0"/>
          <w:numId w:val="15"/>
        </w:numPr>
        <w:adjustRightInd w:val="0"/>
        <w:snapToGrid w:val="0"/>
        <w:spacing w:line="312" w:lineRule="auto"/>
        <w:ind w:left="0" w:firstLine="482" w:firstLineChars="0"/>
        <w:rPr>
          <w:color w:val="auto"/>
        </w:rPr>
      </w:pPr>
      <w:r>
        <w:rPr>
          <w:rFonts w:hint="eastAsia"/>
          <w:color w:val="auto"/>
        </w:rPr>
        <w:t>与投标人或评标委员会其他成员存在利害关系的，要主动回避，自觉签订《政府采购评审人员廉洁自律承诺书》；</w:t>
      </w:r>
    </w:p>
    <w:p w14:paraId="70F1660D">
      <w:pPr>
        <w:pStyle w:val="63"/>
        <w:numPr>
          <w:ilvl w:val="0"/>
          <w:numId w:val="15"/>
        </w:numPr>
        <w:adjustRightInd w:val="0"/>
        <w:snapToGrid w:val="0"/>
        <w:spacing w:line="312" w:lineRule="auto"/>
        <w:ind w:left="0" w:firstLine="482" w:firstLineChars="0"/>
        <w:rPr>
          <w:color w:val="auto"/>
        </w:rPr>
      </w:pPr>
      <w:r>
        <w:rPr>
          <w:rFonts w:hint="eastAsia"/>
          <w:color w:val="auto"/>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2A38986C">
      <w:pPr>
        <w:pStyle w:val="63"/>
        <w:numPr>
          <w:ilvl w:val="0"/>
          <w:numId w:val="15"/>
        </w:numPr>
        <w:adjustRightInd w:val="0"/>
        <w:snapToGrid w:val="0"/>
        <w:spacing w:line="312" w:lineRule="auto"/>
        <w:ind w:left="0" w:firstLine="482" w:firstLineChars="0"/>
        <w:rPr>
          <w:color w:val="auto"/>
        </w:rPr>
      </w:pPr>
      <w:r>
        <w:rPr>
          <w:rFonts w:hint="eastAsia"/>
          <w:color w:val="auto"/>
        </w:rPr>
        <w:t>自觉遵守职业道德，尊重采购人代表和投标人代表，配合招标组织机构回答投标人代表提出的有关异议；</w:t>
      </w:r>
    </w:p>
    <w:p w14:paraId="030F8200">
      <w:pPr>
        <w:pStyle w:val="63"/>
        <w:numPr>
          <w:ilvl w:val="0"/>
          <w:numId w:val="15"/>
        </w:numPr>
        <w:adjustRightInd w:val="0"/>
        <w:snapToGrid w:val="0"/>
        <w:spacing w:line="312" w:lineRule="auto"/>
        <w:ind w:left="0" w:firstLine="482" w:firstLineChars="0"/>
        <w:rPr>
          <w:color w:val="auto"/>
        </w:rPr>
      </w:pPr>
      <w:r>
        <w:rPr>
          <w:rFonts w:hint="eastAsia"/>
          <w:color w:val="auto"/>
        </w:rPr>
        <w:t>不得将评标过程、结果和投标人的商业秘密透露给任何单位和个人。未公告评标结果前不准泄露评标结果，不准将评标资料带出会场；</w:t>
      </w:r>
    </w:p>
    <w:p w14:paraId="3899CFAC">
      <w:pPr>
        <w:pStyle w:val="63"/>
        <w:numPr>
          <w:ilvl w:val="0"/>
          <w:numId w:val="15"/>
        </w:numPr>
        <w:adjustRightInd w:val="0"/>
        <w:snapToGrid w:val="0"/>
        <w:spacing w:line="312" w:lineRule="auto"/>
        <w:ind w:left="0" w:firstLine="482" w:firstLineChars="0"/>
        <w:rPr>
          <w:color w:val="auto"/>
        </w:rPr>
      </w:pPr>
      <w:r>
        <w:rPr>
          <w:rFonts w:hint="eastAsia"/>
          <w:color w:val="auto"/>
        </w:rPr>
        <w:t>评标过程中，涉及到相关法律法规不清楚之处的，由采购监管部门或请示权威部门作出法定解释，涉及到招标文件的由采购人和采购代理机构负责解释。</w:t>
      </w:r>
    </w:p>
    <w:p w14:paraId="6444993A">
      <w:pPr>
        <w:pStyle w:val="63"/>
        <w:tabs>
          <w:tab w:val="left" w:pos="0"/>
        </w:tabs>
        <w:adjustRightInd w:val="0"/>
        <w:snapToGrid w:val="0"/>
        <w:spacing w:line="312" w:lineRule="auto"/>
        <w:ind w:firstLine="482" w:firstLineChars="0"/>
        <w:outlineLvl w:val="1"/>
        <w:rPr>
          <w:b/>
          <w:color w:val="auto"/>
        </w:rPr>
      </w:pPr>
      <w:bookmarkStart w:id="209" w:name="_Toc4752"/>
      <w:r>
        <w:rPr>
          <w:rFonts w:hint="eastAsia"/>
          <w:b/>
          <w:color w:val="auto"/>
        </w:rPr>
        <w:t>六、评标程序</w:t>
      </w:r>
      <w:bookmarkEnd w:id="209"/>
    </w:p>
    <w:p w14:paraId="0A951D4C">
      <w:pPr>
        <w:pStyle w:val="63"/>
        <w:numPr>
          <w:ilvl w:val="0"/>
          <w:numId w:val="16"/>
        </w:numPr>
        <w:adjustRightInd w:val="0"/>
        <w:snapToGrid w:val="0"/>
        <w:spacing w:line="312" w:lineRule="auto"/>
        <w:ind w:left="0" w:firstLine="482" w:firstLineChars="0"/>
        <w:rPr>
          <w:bCs/>
          <w:color w:val="auto"/>
        </w:rPr>
      </w:pPr>
      <w:r>
        <w:rPr>
          <w:rFonts w:hint="eastAsia"/>
          <w:color w:val="auto"/>
        </w:rPr>
        <w:t>推选评标委员会组长，优先资深专家担任组长，采购人代表不得担任组长。</w:t>
      </w:r>
    </w:p>
    <w:p w14:paraId="40326F13">
      <w:pPr>
        <w:pStyle w:val="63"/>
        <w:numPr>
          <w:ilvl w:val="0"/>
          <w:numId w:val="16"/>
        </w:numPr>
        <w:adjustRightInd w:val="0"/>
        <w:snapToGrid w:val="0"/>
        <w:spacing w:line="312" w:lineRule="auto"/>
        <w:ind w:left="0" w:firstLine="482" w:firstLineChars="0"/>
        <w:rPr>
          <w:bCs/>
          <w:color w:val="auto"/>
        </w:rPr>
      </w:pPr>
      <w:r>
        <w:rPr>
          <w:rFonts w:hint="eastAsia"/>
          <w:color w:val="auto"/>
        </w:rPr>
        <w:t>评标委员会正式评审前，应当对采购文件进行熟悉和理解，内容主要包括采购文件中投标人资格资质性要求、采购项目技术、服务和商务要求、评审方法以及可能涉及签订采购合同的内容等。</w:t>
      </w:r>
    </w:p>
    <w:p w14:paraId="0C5ED14B">
      <w:pPr>
        <w:pStyle w:val="63"/>
        <w:numPr>
          <w:ilvl w:val="0"/>
          <w:numId w:val="16"/>
        </w:numPr>
        <w:adjustRightInd w:val="0"/>
        <w:snapToGrid w:val="0"/>
        <w:spacing w:line="312" w:lineRule="auto"/>
        <w:ind w:left="0" w:firstLine="482" w:firstLineChars="0"/>
        <w:rPr>
          <w:bCs/>
          <w:color w:val="auto"/>
        </w:rPr>
      </w:pPr>
      <w:r>
        <w:rPr>
          <w:rFonts w:hint="eastAsia"/>
          <w:color w:val="auto"/>
        </w:rPr>
        <w:t>评标程序：资格性审查→符合性审查→商务评审→报价评审→得分汇总→编写评审报告。</w:t>
      </w:r>
    </w:p>
    <w:p w14:paraId="70C28E3B">
      <w:pPr>
        <w:pStyle w:val="63"/>
        <w:numPr>
          <w:ilvl w:val="0"/>
          <w:numId w:val="16"/>
        </w:numPr>
        <w:adjustRightInd w:val="0"/>
        <w:snapToGrid w:val="0"/>
        <w:spacing w:line="312" w:lineRule="auto"/>
        <w:ind w:left="0" w:firstLine="482" w:firstLineChars="0"/>
        <w:rPr>
          <w:b/>
          <w:color w:val="auto"/>
        </w:rPr>
      </w:pPr>
      <w:r>
        <w:rPr>
          <w:rFonts w:hint="eastAsia"/>
          <w:b/>
          <w:color w:val="auto"/>
        </w:rPr>
        <w:t>资格性审查</w:t>
      </w:r>
    </w:p>
    <w:p w14:paraId="63EA9D1F">
      <w:pPr>
        <w:pStyle w:val="63"/>
        <w:numPr>
          <w:ilvl w:val="1"/>
          <w:numId w:val="16"/>
        </w:numPr>
        <w:adjustRightInd w:val="0"/>
        <w:snapToGrid w:val="0"/>
        <w:spacing w:line="312" w:lineRule="auto"/>
        <w:ind w:left="0" w:firstLine="482" w:firstLineChars="0"/>
        <w:rPr>
          <w:bCs/>
          <w:color w:val="auto"/>
        </w:rPr>
      </w:pPr>
      <w:r>
        <w:rPr>
          <w:rFonts w:hint="eastAsia"/>
          <w:color w:val="auto"/>
        </w:rPr>
        <w:t>评标委员会应依据法律法规和本招标文件的规定对投标人资格进行审查。审查内容包括：</w:t>
      </w:r>
    </w:p>
    <w:p w14:paraId="1569D443">
      <w:pPr>
        <w:pStyle w:val="44"/>
        <w:widowControl w:val="0"/>
        <w:numPr>
          <w:ilvl w:val="0"/>
          <w:numId w:val="17"/>
        </w:numPr>
        <w:tabs>
          <w:tab w:val="clear" w:pos="397"/>
        </w:tabs>
        <w:adjustRightInd w:val="0"/>
        <w:snapToGrid w:val="0"/>
        <w:spacing w:line="312" w:lineRule="auto"/>
        <w:ind w:left="0" w:firstLine="482"/>
        <w:jc w:val="both"/>
        <w:rPr>
          <w:rFonts w:cs="宋体"/>
          <w:bCs/>
          <w:color w:val="auto"/>
        </w:rPr>
      </w:pPr>
      <w:r>
        <w:rPr>
          <w:rFonts w:hint="eastAsia" w:cs="宋体"/>
          <w:color w:val="auto"/>
        </w:rPr>
        <w:t>是否属于禁止参加投标的投标人；</w:t>
      </w:r>
    </w:p>
    <w:p w14:paraId="6F1533B2">
      <w:pPr>
        <w:pStyle w:val="44"/>
        <w:widowControl w:val="0"/>
        <w:numPr>
          <w:ilvl w:val="0"/>
          <w:numId w:val="17"/>
        </w:numPr>
        <w:tabs>
          <w:tab w:val="clear" w:pos="397"/>
        </w:tabs>
        <w:adjustRightInd w:val="0"/>
        <w:snapToGrid w:val="0"/>
        <w:spacing w:line="312" w:lineRule="auto"/>
        <w:ind w:left="0" w:firstLine="482"/>
        <w:jc w:val="both"/>
        <w:rPr>
          <w:rFonts w:cs="宋体"/>
          <w:bCs/>
          <w:color w:val="auto"/>
        </w:rPr>
      </w:pPr>
      <w:r>
        <w:rPr>
          <w:rFonts w:hint="eastAsia" w:cs="宋体"/>
          <w:color w:val="auto"/>
        </w:rPr>
        <w:t>是否按照规定要求提供资格性证明材料；</w:t>
      </w:r>
    </w:p>
    <w:p w14:paraId="63A8A378">
      <w:pPr>
        <w:pStyle w:val="44"/>
        <w:widowControl w:val="0"/>
        <w:numPr>
          <w:ilvl w:val="0"/>
          <w:numId w:val="17"/>
        </w:numPr>
        <w:tabs>
          <w:tab w:val="clear" w:pos="397"/>
        </w:tabs>
        <w:adjustRightInd w:val="0"/>
        <w:snapToGrid w:val="0"/>
        <w:spacing w:line="312" w:lineRule="auto"/>
        <w:ind w:left="0" w:firstLine="482"/>
        <w:jc w:val="both"/>
        <w:rPr>
          <w:rFonts w:cs="宋体"/>
          <w:bCs/>
          <w:color w:val="auto"/>
        </w:rPr>
      </w:pPr>
      <w:r>
        <w:rPr>
          <w:rFonts w:hint="eastAsia" w:cs="宋体"/>
          <w:color w:val="auto"/>
        </w:rPr>
        <w:t>法律法规规定的其他资格条件。</w:t>
      </w:r>
    </w:p>
    <w:p w14:paraId="5E0863DC">
      <w:pPr>
        <w:pStyle w:val="63"/>
        <w:numPr>
          <w:ilvl w:val="1"/>
          <w:numId w:val="16"/>
        </w:numPr>
        <w:adjustRightInd w:val="0"/>
        <w:snapToGrid w:val="0"/>
        <w:spacing w:line="312" w:lineRule="auto"/>
        <w:ind w:left="0" w:firstLine="482" w:firstLineChars="0"/>
        <w:rPr>
          <w:bCs/>
          <w:color w:val="auto"/>
        </w:rPr>
      </w:pPr>
      <w:r>
        <w:rPr>
          <w:rFonts w:hint="eastAsia"/>
          <w:color w:val="auto"/>
        </w:rPr>
        <w:t>经资格审查不符合招标文件要求的投标文件，即终止其参与投标资格。不符合的理由由投标人确认，投标人拒绝确认的不影响评标委员会作出的不合格裁定。</w:t>
      </w:r>
    </w:p>
    <w:p w14:paraId="49DA0C0E">
      <w:pPr>
        <w:pStyle w:val="63"/>
        <w:numPr>
          <w:ilvl w:val="0"/>
          <w:numId w:val="16"/>
        </w:numPr>
        <w:adjustRightInd w:val="0"/>
        <w:snapToGrid w:val="0"/>
        <w:spacing w:line="312" w:lineRule="auto"/>
        <w:ind w:left="0" w:firstLine="482" w:firstLineChars="0"/>
        <w:rPr>
          <w:b/>
          <w:color w:val="auto"/>
        </w:rPr>
      </w:pPr>
      <w:r>
        <w:rPr>
          <w:rFonts w:hint="eastAsia"/>
          <w:b/>
          <w:color w:val="auto"/>
        </w:rPr>
        <w:t>符合性审查</w:t>
      </w:r>
    </w:p>
    <w:p w14:paraId="0E022407">
      <w:pPr>
        <w:pStyle w:val="63"/>
        <w:numPr>
          <w:ilvl w:val="1"/>
          <w:numId w:val="16"/>
        </w:numPr>
        <w:tabs>
          <w:tab w:val="left" w:pos="420"/>
          <w:tab w:val="clear" w:pos="0"/>
        </w:tabs>
        <w:adjustRightInd w:val="0"/>
        <w:snapToGrid w:val="0"/>
        <w:spacing w:line="312" w:lineRule="auto"/>
        <w:ind w:left="0" w:firstLine="482" w:firstLineChars="0"/>
        <w:rPr>
          <w:bCs/>
          <w:color w:val="auto"/>
        </w:rPr>
      </w:pPr>
      <w:r>
        <w:rPr>
          <w:rFonts w:hint="eastAsia"/>
          <w:color w:val="auto"/>
        </w:rPr>
        <w:t>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标委员会不再进行后续评审。</w:t>
      </w:r>
    </w:p>
    <w:p w14:paraId="6766B216">
      <w:pPr>
        <w:pStyle w:val="63"/>
        <w:numPr>
          <w:ilvl w:val="1"/>
          <w:numId w:val="16"/>
        </w:numPr>
        <w:tabs>
          <w:tab w:val="left" w:pos="420"/>
          <w:tab w:val="clear" w:pos="0"/>
        </w:tabs>
        <w:adjustRightInd w:val="0"/>
        <w:snapToGrid w:val="0"/>
        <w:spacing w:line="312" w:lineRule="auto"/>
        <w:ind w:left="0" w:firstLine="482" w:firstLineChars="0"/>
        <w:rPr>
          <w:bCs/>
          <w:color w:val="auto"/>
        </w:rPr>
      </w:pPr>
      <w:r>
        <w:rPr>
          <w:rFonts w:hint="eastAsia"/>
          <w:bCs/>
          <w:color w:val="auto"/>
        </w:rPr>
        <w:t>如果确定投标人无资格履行合同，其投标将被拒绝。</w:t>
      </w:r>
    </w:p>
    <w:p w14:paraId="03F08519">
      <w:pPr>
        <w:pStyle w:val="63"/>
        <w:numPr>
          <w:ilvl w:val="0"/>
          <w:numId w:val="16"/>
        </w:numPr>
        <w:adjustRightInd w:val="0"/>
        <w:snapToGrid w:val="0"/>
        <w:spacing w:line="312" w:lineRule="auto"/>
        <w:ind w:left="0" w:firstLine="482" w:firstLineChars="0"/>
        <w:rPr>
          <w:b/>
          <w:color w:val="auto"/>
        </w:rPr>
      </w:pPr>
      <w:r>
        <w:rPr>
          <w:rFonts w:hint="eastAsia"/>
          <w:b/>
          <w:bCs/>
          <w:color w:val="auto"/>
        </w:rPr>
        <w:t>投标文件评审</w:t>
      </w:r>
    </w:p>
    <w:p w14:paraId="03AFA3F0">
      <w:pPr>
        <w:pStyle w:val="63"/>
        <w:numPr>
          <w:ilvl w:val="1"/>
          <w:numId w:val="16"/>
        </w:numPr>
        <w:tabs>
          <w:tab w:val="left" w:pos="420"/>
          <w:tab w:val="clear" w:pos="0"/>
        </w:tabs>
        <w:adjustRightInd w:val="0"/>
        <w:snapToGrid w:val="0"/>
        <w:spacing w:line="312" w:lineRule="auto"/>
        <w:ind w:left="0" w:firstLine="482" w:firstLineChars="0"/>
        <w:rPr>
          <w:bCs/>
          <w:color w:val="auto"/>
        </w:rPr>
      </w:pPr>
      <w:r>
        <w:rPr>
          <w:rFonts w:hint="eastAsia"/>
          <w:color w:val="auto"/>
        </w:rPr>
        <w:t>评标委员会应当按照本招标文件中规定的评标方法和评分标准，对有效的投标文件进行技术、服务、商务等方面评估，综合比较与评价。</w:t>
      </w:r>
      <w:r>
        <w:rPr>
          <w:rFonts w:hint="eastAsia"/>
          <w:bCs/>
          <w:color w:val="auto"/>
        </w:rPr>
        <w:t>详见本章第十条。</w:t>
      </w:r>
    </w:p>
    <w:p w14:paraId="1C8542EE">
      <w:pPr>
        <w:pStyle w:val="63"/>
        <w:tabs>
          <w:tab w:val="left" w:pos="0"/>
        </w:tabs>
        <w:adjustRightInd w:val="0"/>
        <w:snapToGrid w:val="0"/>
        <w:spacing w:line="312" w:lineRule="auto"/>
        <w:ind w:firstLine="482" w:firstLineChars="0"/>
        <w:outlineLvl w:val="1"/>
        <w:rPr>
          <w:b/>
          <w:bCs/>
          <w:color w:val="auto"/>
        </w:rPr>
      </w:pPr>
      <w:bookmarkStart w:id="210" w:name="_Toc5938"/>
      <w:r>
        <w:rPr>
          <w:rFonts w:hint="eastAsia"/>
          <w:b/>
          <w:bCs/>
          <w:color w:val="auto"/>
        </w:rPr>
        <w:t>七、澄清、说明或修正</w:t>
      </w:r>
      <w:bookmarkEnd w:id="210"/>
    </w:p>
    <w:p w14:paraId="19D5E9BF">
      <w:pPr>
        <w:pStyle w:val="63"/>
        <w:numPr>
          <w:ilvl w:val="0"/>
          <w:numId w:val="18"/>
        </w:numPr>
        <w:tabs>
          <w:tab w:val="left" w:pos="420"/>
          <w:tab w:val="clear" w:pos="0"/>
        </w:tabs>
        <w:adjustRightInd w:val="0"/>
        <w:snapToGrid w:val="0"/>
        <w:spacing w:line="312" w:lineRule="auto"/>
        <w:ind w:left="0" w:firstLine="482" w:firstLineChars="0"/>
        <w:rPr>
          <w:color w:val="auto"/>
        </w:rPr>
      </w:pPr>
      <w:r>
        <w:rPr>
          <w:rFonts w:hint="eastAsia"/>
          <w:color w:val="auto"/>
        </w:rPr>
        <w:t>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4B7D027B">
      <w:pPr>
        <w:pStyle w:val="63"/>
        <w:numPr>
          <w:ilvl w:val="0"/>
          <w:numId w:val="18"/>
        </w:numPr>
        <w:tabs>
          <w:tab w:val="left" w:pos="420"/>
          <w:tab w:val="clear" w:pos="0"/>
        </w:tabs>
        <w:adjustRightInd w:val="0"/>
        <w:snapToGrid w:val="0"/>
        <w:spacing w:line="312" w:lineRule="auto"/>
        <w:ind w:left="0" w:firstLine="482" w:firstLineChars="0"/>
        <w:rPr>
          <w:color w:val="auto"/>
        </w:rPr>
      </w:pPr>
      <w:r>
        <w:rPr>
          <w:rFonts w:hint="eastAsia"/>
          <w:color w:val="auto"/>
        </w:rPr>
        <w:t>投标文件报价出现前后不一致的，按照下列规定修正：</w:t>
      </w:r>
    </w:p>
    <w:p w14:paraId="4B40F2F6">
      <w:pPr>
        <w:pStyle w:val="63"/>
        <w:numPr>
          <w:ilvl w:val="1"/>
          <w:numId w:val="18"/>
        </w:numPr>
        <w:tabs>
          <w:tab w:val="left" w:pos="420"/>
          <w:tab w:val="clear" w:pos="0"/>
        </w:tabs>
        <w:adjustRightInd w:val="0"/>
        <w:snapToGrid w:val="0"/>
        <w:spacing w:line="312" w:lineRule="auto"/>
        <w:ind w:left="0" w:firstLine="482" w:firstLineChars="0"/>
        <w:rPr>
          <w:color w:val="auto"/>
        </w:rPr>
      </w:pPr>
      <w:r>
        <w:rPr>
          <w:rFonts w:hint="eastAsia"/>
          <w:color w:val="auto"/>
        </w:rPr>
        <w:t>开标时，投标文件中开标一览表（报价表）内容与投标文件中明细表内容不一致的，以开标一览表（报价表）为准；</w:t>
      </w:r>
    </w:p>
    <w:p w14:paraId="5A8FB232">
      <w:pPr>
        <w:pStyle w:val="63"/>
        <w:numPr>
          <w:ilvl w:val="1"/>
          <w:numId w:val="18"/>
        </w:numPr>
        <w:tabs>
          <w:tab w:val="left" w:pos="420"/>
          <w:tab w:val="clear" w:pos="0"/>
        </w:tabs>
        <w:adjustRightInd w:val="0"/>
        <w:snapToGrid w:val="0"/>
        <w:spacing w:line="312" w:lineRule="auto"/>
        <w:ind w:left="0" w:firstLine="482" w:firstLineChars="0"/>
        <w:rPr>
          <w:color w:val="auto"/>
        </w:rPr>
      </w:pPr>
      <w:r>
        <w:rPr>
          <w:rFonts w:hint="eastAsia"/>
          <w:color w:val="auto"/>
        </w:rPr>
        <w:t>大写金额与小写金额不一致的，以大写金额为准。但大写金额出现文字错误，导致金额无法判断的除外；</w:t>
      </w:r>
    </w:p>
    <w:p w14:paraId="17E4E409">
      <w:pPr>
        <w:pStyle w:val="63"/>
        <w:numPr>
          <w:ilvl w:val="1"/>
          <w:numId w:val="18"/>
        </w:numPr>
        <w:tabs>
          <w:tab w:val="left" w:pos="420"/>
          <w:tab w:val="clear" w:pos="0"/>
        </w:tabs>
        <w:adjustRightInd w:val="0"/>
        <w:snapToGrid w:val="0"/>
        <w:spacing w:line="312" w:lineRule="auto"/>
        <w:ind w:left="0" w:firstLine="482" w:firstLineChars="0"/>
        <w:rPr>
          <w:color w:val="auto"/>
        </w:rPr>
      </w:pPr>
      <w:r>
        <w:rPr>
          <w:rFonts w:hint="eastAsia"/>
          <w:color w:val="auto"/>
        </w:rPr>
        <w:t>总价金额与按单价汇总金额不一致的，以单价汇总金额计算结果为准。但单价金额出现计算错误、明显人为工作失误的除外；</w:t>
      </w:r>
    </w:p>
    <w:p w14:paraId="696559AF">
      <w:pPr>
        <w:pStyle w:val="63"/>
        <w:numPr>
          <w:ilvl w:val="1"/>
          <w:numId w:val="18"/>
        </w:numPr>
        <w:tabs>
          <w:tab w:val="left" w:pos="420"/>
          <w:tab w:val="clear" w:pos="0"/>
        </w:tabs>
        <w:adjustRightInd w:val="0"/>
        <w:snapToGrid w:val="0"/>
        <w:spacing w:line="312" w:lineRule="auto"/>
        <w:ind w:left="0" w:firstLine="482" w:firstLineChars="0"/>
        <w:rPr>
          <w:color w:val="auto"/>
        </w:rPr>
      </w:pPr>
      <w:r>
        <w:rPr>
          <w:rFonts w:hint="eastAsia"/>
          <w:color w:val="auto"/>
        </w:rPr>
        <w:t>单价金额小数点有明显错位的，应以总价为准，并修改单价；</w:t>
      </w:r>
    </w:p>
    <w:p w14:paraId="6201C0D0">
      <w:pPr>
        <w:pStyle w:val="63"/>
        <w:numPr>
          <w:ilvl w:val="1"/>
          <w:numId w:val="18"/>
        </w:numPr>
        <w:tabs>
          <w:tab w:val="left" w:pos="420"/>
          <w:tab w:val="clear" w:pos="0"/>
        </w:tabs>
        <w:adjustRightInd w:val="0"/>
        <w:snapToGrid w:val="0"/>
        <w:spacing w:line="312" w:lineRule="auto"/>
        <w:ind w:left="0" w:firstLine="482" w:firstLineChars="0"/>
        <w:rPr>
          <w:color w:val="auto"/>
        </w:rPr>
      </w:pPr>
      <w:r>
        <w:rPr>
          <w:rFonts w:hint="eastAsia"/>
          <w:color w:val="auto"/>
        </w:rPr>
        <w:t>对不同语言文本投标文件的解释发生异议的，以中文文本为准。</w:t>
      </w:r>
    </w:p>
    <w:p w14:paraId="0027811E">
      <w:pPr>
        <w:pStyle w:val="63"/>
        <w:tabs>
          <w:tab w:val="left" w:pos="420"/>
        </w:tabs>
        <w:adjustRightInd w:val="0"/>
        <w:snapToGrid w:val="0"/>
        <w:spacing w:line="312" w:lineRule="auto"/>
        <w:ind w:firstLine="482" w:firstLineChars="0"/>
        <w:rPr>
          <w:color w:val="auto"/>
        </w:rPr>
      </w:pPr>
      <w:r>
        <w:rPr>
          <w:rFonts w:hint="eastAsia"/>
          <w:color w:val="auto"/>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4015BC89">
      <w:pPr>
        <w:pStyle w:val="63"/>
        <w:numPr>
          <w:ilvl w:val="0"/>
          <w:numId w:val="18"/>
        </w:numPr>
        <w:tabs>
          <w:tab w:val="left" w:pos="420"/>
          <w:tab w:val="clear" w:pos="0"/>
        </w:tabs>
        <w:adjustRightInd w:val="0"/>
        <w:snapToGrid w:val="0"/>
        <w:spacing w:line="312" w:lineRule="auto"/>
        <w:ind w:left="0" w:firstLine="482" w:firstLineChars="0"/>
        <w:rPr>
          <w:color w:val="auto"/>
        </w:rPr>
      </w:pPr>
      <w:r>
        <w:rPr>
          <w:rFonts w:hint="eastAsia"/>
          <w:color w:val="auto"/>
        </w:rPr>
        <w:t>澄清说明答复函须由投标人法定代表人或授权代理人签字和盖章。如果投标人不接受对其错误的更正，其投标将被拒绝。</w:t>
      </w:r>
    </w:p>
    <w:p w14:paraId="481F2F44">
      <w:pPr>
        <w:pStyle w:val="63"/>
        <w:numPr>
          <w:ilvl w:val="0"/>
          <w:numId w:val="18"/>
        </w:numPr>
        <w:tabs>
          <w:tab w:val="left" w:pos="420"/>
          <w:tab w:val="clear" w:pos="0"/>
        </w:tabs>
        <w:adjustRightInd w:val="0"/>
        <w:snapToGrid w:val="0"/>
        <w:spacing w:line="312" w:lineRule="auto"/>
        <w:ind w:left="0" w:firstLine="482" w:firstLineChars="0"/>
        <w:rPr>
          <w:color w:val="auto"/>
        </w:rPr>
      </w:pPr>
      <w:r>
        <w:rPr>
          <w:rFonts w:hint="eastAsia"/>
          <w:bCs/>
          <w:color w:val="auto"/>
        </w:rPr>
        <w:t>请投标人在评审期间保持电话畅通，如未及时接听电话，视为放弃澄清、说明或补正的权利，视同默认采购结果，事后不得对采购相关人员、采购过程及结果提出异议。责任由投标人自负。</w:t>
      </w:r>
    </w:p>
    <w:p w14:paraId="5C4C20B7">
      <w:pPr>
        <w:pStyle w:val="63"/>
        <w:tabs>
          <w:tab w:val="left" w:pos="0"/>
        </w:tabs>
        <w:adjustRightInd w:val="0"/>
        <w:snapToGrid w:val="0"/>
        <w:spacing w:line="312" w:lineRule="auto"/>
        <w:ind w:firstLine="482" w:firstLineChars="0"/>
        <w:outlineLvl w:val="1"/>
        <w:rPr>
          <w:b/>
          <w:bCs/>
          <w:color w:val="auto"/>
        </w:rPr>
      </w:pPr>
      <w:bookmarkStart w:id="211" w:name="_Toc13056"/>
      <w:r>
        <w:rPr>
          <w:rFonts w:hint="eastAsia"/>
          <w:b/>
          <w:bCs/>
          <w:color w:val="auto"/>
        </w:rPr>
        <w:t>八、推荐中标供应商</w:t>
      </w:r>
      <w:bookmarkEnd w:id="211"/>
    </w:p>
    <w:p w14:paraId="57BB3886">
      <w:pPr>
        <w:pStyle w:val="63"/>
        <w:tabs>
          <w:tab w:val="left" w:pos="420"/>
        </w:tabs>
        <w:adjustRightInd w:val="0"/>
        <w:snapToGrid w:val="0"/>
        <w:spacing w:line="312" w:lineRule="auto"/>
        <w:ind w:firstLine="482" w:firstLineChars="0"/>
        <w:rPr>
          <w:color w:val="auto"/>
        </w:rPr>
      </w:pPr>
      <w:r>
        <w:rPr>
          <w:rFonts w:hint="eastAsia"/>
          <w:color w:val="auto"/>
        </w:rPr>
        <w:t>按照供应商得分由高到低顺序排列推荐</w:t>
      </w:r>
      <w:r>
        <w:rPr>
          <w:rFonts w:hint="eastAsia"/>
          <w:color w:val="auto"/>
          <w:lang w:val="en-US" w:eastAsia="zh-CN"/>
        </w:rPr>
        <w:t>2</w:t>
      </w:r>
      <w:r>
        <w:rPr>
          <w:rFonts w:hint="eastAsia"/>
          <w:color w:val="auto"/>
        </w:rPr>
        <w:t>名及以上中标候选人。得分相同的，按投标报价由低到高顺序排列。得分且投标报价相同的并列，经摇号确定排序。中标供应商家数见供应商须知前附表。</w:t>
      </w:r>
    </w:p>
    <w:p w14:paraId="33156A31">
      <w:pPr>
        <w:pStyle w:val="63"/>
        <w:tabs>
          <w:tab w:val="left" w:pos="0"/>
        </w:tabs>
        <w:adjustRightInd w:val="0"/>
        <w:snapToGrid w:val="0"/>
        <w:spacing w:line="312" w:lineRule="auto"/>
        <w:ind w:firstLine="482" w:firstLineChars="0"/>
        <w:outlineLvl w:val="1"/>
        <w:rPr>
          <w:b/>
          <w:bCs/>
          <w:color w:val="auto"/>
        </w:rPr>
      </w:pPr>
      <w:bookmarkStart w:id="212" w:name="_Toc29668"/>
      <w:r>
        <w:rPr>
          <w:rFonts w:hint="eastAsia"/>
          <w:b/>
          <w:bCs/>
          <w:color w:val="auto"/>
        </w:rPr>
        <w:t>九、评审报告</w:t>
      </w:r>
      <w:bookmarkEnd w:id="212"/>
    </w:p>
    <w:p w14:paraId="76441C91">
      <w:pPr>
        <w:pStyle w:val="63"/>
        <w:tabs>
          <w:tab w:val="left" w:pos="0"/>
        </w:tabs>
        <w:adjustRightInd w:val="0"/>
        <w:snapToGrid w:val="0"/>
        <w:spacing w:line="312" w:lineRule="auto"/>
        <w:ind w:firstLine="482" w:firstLineChars="0"/>
        <w:rPr>
          <w:color w:val="auto"/>
        </w:rPr>
      </w:pPr>
      <w:r>
        <w:rPr>
          <w:rFonts w:hint="eastAsia"/>
          <w:color w:val="auto"/>
        </w:rPr>
        <w:t>评标委员会编写评审报告，评审报告由评标委员会成员签字。</w:t>
      </w:r>
    </w:p>
    <w:p w14:paraId="0243A647">
      <w:pPr>
        <w:pStyle w:val="63"/>
        <w:tabs>
          <w:tab w:val="left" w:pos="0"/>
        </w:tabs>
        <w:adjustRightInd w:val="0"/>
        <w:snapToGrid w:val="0"/>
        <w:spacing w:line="312" w:lineRule="auto"/>
        <w:ind w:firstLine="482" w:firstLineChars="0"/>
        <w:outlineLvl w:val="1"/>
        <w:rPr>
          <w:b/>
          <w:bCs/>
          <w:color w:val="auto"/>
        </w:rPr>
      </w:pPr>
      <w:bookmarkStart w:id="213" w:name="_Toc32764"/>
      <w:r>
        <w:rPr>
          <w:rFonts w:hint="eastAsia"/>
          <w:b/>
          <w:bCs/>
          <w:color w:val="auto"/>
        </w:rPr>
        <w:t>十、评标细则及标准</w:t>
      </w:r>
      <w:bookmarkEnd w:id="213"/>
    </w:p>
    <w:p w14:paraId="55BA36D3">
      <w:pPr>
        <w:pStyle w:val="63"/>
        <w:numPr>
          <w:ilvl w:val="1"/>
          <w:numId w:val="19"/>
        </w:numPr>
        <w:tabs>
          <w:tab w:val="left" w:pos="420"/>
          <w:tab w:val="clear" w:pos="0"/>
        </w:tabs>
        <w:adjustRightInd w:val="0"/>
        <w:snapToGrid w:val="0"/>
        <w:spacing w:line="312" w:lineRule="auto"/>
        <w:ind w:firstLine="482" w:firstLineChars="0"/>
        <w:rPr>
          <w:color w:val="auto"/>
        </w:rPr>
      </w:pPr>
      <w:r>
        <w:rPr>
          <w:rFonts w:hint="eastAsia"/>
          <w:snapToGrid w:val="0"/>
          <w:color w:val="auto"/>
        </w:rPr>
        <w:t>评标委员会</w:t>
      </w:r>
      <w:r>
        <w:rPr>
          <w:rFonts w:hint="eastAsia"/>
          <w:color w:val="auto"/>
        </w:rPr>
        <w:t>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p>
    <w:p w14:paraId="1F1F48BD">
      <w:pPr>
        <w:pStyle w:val="63"/>
        <w:numPr>
          <w:ilvl w:val="1"/>
          <w:numId w:val="19"/>
        </w:numPr>
        <w:tabs>
          <w:tab w:val="left" w:pos="420"/>
          <w:tab w:val="clear" w:pos="0"/>
        </w:tabs>
        <w:adjustRightInd w:val="0"/>
        <w:snapToGrid w:val="0"/>
        <w:spacing w:line="312" w:lineRule="auto"/>
        <w:ind w:firstLine="482" w:firstLineChars="0"/>
        <w:rPr>
          <w:color w:val="auto"/>
        </w:rPr>
      </w:pPr>
      <w:r>
        <w:rPr>
          <w:rFonts w:hint="eastAsia"/>
          <w:color w:val="auto"/>
        </w:rPr>
        <w:t>加权汇总每项评分因素的得分，得出每个有效供应商的总分。商务技术部分得分为各成员的有效评分的算术平均值。计算时保留小数二位（第三位四舍五入）。</w:t>
      </w:r>
    </w:p>
    <w:p w14:paraId="5D884B3B">
      <w:pPr>
        <w:pStyle w:val="63"/>
        <w:numPr>
          <w:ilvl w:val="1"/>
          <w:numId w:val="19"/>
        </w:numPr>
        <w:tabs>
          <w:tab w:val="left" w:pos="420"/>
          <w:tab w:val="clear" w:pos="0"/>
        </w:tabs>
        <w:adjustRightInd w:val="0"/>
        <w:snapToGrid w:val="0"/>
        <w:spacing w:line="312" w:lineRule="auto"/>
        <w:ind w:firstLine="482" w:firstLineChars="0"/>
        <w:rPr>
          <w:color w:val="auto"/>
        </w:rPr>
      </w:pPr>
      <w:r>
        <w:rPr>
          <w:rFonts w:hint="eastAsia"/>
          <w:b/>
          <w:bCs/>
          <w:color w:val="auto"/>
        </w:rPr>
        <w:t>综合评分明细表</w:t>
      </w:r>
    </w:p>
    <w:tbl>
      <w:tblPr>
        <w:tblStyle w:val="49"/>
        <w:tblW w:w="10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00"/>
        <w:gridCol w:w="7117"/>
        <w:gridCol w:w="1030"/>
      </w:tblGrid>
      <w:tr w14:paraId="60E7F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14" w:type="dxa"/>
            <w:vAlign w:val="center"/>
          </w:tcPr>
          <w:p w14:paraId="124EDA79">
            <w:pPr>
              <w:keepNext w:val="0"/>
              <w:keepLines w:val="0"/>
              <w:pageBreakBefore w:val="0"/>
              <w:kinsoku/>
              <w:wordWrap/>
              <w:overflowPunct/>
              <w:topLinePunct w:val="0"/>
              <w:bidi w:val="0"/>
              <w:spacing w:line="320" w:lineRule="exact"/>
              <w:jc w:val="center"/>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序号</w:t>
            </w:r>
          </w:p>
        </w:tc>
        <w:tc>
          <w:tcPr>
            <w:tcW w:w="1200" w:type="dxa"/>
            <w:vAlign w:val="center"/>
          </w:tcPr>
          <w:p w14:paraId="103C86B0">
            <w:pPr>
              <w:keepNext w:val="0"/>
              <w:keepLines w:val="0"/>
              <w:pageBreakBefore w:val="0"/>
              <w:kinsoku/>
              <w:wordWrap/>
              <w:overflowPunct/>
              <w:topLinePunct w:val="0"/>
              <w:bidi w:val="0"/>
              <w:spacing w:line="320" w:lineRule="exact"/>
              <w:jc w:val="center"/>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评审项目</w:t>
            </w:r>
          </w:p>
        </w:tc>
        <w:tc>
          <w:tcPr>
            <w:tcW w:w="7117" w:type="dxa"/>
            <w:vAlign w:val="center"/>
          </w:tcPr>
          <w:p w14:paraId="6513D008">
            <w:pPr>
              <w:keepNext w:val="0"/>
              <w:keepLines w:val="0"/>
              <w:pageBreakBefore w:val="0"/>
              <w:kinsoku/>
              <w:wordWrap/>
              <w:overflowPunct/>
              <w:topLinePunct w:val="0"/>
              <w:bidi w:val="0"/>
              <w:spacing w:line="32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pacing w:val="4"/>
                <w:sz w:val="24"/>
                <w:szCs w:val="24"/>
                <w:highlight w:val="none"/>
              </w:rPr>
              <w:t>评分标准</w:t>
            </w:r>
          </w:p>
        </w:tc>
        <w:tc>
          <w:tcPr>
            <w:tcW w:w="1030" w:type="dxa"/>
            <w:vAlign w:val="center"/>
          </w:tcPr>
          <w:p w14:paraId="5F6DCC41">
            <w:pPr>
              <w:keepNext w:val="0"/>
              <w:keepLines w:val="0"/>
              <w:pageBreakBefore w:val="0"/>
              <w:kinsoku/>
              <w:wordWrap/>
              <w:overflowPunct/>
              <w:topLinePunct w:val="0"/>
              <w:bidi w:val="0"/>
              <w:spacing w:line="320" w:lineRule="exact"/>
              <w:jc w:val="center"/>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分值</w:t>
            </w:r>
          </w:p>
        </w:tc>
      </w:tr>
      <w:tr w14:paraId="177DC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714" w:type="dxa"/>
            <w:vAlign w:val="center"/>
          </w:tcPr>
          <w:p w14:paraId="47E74215">
            <w:pPr>
              <w:keepNext/>
              <w:keepLines w:val="0"/>
              <w:pageBreakBefore w:val="0"/>
              <w:widowControl w:val="0"/>
              <w:kinsoku w:val="0"/>
              <w:wordWrap/>
              <w:overflowPunct w:val="0"/>
              <w:topLinePunct w:val="0"/>
              <w:bidi w:val="0"/>
              <w:spacing w:line="320" w:lineRule="exact"/>
              <w:ind w:left="0" w:leftChars="0" w:firstLine="0" w:firstLineChars="0"/>
              <w:jc w:val="center"/>
              <w:rPr>
                <w:rFonts w:hint="eastAsia" w:ascii="宋体" w:hAnsi="宋体" w:eastAsia="宋体" w:cs="宋体"/>
                <w:b/>
                <w:bCs/>
                <w:color w:val="000000"/>
                <w:spacing w:val="4"/>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200" w:type="dxa"/>
            <w:shd w:val="clear" w:color="auto" w:fill="auto"/>
            <w:vAlign w:val="center"/>
          </w:tcPr>
          <w:p w14:paraId="3AD38472">
            <w:pPr>
              <w:spacing w:line="360" w:lineRule="auto"/>
              <w:rPr>
                <w:rFonts w:hint="eastAsia" w:cs="宋体"/>
                <w:color w:val="000000"/>
                <w:sz w:val="24"/>
                <w:szCs w:val="24"/>
                <w:highlight w:val="none"/>
              </w:rPr>
            </w:pPr>
            <w:r>
              <w:rPr>
                <w:rFonts w:hint="eastAsia" w:cs="宋体"/>
                <w:color w:val="000000"/>
                <w:sz w:val="24"/>
                <w:szCs w:val="24"/>
                <w:highlight w:val="none"/>
              </w:rPr>
              <w:t>报价</w:t>
            </w:r>
          </w:p>
        </w:tc>
        <w:tc>
          <w:tcPr>
            <w:tcW w:w="7117" w:type="dxa"/>
            <w:shd w:val="clear" w:color="auto" w:fill="auto"/>
            <w:vAlign w:val="center"/>
          </w:tcPr>
          <w:p w14:paraId="6DA181EE">
            <w:pPr>
              <w:spacing w:line="360" w:lineRule="auto"/>
              <w:rPr>
                <w:rFonts w:hint="eastAsia" w:cs="宋体"/>
                <w:color w:val="000000"/>
                <w:sz w:val="24"/>
                <w:szCs w:val="24"/>
                <w:highlight w:val="none"/>
              </w:rPr>
            </w:pPr>
            <w:r>
              <w:rPr>
                <w:rFonts w:hint="eastAsia" w:cs="宋体"/>
                <w:color w:val="000000"/>
                <w:sz w:val="24"/>
                <w:szCs w:val="24"/>
                <w:highlight w:val="none"/>
              </w:rPr>
              <w:t>本项目最高限价：人民币</w:t>
            </w:r>
            <w:r>
              <w:rPr>
                <w:rFonts w:hint="eastAsia" w:cs="宋体"/>
                <w:color w:val="000000"/>
                <w:sz w:val="24"/>
                <w:szCs w:val="24"/>
                <w:highlight w:val="none"/>
                <w:lang w:val="en-US" w:eastAsia="zh-CN"/>
              </w:rPr>
              <w:t xml:space="preserve"> 35万元</w:t>
            </w:r>
            <w:r>
              <w:rPr>
                <w:rFonts w:hint="eastAsia" w:cs="宋体"/>
                <w:color w:val="000000"/>
                <w:sz w:val="24"/>
                <w:szCs w:val="24"/>
                <w:highlight w:val="none"/>
                <w:lang w:eastAsia="zh-CN"/>
              </w:rPr>
              <w:t>。</w:t>
            </w:r>
            <w:r>
              <w:rPr>
                <w:rFonts w:hint="eastAsia" w:cs="宋体"/>
                <w:color w:val="000000"/>
                <w:sz w:val="24"/>
                <w:szCs w:val="24"/>
                <w:highlight w:val="none"/>
                <w:lang w:val="en-US" w:eastAsia="zh-CN"/>
              </w:rPr>
              <w:t>满足招标文件要求,各有效投标人的有效投标报价中最低报价为评标基准价</w:t>
            </w:r>
            <w:r>
              <w:rPr>
                <w:rFonts w:hint="eastAsia" w:cs="宋体"/>
                <w:color w:val="000000"/>
                <w:sz w:val="24"/>
                <w:szCs w:val="24"/>
                <w:highlight w:val="none"/>
              </w:rPr>
              <w:t>，投标报价得分=(评标基准价／投标报价)×30%×100，四舍五入，保留两位小数。报价高于最高限价的，为无效投标文件。</w:t>
            </w:r>
          </w:p>
          <w:p w14:paraId="2B7FDEF5">
            <w:pPr>
              <w:spacing w:line="360" w:lineRule="auto"/>
              <w:rPr>
                <w:rFonts w:hint="eastAsia" w:cs="宋体"/>
                <w:color w:val="000000"/>
                <w:sz w:val="24"/>
                <w:szCs w:val="24"/>
                <w:highlight w:val="none"/>
              </w:rPr>
            </w:pPr>
            <w:r>
              <w:rPr>
                <w:rFonts w:hint="eastAsia" w:eastAsia="宋体" w:cs="宋体"/>
                <w:color w:val="000000"/>
                <w:sz w:val="24"/>
                <w:szCs w:val="24"/>
                <w:highlight w:val="none"/>
                <w:lang w:val="en-US" w:eastAsia="zh-CN"/>
              </w:rPr>
              <w:t>注：本项目</w:t>
            </w:r>
            <w:r>
              <w:rPr>
                <w:rFonts w:hint="eastAsia" w:ascii="宋体" w:hAnsi="宋体" w:eastAsia="宋体" w:cs="宋体"/>
                <w:snapToGrid/>
                <w:color w:val="auto"/>
                <w:sz w:val="24"/>
                <w:szCs w:val="24"/>
                <w:lang w:val="en-US" w:eastAsia="zh-CN" w:bidi="ar-SA"/>
              </w:rPr>
              <w:t>专门面向中小企业采购项目，不享受价格折扣优惠。</w:t>
            </w:r>
          </w:p>
        </w:tc>
        <w:tc>
          <w:tcPr>
            <w:tcW w:w="1030" w:type="dxa"/>
            <w:vAlign w:val="center"/>
          </w:tcPr>
          <w:p w14:paraId="7AC2A877">
            <w:pPr>
              <w:keepNext/>
              <w:keepLines w:val="0"/>
              <w:pageBreakBefore w:val="0"/>
              <w:widowControl w:val="0"/>
              <w:kinsoku w:val="0"/>
              <w:wordWrap/>
              <w:overflowPunct w:val="0"/>
              <w:topLinePunct w:val="0"/>
              <w:bidi w:val="0"/>
              <w:spacing w:line="320" w:lineRule="exact"/>
              <w:ind w:left="0" w:leftChars="0" w:firstLine="0" w:firstLineChars="0"/>
              <w:jc w:val="center"/>
              <w:rPr>
                <w:rFonts w:ascii="宋体" w:hAnsi="宋体" w:eastAsia="宋体" w:cs="宋体"/>
                <w:b/>
                <w:bCs/>
                <w:color w:val="000000"/>
                <w:spacing w:val="4"/>
                <w:sz w:val="24"/>
                <w:szCs w:val="24"/>
                <w:highlight w:val="none"/>
                <w:lang w:val="en-US" w:eastAsia="zh-CN"/>
              </w:rPr>
            </w:pPr>
            <w:r>
              <w:rPr>
                <w:rFonts w:hint="eastAsia" w:ascii="宋体" w:hAnsi="宋体" w:eastAsia="宋体" w:cs="宋体"/>
                <w:sz w:val="24"/>
                <w:szCs w:val="24"/>
                <w:highlight w:val="none"/>
              </w:rPr>
              <w:t>0-30分</w:t>
            </w:r>
          </w:p>
        </w:tc>
      </w:tr>
      <w:tr w14:paraId="1944D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714" w:type="dxa"/>
            <w:vAlign w:val="center"/>
          </w:tcPr>
          <w:p w14:paraId="1D7D6E5B">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w:t>
            </w:r>
          </w:p>
        </w:tc>
        <w:tc>
          <w:tcPr>
            <w:tcW w:w="1200" w:type="dxa"/>
            <w:vAlign w:val="center"/>
          </w:tcPr>
          <w:p w14:paraId="66144BAB">
            <w:pPr>
              <w:spacing w:line="360" w:lineRule="auto"/>
              <w:jc w:val="center"/>
              <w:rPr>
                <w:rFonts w:cs="宋体"/>
                <w:color w:val="000000"/>
                <w:sz w:val="24"/>
                <w:szCs w:val="24"/>
                <w:highlight w:val="none"/>
              </w:rPr>
            </w:pPr>
            <w:r>
              <w:rPr>
                <w:rFonts w:hint="eastAsia" w:cs="宋体"/>
                <w:color w:val="000000"/>
                <w:sz w:val="24"/>
                <w:szCs w:val="24"/>
                <w:highlight w:val="none"/>
              </w:rPr>
              <w:t>类似</w:t>
            </w:r>
          </w:p>
          <w:p w14:paraId="01D4D5DA">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cs="宋体"/>
                <w:color w:val="000000"/>
                <w:sz w:val="24"/>
                <w:szCs w:val="24"/>
                <w:highlight w:val="none"/>
              </w:rPr>
              <w:t>业绩</w:t>
            </w:r>
          </w:p>
        </w:tc>
        <w:tc>
          <w:tcPr>
            <w:tcW w:w="7117" w:type="dxa"/>
            <w:vAlign w:val="center"/>
          </w:tcPr>
          <w:p w14:paraId="4D786A49">
            <w:pPr>
              <w:spacing w:line="360" w:lineRule="auto"/>
              <w:rPr>
                <w:rFonts w:hint="eastAsia" w:cs="宋体"/>
                <w:color w:val="000000"/>
                <w:sz w:val="24"/>
                <w:szCs w:val="24"/>
                <w:highlight w:val="none"/>
              </w:rPr>
            </w:pPr>
            <w:r>
              <w:rPr>
                <w:rFonts w:hint="eastAsia" w:cs="宋体"/>
                <w:color w:val="000000"/>
                <w:sz w:val="24"/>
                <w:szCs w:val="24"/>
                <w:highlight w:val="none"/>
              </w:rPr>
              <w:t>投标人自202</w:t>
            </w:r>
            <w:r>
              <w:rPr>
                <w:rFonts w:hint="eastAsia" w:cs="宋体"/>
                <w:color w:val="000000"/>
                <w:sz w:val="24"/>
                <w:szCs w:val="24"/>
                <w:highlight w:val="none"/>
                <w:lang w:val="en-US" w:eastAsia="zh-CN"/>
              </w:rPr>
              <w:t>2</w:t>
            </w:r>
            <w:r>
              <w:rPr>
                <w:rFonts w:hint="eastAsia" w:cs="宋体"/>
                <w:color w:val="000000"/>
                <w:sz w:val="24"/>
                <w:szCs w:val="24"/>
                <w:highlight w:val="none"/>
              </w:rPr>
              <w:t>年1月至今完成过类似业绩项目，每提供1个得1分，最高得</w:t>
            </w:r>
            <w:r>
              <w:rPr>
                <w:rFonts w:hint="eastAsia" w:cs="宋体"/>
                <w:color w:val="000000"/>
                <w:sz w:val="24"/>
                <w:szCs w:val="24"/>
                <w:highlight w:val="none"/>
                <w:lang w:val="en-US" w:eastAsia="zh-CN"/>
              </w:rPr>
              <w:t>2</w:t>
            </w:r>
            <w:r>
              <w:rPr>
                <w:rFonts w:hint="eastAsia" w:cs="宋体"/>
                <w:color w:val="000000"/>
                <w:sz w:val="24"/>
                <w:szCs w:val="24"/>
                <w:highlight w:val="none"/>
              </w:rPr>
              <w:t>分。</w:t>
            </w:r>
          </w:p>
          <w:p w14:paraId="526F527F">
            <w:pPr>
              <w:spacing w:line="360" w:lineRule="auto"/>
              <w:rPr>
                <w:rFonts w:hint="eastAsia" w:ascii="宋体" w:hAnsi="宋体" w:eastAsia="宋体" w:cs="宋体"/>
                <w:color w:val="000000"/>
                <w:kern w:val="2"/>
                <w:sz w:val="24"/>
                <w:szCs w:val="24"/>
                <w:highlight w:val="none"/>
                <w:lang w:val="en-US" w:eastAsia="zh-CN" w:bidi="ar-SA"/>
              </w:rPr>
            </w:pPr>
            <w:r>
              <w:rPr>
                <w:rFonts w:hint="eastAsia" w:cs="宋体"/>
                <w:color w:val="000000"/>
                <w:sz w:val="24"/>
                <w:szCs w:val="24"/>
                <w:highlight w:val="none"/>
              </w:rPr>
              <w:t>注：需提供业绩合同和（中标公告网站截图或中标通知书）原件扫描件，未提供不得分。</w:t>
            </w:r>
          </w:p>
        </w:tc>
        <w:tc>
          <w:tcPr>
            <w:tcW w:w="1030" w:type="dxa"/>
            <w:vAlign w:val="center"/>
          </w:tcPr>
          <w:p w14:paraId="7511CA7E">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cs="宋体"/>
                <w:color w:val="000000"/>
                <w:sz w:val="24"/>
                <w:szCs w:val="24"/>
                <w:highlight w:val="none"/>
              </w:rPr>
              <w:t>0-</w:t>
            </w:r>
            <w:r>
              <w:rPr>
                <w:rFonts w:hint="eastAsia" w:cs="宋体"/>
                <w:color w:val="000000"/>
                <w:sz w:val="24"/>
                <w:szCs w:val="24"/>
                <w:highlight w:val="none"/>
                <w:lang w:val="en-US" w:eastAsia="zh-CN"/>
              </w:rPr>
              <w:t>2</w:t>
            </w:r>
            <w:r>
              <w:rPr>
                <w:rFonts w:hint="eastAsia" w:cs="宋体"/>
                <w:color w:val="000000"/>
                <w:sz w:val="24"/>
                <w:szCs w:val="24"/>
                <w:highlight w:val="none"/>
              </w:rPr>
              <w:t>分</w:t>
            </w:r>
          </w:p>
        </w:tc>
      </w:tr>
      <w:tr w14:paraId="6CEC9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4" w:type="dxa"/>
            <w:vAlign w:val="center"/>
          </w:tcPr>
          <w:p w14:paraId="65D2FC1A">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w:t>
            </w:r>
          </w:p>
        </w:tc>
        <w:tc>
          <w:tcPr>
            <w:tcW w:w="1200" w:type="dxa"/>
            <w:vAlign w:val="center"/>
          </w:tcPr>
          <w:p w14:paraId="6E1AC323">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cs="宋体"/>
                <w:highlight w:val="none"/>
              </w:rPr>
              <w:t>投标产品荣誉及能力认证</w:t>
            </w:r>
          </w:p>
        </w:tc>
        <w:tc>
          <w:tcPr>
            <w:tcW w:w="7117" w:type="dxa"/>
            <w:vAlign w:val="center"/>
          </w:tcPr>
          <w:p w14:paraId="5E4AD4ED">
            <w:pPr>
              <w:spacing w:line="360" w:lineRule="auto"/>
              <w:rPr>
                <w:rFonts w:cs="宋体"/>
                <w:color w:val="000000"/>
                <w:sz w:val="24"/>
                <w:szCs w:val="24"/>
                <w:highlight w:val="none"/>
              </w:rPr>
            </w:pPr>
            <w:r>
              <w:rPr>
                <w:rFonts w:hint="eastAsia" w:cs="宋体"/>
                <w:color w:val="000000"/>
                <w:sz w:val="24"/>
                <w:szCs w:val="24"/>
                <w:highlight w:val="none"/>
              </w:rPr>
              <w:t>1.投标人所投的塑胶面层材料生产商具有由</w:t>
            </w:r>
            <w:r>
              <w:rPr>
                <w:rFonts w:hint="eastAsia" w:cs="宋体"/>
                <w:strike w:val="0"/>
                <w:dstrike w:val="0"/>
                <w:color w:val="auto"/>
                <w:sz w:val="24"/>
                <w:szCs w:val="24"/>
                <w:highlight w:val="none"/>
              </w:rPr>
              <w:t>政府</w:t>
            </w:r>
            <w:r>
              <w:rPr>
                <w:rFonts w:hint="eastAsia" w:cs="宋体"/>
                <w:color w:val="auto"/>
                <w:sz w:val="24"/>
                <w:szCs w:val="24"/>
                <w:highlight w:val="none"/>
                <w:lang w:eastAsia="zh-CN"/>
              </w:rPr>
              <w:t>主管</w:t>
            </w:r>
            <w:r>
              <w:rPr>
                <w:rFonts w:hint="eastAsia" w:cs="宋体"/>
                <w:color w:val="auto"/>
                <w:sz w:val="24"/>
                <w:szCs w:val="24"/>
                <w:highlight w:val="none"/>
              </w:rPr>
              <w:t>部门</w:t>
            </w:r>
            <w:r>
              <w:rPr>
                <w:rFonts w:hint="eastAsia" w:cs="宋体"/>
                <w:color w:val="000000"/>
                <w:sz w:val="24"/>
                <w:szCs w:val="24"/>
                <w:highlight w:val="none"/>
              </w:rPr>
              <w:t>颁发的安全生产标准化三级企业证书且在有效期内的得2分，没有不得分；</w:t>
            </w:r>
          </w:p>
          <w:p w14:paraId="4A9BC38E">
            <w:pPr>
              <w:spacing w:line="360" w:lineRule="auto"/>
              <w:rPr>
                <w:rFonts w:cs="宋体"/>
                <w:color w:val="000000"/>
                <w:sz w:val="24"/>
                <w:szCs w:val="24"/>
                <w:highlight w:val="none"/>
              </w:rPr>
            </w:pPr>
            <w:r>
              <w:rPr>
                <w:rFonts w:hint="eastAsia" w:cs="宋体"/>
                <w:color w:val="000000"/>
                <w:sz w:val="24"/>
                <w:szCs w:val="24"/>
                <w:highlight w:val="none"/>
              </w:rPr>
              <w:t>2．投标人所投的塑胶面层材料生产商具有质量管理体系认证证书、环境管理体系认证证书、职业健康安全管理体系认证证书的，每证得1分，最高得3分；</w:t>
            </w:r>
          </w:p>
          <w:p w14:paraId="6E23D232">
            <w:pPr>
              <w:spacing w:line="360" w:lineRule="auto"/>
              <w:rPr>
                <w:rFonts w:cs="宋体"/>
                <w:color w:val="000000"/>
                <w:sz w:val="24"/>
                <w:szCs w:val="24"/>
                <w:highlight w:val="none"/>
              </w:rPr>
            </w:pPr>
            <w:r>
              <w:rPr>
                <w:rFonts w:hint="eastAsia" w:cs="宋体"/>
                <w:color w:val="000000"/>
                <w:sz w:val="24"/>
                <w:szCs w:val="24"/>
                <w:highlight w:val="none"/>
              </w:rPr>
              <w:t>3.投标人所投的塑胶面层材料生产商具有单组份聚氨酯胶粘剂和EPDM顆粒符合中国环境标志产品认证证书的得2分，没有不得分。</w:t>
            </w:r>
          </w:p>
          <w:p w14:paraId="506301F3">
            <w:pPr>
              <w:spacing w:line="360" w:lineRule="auto"/>
              <w:rPr>
                <w:rFonts w:hint="eastAsia" w:ascii="宋体" w:hAnsi="宋体" w:eastAsia="宋体" w:cs="宋体"/>
                <w:color w:val="000000"/>
                <w:kern w:val="2"/>
                <w:sz w:val="24"/>
                <w:szCs w:val="24"/>
                <w:highlight w:val="none"/>
                <w:lang w:val="en-US" w:eastAsia="zh-CN" w:bidi="ar-SA"/>
              </w:rPr>
            </w:pPr>
            <w:r>
              <w:rPr>
                <w:rFonts w:hint="eastAsia" w:cs="宋体"/>
                <w:color w:val="000000"/>
                <w:sz w:val="24"/>
                <w:szCs w:val="24"/>
                <w:highlight w:val="none"/>
              </w:rPr>
              <w:t>（以上证书必须提供扫描件并加盖厂家公章）</w:t>
            </w:r>
          </w:p>
        </w:tc>
        <w:tc>
          <w:tcPr>
            <w:tcW w:w="1030" w:type="dxa"/>
            <w:vAlign w:val="center"/>
          </w:tcPr>
          <w:p w14:paraId="3782373B">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cs="宋体"/>
                <w:color w:val="000000"/>
                <w:sz w:val="24"/>
                <w:szCs w:val="24"/>
                <w:highlight w:val="none"/>
              </w:rPr>
              <w:t>0-7分</w:t>
            </w:r>
          </w:p>
        </w:tc>
      </w:tr>
      <w:tr w14:paraId="0F986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4" w:type="dxa"/>
            <w:vAlign w:val="center"/>
          </w:tcPr>
          <w:p w14:paraId="7FD84291">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c>
          <w:tcPr>
            <w:tcW w:w="1200" w:type="dxa"/>
            <w:vAlign w:val="center"/>
          </w:tcPr>
          <w:p w14:paraId="0580CE9C">
            <w:pPr>
              <w:spacing w:line="360" w:lineRule="auto"/>
              <w:rPr>
                <w:rFonts w:hint="eastAsia" w:ascii="宋体" w:hAnsi="宋体" w:eastAsia="宋体" w:cs="宋体"/>
                <w:color w:val="000000"/>
                <w:sz w:val="24"/>
                <w:highlight w:val="none"/>
              </w:rPr>
            </w:pPr>
            <w:r>
              <w:rPr>
                <w:rFonts w:hint="eastAsia" w:cs="宋体"/>
                <w:color w:val="000000"/>
                <w:sz w:val="24"/>
                <w:szCs w:val="24"/>
                <w:highlight w:val="none"/>
              </w:rPr>
              <w:t>产品性能要求</w:t>
            </w:r>
          </w:p>
        </w:tc>
        <w:tc>
          <w:tcPr>
            <w:tcW w:w="7117" w:type="dxa"/>
            <w:vAlign w:val="center"/>
          </w:tcPr>
          <w:p w14:paraId="201D3511">
            <w:pPr>
              <w:spacing w:line="360" w:lineRule="auto"/>
              <w:rPr>
                <w:rFonts w:hint="eastAsia" w:cs="宋体"/>
                <w:color w:val="000000"/>
                <w:sz w:val="24"/>
                <w:szCs w:val="24"/>
                <w:highlight w:val="none"/>
                <w:lang w:val="en-US" w:eastAsia="zh-CN"/>
              </w:rPr>
            </w:pPr>
            <w:r>
              <w:rPr>
                <w:rFonts w:hint="eastAsia" w:cs="宋体"/>
                <w:color w:val="000000"/>
                <w:sz w:val="24"/>
                <w:szCs w:val="24"/>
                <w:highlight w:val="none"/>
                <w:lang w:val="en-US" w:eastAsia="zh-CN"/>
              </w:rPr>
              <w:t>1.</w:t>
            </w:r>
            <w:r>
              <w:rPr>
                <w:rFonts w:hint="eastAsia" w:cs="宋体"/>
                <w:color w:val="000000"/>
                <w:sz w:val="24"/>
                <w:szCs w:val="24"/>
                <w:highlight w:val="none"/>
              </w:rPr>
              <w:t>投标人所投的透气型（渗水型）塑胶</w:t>
            </w:r>
            <w:r>
              <w:rPr>
                <w:rFonts w:hint="eastAsia" w:cs="宋体"/>
                <w:color w:val="000000"/>
                <w:sz w:val="24"/>
                <w:szCs w:val="24"/>
                <w:highlight w:val="none"/>
                <w:lang w:val="en-US" w:eastAsia="zh-CN"/>
              </w:rPr>
              <w:t>跑道</w:t>
            </w:r>
            <w:r>
              <w:rPr>
                <w:rFonts w:hint="eastAsia" w:cs="宋体"/>
                <w:color w:val="000000"/>
                <w:sz w:val="24"/>
                <w:szCs w:val="24"/>
                <w:highlight w:val="none"/>
              </w:rPr>
              <w:t>样块通过GB/T 21608-2008化学品皮肤致敏试验I级或以上（无实际致敏危险）检测报告</w:t>
            </w:r>
            <w:r>
              <w:rPr>
                <w:rFonts w:hint="eastAsia" w:cs="宋体"/>
                <w:color w:val="000000"/>
                <w:sz w:val="24"/>
                <w:szCs w:val="24"/>
                <w:highlight w:val="none"/>
                <w:lang w:val="en-US" w:eastAsia="zh-CN"/>
              </w:rPr>
              <w:t>的得3分，没有或不全的不得分；</w:t>
            </w:r>
          </w:p>
          <w:p w14:paraId="02F52327">
            <w:pPr>
              <w:spacing w:line="360" w:lineRule="auto"/>
              <w:rPr>
                <w:rFonts w:hint="eastAsia" w:cs="宋体"/>
                <w:color w:val="000000"/>
                <w:sz w:val="24"/>
                <w:szCs w:val="24"/>
                <w:highlight w:val="none"/>
                <w:lang w:val="en-US" w:eastAsia="zh-CN"/>
              </w:rPr>
            </w:pPr>
            <w:r>
              <w:rPr>
                <w:rFonts w:hint="eastAsia" w:cs="宋体"/>
                <w:color w:val="000000"/>
                <w:sz w:val="24"/>
                <w:szCs w:val="24"/>
                <w:highlight w:val="none"/>
                <w:lang w:val="en-US" w:eastAsia="zh-CN"/>
              </w:rPr>
              <w:t>2.</w:t>
            </w:r>
            <w:r>
              <w:rPr>
                <w:rFonts w:hint="eastAsia" w:cs="宋体"/>
                <w:color w:val="000000"/>
                <w:sz w:val="24"/>
                <w:szCs w:val="24"/>
                <w:highlight w:val="none"/>
              </w:rPr>
              <w:t>投标人所投的透气型（渗水型）塑胶</w:t>
            </w:r>
            <w:r>
              <w:rPr>
                <w:rFonts w:hint="eastAsia" w:cs="宋体"/>
                <w:color w:val="000000"/>
                <w:sz w:val="24"/>
                <w:szCs w:val="24"/>
                <w:highlight w:val="none"/>
                <w:lang w:val="en-US" w:eastAsia="zh-CN"/>
              </w:rPr>
              <w:t>跑道</w:t>
            </w:r>
            <w:r>
              <w:rPr>
                <w:rFonts w:hint="eastAsia" w:cs="宋体"/>
                <w:color w:val="000000"/>
                <w:sz w:val="24"/>
                <w:szCs w:val="24"/>
                <w:highlight w:val="none"/>
              </w:rPr>
              <w:t>样块.胶水，颗粒，色膏，色粉依据GB/T21605-2008通过急性吸入毒性试验LC50&gt;6500mg/kg条件下实验动物未见任何中毒和中毒死亡的检测报告</w:t>
            </w:r>
            <w:r>
              <w:rPr>
                <w:rFonts w:hint="eastAsia" w:cs="宋体"/>
                <w:color w:val="000000"/>
                <w:sz w:val="24"/>
                <w:szCs w:val="24"/>
                <w:highlight w:val="none"/>
                <w:lang w:val="en-US" w:eastAsia="zh-CN"/>
              </w:rPr>
              <w:t>的得3分，没有或不全的不得分；</w:t>
            </w:r>
          </w:p>
          <w:p w14:paraId="071D1339">
            <w:pPr>
              <w:spacing w:line="360" w:lineRule="auto"/>
              <w:rPr>
                <w:rFonts w:hint="eastAsia" w:cs="宋体"/>
                <w:color w:val="000000"/>
                <w:sz w:val="24"/>
                <w:szCs w:val="24"/>
                <w:highlight w:val="none"/>
                <w:lang w:val="en-US" w:eastAsia="zh-CN"/>
              </w:rPr>
            </w:pPr>
            <w:r>
              <w:rPr>
                <w:rFonts w:hint="eastAsia" w:cs="宋体"/>
                <w:color w:val="000000"/>
                <w:sz w:val="24"/>
                <w:szCs w:val="24"/>
                <w:highlight w:val="none"/>
                <w:lang w:val="en-US" w:eastAsia="zh-CN"/>
              </w:rPr>
              <w:t>3.</w:t>
            </w:r>
            <w:r>
              <w:rPr>
                <w:rFonts w:hint="eastAsia" w:cs="宋体"/>
                <w:color w:val="000000"/>
                <w:sz w:val="24"/>
                <w:szCs w:val="24"/>
                <w:highlight w:val="none"/>
              </w:rPr>
              <w:t>投标人所投的透气型（渗水型）塑胶</w:t>
            </w:r>
            <w:r>
              <w:rPr>
                <w:rFonts w:hint="eastAsia" w:cs="宋体"/>
                <w:color w:val="000000"/>
                <w:sz w:val="24"/>
                <w:szCs w:val="24"/>
                <w:highlight w:val="none"/>
                <w:lang w:val="en-US" w:eastAsia="zh-CN"/>
              </w:rPr>
              <w:t>跑道</w:t>
            </w:r>
            <w:r>
              <w:rPr>
                <w:rFonts w:hint="eastAsia" w:cs="宋体"/>
                <w:color w:val="000000"/>
                <w:sz w:val="24"/>
                <w:szCs w:val="24"/>
                <w:highlight w:val="none"/>
              </w:rPr>
              <w:t>样块.胶水，颗粒，色膏，色粉依据GB/T21604-2022通过急性皮肤刺激性/腐蚀性的试验结果为无刺激性的检测报告</w:t>
            </w:r>
            <w:r>
              <w:rPr>
                <w:rFonts w:hint="eastAsia" w:cs="宋体"/>
                <w:color w:val="000000"/>
                <w:sz w:val="24"/>
                <w:szCs w:val="24"/>
                <w:highlight w:val="none"/>
                <w:lang w:val="en-US" w:eastAsia="zh-CN"/>
              </w:rPr>
              <w:t>的得3分，没有或不全的不得分；</w:t>
            </w:r>
          </w:p>
          <w:p w14:paraId="52A00A43">
            <w:pPr>
              <w:spacing w:line="360" w:lineRule="auto"/>
              <w:rPr>
                <w:rFonts w:hint="eastAsia" w:ascii="宋体" w:hAnsi="宋体" w:eastAsia="宋体" w:cs="宋体"/>
                <w:snapToGrid w:val="0"/>
                <w:color w:val="000000"/>
                <w:sz w:val="24"/>
                <w:szCs w:val="24"/>
                <w:highlight w:val="none"/>
                <w:lang w:val="en-US" w:eastAsia="zh-CN" w:bidi="ar-SA"/>
              </w:rPr>
            </w:pPr>
            <w:r>
              <w:rPr>
                <w:rFonts w:hint="eastAsia" w:ascii="宋体" w:hAnsi="宋体" w:cs="宋体"/>
                <w:strike w:val="0"/>
                <w:dstrike w:val="0"/>
                <w:snapToGrid w:val="0"/>
                <w:color w:val="000000"/>
                <w:sz w:val="24"/>
                <w:szCs w:val="24"/>
                <w:highlight w:val="none"/>
                <w:lang w:val="en-US" w:eastAsia="zh-CN" w:bidi="ar-SA"/>
              </w:rPr>
              <w:t>为了有效保障运动场地的使用性能，</w:t>
            </w:r>
            <w:r>
              <w:rPr>
                <w:rFonts w:hint="eastAsia" w:ascii="宋体" w:hAnsi="宋体" w:cs="宋体"/>
                <w:snapToGrid w:val="0"/>
                <w:color w:val="000000"/>
                <w:sz w:val="24"/>
                <w:szCs w:val="24"/>
                <w:highlight w:val="none"/>
                <w:lang w:val="en-US" w:eastAsia="zh-CN" w:bidi="ar-SA"/>
              </w:rPr>
              <w:t>以下</w:t>
            </w:r>
            <w:r>
              <w:rPr>
                <w:rFonts w:hint="eastAsia" w:ascii="宋体" w:hAnsi="宋体" w:cs="宋体"/>
                <w:strike w:val="0"/>
                <w:dstrike w:val="0"/>
                <w:snapToGrid w:val="0"/>
                <w:color w:val="000000"/>
                <w:sz w:val="24"/>
                <w:szCs w:val="24"/>
                <w:highlight w:val="none"/>
                <w:lang w:val="en-US" w:eastAsia="zh-CN" w:bidi="ar-SA"/>
              </w:rPr>
              <w:t>满足</w:t>
            </w:r>
            <w:r>
              <w:rPr>
                <w:rFonts w:hint="eastAsia" w:ascii="宋体" w:hAnsi="宋体" w:cs="宋体"/>
                <w:strike w:val="0"/>
                <w:snapToGrid w:val="0"/>
                <w:color w:val="000000"/>
                <w:sz w:val="24"/>
                <w:szCs w:val="24"/>
                <w:highlight w:val="none"/>
                <w:lang w:val="en-US" w:eastAsia="zh-CN" w:bidi="ar-SA"/>
              </w:rPr>
              <w:t>G</w:t>
            </w:r>
            <w:r>
              <w:rPr>
                <w:rFonts w:hint="eastAsia" w:ascii="宋体" w:hAnsi="宋体" w:cs="宋体"/>
                <w:snapToGrid w:val="0"/>
                <w:color w:val="000000"/>
                <w:sz w:val="24"/>
                <w:szCs w:val="24"/>
                <w:highlight w:val="none"/>
                <w:lang w:val="en-US" w:eastAsia="zh-CN" w:bidi="ar-SA"/>
              </w:rPr>
              <w:t>B/T 43564-2023要求，每项加1分：</w:t>
            </w:r>
          </w:p>
          <w:p w14:paraId="47AAD88A">
            <w:pPr>
              <w:spacing w:line="360" w:lineRule="auto"/>
              <w:rPr>
                <w:rFonts w:ascii="宋体" w:hAnsi="宋体" w:eastAsia="宋体" w:cs="宋体"/>
                <w:snapToGrid w:val="0"/>
                <w:color w:val="000000"/>
                <w:sz w:val="24"/>
                <w:szCs w:val="24"/>
                <w:highlight w:val="none"/>
                <w:lang w:val="en-US" w:eastAsia="zh-CN" w:bidi="ar-SA"/>
              </w:rPr>
            </w:pPr>
            <w:r>
              <w:rPr>
                <w:rFonts w:hint="eastAsia" w:ascii="宋体" w:hAnsi="宋体" w:eastAsia="宋体" w:cs="宋体"/>
                <w:strike w:val="0"/>
                <w:dstrike w:val="0"/>
                <w:snapToGrid w:val="0"/>
                <w:color w:val="000000"/>
                <w:sz w:val="24"/>
                <w:szCs w:val="24"/>
                <w:highlight w:val="none"/>
                <w:lang w:val="en-US" w:eastAsia="zh-CN" w:bidi="ar-SA"/>
              </w:rPr>
              <w:t>4.</w:t>
            </w:r>
            <w:r>
              <w:rPr>
                <w:rFonts w:hint="eastAsia" w:ascii="宋体" w:hAnsi="宋体" w:eastAsia="宋体" w:cs="宋体"/>
                <w:snapToGrid w:val="0"/>
                <w:color w:val="000000"/>
                <w:sz w:val="24"/>
                <w:szCs w:val="24"/>
                <w:highlight w:val="none"/>
                <w:lang w:val="en-US" w:eastAsia="zh-CN" w:bidi="ar-SA"/>
              </w:rPr>
              <w:t>物理机械性能：耐磨性/g≤4.0，色牢度干、湿两种条件下均无脱色，得1分。</w:t>
            </w:r>
          </w:p>
          <w:p w14:paraId="56CD2940">
            <w:pPr>
              <w:spacing w:line="360" w:lineRule="auto"/>
              <w:rPr>
                <w:rFonts w:hint="eastAsia" w:ascii="宋体" w:hAnsi="宋体" w:eastAsia="宋体" w:cs="宋体"/>
                <w:snapToGrid w:val="0"/>
                <w:color w:val="000000"/>
                <w:sz w:val="24"/>
                <w:szCs w:val="24"/>
                <w:highlight w:val="none"/>
                <w:lang w:val="en-US" w:eastAsia="zh-CN" w:bidi="ar-SA"/>
              </w:rPr>
            </w:pPr>
            <w:r>
              <w:rPr>
                <w:rFonts w:hint="eastAsia" w:ascii="宋体" w:hAnsi="宋体" w:cs="宋体"/>
                <w:snapToGrid w:val="0"/>
                <w:color w:val="000000"/>
                <w:sz w:val="24"/>
                <w:szCs w:val="24"/>
                <w:highlight w:val="none"/>
                <w:lang w:val="en-US" w:eastAsia="zh-CN" w:bidi="ar-SA"/>
              </w:rPr>
              <w:t>5.</w:t>
            </w:r>
            <w:r>
              <w:rPr>
                <w:rFonts w:hint="eastAsia" w:ascii="宋体" w:hAnsi="宋体" w:eastAsia="宋体" w:cs="宋体"/>
                <w:snapToGrid w:val="0"/>
                <w:color w:val="000000"/>
                <w:sz w:val="24"/>
                <w:szCs w:val="24"/>
                <w:highlight w:val="none"/>
                <w:lang w:val="en-US" w:eastAsia="zh-CN" w:bidi="ar-SA"/>
              </w:rPr>
              <w:t>耐人工气候老化性能：人工气候老化时间为1500h。湿热老化336h后，拉伸强度和拉断伸长率应符合老化前要求，且老化后测定值应不低于老化前测定值80%，得1分；</w:t>
            </w:r>
          </w:p>
          <w:p w14:paraId="62529476">
            <w:pPr>
              <w:spacing w:line="360" w:lineRule="auto"/>
              <w:rPr>
                <w:rFonts w:hint="eastAsia" w:ascii="宋体" w:hAnsi="宋体" w:eastAsia="宋体" w:cs="宋体"/>
                <w:snapToGrid w:val="0"/>
                <w:color w:val="000000"/>
                <w:sz w:val="24"/>
                <w:szCs w:val="24"/>
                <w:highlight w:val="none"/>
                <w:lang w:val="en-US" w:eastAsia="zh-CN" w:bidi="ar-SA"/>
              </w:rPr>
            </w:pPr>
            <w:r>
              <w:rPr>
                <w:rFonts w:hint="eastAsia" w:ascii="宋体" w:hAnsi="宋体" w:cs="宋体"/>
                <w:snapToGrid w:val="0"/>
                <w:color w:val="000000"/>
                <w:sz w:val="24"/>
                <w:szCs w:val="24"/>
                <w:highlight w:val="none"/>
                <w:lang w:val="en-US" w:eastAsia="zh-CN" w:bidi="ar-SA"/>
              </w:rPr>
              <w:t>6.</w:t>
            </w:r>
            <w:r>
              <w:rPr>
                <w:rFonts w:hint="eastAsia" w:ascii="宋体" w:hAnsi="宋体" w:eastAsia="宋体" w:cs="宋体"/>
                <w:snapToGrid w:val="0"/>
                <w:color w:val="000000"/>
                <w:sz w:val="24"/>
                <w:szCs w:val="24"/>
                <w:highlight w:val="none"/>
                <w:lang w:val="en-US" w:eastAsia="zh-CN" w:bidi="ar-SA"/>
              </w:rPr>
              <w:t>有害物质:MOCA的含量≤0.5g/kg，短链氯化石蜡的含量≤0.1g/kg，得1分；</w:t>
            </w:r>
          </w:p>
          <w:p w14:paraId="58FF982B">
            <w:pPr>
              <w:spacing w:line="360" w:lineRule="auto"/>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7、合成材料面层面胶层防滑颗粒高聚物总量指标≥20%，得1分。</w:t>
            </w:r>
          </w:p>
          <w:p w14:paraId="5E2C3A6E">
            <w:pPr>
              <w:spacing w:line="360" w:lineRule="auto"/>
              <w:rPr>
                <w:b/>
                <w:bCs/>
                <w:highlight w:val="none"/>
                <w:lang w:val="en-US" w:eastAsia="zh-CN"/>
              </w:rPr>
            </w:pPr>
            <w:r>
              <w:rPr>
                <w:rFonts w:hint="eastAsia" w:cs="宋体"/>
                <w:b/>
                <w:bCs/>
                <w:color w:val="000000"/>
                <w:sz w:val="24"/>
                <w:szCs w:val="24"/>
                <w:highlight w:val="none"/>
                <w:lang w:val="en-US" w:eastAsia="zh-CN"/>
              </w:rPr>
              <w:t>（以上必须提供第三方检测机构出具</w:t>
            </w:r>
            <w:r>
              <w:rPr>
                <w:rFonts w:hint="eastAsia" w:ascii="宋体" w:hAnsi="宋体" w:eastAsia="宋体" w:cs="宋体"/>
                <w:b/>
                <w:bCs/>
                <w:snapToGrid w:val="0"/>
                <w:color w:val="000000"/>
                <w:sz w:val="24"/>
                <w:szCs w:val="24"/>
                <w:highlight w:val="none"/>
                <w:lang w:val="en-US" w:eastAsia="zh-CN" w:bidi="ar-SA"/>
              </w:rPr>
              <w:t>的具备CMA或CNAS标识的检测报告扫描件并加盖厂家公章）</w:t>
            </w:r>
          </w:p>
          <w:p w14:paraId="2C9C0686">
            <w:pPr>
              <w:pStyle w:val="246"/>
              <w:keepNext/>
              <w:numPr>
                <w:ilvl w:val="0"/>
                <w:numId w:val="0"/>
              </w:numPr>
              <w:kinsoku w:val="0"/>
              <w:overflowPunct w:val="0"/>
              <w:spacing w:line="360" w:lineRule="auto"/>
              <w:jc w:val="left"/>
              <w:rPr>
                <w:rFonts w:hint="eastAsia" w:ascii="宋体" w:hAnsi="宋体" w:eastAsia="宋体" w:cs="宋体"/>
                <w:strike/>
                <w:dstrike w:val="0"/>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投标文件中必须提供生产厂家针对本项目的“质量保证函”原件或扫描件并加盖生产厂家公章，质保函中必须注明项目名称。</w:t>
            </w:r>
          </w:p>
          <w:p w14:paraId="21E02D66">
            <w:pPr>
              <w:pStyle w:val="246"/>
              <w:keepNext/>
              <w:numPr>
                <w:ilvl w:val="0"/>
                <w:numId w:val="0"/>
              </w:numPr>
              <w:kinsoku w:val="0"/>
              <w:overflowPunct w:val="0"/>
              <w:spacing w:line="360" w:lineRule="auto"/>
              <w:ind w:left="0" w:leftChars="0" w:firstLine="0" w:firstLineChars="0"/>
              <w:jc w:val="left"/>
              <w:rPr>
                <w:rFonts w:hint="eastAsia" w:ascii="宋体" w:hAnsi="宋体" w:eastAsia="宋体" w:cs="宋体"/>
                <w:color w:val="000000"/>
                <w:sz w:val="24"/>
                <w:highlight w:val="none"/>
              </w:rPr>
            </w:pPr>
            <w:r>
              <w:rPr>
                <w:rFonts w:hint="eastAsia" w:ascii="宋体" w:hAnsi="宋体" w:eastAsia="宋体" w:cs="宋体"/>
                <w:b/>
                <w:bCs/>
                <w:snapToGrid w:val="0"/>
                <w:color w:val="000000"/>
                <w:sz w:val="24"/>
                <w:szCs w:val="24"/>
                <w:highlight w:val="none"/>
                <w:lang w:val="en-US" w:eastAsia="zh-CN" w:bidi="ar-SA"/>
              </w:rPr>
              <w:t>此项写入合同（中标后原材料进场时需再次抽样送检，检测不合格采购方可按照评审报告推荐的中标候选人名单排序，</w:t>
            </w:r>
            <w:r>
              <w:rPr>
                <w:rFonts w:hint="eastAsia" w:ascii="宋体" w:hAnsi="宋体" w:eastAsia="宋体" w:cs="宋体"/>
                <w:b/>
                <w:bCs/>
                <w:snapToGrid w:val="0"/>
                <w:color w:val="000000"/>
                <w:sz w:val="24"/>
                <w:szCs w:val="24"/>
                <w:highlight w:val="none"/>
                <w:rtl w:val="0"/>
                <w:lang w:val="en-US" w:eastAsia="en-US" w:bidi="ar-SA"/>
              </w:rPr>
              <w:t>由第二中标候选人直接替换</w:t>
            </w:r>
            <w:r>
              <w:rPr>
                <w:rFonts w:hint="eastAsia" w:ascii="宋体" w:hAnsi="宋体" w:eastAsia="宋体" w:cs="宋体"/>
                <w:b/>
                <w:bCs/>
                <w:snapToGrid w:val="0"/>
                <w:color w:val="000000"/>
                <w:sz w:val="24"/>
                <w:szCs w:val="24"/>
                <w:highlight w:val="none"/>
                <w:rtl w:val="0"/>
                <w:lang w:val="en-US" w:eastAsia="zh-CN" w:bidi="ar-SA"/>
              </w:rPr>
              <w:t>或者重新开展采购活动</w:t>
            </w:r>
            <w:r>
              <w:rPr>
                <w:rFonts w:hint="eastAsia" w:ascii="宋体" w:hAnsi="宋体" w:eastAsia="宋体" w:cs="宋体"/>
                <w:b/>
                <w:bCs/>
                <w:snapToGrid w:val="0"/>
                <w:color w:val="000000"/>
                <w:sz w:val="24"/>
                <w:szCs w:val="24"/>
                <w:highlight w:val="none"/>
                <w:lang w:val="en-US" w:eastAsia="zh-CN" w:bidi="ar-SA"/>
              </w:rPr>
              <w:t>。）</w:t>
            </w:r>
          </w:p>
        </w:tc>
        <w:tc>
          <w:tcPr>
            <w:tcW w:w="1030" w:type="dxa"/>
            <w:vAlign w:val="center"/>
          </w:tcPr>
          <w:p w14:paraId="2A4328AA">
            <w:pPr>
              <w:spacing w:line="360" w:lineRule="auto"/>
              <w:jc w:val="center"/>
              <w:rPr>
                <w:rFonts w:hint="eastAsia" w:ascii="宋体" w:hAnsi="宋体" w:eastAsia="宋体" w:cs="宋体"/>
                <w:color w:val="000000"/>
                <w:sz w:val="24"/>
                <w:szCs w:val="24"/>
                <w:highlight w:val="none"/>
                <w:lang w:val="en-US" w:eastAsia="zh-CN"/>
              </w:rPr>
            </w:pPr>
            <w:r>
              <w:rPr>
                <w:rFonts w:hint="eastAsia" w:cs="宋体"/>
                <w:color w:val="000000"/>
                <w:sz w:val="24"/>
                <w:szCs w:val="24"/>
                <w:highlight w:val="none"/>
              </w:rPr>
              <w:t>0-1</w:t>
            </w:r>
            <w:r>
              <w:rPr>
                <w:rFonts w:hint="eastAsia" w:cs="宋体"/>
                <w:color w:val="000000"/>
                <w:sz w:val="24"/>
                <w:szCs w:val="24"/>
                <w:highlight w:val="none"/>
                <w:lang w:val="en-US" w:eastAsia="zh-CN"/>
              </w:rPr>
              <w:t>3</w:t>
            </w:r>
            <w:r>
              <w:rPr>
                <w:rFonts w:hint="eastAsia" w:cs="宋体"/>
                <w:color w:val="000000"/>
                <w:sz w:val="24"/>
                <w:szCs w:val="24"/>
                <w:highlight w:val="none"/>
              </w:rPr>
              <w:t>分</w:t>
            </w:r>
          </w:p>
        </w:tc>
      </w:tr>
      <w:tr w14:paraId="0378C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4" w:type="dxa"/>
            <w:vAlign w:val="center"/>
          </w:tcPr>
          <w:p w14:paraId="15F2FCBC">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5</w:t>
            </w:r>
          </w:p>
        </w:tc>
        <w:tc>
          <w:tcPr>
            <w:tcW w:w="1200" w:type="dxa"/>
            <w:vAlign w:val="center"/>
          </w:tcPr>
          <w:p w14:paraId="4A8E861E">
            <w:pPr>
              <w:spacing w:line="360" w:lineRule="auto"/>
              <w:jc w:val="center"/>
              <w:rPr>
                <w:rFonts w:hint="eastAsia" w:ascii="宋体" w:hAnsi="宋体" w:eastAsia="宋体" w:cs="宋体"/>
                <w:color w:val="000000"/>
                <w:sz w:val="24"/>
                <w:highlight w:val="none"/>
                <w:lang w:val="en-US" w:eastAsia="zh-CN"/>
              </w:rPr>
            </w:pPr>
            <w:r>
              <w:rPr>
                <w:rFonts w:hint="eastAsia" w:cs="宋体"/>
                <w:color w:val="000000"/>
                <w:sz w:val="24"/>
                <w:szCs w:val="24"/>
                <w:highlight w:val="none"/>
              </w:rPr>
              <w:t>施工组织方案</w:t>
            </w:r>
          </w:p>
        </w:tc>
        <w:tc>
          <w:tcPr>
            <w:tcW w:w="7117" w:type="dxa"/>
            <w:vAlign w:val="top"/>
          </w:tcPr>
          <w:p w14:paraId="06BD79AC">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投标人提供详细的实施方案，实施方案包括实施人员的配备、运输装卸、施工、协助验收等，由评标委员会进行评分。</w:t>
            </w:r>
          </w:p>
          <w:p w14:paraId="4C55DB77">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（1）运输装卸、施工、协助验收等内容的完整程度</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p>
          <w:p w14:paraId="7C0B533E">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（2）工作人员配备的合理性</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009DBBCF">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（3）投标人施工的专业性及质量把控程度</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589C26D4">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（4）实施方案的合理性及与项目实际情况的切合程度等</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5C12BE15">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（5）工期安排的合理性，科学性等</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6D041245">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（6）投标人根据现场实际情况，对本项目的技术准备、现场准备、劳动力计划、物资配置计划等出具详细方案</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p>
        </w:tc>
        <w:tc>
          <w:tcPr>
            <w:tcW w:w="1030" w:type="dxa"/>
            <w:vAlign w:val="center"/>
          </w:tcPr>
          <w:p w14:paraId="40EDDC68">
            <w:pPr>
              <w:spacing w:line="360" w:lineRule="auto"/>
              <w:rPr>
                <w:rFonts w:hint="eastAsia" w:ascii="宋体" w:hAnsi="宋体" w:cs="宋体"/>
                <w:color w:val="000000"/>
                <w:sz w:val="24"/>
                <w:szCs w:val="24"/>
                <w:highlight w:val="none"/>
                <w:lang w:val="en-US" w:eastAsia="zh-CN"/>
              </w:rPr>
            </w:pPr>
            <w:r>
              <w:rPr>
                <w:rFonts w:hint="eastAsia" w:cs="宋体"/>
                <w:color w:val="000000"/>
                <w:kern w:val="2"/>
                <w:sz w:val="24"/>
                <w:szCs w:val="24"/>
                <w:highlight w:val="none"/>
              </w:rPr>
              <w:t>0-</w:t>
            </w:r>
            <w:r>
              <w:rPr>
                <w:rFonts w:cs="宋体"/>
                <w:color w:val="000000"/>
                <w:kern w:val="2"/>
                <w:sz w:val="24"/>
                <w:szCs w:val="24"/>
                <w:highlight w:val="none"/>
              </w:rPr>
              <w:t>1</w:t>
            </w:r>
            <w:r>
              <w:rPr>
                <w:rFonts w:hint="eastAsia" w:cs="宋体"/>
                <w:color w:val="000000"/>
                <w:kern w:val="2"/>
                <w:sz w:val="24"/>
                <w:szCs w:val="24"/>
                <w:highlight w:val="none"/>
                <w:lang w:val="en-US" w:eastAsia="zh-CN"/>
              </w:rPr>
              <w:t>8</w:t>
            </w:r>
            <w:r>
              <w:rPr>
                <w:rFonts w:hint="eastAsia" w:cs="宋体"/>
                <w:color w:val="000000"/>
                <w:kern w:val="2"/>
                <w:sz w:val="24"/>
                <w:szCs w:val="24"/>
                <w:highlight w:val="none"/>
              </w:rPr>
              <w:t>分</w:t>
            </w:r>
          </w:p>
        </w:tc>
      </w:tr>
      <w:tr w14:paraId="1115D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14" w:type="dxa"/>
            <w:vAlign w:val="center"/>
          </w:tcPr>
          <w:p w14:paraId="3C6CE7BF">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6</w:t>
            </w:r>
          </w:p>
        </w:tc>
        <w:tc>
          <w:tcPr>
            <w:tcW w:w="1200" w:type="dxa"/>
            <w:vAlign w:val="center"/>
          </w:tcPr>
          <w:p w14:paraId="7240D75C">
            <w:pPr>
              <w:spacing w:line="360" w:lineRule="auto"/>
              <w:rPr>
                <w:rFonts w:hint="eastAsia" w:ascii="宋体" w:hAnsi="宋体" w:eastAsia="宋体" w:cs="宋体"/>
                <w:color w:val="000000"/>
                <w:sz w:val="24"/>
                <w:highlight w:val="none"/>
                <w:lang w:val="en-US" w:eastAsia="zh-CN"/>
              </w:rPr>
            </w:pPr>
            <w:r>
              <w:rPr>
                <w:rFonts w:hint="eastAsia" w:cs="宋体"/>
                <w:color w:val="000000"/>
                <w:sz w:val="24"/>
                <w:szCs w:val="24"/>
                <w:highlight w:val="none"/>
              </w:rPr>
              <w:t>售后服务</w:t>
            </w:r>
          </w:p>
        </w:tc>
        <w:tc>
          <w:tcPr>
            <w:tcW w:w="7117" w:type="dxa"/>
            <w:vAlign w:val="center"/>
          </w:tcPr>
          <w:p w14:paraId="5709F927">
            <w:pPr>
              <w:spacing w:line="360" w:lineRule="auto"/>
              <w:rPr>
                <w:rFonts w:eastAsia="宋体" w:cs="宋体"/>
                <w:kern w:val="2"/>
                <w:sz w:val="24"/>
                <w:szCs w:val="24"/>
                <w:highlight w:val="none"/>
                <w:lang w:val="en-US" w:eastAsia="zh-CN"/>
              </w:rPr>
            </w:pPr>
            <w:r>
              <w:rPr>
                <w:rFonts w:hint="eastAsia" w:cs="宋体"/>
                <w:kern w:val="2"/>
                <w:sz w:val="24"/>
                <w:szCs w:val="24"/>
                <w:highlight w:val="none"/>
              </w:rPr>
              <w:t>1.投标人有详细的售后服务承诺，有详细完整的“三包”、免费保修及售后服务措施和方案（包括服务措施、产品质量保证、应急反应能力和故障响应维修时间、回访等）</w:t>
            </w:r>
            <w:r>
              <w:rPr>
                <w:rFonts w:hint="eastAsia" w:cs="宋体"/>
                <w:color w:val="000000"/>
                <w:sz w:val="24"/>
                <w:szCs w:val="24"/>
                <w:highlight w:val="none"/>
                <w:lang w:val="en-US" w:eastAsia="zh-CN"/>
              </w:rPr>
              <w:t>，最高得5分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5、4、3、2、1、0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6BFB6270">
            <w:pPr>
              <w:spacing w:line="360" w:lineRule="auto"/>
              <w:rPr>
                <w:rFonts w:ascii="宋体" w:hAnsi="宋体" w:eastAsia="宋体" w:cs="宋体"/>
                <w:color w:val="000000"/>
                <w:sz w:val="24"/>
                <w:highlight w:val="none"/>
                <w:lang w:val="en-US" w:eastAsia="zh-CN"/>
              </w:rPr>
            </w:pPr>
            <w:r>
              <w:rPr>
                <w:rFonts w:hint="eastAsia" w:cs="宋体"/>
                <w:kern w:val="2"/>
                <w:sz w:val="24"/>
                <w:szCs w:val="24"/>
                <w:highlight w:val="none"/>
                <w:lang w:val="en-US" w:eastAsia="zh-CN"/>
              </w:rPr>
              <w:t>2</w:t>
            </w:r>
            <w:r>
              <w:rPr>
                <w:rFonts w:hint="eastAsia" w:cs="宋体"/>
                <w:kern w:val="2"/>
                <w:sz w:val="24"/>
                <w:szCs w:val="24"/>
                <w:highlight w:val="none"/>
              </w:rPr>
              <w:t>.本项目免费质保期为3年，在此基础上每增加1年得</w:t>
            </w:r>
            <w:r>
              <w:rPr>
                <w:rFonts w:hint="eastAsia" w:cs="宋体"/>
                <w:kern w:val="2"/>
                <w:sz w:val="24"/>
                <w:szCs w:val="24"/>
                <w:highlight w:val="none"/>
                <w:lang w:val="en-US" w:eastAsia="zh-CN"/>
              </w:rPr>
              <w:t>1.5</w:t>
            </w:r>
            <w:r>
              <w:rPr>
                <w:rFonts w:hint="eastAsia" w:cs="宋体"/>
                <w:kern w:val="2"/>
                <w:sz w:val="24"/>
                <w:szCs w:val="24"/>
                <w:highlight w:val="none"/>
              </w:rPr>
              <w:t>分，最高得</w:t>
            </w:r>
            <w:r>
              <w:rPr>
                <w:rFonts w:hint="eastAsia" w:cs="宋体"/>
                <w:kern w:val="2"/>
                <w:sz w:val="24"/>
                <w:szCs w:val="24"/>
                <w:highlight w:val="none"/>
                <w:lang w:val="en-US" w:eastAsia="zh-CN"/>
              </w:rPr>
              <w:t>3</w:t>
            </w:r>
            <w:r>
              <w:rPr>
                <w:rFonts w:hint="eastAsia" w:cs="宋体"/>
                <w:kern w:val="2"/>
                <w:sz w:val="24"/>
                <w:szCs w:val="24"/>
                <w:highlight w:val="none"/>
              </w:rPr>
              <w:t>分。</w:t>
            </w:r>
          </w:p>
        </w:tc>
        <w:tc>
          <w:tcPr>
            <w:tcW w:w="1030" w:type="dxa"/>
            <w:vAlign w:val="center"/>
          </w:tcPr>
          <w:p w14:paraId="4CFE609D">
            <w:pPr>
              <w:spacing w:line="360" w:lineRule="auto"/>
              <w:rPr>
                <w:rFonts w:ascii="宋体" w:hAnsi="宋体" w:eastAsia="宋体" w:cs="宋体"/>
                <w:color w:val="000000"/>
                <w:sz w:val="24"/>
                <w:highlight w:val="none"/>
                <w:lang w:val="en-US" w:eastAsia="zh-CN"/>
              </w:rPr>
            </w:pPr>
            <w:r>
              <w:rPr>
                <w:rFonts w:hint="eastAsia" w:cs="宋体"/>
                <w:strike w:val="0"/>
                <w:dstrike w:val="0"/>
                <w:color w:val="000000"/>
                <w:sz w:val="24"/>
                <w:szCs w:val="24"/>
                <w:highlight w:val="none"/>
                <w:lang w:val="en-US" w:eastAsia="zh-CN"/>
              </w:rPr>
              <w:t>0-8分</w:t>
            </w:r>
          </w:p>
        </w:tc>
      </w:tr>
      <w:tr w14:paraId="29A60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714" w:type="dxa"/>
            <w:vAlign w:val="center"/>
          </w:tcPr>
          <w:p w14:paraId="21E1A4AF">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7</w:t>
            </w:r>
          </w:p>
        </w:tc>
        <w:tc>
          <w:tcPr>
            <w:tcW w:w="1200" w:type="dxa"/>
            <w:vAlign w:val="center"/>
          </w:tcPr>
          <w:p w14:paraId="525E4D1A">
            <w:pPr>
              <w:spacing w:line="360" w:lineRule="auto"/>
              <w:rPr>
                <w:rFonts w:hint="eastAsia" w:ascii="宋体" w:hAnsi="宋体" w:eastAsia="宋体" w:cs="宋体"/>
                <w:color w:val="000000"/>
                <w:sz w:val="24"/>
                <w:highlight w:val="none"/>
                <w:lang w:val="en-US" w:eastAsia="zh-CN"/>
              </w:rPr>
            </w:pPr>
            <w:r>
              <w:rPr>
                <w:rFonts w:hint="eastAsia" w:cs="宋体"/>
                <w:kern w:val="2"/>
                <w:sz w:val="24"/>
                <w:szCs w:val="24"/>
                <w:highlight w:val="none"/>
              </w:rPr>
              <w:t>质量保证措施</w:t>
            </w:r>
          </w:p>
        </w:tc>
        <w:tc>
          <w:tcPr>
            <w:tcW w:w="7117" w:type="dxa"/>
            <w:vAlign w:val="center"/>
          </w:tcPr>
          <w:p w14:paraId="3274F8D2">
            <w:pPr>
              <w:spacing w:line="360" w:lineRule="auto"/>
              <w:rPr>
                <w:rFonts w:hint="eastAsia" w:cs="宋体"/>
                <w:color w:val="000000"/>
                <w:kern w:val="2"/>
                <w:sz w:val="24"/>
                <w:szCs w:val="24"/>
                <w:highlight w:val="none"/>
              </w:rPr>
            </w:pPr>
            <w:r>
              <w:rPr>
                <w:rFonts w:hint="eastAsia" w:cs="宋体"/>
                <w:color w:val="000000"/>
                <w:kern w:val="2"/>
                <w:sz w:val="24"/>
                <w:szCs w:val="24"/>
                <w:highlight w:val="none"/>
              </w:rPr>
              <w:t>投标人提供针对本项目的质量保证措施，评标委员会进行评分。</w:t>
            </w:r>
          </w:p>
          <w:p w14:paraId="6D816400">
            <w:pPr>
              <w:spacing w:line="360" w:lineRule="auto"/>
              <w:rPr>
                <w:rFonts w:hint="eastAsia" w:cs="宋体"/>
                <w:color w:val="000000"/>
                <w:kern w:val="2"/>
                <w:sz w:val="24"/>
                <w:szCs w:val="24"/>
                <w:highlight w:val="none"/>
              </w:rPr>
            </w:pPr>
            <w:r>
              <w:rPr>
                <w:rFonts w:hint="eastAsia" w:cs="宋体"/>
                <w:color w:val="000000"/>
                <w:kern w:val="2"/>
                <w:sz w:val="24"/>
                <w:szCs w:val="24"/>
                <w:highlight w:val="none"/>
              </w:rPr>
              <w:t>（1）质量保证措施的专业性、可操作性等</w:t>
            </w:r>
            <w:r>
              <w:rPr>
                <w:rFonts w:hint="eastAsia" w:cs="宋体"/>
                <w:color w:val="000000"/>
                <w:sz w:val="24"/>
                <w:szCs w:val="24"/>
                <w:highlight w:val="none"/>
                <w:lang w:val="en-US" w:eastAsia="zh-CN"/>
              </w:rPr>
              <w:t>，最高得5分</w:t>
            </w:r>
            <w:r>
              <w:rPr>
                <w:rFonts w:hint="eastAsia" w:ascii="Times New Roman" w:hAnsi="Times New Roman" w:eastAsia="宋体" w:cs="宋体"/>
                <w:color w:val="000000"/>
                <w:sz w:val="24"/>
                <w:szCs w:val="24"/>
                <w:highlight w:val="none"/>
                <w:lang w:val="en-US" w:eastAsia="zh-CN"/>
              </w:rPr>
              <w:t>（5、4、</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146E138D">
            <w:pPr>
              <w:spacing w:line="360" w:lineRule="auto"/>
              <w:rPr>
                <w:rFonts w:hint="eastAsia" w:ascii="宋体" w:hAnsi="宋体" w:eastAsia="宋体" w:cs="宋体"/>
                <w:color w:val="000000"/>
                <w:sz w:val="24"/>
                <w:highlight w:val="none"/>
                <w:lang w:val="en-US" w:eastAsia="zh-CN"/>
              </w:rPr>
            </w:pPr>
            <w:r>
              <w:rPr>
                <w:rFonts w:hint="eastAsia" w:cs="宋体"/>
                <w:color w:val="000000"/>
                <w:kern w:val="2"/>
                <w:sz w:val="24"/>
                <w:szCs w:val="24"/>
                <w:highlight w:val="none"/>
              </w:rPr>
              <w:t>（2）质量保证措施与项目实际情况的切合程度等</w:t>
            </w:r>
            <w:r>
              <w:rPr>
                <w:rFonts w:hint="eastAsia" w:cs="宋体"/>
                <w:color w:val="000000"/>
                <w:sz w:val="24"/>
                <w:szCs w:val="24"/>
                <w:highlight w:val="none"/>
                <w:lang w:val="en-US" w:eastAsia="zh-CN"/>
              </w:rPr>
              <w:t>，最高得5分</w:t>
            </w:r>
            <w:r>
              <w:rPr>
                <w:rFonts w:hint="eastAsia" w:ascii="Times New Roman" w:hAnsi="Times New Roman" w:eastAsia="宋体" w:cs="宋体"/>
                <w:color w:val="000000"/>
                <w:sz w:val="24"/>
                <w:szCs w:val="24"/>
                <w:highlight w:val="none"/>
                <w:lang w:val="en-US" w:eastAsia="zh-CN"/>
              </w:rPr>
              <w:t>（5、4、</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tc>
        <w:tc>
          <w:tcPr>
            <w:tcW w:w="1030" w:type="dxa"/>
            <w:vAlign w:val="center"/>
          </w:tcPr>
          <w:p w14:paraId="6D268F81">
            <w:pPr>
              <w:spacing w:line="360" w:lineRule="auto"/>
              <w:rPr>
                <w:rFonts w:hint="eastAsia" w:ascii="宋体" w:hAnsi="宋体" w:eastAsia="宋体" w:cs="宋体"/>
                <w:color w:val="000000"/>
                <w:sz w:val="24"/>
                <w:szCs w:val="24"/>
                <w:highlight w:val="none"/>
              </w:rPr>
            </w:pPr>
            <w:r>
              <w:rPr>
                <w:rFonts w:hint="eastAsia" w:cs="宋体"/>
                <w:color w:val="000000"/>
                <w:sz w:val="24"/>
                <w:szCs w:val="24"/>
                <w:highlight w:val="none"/>
              </w:rPr>
              <w:t>0-</w:t>
            </w:r>
            <w:r>
              <w:rPr>
                <w:rFonts w:hint="eastAsia" w:cs="宋体"/>
                <w:color w:val="000000"/>
                <w:sz w:val="24"/>
                <w:szCs w:val="24"/>
                <w:highlight w:val="none"/>
                <w:lang w:val="en-US" w:eastAsia="zh-CN"/>
              </w:rPr>
              <w:t>10</w:t>
            </w:r>
            <w:r>
              <w:rPr>
                <w:rFonts w:hint="eastAsia" w:cs="宋体"/>
                <w:color w:val="000000"/>
                <w:sz w:val="24"/>
                <w:szCs w:val="24"/>
                <w:highlight w:val="none"/>
              </w:rPr>
              <w:t>分</w:t>
            </w:r>
          </w:p>
        </w:tc>
      </w:tr>
      <w:tr w14:paraId="20E5A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714" w:type="dxa"/>
            <w:vAlign w:val="center"/>
          </w:tcPr>
          <w:p w14:paraId="1385A8ED">
            <w:pPr>
              <w:pStyle w:val="262"/>
              <w:keepNext w:val="0"/>
              <w:keepLines w:val="0"/>
              <w:pageBreakBefore w:val="0"/>
              <w:kinsoku/>
              <w:wordWrap/>
              <w:overflowPunct/>
              <w:topLinePunct w:val="0"/>
              <w:bidi w:val="0"/>
              <w:spacing w:after="120" w:line="320" w:lineRule="exact"/>
              <w:ind w:firstLine="0" w:firstLineChars="0"/>
              <w:jc w:val="center"/>
              <w:rPr>
                <w:rFonts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8</w:t>
            </w:r>
          </w:p>
        </w:tc>
        <w:tc>
          <w:tcPr>
            <w:tcW w:w="1200" w:type="dxa"/>
            <w:vAlign w:val="center"/>
          </w:tcPr>
          <w:p w14:paraId="42684AF0">
            <w:pPr>
              <w:spacing w:line="360" w:lineRule="auto"/>
              <w:rPr>
                <w:rFonts w:hint="eastAsia" w:ascii="宋体" w:hAnsi="宋体" w:eastAsia="宋体" w:cs="宋体"/>
                <w:kern w:val="2"/>
                <w:sz w:val="24"/>
                <w:szCs w:val="24"/>
                <w:highlight w:val="none"/>
                <w:lang w:val="en-US" w:eastAsia="zh-CN" w:bidi="ar-SA"/>
              </w:rPr>
            </w:pPr>
            <w:r>
              <w:rPr>
                <w:rFonts w:hint="eastAsia" w:cs="宋体"/>
                <w:color w:val="000000"/>
                <w:sz w:val="24"/>
                <w:szCs w:val="24"/>
                <w:highlight w:val="none"/>
              </w:rPr>
              <w:t>样品</w:t>
            </w:r>
          </w:p>
        </w:tc>
        <w:tc>
          <w:tcPr>
            <w:tcW w:w="7117" w:type="dxa"/>
            <w:vAlign w:val="center"/>
          </w:tcPr>
          <w:p w14:paraId="67CB9737">
            <w:pPr>
              <w:spacing w:line="360" w:lineRule="auto"/>
              <w:rPr>
                <w:rFonts w:cs="宋体"/>
                <w:color w:val="000000"/>
                <w:sz w:val="24"/>
                <w:szCs w:val="24"/>
                <w:highlight w:val="none"/>
              </w:rPr>
            </w:pPr>
            <w:r>
              <w:rPr>
                <w:rFonts w:hint="eastAsia" w:cs="宋体"/>
                <w:color w:val="000000"/>
                <w:sz w:val="24"/>
                <w:szCs w:val="24"/>
                <w:highlight w:val="none"/>
              </w:rPr>
              <w:t>须提</w:t>
            </w:r>
            <w:r>
              <w:rPr>
                <w:rFonts w:hint="eastAsia" w:cs="宋体"/>
                <w:color w:val="000000"/>
                <w:sz w:val="24"/>
                <w:szCs w:val="24"/>
                <w:highlight w:val="yellow"/>
              </w:rPr>
              <w:t>供</w:t>
            </w:r>
            <w:r>
              <w:rPr>
                <w:rFonts w:hint="eastAsia" w:ascii="宋体" w:hAnsi="宋体" w:eastAsia="宋体" w:cs="宋体"/>
                <w:i w:val="0"/>
                <w:iCs w:val="0"/>
                <w:snapToGrid w:val="0"/>
                <w:color w:val="auto"/>
                <w:kern w:val="0"/>
                <w:sz w:val="24"/>
                <w:szCs w:val="24"/>
                <w:highlight w:val="yellow"/>
                <w:u w:val="none"/>
                <w:lang w:val="en-US" w:eastAsia="zh-CN" w:bidi="ar"/>
              </w:rPr>
              <w:t>EPDM塑胶面层</w:t>
            </w:r>
            <w:r>
              <w:rPr>
                <w:rFonts w:hint="eastAsia" w:cs="宋体"/>
                <w:color w:val="000000"/>
                <w:sz w:val="24"/>
                <w:szCs w:val="24"/>
                <w:highlight w:val="yellow"/>
              </w:rPr>
              <w:t>样板</w:t>
            </w:r>
            <w:r>
              <w:rPr>
                <w:rFonts w:hint="eastAsia" w:cs="宋体"/>
                <w:color w:val="000000"/>
                <w:sz w:val="24"/>
                <w:szCs w:val="24"/>
                <w:highlight w:val="none"/>
              </w:rPr>
              <w:t>（不得附底板）一块；</w:t>
            </w:r>
          </w:p>
          <w:p w14:paraId="49685799">
            <w:pPr>
              <w:spacing w:line="360" w:lineRule="auto"/>
              <w:rPr>
                <w:rFonts w:hint="default" w:ascii="宋体" w:hAnsi="宋体" w:eastAsia="宋体" w:cs="宋体"/>
                <w:kern w:val="2"/>
                <w:sz w:val="24"/>
                <w:szCs w:val="24"/>
                <w:highlight w:val="none"/>
                <w:lang w:val="en-US" w:eastAsia="zh-CN" w:bidi="ar-SA"/>
              </w:rPr>
            </w:pPr>
            <w:r>
              <w:rPr>
                <w:rFonts w:hint="eastAsia" w:cs="宋体"/>
                <w:color w:val="000000"/>
                <w:sz w:val="24"/>
                <w:szCs w:val="24"/>
                <w:highlight w:val="none"/>
              </w:rPr>
              <w:t>样品外观（尺寸35cm*35cm，厚度≥1</w:t>
            </w:r>
            <w:r>
              <w:rPr>
                <w:rFonts w:hint="eastAsia" w:cs="宋体"/>
                <w:color w:val="000000"/>
                <w:sz w:val="24"/>
                <w:szCs w:val="24"/>
                <w:highlight w:val="none"/>
                <w:lang w:val="en-US" w:eastAsia="zh-CN"/>
              </w:rPr>
              <w:t>0</w:t>
            </w:r>
            <w:r>
              <w:rPr>
                <w:rFonts w:hint="eastAsia" w:cs="宋体"/>
                <w:color w:val="000000"/>
                <w:sz w:val="24"/>
                <w:szCs w:val="24"/>
                <w:highlight w:val="none"/>
              </w:rPr>
              <w:t>mm）：无裂痕、起鼓、气泡、台阶式凹凸或分层现象；颗粒与胶水粘合牢固、均匀；表面平直、无明显凹凸现象；色</w:t>
            </w:r>
            <w:r>
              <w:rPr>
                <w:rFonts w:hint="eastAsia" w:ascii="Times New Roman" w:hAnsi="Times New Roman" w:eastAsia="宋体" w:cs="宋体"/>
                <w:color w:val="000000"/>
                <w:sz w:val="24"/>
                <w:szCs w:val="24"/>
                <w:highlight w:val="none"/>
              </w:rPr>
              <w:t>泽鲜艳均匀，无明显色差。（样品上不得有生产厂家（或投标人）的商标或能体现生产厂家（或投标人）的任何标识，</w:t>
            </w:r>
            <w:r>
              <w:rPr>
                <w:rFonts w:hint="eastAsia" w:cs="宋体"/>
                <w:color w:val="000000"/>
                <w:sz w:val="24"/>
                <w:szCs w:val="24"/>
                <w:highlight w:val="none"/>
              </w:rPr>
              <w:t>不提供样品或提供样品不符合招标文件要求的不得分。</w:t>
            </w:r>
            <w:r>
              <w:rPr>
                <w:rFonts w:hint="eastAsia" w:cs="宋体"/>
                <w:color w:val="000000"/>
                <w:sz w:val="24"/>
                <w:szCs w:val="24"/>
                <w:highlight w:val="none"/>
                <w:lang w:eastAsia="zh-CN"/>
              </w:rPr>
              <w:t>）</w:t>
            </w:r>
            <w:r>
              <w:rPr>
                <w:rFonts w:hint="eastAsia" w:cs="宋体"/>
                <w:color w:val="000000"/>
                <w:sz w:val="24"/>
                <w:szCs w:val="24"/>
                <w:highlight w:val="none"/>
                <w:lang w:val="en-US" w:eastAsia="zh-CN"/>
              </w:rPr>
              <w:t>最高得12分（0-12分）。</w:t>
            </w:r>
          </w:p>
        </w:tc>
        <w:tc>
          <w:tcPr>
            <w:tcW w:w="1030" w:type="dxa"/>
            <w:vAlign w:val="center"/>
          </w:tcPr>
          <w:p w14:paraId="4DA39EDA">
            <w:pPr>
              <w:spacing w:line="360" w:lineRule="auto"/>
              <w:rPr>
                <w:rFonts w:hint="eastAsia" w:ascii="宋体" w:hAnsi="宋体" w:eastAsia="宋体" w:cs="宋体"/>
                <w:kern w:val="2"/>
                <w:sz w:val="24"/>
                <w:szCs w:val="24"/>
                <w:highlight w:val="none"/>
                <w:lang w:val="en-US" w:eastAsia="zh-CN" w:bidi="ar-SA"/>
              </w:rPr>
            </w:pPr>
            <w:r>
              <w:rPr>
                <w:rFonts w:hint="eastAsia" w:cs="宋体"/>
                <w:color w:val="000000"/>
                <w:sz w:val="24"/>
                <w:szCs w:val="24"/>
                <w:highlight w:val="none"/>
              </w:rPr>
              <w:t>0-12分</w:t>
            </w:r>
          </w:p>
        </w:tc>
      </w:tr>
      <w:tr w14:paraId="12A3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14" w:type="dxa"/>
            <w:shd w:val="clear" w:color="auto" w:fill="auto"/>
            <w:vAlign w:val="center"/>
          </w:tcPr>
          <w:p w14:paraId="064EA718">
            <w:pPr>
              <w:spacing w:line="240" w:lineRule="auto"/>
              <w:ind w:left="0" w:leftChars="0" w:firstLine="0" w:firstLineChars="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合计</w:t>
            </w:r>
          </w:p>
        </w:tc>
        <w:tc>
          <w:tcPr>
            <w:tcW w:w="8317" w:type="dxa"/>
            <w:gridSpan w:val="2"/>
            <w:shd w:val="clear" w:color="auto" w:fill="auto"/>
            <w:vAlign w:val="center"/>
          </w:tcPr>
          <w:p w14:paraId="0FE5D337">
            <w:pPr>
              <w:numPr>
                <w:ilvl w:val="0"/>
                <w:numId w:val="0"/>
              </w:numPr>
              <w:spacing w:line="240" w:lineRule="auto"/>
              <w:ind w:left="0" w:leftChars="0" w:firstLine="0" w:firstLineChars="0"/>
              <w:jc w:val="both"/>
              <w:rPr>
                <w:rFonts w:hint="eastAsia" w:cs="宋体"/>
                <w:color w:val="auto"/>
                <w:sz w:val="24"/>
                <w:szCs w:val="24"/>
                <w:highlight w:val="none"/>
              </w:rPr>
            </w:pPr>
          </w:p>
        </w:tc>
        <w:tc>
          <w:tcPr>
            <w:tcW w:w="1030" w:type="dxa"/>
            <w:shd w:val="clear" w:color="auto" w:fill="auto"/>
            <w:vAlign w:val="center"/>
          </w:tcPr>
          <w:p w14:paraId="488F87D6">
            <w:pPr>
              <w:jc w:val="center"/>
              <w:rPr>
                <w:rFonts w:hint="default" w:ascii="宋体" w:hAnsi="宋体" w:eastAsia="宋体" w:cs="宋体"/>
                <w:bCs/>
                <w:snapToGrid/>
                <w:color w:val="auto"/>
                <w:sz w:val="24"/>
                <w:szCs w:val="24"/>
                <w:highlight w:val="none"/>
                <w:lang w:val="en-US" w:eastAsia="zh-CN" w:bidi="ar-SA"/>
              </w:rPr>
            </w:pPr>
            <w:r>
              <w:rPr>
                <w:rFonts w:hint="eastAsia" w:ascii="宋体" w:hAnsi="宋体" w:eastAsia="宋体" w:cs="宋体"/>
                <w:bCs/>
                <w:snapToGrid/>
                <w:color w:val="auto"/>
                <w:sz w:val="24"/>
                <w:szCs w:val="24"/>
                <w:highlight w:val="none"/>
                <w:lang w:val="en-US" w:eastAsia="zh-CN" w:bidi="ar-SA"/>
              </w:rPr>
              <w:t>100分</w:t>
            </w:r>
          </w:p>
        </w:tc>
      </w:tr>
    </w:tbl>
    <w:p w14:paraId="5156B72A">
      <w:pPr>
        <w:spacing w:line="460" w:lineRule="atLeas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p>
    <w:p w14:paraId="5ED9D114">
      <w:pPr>
        <w:pStyle w:val="63"/>
        <w:tabs>
          <w:tab w:val="left" w:pos="420"/>
        </w:tabs>
        <w:adjustRightInd w:val="0"/>
        <w:snapToGrid w:val="0"/>
        <w:spacing w:line="312" w:lineRule="auto"/>
        <w:ind w:firstLine="482" w:firstLineChars="0"/>
        <w:rPr>
          <w:rFonts w:hint="eastAsia" w:ascii="宋体" w:hAnsi="宋体" w:eastAsia="宋体" w:cs="宋体"/>
          <w:b/>
          <w:bCs/>
          <w:color w:val="auto"/>
          <w:highlight w:val="none"/>
          <w:lang w:val="en-US" w:eastAsia="zh-CN"/>
        </w:rPr>
      </w:pPr>
      <w:bookmarkStart w:id="214" w:name="_Toc3164"/>
      <w:r>
        <w:rPr>
          <w:rFonts w:hint="eastAsia" w:ascii="宋体" w:hAnsi="宋体" w:eastAsia="宋体" w:cs="宋体"/>
          <w:b/>
          <w:bCs/>
          <w:color w:val="auto"/>
          <w:highlight w:val="none"/>
          <w:lang w:val="en-US" w:eastAsia="zh-CN"/>
        </w:rPr>
        <w:t>投标单位需提供样品，投标样品的提交及方式 ：</w:t>
      </w:r>
    </w:p>
    <w:p w14:paraId="61843312">
      <w:pPr>
        <w:pStyle w:val="63"/>
        <w:tabs>
          <w:tab w:val="left" w:pos="420"/>
        </w:tabs>
        <w:adjustRightInd w:val="0"/>
        <w:snapToGrid w:val="0"/>
        <w:spacing w:line="312" w:lineRule="auto"/>
        <w:ind w:firstLine="482"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(1)投标人需</w:t>
      </w:r>
      <w:bookmarkStart w:id="400" w:name="_GoBack"/>
      <w:r>
        <w:rPr>
          <w:rFonts w:hint="eastAsia" w:ascii="宋体" w:hAnsi="宋体" w:eastAsia="宋体" w:cs="宋体"/>
          <w:b/>
          <w:bCs/>
          <w:color w:val="auto"/>
          <w:highlight w:val="none"/>
          <w:lang w:val="en-US" w:eastAsia="zh-CN"/>
        </w:rPr>
        <w:t>提供EPDM塑胶面层</w:t>
      </w:r>
      <w:r>
        <w:rPr>
          <w:rFonts w:hint="eastAsia" w:ascii="宋体" w:hAnsi="宋体" w:eastAsia="宋体" w:cs="宋体"/>
          <w:b/>
          <w:bCs/>
          <w:color w:val="auto"/>
          <w:highlight w:val="none"/>
          <w:lang w:val="en-US" w:eastAsia="zh-CN"/>
        </w:rPr>
        <w:t>样板一块（不得附底板）</w:t>
      </w:r>
      <w:bookmarkEnd w:id="400"/>
      <w:r>
        <w:rPr>
          <w:rFonts w:hint="eastAsia" w:ascii="宋体" w:hAnsi="宋体" w:eastAsia="宋体" w:cs="宋体"/>
          <w:b/>
          <w:bCs/>
          <w:color w:val="auto"/>
          <w:highlight w:val="none"/>
          <w:lang w:val="en-US" w:eastAsia="zh-CN"/>
        </w:rPr>
        <w:t>，样品外观（尺寸35cm*35cm，厚度≥1</w:t>
      </w:r>
      <w:r>
        <w:rPr>
          <w:rFonts w:hint="eastAsia" w:cs="宋体"/>
          <w:b/>
          <w:bCs/>
          <w:color w:val="auto"/>
          <w:highlight w:val="none"/>
          <w:lang w:val="en-US" w:eastAsia="zh-CN"/>
        </w:rPr>
        <w:t>0</w:t>
      </w:r>
      <w:r>
        <w:rPr>
          <w:rFonts w:hint="eastAsia" w:ascii="宋体" w:hAnsi="宋体" w:eastAsia="宋体" w:cs="宋体"/>
          <w:b/>
          <w:bCs/>
          <w:color w:val="auto"/>
          <w:highlight w:val="none"/>
          <w:lang w:val="en-US" w:eastAsia="zh-CN"/>
        </w:rPr>
        <w:t>mm。</w:t>
      </w:r>
    </w:p>
    <w:p w14:paraId="3997597D">
      <w:pPr>
        <w:pStyle w:val="63"/>
        <w:tabs>
          <w:tab w:val="left" w:pos="420"/>
        </w:tabs>
        <w:adjustRightInd w:val="0"/>
        <w:snapToGrid w:val="0"/>
        <w:spacing w:line="312" w:lineRule="auto"/>
        <w:ind w:firstLine="482"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(2)各投标供应商所提供的样品开标后：中标供应商的样品由采购单位封存，作为验收的一个依据，未中标单位样品可自取或委托代理寄回（邮费自理）。</w:t>
      </w:r>
    </w:p>
    <w:p w14:paraId="365389BC">
      <w:pPr>
        <w:pStyle w:val="63"/>
        <w:tabs>
          <w:tab w:val="left" w:pos="420"/>
        </w:tabs>
        <w:adjustRightInd w:val="0"/>
        <w:snapToGrid w:val="0"/>
        <w:spacing w:line="312" w:lineRule="auto"/>
        <w:ind w:firstLine="482"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样品需在202</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年</w:t>
      </w:r>
      <w:r>
        <w:rPr>
          <w:rFonts w:hint="eastAsia" w:cs="宋体"/>
          <w:b/>
          <w:bCs/>
          <w:color w:val="auto"/>
          <w:highlight w:val="none"/>
          <w:lang w:val="en-US" w:eastAsia="zh-CN"/>
        </w:rPr>
        <w:t>07</w:t>
      </w:r>
      <w:r>
        <w:rPr>
          <w:rFonts w:hint="eastAsia" w:ascii="宋体" w:hAnsi="宋体" w:eastAsia="宋体" w:cs="宋体"/>
          <w:b/>
          <w:bCs/>
          <w:color w:val="auto"/>
          <w:highlight w:val="none"/>
        </w:rPr>
        <w:t>月</w:t>
      </w:r>
      <w:r>
        <w:rPr>
          <w:rFonts w:hint="eastAsia" w:cs="宋体"/>
          <w:b/>
          <w:bCs/>
          <w:color w:val="auto"/>
          <w:highlight w:val="none"/>
          <w:lang w:val="en-US" w:eastAsia="zh-CN"/>
        </w:rPr>
        <w:t>10</w:t>
      </w:r>
      <w:r>
        <w:rPr>
          <w:rFonts w:hint="eastAsia" w:ascii="宋体" w:hAnsi="宋体" w:eastAsia="宋体" w:cs="宋体"/>
          <w:b/>
          <w:bCs/>
          <w:color w:val="auto"/>
          <w:highlight w:val="none"/>
        </w:rPr>
        <w:t>日</w:t>
      </w:r>
      <w:r>
        <w:rPr>
          <w:rFonts w:hint="eastAsia" w:ascii="宋体" w:hAnsi="宋体" w:eastAsia="宋体" w:cs="宋体"/>
          <w:b/>
          <w:bCs/>
          <w:color w:val="auto"/>
          <w:highlight w:val="none"/>
          <w:lang w:val="en-US" w:eastAsia="zh-CN"/>
        </w:rPr>
        <w:t>1</w:t>
      </w:r>
      <w:r>
        <w:rPr>
          <w:rFonts w:hint="eastAsia" w:cs="宋体"/>
          <w:b/>
          <w:bCs/>
          <w:color w:val="auto"/>
          <w:highlight w:val="none"/>
          <w:lang w:val="en-US" w:eastAsia="zh-CN"/>
        </w:rPr>
        <w:t>6</w:t>
      </w:r>
      <w:r>
        <w:rPr>
          <w:rFonts w:hint="eastAsia" w:ascii="宋体" w:hAnsi="宋体" w:eastAsia="宋体" w:cs="宋体"/>
          <w:b/>
          <w:bCs/>
          <w:color w:val="auto"/>
          <w:highlight w:val="none"/>
          <w:lang w:val="en-US" w:eastAsia="zh-CN"/>
        </w:rPr>
        <w:t>：</w:t>
      </w:r>
      <w:r>
        <w:rPr>
          <w:rFonts w:hint="eastAsia" w:cs="宋体"/>
          <w:b/>
          <w:bCs/>
          <w:color w:val="auto"/>
          <w:highlight w:val="none"/>
          <w:lang w:val="en-US" w:eastAsia="zh-CN"/>
        </w:rPr>
        <w:t>3</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时前</w:t>
      </w:r>
      <w:r>
        <w:rPr>
          <w:rFonts w:hint="eastAsia" w:ascii="宋体" w:hAnsi="宋体" w:eastAsia="宋体" w:cs="宋体"/>
          <w:b/>
          <w:bCs/>
          <w:color w:val="auto"/>
          <w:highlight w:val="none"/>
          <w:lang w:eastAsia="zh-CN"/>
        </w:rPr>
        <w:t>通过顺丰快递</w:t>
      </w:r>
      <w:r>
        <w:rPr>
          <w:rFonts w:hint="eastAsia" w:ascii="宋体" w:hAnsi="宋体" w:eastAsia="宋体" w:cs="宋体"/>
          <w:b/>
          <w:bCs/>
          <w:color w:val="auto"/>
          <w:highlight w:val="none"/>
          <w:lang w:val="en-US" w:eastAsia="zh-CN"/>
        </w:rPr>
        <w:t>邮寄（或送至）代理机构处</w:t>
      </w:r>
      <w:r>
        <w:rPr>
          <w:rFonts w:hint="eastAsia" w:ascii="宋体" w:hAnsi="宋体" w:eastAsia="宋体" w:cs="宋体"/>
          <w:b/>
          <w:bCs/>
          <w:color w:val="auto"/>
          <w:highlight w:val="none"/>
        </w:rPr>
        <w:t>。逾时样品分按0分处理。样品上不得有生产厂家（或投标人）的商标或能体现生产厂家（或投标人）的任何标识（投标人负责把商标、标识用白色纸张遮掩或其他方式遮盖，否则视为作弊，样品做0分处理），</w:t>
      </w:r>
      <w:r>
        <w:rPr>
          <w:rFonts w:hint="eastAsia" w:ascii="宋体" w:hAnsi="宋体" w:eastAsia="宋体" w:cs="宋体"/>
          <w:b/>
          <w:bCs/>
          <w:color w:val="auto"/>
          <w:highlight w:val="none"/>
          <w:lang w:val="en-US" w:eastAsia="zh-CN"/>
        </w:rPr>
        <w:t>中标单位样品由采购方封存作为验收依据，未中标单位样品可自取或委托代理寄回（邮费自理）</w:t>
      </w:r>
    </w:p>
    <w:p w14:paraId="579DC4D8">
      <w:pPr>
        <w:pStyle w:val="63"/>
        <w:numPr>
          <w:ilvl w:val="0"/>
          <w:numId w:val="20"/>
        </w:numPr>
        <w:tabs>
          <w:tab w:val="left" w:pos="420"/>
          <w:tab w:val="clear" w:pos="312"/>
        </w:tabs>
        <w:adjustRightInd w:val="0"/>
        <w:snapToGrid w:val="0"/>
        <w:spacing w:line="312" w:lineRule="auto"/>
        <w:ind w:firstLine="482"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地址: </w:t>
      </w:r>
      <w:r>
        <w:rPr>
          <w:rFonts w:hint="eastAsia" w:cs="宋体"/>
          <w:color w:val="auto"/>
          <w:sz w:val="24"/>
          <w:szCs w:val="24"/>
          <w:highlight w:val="none"/>
          <w:lang w:val="en-US" w:eastAsia="zh-CN"/>
        </w:rPr>
        <w:t>龙游县龙洲街道太平西路166号（华西园22幢101室）</w:t>
      </w:r>
      <w:r>
        <w:rPr>
          <w:rFonts w:hint="eastAsia" w:ascii="宋体" w:hAnsi="宋体" w:eastAsia="宋体" w:cs="宋体"/>
          <w:b/>
          <w:bCs/>
          <w:color w:val="auto"/>
          <w:highlight w:val="none"/>
        </w:rPr>
        <w:t>，收件人：</w:t>
      </w:r>
      <w:r>
        <w:rPr>
          <w:rFonts w:hint="eastAsia" w:cs="宋体"/>
          <w:b/>
          <w:bCs/>
          <w:color w:val="auto"/>
          <w:highlight w:val="none"/>
          <w:lang w:val="en-US" w:eastAsia="zh-CN"/>
        </w:rPr>
        <w:t>舒女士</w:t>
      </w:r>
      <w:r>
        <w:rPr>
          <w:rFonts w:hint="eastAsia" w:ascii="宋体" w:hAnsi="宋体" w:eastAsia="宋体" w:cs="宋体"/>
          <w:b/>
          <w:bCs/>
          <w:color w:val="auto"/>
          <w:highlight w:val="none"/>
        </w:rPr>
        <w:t>，联系电话：</w:t>
      </w:r>
      <w:r>
        <w:rPr>
          <w:rFonts w:hint="eastAsia" w:cs="宋体"/>
          <w:b/>
          <w:bCs/>
          <w:color w:val="auto"/>
          <w:highlight w:val="none"/>
          <w:lang w:val="en-US" w:eastAsia="zh-CN"/>
        </w:rPr>
        <w:t>15158785021</w:t>
      </w:r>
    </w:p>
    <w:p w14:paraId="42D31A21">
      <w:pPr>
        <w:pStyle w:val="63"/>
        <w:numPr>
          <w:ilvl w:val="0"/>
          <w:numId w:val="20"/>
        </w:numPr>
        <w:tabs>
          <w:tab w:val="left" w:pos="420"/>
          <w:tab w:val="clear" w:pos="312"/>
        </w:tabs>
        <w:adjustRightInd w:val="0"/>
        <w:snapToGrid w:val="0"/>
        <w:spacing w:line="312" w:lineRule="auto"/>
        <w:ind w:firstLine="482"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样品邮寄</w:t>
      </w:r>
      <w:r>
        <w:rPr>
          <w:rFonts w:hint="eastAsia" w:ascii="宋体" w:hAnsi="宋体" w:eastAsia="宋体" w:cs="宋体"/>
          <w:b/>
          <w:bCs/>
          <w:color w:val="auto"/>
          <w:highlight w:val="none"/>
          <w:lang w:eastAsia="zh-CN"/>
        </w:rPr>
        <w:t>（或送达）</w:t>
      </w:r>
      <w:r>
        <w:rPr>
          <w:rFonts w:hint="eastAsia" w:ascii="宋体" w:hAnsi="宋体" w:eastAsia="宋体" w:cs="宋体"/>
          <w:b/>
          <w:bCs/>
          <w:color w:val="auto"/>
          <w:highlight w:val="none"/>
        </w:rPr>
        <w:t>时，总的外包装封面上须注明投标单位名称及投标项目名称，</w:t>
      </w:r>
      <w:r>
        <w:rPr>
          <w:rFonts w:hint="eastAsia"/>
          <w:b/>
          <w:bCs/>
          <w:color w:val="auto"/>
          <w:sz w:val="24"/>
          <w:szCs w:val="24"/>
          <w:lang w:val="en-US" w:eastAsia="zh-CN"/>
        </w:rPr>
        <w:t>联系人，联系方式。</w:t>
      </w:r>
      <w:r>
        <w:rPr>
          <w:rFonts w:hint="eastAsia" w:ascii="宋体" w:hAnsi="宋体" w:eastAsia="宋体" w:cs="宋体"/>
          <w:b/>
          <w:bCs/>
          <w:color w:val="auto"/>
          <w:highlight w:val="none"/>
        </w:rPr>
        <w:t>由代理机构专职人员及业主监督人员在开标前拆封并进行编号。</w:t>
      </w:r>
    </w:p>
    <w:p w14:paraId="047257C7">
      <w:pPr>
        <w:pStyle w:val="63"/>
        <w:tabs>
          <w:tab w:val="left" w:pos="0"/>
        </w:tabs>
        <w:adjustRightInd w:val="0"/>
        <w:snapToGrid w:val="0"/>
        <w:spacing w:before="120" w:beforeLines="50" w:line="312" w:lineRule="auto"/>
        <w:ind w:firstLine="482" w:firstLineChars="0"/>
        <w:outlineLvl w:val="1"/>
        <w:rPr>
          <w:b/>
          <w:bCs/>
          <w:color w:val="auto"/>
        </w:rPr>
      </w:pPr>
      <w:r>
        <w:rPr>
          <w:rFonts w:hint="eastAsia"/>
          <w:b/>
          <w:bCs/>
          <w:color w:val="auto"/>
        </w:rPr>
        <w:t>十一、投标或中标无效情形</w:t>
      </w:r>
      <w:bookmarkEnd w:id="214"/>
    </w:p>
    <w:p w14:paraId="15DA7B97">
      <w:pPr>
        <w:pStyle w:val="63"/>
        <w:tabs>
          <w:tab w:val="left" w:pos="420"/>
        </w:tabs>
        <w:adjustRightInd w:val="0"/>
        <w:snapToGrid w:val="0"/>
        <w:spacing w:line="312" w:lineRule="auto"/>
        <w:ind w:firstLine="482" w:firstLineChars="0"/>
        <w:rPr>
          <w:color w:val="auto"/>
        </w:rPr>
      </w:pPr>
      <w:bookmarkStart w:id="215" w:name="_Toc15986"/>
      <w:r>
        <w:rPr>
          <w:rFonts w:hint="eastAsia"/>
          <w:color w:val="auto"/>
        </w:rPr>
        <w:t>招标采购中，有下列情形之一的，投标或中标无效：</w:t>
      </w:r>
    </w:p>
    <w:p w14:paraId="5F04E8D9">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不符合本次采购投标人资格要求的；</w:t>
      </w:r>
    </w:p>
    <w:p w14:paraId="5F23FCB7">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提供虚假材料及证明文件的；</w:t>
      </w:r>
    </w:p>
    <w:p w14:paraId="268F2D00">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未按招标文件要求签章的；</w:t>
      </w:r>
    </w:p>
    <w:p w14:paraId="0E4F748E">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本招标文件载明属无效处理情形的；</w:t>
      </w:r>
    </w:p>
    <w:p w14:paraId="2FA7B34E">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投标文件含有采购人不能接受的附加条件的；</w:t>
      </w:r>
    </w:p>
    <w:p w14:paraId="44B0BC06">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中标供应商无正当理由拖延或者不与采购人签订采购合同的；</w:t>
      </w:r>
    </w:p>
    <w:p w14:paraId="39E708BB">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本招标文件提出要求响应而未响应实质性条款（带▲号）的，或评标委员会认定有重大偏离或保留的；</w:t>
      </w:r>
    </w:p>
    <w:p w14:paraId="1703F3B9">
      <w:pPr>
        <w:pStyle w:val="120"/>
        <w:widowControl w:val="0"/>
        <w:numPr>
          <w:ilvl w:val="0"/>
          <w:numId w:val="21"/>
        </w:numPr>
        <w:adjustRightInd w:val="0"/>
        <w:snapToGrid w:val="0"/>
        <w:spacing w:line="312" w:lineRule="auto"/>
        <w:ind w:left="0" w:firstLine="482"/>
        <w:jc w:val="both"/>
        <w:rPr>
          <w:bCs/>
          <w:color w:val="auto"/>
          <w:sz w:val="24"/>
          <w:szCs w:val="24"/>
          <w:lang w:eastAsia="zh-CN"/>
        </w:rPr>
      </w:pPr>
      <w:r>
        <w:rPr>
          <w:rFonts w:hint="eastAsia"/>
          <w:bCs/>
          <w:color w:val="auto"/>
          <w:sz w:val="24"/>
          <w:szCs w:val="24"/>
          <w:lang w:eastAsia="zh-CN"/>
        </w:rPr>
        <w:t>要求资格性文件、实质性响应文件提供原件扫描件，而未提供的；</w:t>
      </w:r>
    </w:p>
    <w:p w14:paraId="36104025">
      <w:pPr>
        <w:pStyle w:val="120"/>
        <w:widowControl w:val="0"/>
        <w:numPr>
          <w:ilvl w:val="0"/>
          <w:numId w:val="21"/>
        </w:numPr>
        <w:adjustRightInd w:val="0"/>
        <w:snapToGrid w:val="0"/>
        <w:spacing w:line="312" w:lineRule="auto"/>
        <w:ind w:left="0" w:firstLine="482"/>
        <w:jc w:val="both"/>
        <w:rPr>
          <w:bCs/>
          <w:color w:val="auto"/>
          <w:sz w:val="24"/>
          <w:szCs w:val="24"/>
          <w:lang w:eastAsia="zh-CN"/>
        </w:rPr>
      </w:pPr>
      <w:r>
        <w:rPr>
          <w:rFonts w:hint="eastAsia"/>
          <w:bCs/>
          <w:color w:val="auto"/>
          <w:sz w:val="24"/>
          <w:szCs w:val="24"/>
          <w:lang w:eastAsia="zh-CN"/>
        </w:rPr>
        <w:t>投标文件应盖章而未盖章的、应有法定代表人或授权代理人签字而未签或漏签字的；</w:t>
      </w:r>
    </w:p>
    <w:p w14:paraId="32102B59">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不符合法律、法规和招标文件规定的其他实质性要求和无效情形的。</w:t>
      </w:r>
    </w:p>
    <w:p w14:paraId="1417A790">
      <w:pPr>
        <w:pStyle w:val="63"/>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12" w:lineRule="auto"/>
        <w:ind w:left="482"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技术商务评分汇总表</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得分低于商务技术总分60%。</w:t>
      </w:r>
    </w:p>
    <w:p w14:paraId="29153166">
      <w:pPr>
        <w:pStyle w:val="63"/>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12" w:lineRule="auto"/>
        <w:ind w:left="482" w:leftChars="0"/>
        <w:textAlignment w:val="auto"/>
        <w:rPr>
          <w:color w:val="auto"/>
          <w:sz w:val="24"/>
          <w:szCs w:val="24"/>
          <w:lang w:eastAsia="zh-CN"/>
        </w:rPr>
      </w:pPr>
      <w:r>
        <w:rPr>
          <w:rFonts w:hint="eastAsia" w:ascii="宋体" w:hAnsi="宋体" w:eastAsia="宋体" w:cs="宋体"/>
          <w:b/>
          <w:bCs/>
          <w:color w:val="auto"/>
          <w:sz w:val="24"/>
          <w:szCs w:val="24"/>
          <w:lang w:val="en-US" w:eastAsia="zh-CN"/>
        </w:rPr>
        <w:t>12.系统显示：MAC地址相同、计算机硬盘序列号相同、投标文件细节错误一致且无合理解释的。</w:t>
      </w:r>
    </w:p>
    <w:p w14:paraId="220682F9">
      <w:pPr>
        <w:pStyle w:val="63"/>
        <w:tabs>
          <w:tab w:val="left" w:pos="0"/>
        </w:tabs>
        <w:adjustRightInd w:val="0"/>
        <w:snapToGrid w:val="0"/>
        <w:spacing w:line="312" w:lineRule="auto"/>
        <w:ind w:firstLine="482" w:firstLineChars="0"/>
        <w:outlineLvl w:val="1"/>
        <w:rPr>
          <w:b/>
          <w:bCs/>
          <w:color w:val="auto"/>
        </w:rPr>
      </w:pPr>
      <w:r>
        <w:rPr>
          <w:rFonts w:hint="eastAsia"/>
          <w:b/>
          <w:bCs/>
          <w:color w:val="auto"/>
        </w:rPr>
        <w:t>十二、串通投标情形</w:t>
      </w:r>
      <w:bookmarkEnd w:id="215"/>
    </w:p>
    <w:p w14:paraId="5395733B">
      <w:pPr>
        <w:pStyle w:val="63"/>
        <w:tabs>
          <w:tab w:val="left" w:pos="420"/>
        </w:tabs>
        <w:adjustRightInd w:val="0"/>
        <w:snapToGrid w:val="0"/>
        <w:spacing w:line="312" w:lineRule="auto"/>
        <w:ind w:firstLine="482" w:firstLineChars="0"/>
        <w:rPr>
          <w:color w:val="auto"/>
        </w:rPr>
      </w:pPr>
      <w:r>
        <w:rPr>
          <w:rFonts w:hint="eastAsia"/>
          <w:color w:val="auto"/>
        </w:rPr>
        <w:t>招标采购中，有下列情形之一的，视为投标人串通投标，其投标无效：</w:t>
      </w:r>
    </w:p>
    <w:p w14:paraId="5844FB45">
      <w:pPr>
        <w:pStyle w:val="63"/>
        <w:numPr>
          <w:ilvl w:val="0"/>
          <w:numId w:val="22"/>
        </w:numPr>
        <w:tabs>
          <w:tab w:val="left" w:pos="420"/>
          <w:tab w:val="clear" w:pos="0"/>
        </w:tabs>
        <w:adjustRightInd w:val="0"/>
        <w:snapToGrid w:val="0"/>
        <w:spacing w:line="312" w:lineRule="auto"/>
        <w:ind w:left="0" w:firstLine="482" w:firstLineChars="0"/>
        <w:rPr>
          <w:color w:val="auto"/>
        </w:rPr>
      </w:pPr>
      <w:r>
        <w:rPr>
          <w:rFonts w:hint="eastAsia"/>
          <w:color w:val="auto"/>
        </w:rPr>
        <w:t>不同投标人的投标文件由同一单位或者个人编制；</w:t>
      </w:r>
    </w:p>
    <w:p w14:paraId="78BA732C">
      <w:pPr>
        <w:pStyle w:val="63"/>
        <w:numPr>
          <w:ilvl w:val="0"/>
          <w:numId w:val="22"/>
        </w:numPr>
        <w:tabs>
          <w:tab w:val="left" w:pos="420"/>
          <w:tab w:val="clear" w:pos="0"/>
        </w:tabs>
        <w:adjustRightInd w:val="0"/>
        <w:snapToGrid w:val="0"/>
        <w:spacing w:line="312" w:lineRule="auto"/>
        <w:ind w:left="0" w:firstLine="482" w:firstLineChars="0"/>
        <w:rPr>
          <w:color w:val="auto"/>
        </w:rPr>
      </w:pPr>
      <w:r>
        <w:rPr>
          <w:rFonts w:hint="eastAsia"/>
          <w:color w:val="auto"/>
        </w:rPr>
        <w:t>不同投标人委托同一单位或者个人办理投标事宜；</w:t>
      </w:r>
    </w:p>
    <w:p w14:paraId="465D5FA4">
      <w:pPr>
        <w:pStyle w:val="63"/>
        <w:numPr>
          <w:ilvl w:val="0"/>
          <w:numId w:val="22"/>
        </w:numPr>
        <w:tabs>
          <w:tab w:val="left" w:pos="420"/>
          <w:tab w:val="clear" w:pos="0"/>
        </w:tabs>
        <w:adjustRightInd w:val="0"/>
        <w:snapToGrid w:val="0"/>
        <w:spacing w:line="312" w:lineRule="auto"/>
        <w:ind w:left="0" w:firstLine="482" w:firstLineChars="0"/>
        <w:rPr>
          <w:color w:val="auto"/>
        </w:rPr>
      </w:pPr>
      <w:r>
        <w:rPr>
          <w:rFonts w:hint="eastAsia"/>
          <w:color w:val="auto"/>
        </w:rPr>
        <w:t>不同投标人的投标文件载明的项目管理成员或者联系人员为同一人；</w:t>
      </w:r>
    </w:p>
    <w:p w14:paraId="1348099D">
      <w:pPr>
        <w:pStyle w:val="63"/>
        <w:numPr>
          <w:ilvl w:val="0"/>
          <w:numId w:val="22"/>
        </w:numPr>
        <w:tabs>
          <w:tab w:val="left" w:pos="420"/>
          <w:tab w:val="clear" w:pos="0"/>
        </w:tabs>
        <w:adjustRightInd w:val="0"/>
        <w:snapToGrid w:val="0"/>
        <w:spacing w:line="312" w:lineRule="auto"/>
        <w:ind w:left="0" w:firstLine="482" w:firstLineChars="0"/>
        <w:rPr>
          <w:color w:val="auto"/>
        </w:rPr>
      </w:pPr>
      <w:r>
        <w:rPr>
          <w:rFonts w:hint="eastAsia"/>
          <w:color w:val="auto"/>
        </w:rPr>
        <w:t>不同投标人的投标文件异常一致或者投标报价呈规律性差异；</w:t>
      </w:r>
    </w:p>
    <w:p w14:paraId="4B3C026C">
      <w:pPr>
        <w:pStyle w:val="63"/>
        <w:numPr>
          <w:ilvl w:val="0"/>
          <w:numId w:val="22"/>
        </w:numPr>
        <w:tabs>
          <w:tab w:val="left" w:pos="420"/>
          <w:tab w:val="clear" w:pos="0"/>
        </w:tabs>
        <w:adjustRightInd w:val="0"/>
        <w:snapToGrid w:val="0"/>
        <w:spacing w:line="312" w:lineRule="auto"/>
        <w:ind w:left="0" w:firstLine="482" w:firstLineChars="0"/>
        <w:rPr>
          <w:color w:val="auto"/>
        </w:rPr>
      </w:pPr>
      <w:r>
        <w:rPr>
          <w:rFonts w:hint="eastAsia"/>
          <w:color w:val="auto"/>
        </w:rPr>
        <w:t>不同投标人的投标文件相互混装。</w:t>
      </w:r>
    </w:p>
    <w:p w14:paraId="6A204532">
      <w:pPr>
        <w:pStyle w:val="63"/>
        <w:tabs>
          <w:tab w:val="left" w:pos="0"/>
        </w:tabs>
        <w:adjustRightInd w:val="0"/>
        <w:snapToGrid w:val="0"/>
        <w:spacing w:line="312" w:lineRule="auto"/>
        <w:ind w:firstLine="482" w:firstLineChars="0"/>
        <w:outlineLvl w:val="1"/>
        <w:rPr>
          <w:b/>
          <w:bCs/>
          <w:color w:val="auto"/>
        </w:rPr>
      </w:pPr>
      <w:bookmarkStart w:id="216" w:name="_Toc9982"/>
      <w:r>
        <w:rPr>
          <w:rFonts w:hint="eastAsia"/>
          <w:b/>
          <w:bCs/>
          <w:color w:val="auto"/>
        </w:rPr>
        <w:t>十三、废标情形</w:t>
      </w:r>
      <w:bookmarkEnd w:id="216"/>
    </w:p>
    <w:p w14:paraId="30C94562">
      <w:pPr>
        <w:tabs>
          <w:tab w:val="left" w:pos="420"/>
        </w:tabs>
        <w:snapToGrid w:val="0"/>
        <w:spacing w:line="312" w:lineRule="auto"/>
        <w:ind w:firstLine="482"/>
        <w:rPr>
          <w:rFonts w:cs="宋体"/>
          <w:color w:val="auto"/>
          <w:sz w:val="24"/>
          <w:szCs w:val="24"/>
        </w:rPr>
      </w:pPr>
      <w:r>
        <w:rPr>
          <w:rFonts w:hint="eastAsia" w:cs="宋体"/>
          <w:color w:val="auto"/>
          <w:sz w:val="24"/>
          <w:szCs w:val="24"/>
        </w:rPr>
        <w:t>招标采购中，出现下列情形之一的，应予废标：</w:t>
      </w:r>
    </w:p>
    <w:p w14:paraId="4ADA2489">
      <w:pPr>
        <w:tabs>
          <w:tab w:val="left" w:pos="0"/>
        </w:tabs>
        <w:snapToGrid w:val="0"/>
        <w:spacing w:line="312" w:lineRule="auto"/>
        <w:ind w:left="482"/>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１.</w:t>
      </w:r>
      <w:r>
        <w:rPr>
          <w:rFonts w:hint="eastAsia" w:asciiTheme="majorEastAsia" w:hAnsiTheme="majorEastAsia" w:eastAsiaTheme="majorEastAsia" w:cstheme="majorEastAsia"/>
          <w:color w:val="auto"/>
          <w:sz w:val="24"/>
          <w:szCs w:val="24"/>
        </w:rPr>
        <w:t>投标截止时间止提交投标文件的符合专业条件的供应商或者对招标文件作实质响应的供应商不足三家的；</w:t>
      </w:r>
    </w:p>
    <w:p w14:paraId="22B069E2">
      <w:pPr>
        <w:pStyle w:val="63"/>
        <w:tabs>
          <w:tab w:val="left" w:pos="420"/>
        </w:tabs>
        <w:adjustRightInd w:val="0"/>
        <w:snapToGrid w:val="0"/>
        <w:spacing w:line="312" w:lineRule="auto"/>
        <w:ind w:left="482" w:firstLine="0" w:firstLineChars="0"/>
        <w:rPr>
          <w:rFonts w:asciiTheme="majorEastAsia" w:hAnsiTheme="majorEastAsia" w:eastAsiaTheme="majorEastAsia" w:cstheme="majorEastAsia"/>
          <w:bCs/>
          <w:color w:val="auto"/>
        </w:rPr>
      </w:pPr>
      <w:r>
        <w:rPr>
          <w:rFonts w:hint="eastAsia" w:asciiTheme="majorEastAsia" w:hAnsiTheme="majorEastAsia" w:eastAsiaTheme="majorEastAsia" w:cstheme="majorEastAsia"/>
          <w:b/>
          <w:color w:val="auto"/>
        </w:rPr>
        <w:t>２.</w:t>
      </w:r>
      <w:r>
        <w:rPr>
          <w:rFonts w:hint="eastAsia" w:asciiTheme="majorEastAsia" w:hAnsiTheme="majorEastAsia" w:eastAsiaTheme="majorEastAsia" w:cstheme="majorEastAsia"/>
          <w:bCs/>
          <w:color w:val="auto"/>
        </w:rPr>
        <w:t>出现影响采购公正的违法、违规行为的；</w:t>
      </w:r>
    </w:p>
    <w:p w14:paraId="21462CF6">
      <w:pPr>
        <w:pStyle w:val="63"/>
        <w:tabs>
          <w:tab w:val="left" w:pos="420"/>
        </w:tabs>
        <w:adjustRightInd w:val="0"/>
        <w:snapToGrid w:val="0"/>
        <w:spacing w:line="312" w:lineRule="auto"/>
        <w:ind w:left="482" w:firstLine="0" w:firstLineChars="0"/>
        <w:rPr>
          <w:rFonts w:asciiTheme="majorEastAsia" w:hAnsiTheme="majorEastAsia" w:eastAsiaTheme="majorEastAsia" w:cstheme="majorEastAsia"/>
          <w:color w:val="auto"/>
        </w:rPr>
      </w:pPr>
      <w:r>
        <w:rPr>
          <w:rFonts w:hint="eastAsia" w:asciiTheme="majorEastAsia" w:hAnsiTheme="majorEastAsia" w:eastAsiaTheme="majorEastAsia" w:cstheme="majorEastAsia"/>
          <w:b/>
          <w:color w:val="auto"/>
        </w:rPr>
        <w:t>３.</w:t>
      </w:r>
      <w:r>
        <w:rPr>
          <w:rFonts w:hint="eastAsia" w:asciiTheme="majorEastAsia" w:hAnsiTheme="majorEastAsia" w:eastAsiaTheme="majorEastAsia" w:cstheme="majorEastAsia"/>
          <w:bCs/>
          <w:color w:val="auto"/>
        </w:rPr>
        <w:t>因重大变故，采购任务取消的；</w:t>
      </w:r>
    </w:p>
    <w:bookmarkEnd w:id="196"/>
    <w:bookmarkEnd w:id="198"/>
    <w:bookmarkEnd w:id="199"/>
    <w:bookmarkEnd w:id="200"/>
    <w:bookmarkEnd w:id="201"/>
    <w:bookmarkEnd w:id="202"/>
    <w:bookmarkEnd w:id="203"/>
    <w:bookmarkEnd w:id="204"/>
    <w:bookmarkEnd w:id="205"/>
    <w:p w14:paraId="75CFC1BB">
      <w:pPr>
        <w:pStyle w:val="64"/>
        <w:ind w:left="480"/>
        <w:rPr>
          <w:rFonts w:ascii="黑体" w:hAnsi="黑体" w:eastAsia="黑体" w:cs="黑体"/>
          <w:color w:val="auto"/>
          <w:sz w:val="36"/>
          <w:szCs w:val="32"/>
        </w:rPr>
      </w:pPr>
      <w:bookmarkStart w:id="217" w:name="_Toc452528617"/>
      <w:bookmarkStart w:id="218" w:name="_Toc3898"/>
      <w:bookmarkStart w:id="219" w:name="_Toc361437153"/>
      <w:bookmarkStart w:id="220" w:name="_Toc2631"/>
      <w:bookmarkStart w:id="221" w:name="_Toc496962953"/>
      <w:bookmarkStart w:id="222" w:name="_Toc11264"/>
      <w:bookmarkStart w:id="223" w:name="_Toc361434807"/>
      <w:bookmarkStart w:id="224" w:name="_Toc11514"/>
      <w:bookmarkStart w:id="225" w:name="_Toc3257"/>
      <w:bookmarkStart w:id="226" w:name="_Toc361434903"/>
      <w:bookmarkStart w:id="227" w:name="_Toc19132"/>
      <w:bookmarkStart w:id="228" w:name="_Toc24315"/>
      <w:bookmarkStart w:id="229" w:name="_Toc30126"/>
      <w:bookmarkStart w:id="230" w:name="_Toc9123"/>
      <w:bookmarkStart w:id="231" w:name="_Toc5528"/>
      <w:bookmarkStart w:id="232" w:name="_Toc177202003"/>
      <w:bookmarkStart w:id="233" w:name="_Toc153441912"/>
      <w:bookmarkStart w:id="234" w:name="_Toc27645"/>
      <w:bookmarkStart w:id="235" w:name="_Toc496962968"/>
      <w:r>
        <w:rPr>
          <w:rFonts w:hint="eastAsia" w:asciiTheme="majorEastAsia" w:hAnsiTheme="majorEastAsia" w:eastAsiaTheme="majorEastAsia" w:cstheme="majorEastAsia"/>
          <w:b/>
          <w:bCs/>
          <w:i w:val="0"/>
          <w:iCs/>
          <w:color w:val="auto"/>
          <w:sz w:val="24"/>
          <w:szCs w:val="24"/>
        </w:rPr>
        <w:t>４.</w:t>
      </w:r>
      <w:r>
        <w:rPr>
          <w:rFonts w:hint="eastAsia" w:asciiTheme="majorEastAsia" w:hAnsiTheme="majorEastAsia" w:eastAsiaTheme="majorEastAsia" w:cstheme="majorEastAsia"/>
          <w:i w:val="0"/>
          <w:iCs/>
          <w:color w:val="auto"/>
          <w:sz w:val="24"/>
          <w:szCs w:val="24"/>
        </w:rPr>
        <w:t>或者投标人不足3家的。</w:t>
      </w:r>
      <w:r>
        <w:rPr>
          <w:rFonts w:hint="eastAsia" w:ascii="黑体" w:hAnsi="黑体" w:eastAsia="黑体" w:cs="黑体"/>
          <w:color w:val="auto"/>
          <w:sz w:val="36"/>
          <w:szCs w:val="32"/>
        </w:rPr>
        <w:t>　　</w:t>
      </w:r>
    </w:p>
    <w:p w14:paraId="713FD530">
      <w:pPr>
        <w:pStyle w:val="64"/>
        <w:ind w:left="480"/>
        <w:jc w:val="center"/>
        <w:rPr>
          <w:rFonts w:ascii="黑体" w:hAnsi="黑体" w:eastAsia="黑体" w:cs="黑体"/>
          <w:i w:val="0"/>
          <w:iCs/>
          <w:color w:val="auto"/>
          <w:sz w:val="36"/>
          <w:szCs w:val="32"/>
        </w:rPr>
      </w:pPr>
    </w:p>
    <w:p w14:paraId="5CD823A1">
      <w:pPr>
        <w:pStyle w:val="64"/>
        <w:ind w:left="480"/>
        <w:jc w:val="center"/>
        <w:rPr>
          <w:rFonts w:ascii="黑体" w:hAnsi="黑体" w:eastAsia="黑体" w:cs="黑体"/>
          <w:i w:val="0"/>
          <w:iCs/>
          <w:color w:val="auto"/>
          <w:sz w:val="36"/>
          <w:szCs w:val="32"/>
        </w:rPr>
      </w:pPr>
    </w:p>
    <w:p w14:paraId="7A9B51AA">
      <w:pPr>
        <w:pStyle w:val="64"/>
        <w:ind w:left="480"/>
        <w:jc w:val="center"/>
        <w:rPr>
          <w:rFonts w:ascii="黑体" w:hAnsi="黑体" w:eastAsia="黑体" w:cs="黑体"/>
          <w:i w:val="0"/>
          <w:iCs/>
          <w:color w:val="auto"/>
          <w:sz w:val="36"/>
          <w:szCs w:val="32"/>
        </w:rPr>
      </w:pPr>
    </w:p>
    <w:p w14:paraId="24C98D00">
      <w:pPr>
        <w:pStyle w:val="64"/>
        <w:ind w:left="480"/>
        <w:jc w:val="center"/>
        <w:rPr>
          <w:rFonts w:ascii="黑体" w:hAnsi="黑体" w:eastAsia="黑体" w:cs="黑体"/>
          <w:i w:val="0"/>
          <w:iCs/>
          <w:color w:val="auto"/>
          <w:sz w:val="36"/>
          <w:szCs w:val="32"/>
        </w:rPr>
      </w:pPr>
    </w:p>
    <w:p w14:paraId="5CD5B0BF">
      <w:pPr>
        <w:pStyle w:val="64"/>
        <w:ind w:left="480"/>
        <w:jc w:val="center"/>
        <w:rPr>
          <w:rFonts w:ascii="黑体" w:hAnsi="黑体" w:eastAsia="黑体" w:cs="黑体"/>
          <w:i w:val="0"/>
          <w:iCs/>
          <w:color w:val="auto"/>
          <w:sz w:val="36"/>
          <w:szCs w:val="32"/>
        </w:rPr>
      </w:pPr>
    </w:p>
    <w:p w14:paraId="1387930F">
      <w:pPr>
        <w:pStyle w:val="64"/>
        <w:ind w:left="480"/>
        <w:jc w:val="center"/>
        <w:rPr>
          <w:rFonts w:ascii="黑体" w:hAnsi="黑体" w:eastAsia="黑体" w:cs="黑体"/>
          <w:i w:val="0"/>
          <w:iCs/>
          <w:color w:val="auto"/>
          <w:sz w:val="36"/>
          <w:szCs w:val="32"/>
        </w:rPr>
      </w:pPr>
    </w:p>
    <w:p w14:paraId="1DE3E922">
      <w:pPr>
        <w:pStyle w:val="64"/>
        <w:ind w:left="480"/>
        <w:jc w:val="center"/>
        <w:rPr>
          <w:rFonts w:ascii="黑体" w:hAnsi="黑体" w:eastAsia="黑体" w:cs="黑体"/>
          <w:i w:val="0"/>
          <w:iCs/>
          <w:color w:val="auto"/>
          <w:sz w:val="36"/>
          <w:szCs w:val="32"/>
        </w:rPr>
      </w:pPr>
    </w:p>
    <w:p w14:paraId="71985C61">
      <w:pPr>
        <w:pStyle w:val="64"/>
        <w:ind w:left="480"/>
        <w:jc w:val="center"/>
        <w:rPr>
          <w:rFonts w:ascii="黑体" w:hAnsi="黑体" w:eastAsia="黑体" w:cs="黑体"/>
          <w:i w:val="0"/>
          <w:iCs/>
          <w:color w:val="auto"/>
          <w:sz w:val="36"/>
          <w:szCs w:val="32"/>
        </w:rPr>
      </w:pPr>
    </w:p>
    <w:p w14:paraId="77B37320">
      <w:pPr>
        <w:pStyle w:val="64"/>
        <w:ind w:left="480"/>
        <w:jc w:val="center"/>
        <w:rPr>
          <w:rFonts w:ascii="黑体" w:hAnsi="黑体" w:eastAsia="黑体" w:cs="黑体"/>
          <w:i w:val="0"/>
          <w:iCs/>
          <w:color w:val="auto"/>
          <w:sz w:val="36"/>
          <w:szCs w:val="32"/>
        </w:rPr>
      </w:pPr>
    </w:p>
    <w:p w14:paraId="51A14FCE">
      <w:pPr>
        <w:pStyle w:val="64"/>
        <w:ind w:left="480"/>
        <w:jc w:val="center"/>
        <w:rPr>
          <w:rFonts w:ascii="黑体" w:hAnsi="黑体" w:eastAsia="黑体" w:cs="黑体"/>
          <w:i w:val="0"/>
          <w:iCs/>
          <w:color w:val="auto"/>
          <w:sz w:val="36"/>
          <w:szCs w:val="32"/>
        </w:rPr>
      </w:pPr>
    </w:p>
    <w:p w14:paraId="519C2CCA">
      <w:pPr>
        <w:pStyle w:val="64"/>
        <w:ind w:left="480"/>
        <w:jc w:val="center"/>
        <w:rPr>
          <w:rFonts w:ascii="黑体" w:hAnsi="黑体" w:eastAsia="黑体" w:cs="黑体"/>
          <w:i w:val="0"/>
          <w:iCs/>
          <w:color w:val="auto"/>
          <w:sz w:val="36"/>
          <w:szCs w:val="32"/>
        </w:rPr>
      </w:pPr>
    </w:p>
    <w:p w14:paraId="759E2D78">
      <w:pPr>
        <w:pStyle w:val="64"/>
        <w:ind w:left="480"/>
        <w:jc w:val="center"/>
        <w:rPr>
          <w:rFonts w:ascii="黑体" w:hAnsi="黑体" w:eastAsia="黑体" w:cs="黑体"/>
          <w:i w:val="0"/>
          <w:iCs/>
          <w:color w:val="auto"/>
          <w:sz w:val="36"/>
          <w:szCs w:val="32"/>
        </w:rPr>
      </w:pPr>
    </w:p>
    <w:p w14:paraId="496D95C6">
      <w:pPr>
        <w:pStyle w:val="64"/>
        <w:ind w:left="480"/>
        <w:jc w:val="center"/>
        <w:rPr>
          <w:rFonts w:ascii="黑体" w:hAnsi="黑体" w:eastAsia="黑体" w:cs="黑体"/>
          <w:i w:val="0"/>
          <w:iCs/>
          <w:color w:val="auto"/>
          <w:sz w:val="36"/>
          <w:szCs w:val="32"/>
        </w:rPr>
      </w:pPr>
    </w:p>
    <w:p w14:paraId="47623946">
      <w:pPr>
        <w:pStyle w:val="64"/>
        <w:ind w:left="480"/>
        <w:jc w:val="center"/>
        <w:rPr>
          <w:rFonts w:ascii="黑体" w:hAnsi="黑体" w:eastAsia="黑体" w:cs="黑体"/>
          <w:i w:val="0"/>
          <w:iCs/>
          <w:color w:val="auto"/>
          <w:sz w:val="36"/>
          <w:szCs w:val="32"/>
        </w:rPr>
      </w:pPr>
    </w:p>
    <w:p w14:paraId="4A6A7573">
      <w:pPr>
        <w:pStyle w:val="64"/>
        <w:ind w:left="480"/>
        <w:jc w:val="center"/>
        <w:rPr>
          <w:rFonts w:ascii="黑体" w:hAnsi="黑体" w:eastAsia="黑体" w:cs="黑体"/>
          <w:i w:val="0"/>
          <w:iCs/>
          <w:color w:val="auto"/>
          <w:sz w:val="36"/>
          <w:szCs w:val="32"/>
        </w:rPr>
      </w:pPr>
    </w:p>
    <w:p w14:paraId="0F4BB422">
      <w:pPr>
        <w:pStyle w:val="64"/>
        <w:ind w:left="480"/>
        <w:jc w:val="center"/>
        <w:rPr>
          <w:rFonts w:ascii="黑体" w:hAnsi="黑体" w:eastAsia="黑体" w:cs="黑体"/>
          <w:i w:val="0"/>
          <w:iCs/>
          <w:color w:val="auto"/>
          <w:sz w:val="36"/>
          <w:szCs w:val="32"/>
        </w:rPr>
      </w:pPr>
    </w:p>
    <w:p w14:paraId="0B7B3260">
      <w:pPr>
        <w:pStyle w:val="64"/>
        <w:ind w:left="480"/>
        <w:jc w:val="center"/>
        <w:rPr>
          <w:rFonts w:ascii="黑体" w:hAnsi="黑体" w:eastAsia="黑体" w:cs="黑体"/>
          <w:i w:val="0"/>
          <w:iCs/>
          <w:color w:val="auto"/>
          <w:sz w:val="36"/>
          <w:szCs w:val="32"/>
        </w:rPr>
      </w:pPr>
    </w:p>
    <w:p w14:paraId="7A34465C">
      <w:pPr>
        <w:pStyle w:val="64"/>
        <w:ind w:left="480"/>
        <w:jc w:val="center"/>
        <w:rPr>
          <w:rFonts w:ascii="黑体" w:hAnsi="黑体" w:eastAsia="黑体" w:cs="黑体"/>
          <w:i w:val="0"/>
          <w:iCs/>
          <w:color w:val="auto"/>
          <w:sz w:val="36"/>
          <w:szCs w:val="32"/>
        </w:rPr>
      </w:pPr>
    </w:p>
    <w:p w14:paraId="1C568569">
      <w:pPr>
        <w:pStyle w:val="64"/>
        <w:ind w:left="480"/>
        <w:jc w:val="center"/>
        <w:outlineLvl w:val="0"/>
        <w:rPr>
          <w:rFonts w:ascii="黑体" w:hAnsi="黑体" w:eastAsia="黑体" w:cs="黑体"/>
          <w:i w:val="0"/>
          <w:iCs/>
          <w:color w:val="auto"/>
          <w:sz w:val="36"/>
          <w:szCs w:val="32"/>
        </w:rPr>
      </w:pPr>
      <w:bookmarkStart w:id="236" w:name="_Toc15114"/>
      <w:bookmarkStart w:id="237" w:name="_Toc19562"/>
      <w:r>
        <w:rPr>
          <w:rFonts w:hint="eastAsia" w:ascii="黑体" w:hAnsi="黑体" w:eastAsia="黑体" w:cs="黑体"/>
          <w:i w:val="0"/>
          <w:iCs/>
          <w:color w:val="auto"/>
          <w:sz w:val="36"/>
          <w:szCs w:val="32"/>
        </w:rPr>
        <w:t>第五章 拟签订的合同</w:t>
      </w:r>
      <w:bookmarkEnd w:id="217"/>
      <w:bookmarkEnd w:id="218"/>
      <w:bookmarkEnd w:id="219"/>
      <w:bookmarkEnd w:id="220"/>
      <w:bookmarkEnd w:id="221"/>
      <w:bookmarkEnd w:id="222"/>
      <w:bookmarkEnd w:id="223"/>
      <w:bookmarkEnd w:id="224"/>
      <w:bookmarkEnd w:id="225"/>
      <w:bookmarkEnd w:id="226"/>
      <w:bookmarkEnd w:id="227"/>
      <w:bookmarkEnd w:id="228"/>
      <w:r>
        <w:rPr>
          <w:rFonts w:hint="eastAsia" w:ascii="黑体" w:hAnsi="黑体" w:eastAsia="黑体" w:cs="黑体"/>
          <w:i w:val="0"/>
          <w:iCs/>
          <w:color w:val="auto"/>
          <w:sz w:val="36"/>
          <w:szCs w:val="32"/>
        </w:rPr>
        <w:t>文本</w:t>
      </w:r>
      <w:bookmarkEnd w:id="229"/>
      <w:bookmarkEnd w:id="230"/>
      <w:bookmarkEnd w:id="231"/>
      <w:bookmarkEnd w:id="236"/>
      <w:bookmarkEnd w:id="237"/>
    </w:p>
    <w:bookmarkEnd w:id="232"/>
    <w:bookmarkEnd w:id="233"/>
    <w:p w14:paraId="36DB7C61">
      <w:pPr>
        <w:adjustRightInd w:val="0"/>
        <w:snapToGrid w:val="0"/>
        <w:spacing w:line="360" w:lineRule="auto"/>
        <w:ind w:firstLine="482" w:firstLineChars="200"/>
        <w:rPr>
          <w:rFonts w:hint="eastAsia" w:ascii="宋体" w:hAnsi="宋体" w:eastAsia="宋体" w:cs="宋体"/>
          <w:b/>
          <w:color w:val="auto"/>
          <w:sz w:val="24"/>
          <w:szCs w:val="24"/>
        </w:rPr>
      </w:pPr>
      <w:bookmarkStart w:id="238" w:name="_Toc31846"/>
      <w:bookmarkStart w:id="239" w:name="_Toc25977"/>
      <w:bookmarkStart w:id="240" w:name="_Toc14973"/>
    </w:p>
    <w:p w14:paraId="2C6F9B20">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黑体" w:hAnsi="黑体" w:eastAsia="黑体" w:cs="黑体"/>
          <w:i w:val="0"/>
          <w:iCs/>
          <w:sz w:val="36"/>
          <w:szCs w:val="32"/>
        </w:rPr>
      </w:pPr>
      <w:r>
        <w:rPr>
          <w:rFonts w:hint="eastAsia" w:ascii="宋体" w:hAnsi="宋体" w:eastAsia="宋体" w:cs="宋体"/>
          <w:b/>
          <w:color w:val="auto"/>
          <w:sz w:val="24"/>
          <w:szCs w:val="24"/>
        </w:rPr>
        <w:t>合同签订后须上网公示。甲乙双方按招标文件要求签订，如投标文件有更优条款则按更优条款执行。本合同仅供参考。</w:t>
      </w:r>
      <w:bookmarkEnd w:id="238"/>
      <w:bookmarkEnd w:id="239"/>
      <w:bookmarkEnd w:id="240"/>
    </w:p>
    <w:p w14:paraId="7D7240C0">
      <w:pPr>
        <w:widowControl/>
        <w:wordWrap w:val="0"/>
        <w:topLinePunct/>
        <w:spacing w:line="440" w:lineRule="exact"/>
        <w:jc w:val="center"/>
        <w:rPr>
          <w:rFonts w:hint="eastAsia" w:ascii="宋体" w:hAnsi="宋体" w:cs="宋体"/>
          <w:color w:val="000000"/>
          <w:sz w:val="24"/>
          <w:szCs w:val="24"/>
        </w:rPr>
      </w:pPr>
      <w:r>
        <w:rPr>
          <w:rFonts w:hint="eastAsia" w:cs="仿宋_GB2312"/>
          <w:color w:val="000000"/>
          <w:kern w:val="0"/>
          <w:sz w:val="28"/>
          <w:szCs w:val="28"/>
        </w:rPr>
        <w:t>（本合同为合同样稿，最终稿由双方协商后确定）</w:t>
      </w:r>
    </w:p>
    <w:p w14:paraId="06A1488A">
      <w:pPr>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lang w:val="zh-CN"/>
        </w:rPr>
        <w:t xml:space="preserve">  </w:t>
      </w:r>
      <w:r>
        <w:rPr>
          <w:rFonts w:hint="eastAsia" w:ascii="宋体" w:hAnsi="宋体" w:eastAsia="宋体" w:cs="宋体"/>
          <w:color w:val="000000"/>
          <w:sz w:val="24"/>
          <w:szCs w:val="24"/>
          <w:highlight w:val="none"/>
        </w:rPr>
        <w:t xml:space="preserve">   </w:t>
      </w:r>
    </w:p>
    <w:p w14:paraId="0F44E9F0">
      <w:pPr>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p w14:paraId="638C570C">
      <w:pPr>
        <w:pStyle w:val="28"/>
        <w:keepNext w:val="0"/>
        <w:keepLines w:val="0"/>
        <w:pageBreakBefore w:val="0"/>
        <w:kinsoku/>
        <w:wordWrap/>
        <w:overflowPunct/>
        <w:topLinePunct w:val="0"/>
        <w:autoSpaceDE/>
        <w:autoSpaceDN/>
        <w:bidi w:val="0"/>
        <w:adjustRightInd/>
        <w:snapToGrid/>
        <w:spacing w:before="158" w:line="460" w:lineRule="exact"/>
        <w:ind w:left="0" w:leftChars="0" w:firstLine="480" w:firstLineChars="200"/>
        <w:jc w:val="left"/>
        <w:textAlignment w:val="auto"/>
        <w:rPr>
          <w:rFonts w:hint="eastAsia" w:ascii="宋体" w:hAnsi="宋体" w:eastAsia="宋体" w:cs="宋体"/>
          <w:color w:val="000000"/>
          <w:sz w:val="24"/>
          <w:szCs w:val="24"/>
          <w:highlight w:val="none"/>
          <w:lang w:val="zh-CN"/>
        </w:rPr>
      </w:pPr>
      <w:r>
        <w:rPr>
          <w:rFonts w:hint="eastAsia" w:cs="宋体"/>
          <w:color w:val="000000"/>
          <w:sz w:val="24"/>
          <w:szCs w:val="24"/>
          <w:highlight w:val="none"/>
          <w:lang w:val="en-US" w:eastAsia="zh-CN"/>
        </w:rPr>
        <w:t>采购</w:t>
      </w:r>
      <w:r>
        <w:rPr>
          <w:rFonts w:hint="eastAsia" w:ascii="宋体" w:hAnsi="宋体" w:eastAsia="宋体" w:cs="宋体"/>
          <w:color w:val="000000"/>
          <w:sz w:val="24"/>
          <w:szCs w:val="24"/>
          <w:highlight w:val="none"/>
        </w:rPr>
        <w:t>方：</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sz w:val="24"/>
          <w:szCs w:val="24"/>
          <w:highlight w:val="none"/>
        </w:rPr>
        <w:t>（以下简称甲方）</w:t>
      </w:r>
    </w:p>
    <w:p w14:paraId="6401FCFC">
      <w:pPr>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highlight w:val="none"/>
        </w:rPr>
      </w:pPr>
      <w:r>
        <w:rPr>
          <w:rFonts w:hint="eastAsia" w:cs="宋体"/>
          <w:color w:val="000000"/>
          <w:sz w:val="24"/>
          <w:szCs w:val="24"/>
          <w:highlight w:val="none"/>
          <w:lang w:val="en-US" w:eastAsia="zh-CN"/>
        </w:rPr>
        <w:t>中标</w:t>
      </w:r>
      <w:r>
        <w:rPr>
          <w:rFonts w:hint="eastAsia" w:ascii="宋体" w:hAnsi="宋体" w:eastAsia="宋体" w:cs="宋体"/>
          <w:color w:val="000000"/>
          <w:sz w:val="24"/>
          <w:szCs w:val="24"/>
          <w:highlight w:val="none"/>
        </w:rPr>
        <w:t xml:space="preserve">方：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sz w:val="24"/>
          <w:szCs w:val="24"/>
          <w:highlight w:val="none"/>
        </w:rPr>
        <w:t>（以下简称乙方）</w:t>
      </w:r>
    </w:p>
    <w:p w14:paraId="6D9F1FC9">
      <w:pPr>
        <w:pStyle w:val="28"/>
        <w:keepNext w:val="0"/>
        <w:keepLines w:val="0"/>
        <w:pageBreakBefore w:val="0"/>
        <w:numPr>
          <w:ilvl w:val="0"/>
          <w:numId w:val="23"/>
        </w:numPr>
        <w:kinsoku/>
        <w:wordWrap/>
        <w:overflowPunct/>
        <w:topLinePunct w:val="0"/>
        <w:autoSpaceDE/>
        <w:autoSpaceDN/>
        <w:bidi w:val="0"/>
        <w:adjustRightInd/>
        <w:snapToGrid/>
        <w:spacing w:line="460" w:lineRule="exact"/>
        <w:ind w:left="0" w:firstLine="482"/>
        <w:jc w:val="left"/>
        <w:textAlignment w:val="auto"/>
        <w:outlineLvl w:val="1"/>
        <w:rPr>
          <w:rFonts w:hint="eastAsia" w:ascii="宋体" w:hAnsi="宋体" w:eastAsia="宋体" w:cs="宋体"/>
          <w:b/>
          <w:bCs/>
          <w:sz w:val="24"/>
          <w:szCs w:val="24"/>
          <w:highlight w:val="none"/>
        </w:rPr>
      </w:pPr>
      <w:bookmarkStart w:id="241" w:name="_Toc18686"/>
      <w:bookmarkStart w:id="242" w:name="_Toc21943"/>
      <w:bookmarkStart w:id="243" w:name="_Toc12220"/>
      <w:bookmarkStart w:id="244" w:name="_Toc28545"/>
      <w:bookmarkStart w:id="245" w:name="_Toc457974238"/>
      <w:bookmarkStart w:id="246" w:name="_Toc517703671"/>
      <w:bookmarkStart w:id="247" w:name="_Toc19499"/>
      <w:bookmarkStart w:id="248" w:name="_Toc28340"/>
      <w:r>
        <w:rPr>
          <w:rFonts w:hint="eastAsia" w:ascii="宋体" w:hAnsi="宋体" w:eastAsia="宋体" w:cs="宋体"/>
          <w:b/>
          <w:bCs/>
          <w:sz w:val="24"/>
          <w:szCs w:val="24"/>
          <w:highlight w:val="none"/>
        </w:rPr>
        <w:t xml:space="preserve"> 总则</w:t>
      </w:r>
      <w:bookmarkEnd w:id="241"/>
      <w:bookmarkEnd w:id="242"/>
      <w:bookmarkEnd w:id="243"/>
      <w:bookmarkEnd w:id="244"/>
      <w:bookmarkEnd w:id="245"/>
      <w:bookmarkEnd w:id="246"/>
      <w:bookmarkEnd w:id="247"/>
      <w:bookmarkEnd w:id="248"/>
    </w:p>
    <w:p w14:paraId="759D2738">
      <w:pPr>
        <w:keepNext w:val="0"/>
        <w:keepLines w:val="0"/>
        <w:pageBreakBefore w:val="0"/>
        <w:widowControl/>
        <w:numPr>
          <w:ilvl w:val="0"/>
          <w:numId w:val="24"/>
        </w:numPr>
        <w:kinsoku/>
        <w:wordWrap/>
        <w:overflowPunct/>
        <w:topLinePunct w:val="0"/>
        <w:autoSpaceDE/>
        <w:autoSpaceDN/>
        <w:bidi w:val="0"/>
        <w:adjustRightInd/>
        <w:snapToGrid/>
        <w:spacing w:line="460" w:lineRule="exact"/>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合同基本条款是指甲乙双方应共同遵守的基本原则，并作为双方签约的依据。对于合同的其他条款，双方应本着互谅互让的精神协商解决。</w:t>
      </w:r>
    </w:p>
    <w:p w14:paraId="59E54336">
      <w:pPr>
        <w:keepNext w:val="0"/>
        <w:keepLines w:val="0"/>
        <w:pageBreakBefore w:val="0"/>
        <w:widowControl/>
        <w:numPr>
          <w:ilvl w:val="0"/>
          <w:numId w:val="24"/>
        </w:numPr>
        <w:kinsoku/>
        <w:wordWrap/>
        <w:overflowPunct/>
        <w:topLinePunct w:val="0"/>
        <w:autoSpaceDE/>
        <w:autoSpaceDN/>
        <w:bidi w:val="0"/>
        <w:adjustRightInd/>
        <w:snapToGrid/>
        <w:spacing w:line="460" w:lineRule="exact"/>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制定“合同主要条款”的依据是《中华人民共和国民法典》、采购文件、投标文件、补充文件、中标通知书等。</w:t>
      </w:r>
    </w:p>
    <w:p w14:paraId="1AE7673B">
      <w:pPr>
        <w:keepNext w:val="0"/>
        <w:keepLines w:val="0"/>
        <w:pageBreakBefore w:val="0"/>
        <w:kinsoku/>
        <w:wordWrap/>
        <w:overflowPunct/>
        <w:topLinePunct w:val="0"/>
        <w:autoSpaceDE/>
        <w:autoSpaceDN/>
        <w:bidi w:val="0"/>
        <w:adjustRightInd/>
        <w:snapToGrid/>
        <w:spacing w:line="460" w:lineRule="exact"/>
        <w:ind w:firstLine="482"/>
        <w:jc w:val="left"/>
        <w:textAlignment w:val="auto"/>
        <w:outlineLvl w:val="1"/>
        <w:rPr>
          <w:rFonts w:hint="eastAsia" w:ascii="宋体" w:hAnsi="宋体" w:eastAsia="宋体" w:cs="宋体"/>
          <w:b/>
          <w:bCs/>
          <w:sz w:val="24"/>
          <w:szCs w:val="24"/>
          <w:highlight w:val="none"/>
        </w:rPr>
      </w:pPr>
      <w:bookmarkStart w:id="249" w:name="_Toc457974239"/>
      <w:bookmarkStart w:id="250" w:name="_Toc2448"/>
      <w:bookmarkStart w:id="251" w:name="_Toc16580"/>
      <w:bookmarkStart w:id="252" w:name="_Toc11056"/>
      <w:bookmarkStart w:id="253" w:name="_Toc797"/>
      <w:bookmarkStart w:id="254" w:name="_Toc517703672"/>
      <w:bookmarkStart w:id="255" w:name="_Toc19423"/>
      <w:bookmarkStart w:id="256" w:name="_Toc32173"/>
      <w:bookmarkStart w:id="257" w:name="_Toc8649"/>
      <w:bookmarkStart w:id="258" w:name="_Toc23137"/>
      <w:bookmarkStart w:id="259" w:name="_Toc21975"/>
      <w:bookmarkStart w:id="260" w:name="_Toc457974240"/>
      <w:bookmarkStart w:id="261" w:name="_Toc14741"/>
      <w:bookmarkStart w:id="262" w:name="_Toc10935"/>
      <w:bookmarkStart w:id="263" w:name="_Toc25659"/>
      <w:r>
        <w:rPr>
          <w:rFonts w:hint="eastAsia" w:ascii="宋体" w:hAnsi="宋体" w:eastAsia="宋体" w:cs="宋体"/>
          <w:b/>
          <w:bCs/>
          <w:sz w:val="24"/>
          <w:szCs w:val="24"/>
          <w:highlight w:val="none"/>
        </w:rPr>
        <w:t>第二条 合同</w:t>
      </w:r>
      <w:bookmarkEnd w:id="249"/>
      <w:r>
        <w:rPr>
          <w:rFonts w:hint="eastAsia" w:ascii="宋体" w:hAnsi="宋体" w:eastAsia="宋体" w:cs="宋体"/>
          <w:b/>
          <w:bCs/>
          <w:sz w:val="24"/>
          <w:szCs w:val="24"/>
          <w:highlight w:val="none"/>
        </w:rPr>
        <w:t>金额</w:t>
      </w:r>
      <w:bookmarkEnd w:id="250"/>
      <w:bookmarkEnd w:id="251"/>
      <w:bookmarkEnd w:id="252"/>
      <w:bookmarkEnd w:id="253"/>
      <w:bookmarkEnd w:id="254"/>
      <w:bookmarkEnd w:id="255"/>
      <w:bookmarkEnd w:id="256"/>
    </w:p>
    <w:p w14:paraId="647EEED2">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本合同总价为：</w:t>
      </w:r>
      <w:r>
        <w:rPr>
          <w:rFonts w:hint="eastAsia" w:ascii="宋体" w:hAnsi="宋体" w:eastAsia="宋体" w:cs="宋体"/>
          <w:color w:val="000000"/>
          <w:sz w:val="24"/>
          <w:szCs w:val="24"/>
          <w:highlight w:val="none"/>
          <w:lang w:eastAsia="zh-CN"/>
        </w:rPr>
        <w:t>大写</w:t>
      </w:r>
      <w:r>
        <w:rPr>
          <w:rFonts w:hint="eastAsia" w:ascii="宋体" w:hAnsi="宋体" w:eastAsia="宋体" w:cs="宋体"/>
          <w:color w:val="000000"/>
          <w:sz w:val="24"/>
          <w:szCs w:val="24"/>
          <w:highlight w:val="none"/>
        </w:rPr>
        <w:t>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小</w:t>
      </w:r>
      <w:r>
        <w:rPr>
          <w:rFonts w:hint="eastAsia" w:ascii="宋体" w:hAnsi="宋体" w:eastAsia="宋体" w:cs="宋体"/>
          <w:color w:val="000000"/>
          <w:sz w:val="24"/>
          <w:szCs w:val="24"/>
          <w:highlight w:val="none"/>
        </w:rPr>
        <w:t>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lang w:eastAsia="zh-CN"/>
        </w:rPr>
        <w:t>合同价</w:t>
      </w:r>
      <w:r>
        <w:rPr>
          <w:rFonts w:hint="eastAsia" w:ascii="宋体" w:hAnsi="宋体" w:eastAsia="宋体" w:cs="宋体"/>
          <w:sz w:val="24"/>
          <w:szCs w:val="24"/>
          <w:highlight w:val="none"/>
        </w:rPr>
        <w:t>包含</w:t>
      </w:r>
      <w:r>
        <w:rPr>
          <w:rFonts w:hint="eastAsia" w:ascii="宋体" w:hAnsi="宋体" w:eastAsia="宋体" w:cs="宋体"/>
          <w:sz w:val="24"/>
          <w:szCs w:val="24"/>
          <w:highlight w:val="none"/>
          <w:lang w:eastAsia="zh-CN"/>
        </w:rPr>
        <w:t>完成</w:t>
      </w:r>
      <w:r>
        <w:rPr>
          <w:rFonts w:hint="eastAsia" w:ascii="宋体" w:hAnsi="宋体" w:eastAsia="宋体" w:cs="宋体"/>
          <w:sz w:val="24"/>
          <w:szCs w:val="24"/>
          <w:highlight w:val="none"/>
        </w:rPr>
        <w:t>所有工作内容的</w:t>
      </w:r>
      <w:r>
        <w:rPr>
          <w:rFonts w:hint="eastAsia" w:ascii="宋体" w:hAnsi="宋体" w:eastAsia="宋体" w:cs="宋体"/>
          <w:sz w:val="24"/>
          <w:szCs w:val="24"/>
          <w:highlight w:val="none"/>
          <w:lang w:eastAsia="zh-CN"/>
        </w:rPr>
        <w:t>人工费、材料费、运输费、安装费、工伤及意外保险费、企业管理费、设备费、安装调试费用、验收费、税金、运输及运输保险费、质保期内维修保养费、特殊工具费、售后服务费、培训费、检测费、有关部门的验收费、政策性文件规定及合同包含的所有风险、责任及其他因本项目而产生的一切费用</w:t>
      </w:r>
      <w:r>
        <w:rPr>
          <w:rFonts w:hint="eastAsia" w:ascii="宋体" w:hAnsi="宋体" w:eastAsia="宋体" w:cs="宋体"/>
          <w:bCs/>
          <w:sz w:val="24"/>
          <w:szCs w:val="24"/>
          <w:highlight w:val="none"/>
        </w:rPr>
        <w:t>。</w:t>
      </w:r>
    </w:p>
    <w:p w14:paraId="4A4979D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分项价格：                                                  单位：元</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7"/>
        <w:gridCol w:w="2149"/>
        <w:gridCol w:w="2898"/>
        <w:gridCol w:w="1449"/>
        <w:gridCol w:w="1449"/>
      </w:tblGrid>
      <w:tr w14:paraId="6BF15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Align w:val="top"/>
          </w:tcPr>
          <w:p w14:paraId="126E3FF4">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149" w:type="dxa"/>
            <w:vAlign w:val="top"/>
          </w:tcPr>
          <w:p w14:paraId="2B2CF22D">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标的名称</w:t>
            </w:r>
          </w:p>
        </w:tc>
        <w:tc>
          <w:tcPr>
            <w:tcW w:w="2898" w:type="dxa"/>
            <w:vAlign w:val="top"/>
          </w:tcPr>
          <w:p w14:paraId="318B523C">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规格型号（或服务需求）</w:t>
            </w:r>
          </w:p>
        </w:tc>
        <w:tc>
          <w:tcPr>
            <w:tcW w:w="1449" w:type="dxa"/>
            <w:vAlign w:val="top"/>
          </w:tcPr>
          <w:p w14:paraId="6ECD9E86">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449" w:type="dxa"/>
            <w:vAlign w:val="top"/>
          </w:tcPr>
          <w:p w14:paraId="0B499A91">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r>
      <w:tr w14:paraId="4BDFA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Align w:val="top"/>
          </w:tcPr>
          <w:p w14:paraId="391450E0">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149" w:type="dxa"/>
            <w:vAlign w:val="top"/>
          </w:tcPr>
          <w:p w14:paraId="1AA14F78">
            <w:pPr>
              <w:spacing w:line="440" w:lineRule="exact"/>
              <w:rPr>
                <w:rFonts w:hint="eastAsia" w:ascii="宋体" w:hAnsi="宋体" w:eastAsia="宋体" w:cs="宋体"/>
                <w:color w:val="000000"/>
                <w:sz w:val="24"/>
                <w:szCs w:val="24"/>
                <w:highlight w:val="none"/>
              </w:rPr>
            </w:pPr>
          </w:p>
        </w:tc>
        <w:tc>
          <w:tcPr>
            <w:tcW w:w="2898" w:type="dxa"/>
            <w:vAlign w:val="top"/>
          </w:tcPr>
          <w:p w14:paraId="48435AAA">
            <w:pPr>
              <w:spacing w:line="440" w:lineRule="exact"/>
              <w:rPr>
                <w:rFonts w:hint="eastAsia" w:ascii="宋体" w:hAnsi="宋体" w:eastAsia="宋体" w:cs="宋体"/>
                <w:color w:val="000000"/>
                <w:sz w:val="24"/>
                <w:szCs w:val="24"/>
                <w:highlight w:val="none"/>
              </w:rPr>
            </w:pPr>
          </w:p>
        </w:tc>
        <w:tc>
          <w:tcPr>
            <w:tcW w:w="1449" w:type="dxa"/>
            <w:vAlign w:val="top"/>
          </w:tcPr>
          <w:p w14:paraId="15BDD2D9">
            <w:pPr>
              <w:spacing w:line="440" w:lineRule="exact"/>
              <w:rPr>
                <w:rFonts w:hint="eastAsia" w:ascii="宋体" w:hAnsi="宋体" w:eastAsia="宋体" w:cs="宋体"/>
                <w:color w:val="000000"/>
                <w:sz w:val="24"/>
                <w:szCs w:val="24"/>
                <w:highlight w:val="none"/>
              </w:rPr>
            </w:pPr>
          </w:p>
        </w:tc>
        <w:tc>
          <w:tcPr>
            <w:tcW w:w="1449" w:type="dxa"/>
            <w:vAlign w:val="top"/>
          </w:tcPr>
          <w:p w14:paraId="565780E2">
            <w:pPr>
              <w:spacing w:line="440" w:lineRule="exact"/>
              <w:rPr>
                <w:rFonts w:hint="eastAsia" w:ascii="宋体" w:hAnsi="宋体" w:eastAsia="宋体" w:cs="宋体"/>
                <w:color w:val="000000"/>
                <w:sz w:val="24"/>
                <w:szCs w:val="24"/>
                <w:highlight w:val="none"/>
              </w:rPr>
            </w:pPr>
          </w:p>
        </w:tc>
      </w:tr>
      <w:tr w14:paraId="2BB2D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Align w:val="top"/>
          </w:tcPr>
          <w:p w14:paraId="7E20ABDB">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49" w:type="dxa"/>
            <w:vAlign w:val="top"/>
          </w:tcPr>
          <w:p w14:paraId="0851E6B6">
            <w:pPr>
              <w:spacing w:line="440" w:lineRule="exact"/>
              <w:rPr>
                <w:rFonts w:hint="eastAsia" w:ascii="宋体" w:hAnsi="宋体" w:eastAsia="宋体" w:cs="宋体"/>
                <w:color w:val="000000"/>
                <w:sz w:val="24"/>
                <w:szCs w:val="24"/>
                <w:highlight w:val="none"/>
              </w:rPr>
            </w:pPr>
          </w:p>
        </w:tc>
        <w:tc>
          <w:tcPr>
            <w:tcW w:w="2898" w:type="dxa"/>
            <w:vAlign w:val="top"/>
          </w:tcPr>
          <w:p w14:paraId="430B72BA">
            <w:pPr>
              <w:spacing w:line="440" w:lineRule="exact"/>
              <w:rPr>
                <w:rFonts w:hint="eastAsia" w:ascii="宋体" w:hAnsi="宋体" w:eastAsia="宋体" w:cs="宋体"/>
                <w:color w:val="000000"/>
                <w:sz w:val="24"/>
                <w:szCs w:val="24"/>
                <w:highlight w:val="none"/>
              </w:rPr>
            </w:pPr>
          </w:p>
        </w:tc>
        <w:tc>
          <w:tcPr>
            <w:tcW w:w="1449" w:type="dxa"/>
            <w:vAlign w:val="top"/>
          </w:tcPr>
          <w:p w14:paraId="60D97CC0">
            <w:pPr>
              <w:spacing w:line="440" w:lineRule="exact"/>
              <w:rPr>
                <w:rFonts w:hint="eastAsia" w:ascii="宋体" w:hAnsi="宋体" w:eastAsia="宋体" w:cs="宋体"/>
                <w:color w:val="000000"/>
                <w:sz w:val="24"/>
                <w:szCs w:val="24"/>
                <w:highlight w:val="none"/>
              </w:rPr>
            </w:pPr>
          </w:p>
        </w:tc>
        <w:tc>
          <w:tcPr>
            <w:tcW w:w="1449" w:type="dxa"/>
            <w:vAlign w:val="top"/>
          </w:tcPr>
          <w:p w14:paraId="0FF4A824">
            <w:pPr>
              <w:spacing w:line="440" w:lineRule="exact"/>
              <w:rPr>
                <w:rFonts w:hint="eastAsia" w:ascii="宋体" w:hAnsi="宋体" w:eastAsia="宋体" w:cs="宋体"/>
                <w:color w:val="000000"/>
                <w:sz w:val="24"/>
                <w:szCs w:val="24"/>
                <w:highlight w:val="none"/>
              </w:rPr>
            </w:pPr>
          </w:p>
        </w:tc>
      </w:tr>
      <w:tr w14:paraId="2F543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Align w:val="top"/>
          </w:tcPr>
          <w:p w14:paraId="7B32E338">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149" w:type="dxa"/>
            <w:vAlign w:val="top"/>
          </w:tcPr>
          <w:p w14:paraId="38FD4432">
            <w:pPr>
              <w:spacing w:line="440" w:lineRule="exact"/>
              <w:rPr>
                <w:rFonts w:hint="eastAsia" w:ascii="宋体" w:hAnsi="宋体" w:eastAsia="宋体" w:cs="宋体"/>
                <w:color w:val="000000"/>
                <w:sz w:val="24"/>
                <w:szCs w:val="24"/>
                <w:highlight w:val="none"/>
              </w:rPr>
            </w:pPr>
          </w:p>
        </w:tc>
        <w:tc>
          <w:tcPr>
            <w:tcW w:w="2898" w:type="dxa"/>
            <w:vAlign w:val="top"/>
          </w:tcPr>
          <w:p w14:paraId="70BC0669">
            <w:pPr>
              <w:spacing w:line="440" w:lineRule="exact"/>
              <w:rPr>
                <w:rFonts w:hint="eastAsia" w:ascii="宋体" w:hAnsi="宋体" w:eastAsia="宋体" w:cs="宋体"/>
                <w:color w:val="000000"/>
                <w:sz w:val="24"/>
                <w:szCs w:val="24"/>
                <w:highlight w:val="none"/>
              </w:rPr>
            </w:pPr>
          </w:p>
        </w:tc>
        <w:tc>
          <w:tcPr>
            <w:tcW w:w="1449" w:type="dxa"/>
            <w:vAlign w:val="top"/>
          </w:tcPr>
          <w:p w14:paraId="21472757">
            <w:pPr>
              <w:spacing w:line="440" w:lineRule="exact"/>
              <w:rPr>
                <w:rFonts w:hint="eastAsia" w:ascii="宋体" w:hAnsi="宋体" w:eastAsia="宋体" w:cs="宋体"/>
                <w:color w:val="000000"/>
                <w:sz w:val="24"/>
                <w:szCs w:val="24"/>
                <w:highlight w:val="none"/>
              </w:rPr>
            </w:pPr>
          </w:p>
        </w:tc>
        <w:tc>
          <w:tcPr>
            <w:tcW w:w="1449" w:type="dxa"/>
            <w:vAlign w:val="top"/>
          </w:tcPr>
          <w:p w14:paraId="708C35D1">
            <w:pPr>
              <w:spacing w:line="440" w:lineRule="exact"/>
              <w:rPr>
                <w:rFonts w:hint="eastAsia" w:ascii="宋体" w:hAnsi="宋体" w:eastAsia="宋体" w:cs="宋体"/>
                <w:color w:val="000000"/>
                <w:sz w:val="24"/>
                <w:szCs w:val="24"/>
                <w:highlight w:val="none"/>
              </w:rPr>
            </w:pPr>
          </w:p>
        </w:tc>
      </w:tr>
      <w:tr w14:paraId="0237C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12" w:type="dxa"/>
            <w:gridSpan w:val="5"/>
            <w:vAlign w:val="top"/>
          </w:tcPr>
          <w:p w14:paraId="74206409">
            <w:pPr>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合同总价（人民币大写）：              元</w:t>
            </w:r>
            <w:r>
              <w:rPr>
                <w:rFonts w:hint="eastAsia" w:ascii="宋体" w:hAnsi="宋体" w:cs="宋体"/>
                <w:color w:val="000000"/>
                <w:sz w:val="24"/>
                <w:szCs w:val="24"/>
                <w:highlight w:val="none"/>
                <w:lang w:val="en-US" w:eastAsia="zh-CN"/>
              </w:rPr>
              <w:t xml:space="preserve">  </w:t>
            </w:r>
          </w:p>
        </w:tc>
      </w:tr>
    </w:tbl>
    <w:p w14:paraId="6EBC0A1C">
      <w:pPr>
        <w:pStyle w:val="28"/>
        <w:keepNext w:val="0"/>
        <w:keepLines w:val="0"/>
        <w:pageBreakBefore w:val="0"/>
        <w:numPr>
          <w:ilvl w:val="0"/>
          <w:numId w:val="25"/>
        </w:numPr>
        <w:kinsoku/>
        <w:wordWrap/>
        <w:overflowPunct/>
        <w:topLinePunct w:val="0"/>
        <w:autoSpaceDE/>
        <w:autoSpaceDN/>
        <w:bidi w:val="0"/>
        <w:adjustRightInd/>
        <w:spacing w:line="440" w:lineRule="exact"/>
        <w:ind w:left="0" w:firstLine="482"/>
        <w:textAlignment w:val="auto"/>
        <w:outlineLvl w:val="1"/>
        <w:rPr>
          <w:rFonts w:hint="eastAsia" w:ascii="宋体" w:hAnsi="宋体" w:eastAsia="宋体" w:cs="宋体"/>
          <w:b/>
          <w:bCs/>
          <w:sz w:val="24"/>
          <w:szCs w:val="24"/>
          <w:highlight w:val="none"/>
        </w:rPr>
      </w:pPr>
      <w:bookmarkStart w:id="264" w:name="_Toc517703673"/>
      <w:r>
        <w:rPr>
          <w:rFonts w:hint="eastAsia" w:ascii="宋体" w:hAnsi="宋体" w:eastAsia="宋体" w:cs="宋体"/>
          <w:b/>
          <w:bCs/>
          <w:sz w:val="24"/>
          <w:szCs w:val="24"/>
          <w:highlight w:val="none"/>
        </w:rPr>
        <w:t xml:space="preserve"> 技术资料</w:t>
      </w:r>
      <w:bookmarkEnd w:id="257"/>
      <w:bookmarkEnd w:id="258"/>
      <w:bookmarkEnd w:id="259"/>
      <w:bookmarkEnd w:id="260"/>
      <w:bookmarkEnd w:id="261"/>
      <w:bookmarkEnd w:id="262"/>
      <w:bookmarkEnd w:id="263"/>
      <w:bookmarkEnd w:id="264"/>
    </w:p>
    <w:p w14:paraId="5DF5F28C">
      <w:pPr>
        <w:keepNext w:val="0"/>
        <w:keepLines w:val="0"/>
        <w:pageBreakBefore w:val="0"/>
        <w:widowControl/>
        <w:numPr>
          <w:ilvl w:val="0"/>
          <w:numId w:val="26"/>
        </w:numPr>
        <w:kinsoku/>
        <w:wordWrap/>
        <w:overflowPunct/>
        <w:topLinePunct w:val="0"/>
        <w:autoSpaceDE/>
        <w:autoSpaceDN/>
        <w:bidi w:val="0"/>
        <w:adjustRightInd/>
        <w:spacing w:line="440" w:lineRule="exact"/>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乙方应按采购文件规定的时间向甲方提供使用货物的有关技术资料。</w:t>
      </w:r>
    </w:p>
    <w:p w14:paraId="04AB5666">
      <w:pPr>
        <w:keepNext w:val="0"/>
        <w:keepLines w:val="0"/>
        <w:pageBreakBefore w:val="0"/>
        <w:widowControl/>
        <w:numPr>
          <w:ilvl w:val="0"/>
          <w:numId w:val="26"/>
        </w:numPr>
        <w:kinsoku/>
        <w:wordWrap/>
        <w:overflowPunct/>
        <w:topLinePunct w:val="0"/>
        <w:autoSpaceDE/>
        <w:autoSpaceDN/>
        <w:bidi w:val="0"/>
        <w:adjustRightInd/>
        <w:spacing w:line="440" w:lineRule="exact"/>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4726A93">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sz w:val="24"/>
          <w:szCs w:val="24"/>
          <w:highlight w:val="none"/>
        </w:rPr>
      </w:pPr>
      <w:bookmarkStart w:id="265" w:name="_Toc2247"/>
      <w:bookmarkStart w:id="266" w:name="_Toc457974241"/>
      <w:bookmarkStart w:id="267" w:name="_Toc13630"/>
      <w:bookmarkStart w:id="268" w:name="_Toc5904"/>
      <w:bookmarkStart w:id="269" w:name="_Toc8042"/>
      <w:bookmarkStart w:id="270" w:name="_Toc517703674"/>
      <w:bookmarkStart w:id="271" w:name="_Toc23114"/>
      <w:bookmarkStart w:id="272" w:name="_Toc28552"/>
      <w:r>
        <w:rPr>
          <w:rFonts w:hint="eastAsia" w:ascii="宋体" w:hAnsi="宋体" w:eastAsia="宋体" w:cs="宋体"/>
          <w:b/>
          <w:sz w:val="24"/>
          <w:szCs w:val="24"/>
          <w:highlight w:val="none"/>
        </w:rPr>
        <w:t>第四条 知识产权</w:t>
      </w:r>
      <w:bookmarkEnd w:id="265"/>
      <w:bookmarkEnd w:id="266"/>
      <w:bookmarkEnd w:id="267"/>
      <w:bookmarkEnd w:id="268"/>
      <w:bookmarkEnd w:id="269"/>
      <w:bookmarkEnd w:id="270"/>
      <w:bookmarkEnd w:id="271"/>
      <w:bookmarkEnd w:id="272"/>
    </w:p>
    <w:p w14:paraId="01C1AC25">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乙方应保证所提供的货物或其任何一部分均不会侵犯任何第三方的知识产权。</w:t>
      </w:r>
    </w:p>
    <w:p w14:paraId="0513EBBD">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273" w:name="_Toc517703675"/>
      <w:bookmarkStart w:id="274" w:name="_Toc30512"/>
      <w:bookmarkStart w:id="275" w:name="_Toc27480"/>
      <w:bookmarkStart w:id="276" w:name="_Toc1772"/>
      <w:bookmarkStart w:id="277" w:name="_Toc12275"/>
      <w:bookmarkStart w:id="278" w:name="_Toc457974242"/>
      <w:bookmarkStart w:id="279" w:name="_Toc29116"/>
      <w:bookmarkStart w:id="280" w:name="_Toc25310"/>
      <w:r>
        <w:rPr>
          <w:rFonts w:hint="eastAsia" w:ascii="宋体" w:hAnsi="宋体" w:eastAsia="宋体" w:cs="宋体"/>
          <w:b/>
          <w:bCs/>
          <w:sz w:val="24"/>
          <w:szCs w:val="24"/>
          <w:highlight w:val="none"/>
        </w:rPr>
        <w:t>第五条 产权担保</w:t>
      </w:r>
      <w:bookmarkEnd w:id="273"/>
      <w:bookmarkEnd w:id="274"/>
      <w:bookmarkEnd w:id="275"/>
      <w:bookmarkEnd w:id="276"/>
      <w:bookmarkEnd w:id="277"/>
      <w:bookmarkEnd w:id="278"/>
      <w:bookmarkEnd w:id="279"/>
      <w:bookmarkEnd w:id="280"/>
    </w:p>
    <w:p w14:paraId="66B39ACF">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乙方保证所交付的货物的所有权完全属于乙方且无任何抵押、查封等产权瑕疵。</w:t>
      </w:r>
    </w:p>
    <w:p w14:paraId="0FD93145">
      <w:pPr>
        <w:pStyle w:val="28"/>
        <w:keepNext w:val="0"/>
        <w:keepLines w:val="0"/>
        <w:pageBreakBefore w:val="0"/>
        <w:numPr>
          <w:ilvl w:val="0"/>
          <w:numId w:val="27"/>
        </w:numPr>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281" w:name="_Toc457974243"/>
      <w:bookmarkStart w:id="282" w:name="_Toc23320"/>
      <w:bookmarkStart w:id="283" w:name="_Toc27570"/>
      <w:bookmarkStart w:id="284" w:name="_Toc15819"/>
      <w:bookmarkStart w:id="285" w:name="_Toc30488"/>
      <w:bookmarkStart w:id="286" w:name="_Toc517703676"/>
      <w:bookmarkStart w:id="287" w:name="_Toc16049"/>
      <w:bookmarkStart w:id="288" w:name="_Toc28303"/>
      <w:r>
        <w:rPr>
          <w:rFonts w:hint="eastAsia" w:ascii="宋体" w:hAnsi="宋体" w:eastAsia="宋体" w:cs="宋体"/>
          <w:b/>
          <w:bCs/>
          <w:sz w:val="24"/>
          <w:szCs w:val="24"/>
          <w:highlight w:val="none"/>
        </w:rPr>
        <w:t>履约保证金</w:t>
      </w:r>
      <w:bookmarkEnd w:id="281"/>
      <w:bookmarkEnd w:id="282"/>
      <w:bookmarkEnd w:id="283"/>
      <w:bookmarkEnd w:id="284"/>
      <w:bookmarkEnd w:id="285"/>
      <w:bookmarkEnd w:id="286"/>
      <w:bookmarkEnd w:id="287"/>
      <w:bookmarkEnd w:id="288"/>
    </w:p>
    <w:p w14:paraId="02F69CEE">
      <w:pPr>
        <w:pStyle w:val="41"/>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本项目无需缴纳</w:t>
      </w:r>
    </w:p>
    <w:p w14:paraId="52510817">
      <w:pPr>
        <w:pStyle w:val="28"/>
        <w:keepNext w:val="0"/>
        <w:keepLines w:val="0"/>
        <w:pageBreakBefore w:val="0"/>
        <w:numPr>
          <w:ilvl w:val="0"/>
          <w:numId w:val="28"/>
        </w:numPr>
        <w:kinsoku/>
        <w:wordWrap/>
        <w:overflowPunct/>
        <w:topLinePunct w:val="0"/>
        <w:autoSpaceDE/>
        <w:autoSpaceDN/>
        <w:bidi w:val="0"/>
        <w:adjustRightInd/>
        <w:spacing w:line="440" w:lineRule="exact"/>
        <w:ind w:left="0" w:firstLine="482"/>
        <w:textAlignment w:val="auto"/>
        <w:outlineLvl w:val="1"/>
        <w:rPr>
          <w:rFonts w:hint="eastAsia" w:ascii="宋体" w:hAnsi="宋体" w:eastAsia="宋体" w:cs="宋体"/>
          <w:b/>
          <w:bCs/>
          <w:sz w:val="24"/>
          <w:szCs w:val="24"/>
          <w:highlight w:val="none"/>
        </w:rPr>
      </w:pPr>
      <w:bookmarkStart w:id="289" w:name="_Toc457974244"/>
      <w:bookmarkStart w:id="290" w:name="_Toc9292"/>
      <w:bookmarkStart w:id="291" w:name="_Toc29567"/>
      <w:bookmarkStart w:id="292" w:name="_Toc26387"/>
      <w:bookmarkStart w:id="293" w:name="_Toc517703677"/>
      <w:bookmarkStart w:id="294" w:name="_Toc15066"/>
      <w:bookmarkStart w:id="295" w:name="_Toc22444"/>
      <w:bookmarkStart w:id="296" w:name="_Toc28752"/>
      <w:r>
        <w:rPr>
          <w:rFonts w:hint="eastAsia" w:ascii="宋体" w:hAnsi="宋体" w:eastAsia="宋体" w:cs="宋体"/>
          <w:b/>
          <w:bCs/>
          <w:sz w:val="24"/>
          <w:szCs w:val="24"/>
          <w:highlight w:val="none"/>
        </w:rPr>
        <w:t>转包或分包</w:t>
      </w:r>
      <w:bookmarkEnd w:id="289"/>
      <w:bookmarkEnd w:id="290"/>
      <w:bookmarkEnd w:id="291"/>
      <w:bookmarkEnd w:id="292"/>
      <w:bookmarkEnd w:id="293"/>
      <w:bookmarkEnd w:id="294"/>
      <w:bookmarkEnd w:id="295"/>
      <w:bookmarkEnd w:id="296"/>
    </w:p>
    <w:p w14:paraId="0207E83F">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1.本合同范围的货物</w:t>
      </w:r>
      <w:r>
        <w:rPr>
          <w:rFonts w:hint="eastAsia" w:ascii="宋体" w:hAnsi="宋体" w:eastAsia="宋体" w:cs="宋体"/>
          <w:sz w:val="24"/>
          <w:szCs w:val="24"/>
          <w:highlight w:val="none"/>
          <w:lang w:eastAsia="zh-CN"/>
        </w:rPr>
        <w:t>和服务</w:t>
      </w:r>
      <w:r>
        <w:rPr>
          <w:rFonts w:hint="eastAsia" w:ascii="宋体" w:hAnsi="宋体" w:eastAsia="宋体" w:cs="宋体"/>
          <w:sz w:val="24"/>
          <w:szCs w:val="24"/>
          <w:highlight w:val="none"/>
        </w:rPr>
        <w:t>，应由乙方直接供应，不得转让他人供应</w:t>
      </w:r>
    </w:p>
    <w:p w14:paraId="4F07DE9D">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2.乙方不得将本合同范围的货物</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服务全部或部分分包给他人供应；</w:t>
      </w:r>
    </w:p>
    <w:p w14:paraId="579056AC">
      <w:pPr>
        <w:pStyle w:val="28"/>
        <w:keepNext w:val="0"/>
        <w:keepLines w:val="0"/>
        <w:pageBreakBefore w:val="0"/>
        <w:numPr>
          <w:ilvl w:val="0"/>
          <w:numId w:val="0"/>
        </w:numPr>
        <w:kinsoku/>
        <w:wordWrap/>
        <w:overflowPunct/>
        <w:topLinePunct w:val="0"/>
        <w:autoSpaceDE/>
        <w:autoSpaceDN/>
        <w:bidi w:val="0"/>
        <w:adjustRightInd/>
        <w:spacing w:line="440" w:lineRule="exact"/>
        <w:ind w:left="482" w:left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3.如有转让和分包行为，甲方有权解除合同，并追究乙方的违约责任。</w:t>
      </w:r>
    </w:p>
    <w:p w14:paraId="7D48ECC5">
      <w:pPr>
        <w:pStyle w:val="28"/>
        <w:keepNext w:val="0"/>
        <w:keepLines w:val="0"/>
        <w:pageBreakBefore w:val="0"/>
        <w:numPr>
          <w:ilvl w:val="0"/>
          <w:numId w:val="0"/>
        </w:numPr>
        <w:kinsoku/>
        <w:wordWrap/>
        <w:overflowPunct/>
        <w:topLinePunct w:val="0"/>
        <w:autoSpaceDE/>
        <w:autoSpaceDN/>
        <w:bidi w:val="0"/>
        <w:adjustRightInd/>
        <w:spacing w:line="440" w:lineRule="exact"/>
        <w:ind w:left="482" w:leftChars="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第八条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工期</w:t>
      </w:r>
    </w:p>
    <w:p w14:paraId="7176D198">
      <w:pPr>
        <w:pStyle w:val="28"/>
        <w:keepNext w:val="0"/>
        <w:keepLines w:val="0"/>
        <w:pageBreakBefore w:val="0"/>
        <w:numPr>
          <w:ilvl w:val="0"/>
          <w:numId w:val="0"/>
        </w:numPr>
        <w:kinsoku/>
        <w:wordWrap/>
        <w:overflowPunct/>
        <w:topLinePunct w:val="0"/>
        <w:autoSpaceDE/>
        <w:autoSpaceDN/>
        <w:bidi w:val="0"/>
        <w:adjustRightInd/>
        <w:spacing w:line="440" w:lineRule="exact"/>
        <w:ind w:left="482" w:leftChars="0"/>
        <w:textAlignment w:val="auto"/>
        <w:outlineLvl w:val="1"/>
        <w:rPr>
          <w:rFonts w:hint="eastAsia" w:ascii="宋体" w:hAnsi="宋体" w:eastAsia="宋体" w:cs="宋体"/>
          <w:color w:val="auto"/>
          <w:sz w:val="24"/>
          <w:szCs w:val="24"/>
          <w:lang w:val="en-US" w:eastAsia="zh-CN"/>
        </w:rPr>
      </w:pPr>
      <w:bookmarkStart w:id="297" w:name="_Toc6449"/>
      <w:bookmarkStart w:id="298" w:name="_Toc30320"/>
      <w:bookmarkStart w:id="299" w:name="_Toc43"/>
      <w:bookmarkStart w:id="300" w:name="_Toc8681"/>
      <w:bookmarkStart w:id="301" w:name="_Toc15499"/>
      <w:bookmarkStart w:id="302" w:name="_Toc517703678"/>
      <w:bookmarkStart w:id="303" w:name="_Toc31369"/>
      <w:bookmarkStart w:id="304" w:name="_Toc457974245"/>
      <w:r>
        <w:rPr>
          <w:rFonts w:hint="eastAsia" w:ascii="宋体" w:hAnsi="宋体" w:eastAsia="宋体" w:cs="宋体"/>
          <w:color w:val="auto"/>
          <w:sz w:val="24"/>
          <w:szCs w:val="24"/>
          <w:lang w:val="en-US" w:eastAsia="zh-CN"/>
        </w:rPr>
        <w:t>2025年08月15日前完成铺设安装及验收合格交付使用（检测达标）。</w:t>
      </w:r>
    </w:p>
    <w:p w14:paraId="4A00973D">
      <w:pPr>
        <w:pStyle w:val="28"/>
        <w:keepNext w:val="0"/>
        <w:keepLines w:val="0"/>
        <w:pageBreakBefore w:val="0"/>
        <w:numPr>
          <w:ilvl w:val="0"/>
          <w:numId w:val="0"/>
        </w:numPr>
        <w:kinsoku/>
        <w:wordWrap/>
        <w:overflowPunct/>
        <w:topLinePunct w:val="0"/>
        <w:autoSpaceDE/>
        <w:autoSpaceDN/>
        <w:bidi w:val="0"/>
        <w:adjustRightInd/>
        <w:spacing w:line="440" w:lineRule="exact"/>
        <w:ind w:left="482" w:leftChars="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第九条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质量要求及质保期</w:t>
      </w:r>
      <w:bookmarkEnd w:id="297"/>
      <w:bookmarkEnd w:id="298"/>
      <w:bookmarkEnd w:id="299"/>
      <w:bookmarkEnd w:id="300"/>
      <w:bookmarkEnd w:id="301"/>
      <w:bookmarkEnd w:id="302"/>
      <w:bookmarkEnd w:id="303"/>
      <w:bookmarkEnd w:id="304"/>
    </w:p>
    <w:p w14:paraId="1F510245">
      <w:pPr>
        <w:pStyle w:val="138"/>
        <w:keepNext w:val="0"/>
        <w:keepLines w:val="0"/>
        <w:pageBreakBefore w:val="0"/>
        <w:widowControl w:val="0"/>
        <w:kinsoku/>
        <w:wordWrap/>
        <w:overflowPunct/>
        <w:topLinePunct w:val="0"/>
        <w:autoSpaceDE/>
        <w:autoSpaceDN/>
        <w:bidi w:val="0"/>
        <w:adjustRightInd/>
        <w:spacing w:line="440" w:lineRule="exact"/>
        <w:ind w:left="480" w:firstLine="0" w:firstLineChars="0"/>
        <w:contextualSpacing/>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color w:val="000000"/>
          <w:sz w:val="24"/>
          <w:szCs w:val="24"/>
          <w:highlight w:val="none"/>
        </w:rPr>
        <w:t>乙方应按招标文件规定向甲方提供服务。</w:t>
      </w:r>
    </w:p>
    <w:p w14:paraId="1FE7AB0C">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 w:val="0"/>
          <w:bCs w:val="0"/>
          <w:snapToGrid w:val="0"/>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乙方应按招标文件规定的货物性能、技术要求、质量标准向甲方提供未经使用的全新产品。</w:t>
      </w:r>
      <w:r>
        <w:rPr>
          <w:rFonts w:hint="eastAsia" w:ascii="宋体" w:hAnsi="宋体" w:eastAsia="宋体" w:cs="宋体"/>
          <w:color w:val="000000"/>
          <w:sz w:val="24"/>
          <w:szCs w:val="24"/>
          <w:highlight w:val="none"/>
          <w:lang w:eastAsia="zh-CN"/>
        </w:rPr>
        <w:t>产品各项技术参数指标应达到国家标准以及招标文件的要求</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bCs/>
          <w:color w:val="000000"/>
          <w:sz w:val="24"/>
          <w:szCs w:val="24"/>
          <w:highlight w:val="none"/>
          <w:lang w:eastAsia="zh-CN"/>
        </w:rPr>
        <w:t>乙方应备齐备足所需原材料，所有原材料应一次性进场，施工期间不得使用非同一批次进场的原材料，</w:t>
      </w:r>
      <w:r>
        <w:rPr>
          <w:rFonts w:hint="eastAsia" w:ascii="宋体" w:hAnsi="宋体" w:eastAsia="宋体" w:cs="宋体"/>
          <w:b w:val="0"/>
          <w:bCs w:val="0"/>
          <w:snapToGrid w:val="0"/>
          <w:color w:val="000000"/>
          <w:sz w:val="24"/>
          <w:szCs w:val="24"/>
          <w:highlight w:val="none"/>
          <w:lang w:val="en-US" w:eastAsia="zh-CN" w:bidi="ar-SA"/>
        </w:rPr>
        <w:t>原材料进场时需再次抽样送检，检测不合格</w:t>
      </w:r>
      <w:r>
        <w:rPr>
          <w:rFonts w:hint="eastAsia" w:cs="宋体"/>
          <w:b w:val="0"/>
          <w:bCs w:val="0"/>
          <w:snapToGrid w:val="0"/>
          <w:color w:val="000000"/>
          <w:sz w:val="24"/>
          <w:szCs w:val="24"/>
          <w:highlight w:val="none"/>
          <w:lang w:val="en-US" w:eastAsia="zh-CN" w:bidi="ar-SA"/>
        </w:rPr>
        <w:t>甲方</w:t>
      </w:r>
      <w:r>
        <w:rPr>
          <w:rFonts w:hint="eastAsia" w:ascii="宋体" w:hAnsi="宋体" w:eastAsia="宋体" w:cs="宋体"/>
          <w:b w:val="0"/>
          <w:bCs w:val="0"/>
          <w:snapToGrid w:val="0"/>
          <w:color w:val="000000"/>
          <w:sz w:val="24"/>
          <w:szCs w:val="24"/>
          <w:highlight w:val="none"/>
          <w:lang w:val="en-US" w:eastAsia="zh-CN" w:bidi="ar-SA"/>
        </w:rPr>
        <w:t>可按照评审报告推荐的中标候选人名单排序，</w:t>
      </w:r>
      <w:r>
        <w:rPr>
          <w:rFonts w:hint="eastAsia" w:ascii="宋体" w:hAnsi="宋体" w:eastAsia="宋体" w:cs="宋体"/>
          <w:b w:val="0"/>
          <w:bCs w:val="0"/>
          <w:snapToGrid w:val="0"/>
          <w:color w:val="000000"/>
          <w:sz w:val="24"/>
          <w:szCs w:val="24"/>
          <w:highlight w:val="none"/>
          <w:rtl w:val="0"/>
          <w:lang w:val="en-US" w:eastAsia="en-US" w:bidi="ar-SA"/>
        </w:rPr>
        <w:t>由第二中标候选人直接替换</w:t>
      </w:r>
      <w:r>
        <w:rPr>
          <w:rFonts w:hint="eastAsia" w:ascii="宋体" w:hAnsi="宋体" w:eastAsia="宋体" w:cs="宋体"/>
          <w:b w:val="0"/>
          <w:bCs w:val="0"/>
          <w:snapToGrid w:val="0"/>
          <w:color w:val="000000"/>
          <w:sz w:val="24"/>
          <w:szCs w:val="24"/>
          <w:highlight w:val="none"/>
          <w:rtl w:val="0"/>
          <w:lang w:val="en-US" w:eastAsia="zh-CN" w:bidi="ar-SA"/>
        </w:rPr>
        <w:t>或者重新开展采购活动</w:t>
      </w:r>
      <w:r>
        <w:rPr>
          <w:rFonts w:hint="eastAsia" w:ascii="宋体" w:hAnsi="宋体" w:eastAsia="宋体" w:cs="宋体"/>
          <w:b w:val="0"/>
          <w:bCs w:val="0"/>
          <w:snapToGrid w:val="0"/>
          <w:color w:val="000000"/>
          <w:sz w:val="24"/>
          <w:szCs w:val="24"/>
          <w:highlight w:val="none"/>
          <w:lang w:val="en-US" w:eastAsia="zh-CN" w:bidi="ar-SA"/>
        </w:rPr>
        <w:t>。</w:t>
      </w:r>
    </w:p>
    <w:p w14:paraId="68522BC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.对本项目的材料、设备必须符合相关要求并经</w:t>
      </w:r>
      <w:r>
        <w:rPr>
          <w:rFonts w:hint="eastAsia" w:ascii="宋体" w:hAnsi="宋体" w:eastAsia="宋体" w:cs="宋体"/>
          <w:strike w:val="0"/>
          <w:dstrike w:val="0"/>
          <w:color w:val="000000"/>
          <w:sz w:val="24"/>
          <w:szCs w:val="24"/>
          <w:highlight w:val="none"/>
        </w:rPr>
        <w:t>监理、</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rPr>
        <w:t>同意后方可进场，需检测的材料检测后用于工程中。材料到场，检测，基础处理，面层施工，验收必须有监理在场。严禁使用不符合采购要求的材料。若使用劣质和未经检测合格的材料施工，一经发现，</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rPr>
        <w:t>或监理方有权制止使用，甚至停工、返工。情节严重的，</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rPr>
        <w:t>将予以解除合同。无论</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rPr>
        <w:t>或监理方是否发现和制止，由于使用劣质材料施工或完工后区域内有积水现象所引起的一切责任均由</w:t>
      </w:r>
      <w:r>
        <w:rPr>
          <w:rFonts w:hint="eastAsia" w:cs="宋体"/>
          <w:color w:val="000000"/>
          <w:sz w:val="24"/>
          <w:szCs w:val="24"/>
          <w:highlight w:val="none"/>
          <w:lang w:val="en-US" w:eastAsia="zh-CN"/>
        </w:rPr>
        <w:t>乙方</w:t>
      </w:r>
      <w:r>
        <w:rPr>
          <w:rFonts w:hint="eastAsia" w:ascii="宋体" w:hAnsi="宋体" w:eastAsia="宋体" w:cs="宋体"/>
          <w:color w:val="000000"/>
          <w:sz w:val="24"/>
          <w:szCs w:val="24"/>
          <w:highlight w:val="none"/>
        </w:rPr>
        <w:t>负责。</w:t>
      </w:r>
    </w:p>
    <w:p w14:paraId="5587CDA9">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.施工质量保证要求</w:t>
      </w:r>
    </w:p>
    <w:p w14:paraId="39920F7C">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4.1</w:t>
      </w:r>
      <w:r>
        <w:rPr>
          <w:rFonts w:hint="eastAsia" w:ascii="宋体" w:hAnsi="宋体" w:eastAsia="宋体" w:cs="宋体"/>
          <w:color w:val="000000"/>
          <w:sz w:val="24"/>
          <w:szCs w:val="24"/>
          <w:highlight w:val="none"/>
          <w:lang w:eastAsia="zh-CN"/>
        </w:rPr>
        <w:t>混凝土完成面平整度：必须达到跑道面层施工要求</w:t>
      </w:r>
    </w:p>
    <w:p w14:paraId="6C2DFCCB">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4.2</w:t>
      </w:r>
      <w:r>
        <w:rPr>
          <w:rFonts w:hint="eastAsia" w:ascii="宋体" w:hAnsi="宋体" w:eastAsia="宋体" w:cs="宋体"/>
          <w:color w:val="000000"/>
          <w:sz w:val="24"/>
          <w:szCs w:val="24"/>
          <w:highlight w:val="none"/>
          <w:lang w:eastAsia="zh-CN"/>
        </w:rPr>
        <w:t>环保渗水型（透气型）塑胶面层塑胶跑道材料由红色EPDM颗粒粗、细粒、胶粘剂（为了保证产品的质量的可控性和追溯性,必须是同一个品牌）、划线漆组成，要求均为环保材料。</w:t>
      </w:r>
    </w:p>
    <w:p w14:paraId="29C0EFEA">
      <w:pPr>
        <w:keepNext w:val="0"/>
        <w:keepLines w:val="0"/>
        <w:pageBreakBefore w:val="0"/>
        <w:widowControl w:val="0"/>
        <w:kinsoku/>
        <w:wordWrap/>
        <w:overflowPunct/>
        <w:topLinePunct w:val="0"/>
        <w:autoSpaceDE/>
        <w:autoSpaceDN/>
        <w:bidi w:val="0"/>
        <w:adjustRightInd/>
        <w:spacing w:before="100" w:after="100"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4.3</w:t>
      </w:r>
      <w:r>
        <w:rPr>
          <w:rFonts w:hint="eastAsia" w:ascii="宋体" w:hAnsi="宋体" w:eastAsia="宋体" w:cs="宋体"/>
          <w:color w:val="000000"/>
          <w:sz w:val="24"/>
          <w:szCs w:val="24"/>
          <w:highlight w:val="none"/>
        </w:rPr>
        <w:t>塑胶底层</w:t>
      </w:r>
      <w:r>
        <w:rPr>
          <w:rFonts w:hint="eastAsia" w:ascii="宋体" w:hAnsi="宋体" w:eastAsia="宋体" w:cs="宋体"/>
          <w:i w:val="0"/>
          <w:iCs w:val="0"/>
          <w:snapToGrid w:val="0"/>
          <w:color w:val="auto"/>
          <w:kern w:val="0"/>
          <w:sz w:val="24"/>
          <w:szCs w:val="24"/>
          <w:highlight w:val="none"/>
          <w:u w:val="none"/>
          <w:lang w:val="en-US" w:eastAsia="zh-CN" w:bidi="ar"/>
        </w:rPr>
        <w:t>涂接触剂一道</w:t>
      </w:r>
      <w:r>
        <w:rPr>
          <w:rFonts w:hint="eastAsia" w:ascii="宋体" w:hAnsi="宋体" w:eastAsia="宋体" w:cs="宋体"/>
          <w:sz w:val="24"/>
          <w:szCs w:val="24"/>
          <w:highlight w:val="none"/>
        </w:rPr>
        <w:t>，面层材料必须采用EPDM耐磨层。施工中所涉及胶黏材料必须环保性能检测合格的无溶剂型单组份胶黏剂。</w:t>
      </w:r>
    </w:p>
    <w:p w14:paraId="7240A523">
      <w:pPr>
        <w:keepNext w:val="0"/>
        <w:keepLines w:val="0"/>
        <w:pageBreakBefore w:val="0"/>
        <w:widowControl w:val="0"/>
        <w:kinsoku/>
        <w:wordWrap/>
        <w:overflowPunct/>
        <w:topLinePunct w:val="0"/>
        <w:autoSpaceDE/>
        <w:autoSpaceDN/>
        <w:bidi w:val="0"/>
        <w:adjustRightInd/>
        <w:spacing w:before="100" w:after="100" w:line="440" w:lineRule="exact"/>
        <w:ind w:firstLine="240" w:firstLineChars="100"/>
        <w:textAlignment w:val="auto"/>
        <w:rPr>
          <w:rFonts w:hint="default"/>
          <w:lang w:val="en-US" w:eastAsia="zh-CN"/>
        </w:rPr>
      </w:pPr>
      <w:r>
        <w:rPr>
          <w:rFonts w:hint="eastAsia" w:cs="宋体"/>
          <w:color w:val="000000"/>
          <w:sz w:val="24"/>
          <w:szCs w:val="24"/>
          <w:highlight w:val="none"/>
          <w:lang w:val="en-US" w:eastAsia="zh-CN"/>
        </w:rPr>
        <w:t>4.4</w:t>
      </w:r>
      <w:r>
        <w:rPr>
          <w:rFonts w:hint="eastAsia" w:ascii="宋体" w:hAnsi="宋体" w:eastAsia="宋体" w:cs="宋体"/>
          <w:sz w:val="24"/>
          <w:szCs w:val="24"/>
          <w:highlight w:val="none"/>
        </w:rPr>
        <w:t>环保渗水型（透气型）塑胶面层塑胶</w:t>
      </w:r>
      <w:r>
        <w:rPr>
          <w:rFonts w:hint="eastAsia" w:cs="宋体"/>
          <w:sz w:val="24"/>
          <w:szCs w:val="24"/>
          <w:highlight w:val="none"/>
          <w:lang w:val="en-US" w:eastAsia="zh-CN"/>
        </w:rPr>
        <w:t>操场</w:t>
      </w:r>
      <w:r>
        <w:rPr>
          <w:rFonts w:hint="eastAsia" w:ascii="宋体" w:hAnsi="宋体" w:eastAsia="宋体" w:cs="宋体"/>
          <w:sz w:val="24"/>
          <w:szCs w:val="24"/>
          <w:highlight w:val="none"/>
        </w:rPr>
        <w:t>材料由</w:t>
      </w:r>
      <w:r>
        <w:rPr>
          <w:rFonts w:hint="eastAsia" w:cs="宋体"/>
          <w:sz w:val="24"/>
          <w:szCs w:val="24"/>
          <w:highlight w:val="none"/>
          <w:lang w:val="en-US" w:eastAsia="zh-CN"/>
        </w:rPr>
        <w:t>绿</w:t>
      </w:r>
      <w:r>
        <w:rPr>
          <w:rFonts w:hint="eastAsia" w:ascii="宋体" w:hAnsi="宋体" w:eastAsia="宋体" w:cs="宋体"/>
          <w:sz w:val="24"/>
          <w:szCs w:val="24"/>
          <w:highlight w:val="none"/>
        </w:rPr>
        <w:t>色EPDM颗粒粗、细粒、胶粘剂（为了保证产品的质量的可控性和追溯性,必须是同一个品牌）、划线漆组成，要求均为环保材料。</w:t>
      </w:r>
      <w:r>
        <w:rPr>
          <w:rFonts w:hint="eastAsia" w:ascii="宋体" w:hAnsi="宋体" w:eastAsia="宋体" w:cs="宋体"/>
          <w:color w:val="000000"/>
          <w:sz w:val="24"/>
          <w:szCs w:val="24"/>
          <w:highlight w:val="none"/>
        </w:rPr>
        <w:t>塑胶</w:t>
      </w:r>
      <w:r>
        <w:rPr>
          <w:rFonts w:hint="eastAsia" w:cs="宋体"/>
          <w:color w:val="000000"/>
          <w:sz w:val="24"/>
          <w:szCs w:val="24"/>
          <w:highlight w:val="none"/>
          <w:lang w:val="en-US" w:eastAsia="zh-CN"/>
        </w:rPr>
        <w:t>操场</w:t>
      </w:r>
      <w:r>
        <w:rPr>
          <w:rFonts w:hint="eastAsia" w:ascii="宋体" w:hAnsi="宋体" w:eastAsia="宋体" w:cs="宋体"/>
          <w:color w:val="000000"/>
          <w:sz w:val="24"/>
          <w:szCs w:val="24"/>
          <w:highlight w:val="none"/>
        </w:rPr>
        <w:t>底层采用</w:t>
      </w:r>
      <w:r>
        <w:rPr>
          <w:rFonts w:hint="eastAsia" w:ascii="宋体" w:hAnsi="宋体" w:eastAsia="宋体" w:cs="宋体"/>
          <w:i w:val="0"/>
          <w:iCs w:val="0"/>
          <w:snapToGrid w:val="0"/>
          <w:color w:val="auto"/>
          <w:kern w:val="0"/>
          <w:sz w:val="24"/>
          <w:szCs w:val="24"/>
          <w:highlight w:val="none"/>
          <w:u w:val="none"/>
          <w:lang w:val="en-US" w:eastAsia="zh-CN" w:bidi="ar"/>
        </w:rPr>
        <w:t>涂接触剂一道</w:t>
      </w:r>
      <w:r>
        <w:rPr>
          <w:rFonts w:hint="eastAsia" w:ascii="宋体" w:hAnsi="宋体" w:eastAsia="宋体" w:cs="宋体"/>
          <w:sz w:val="24"/>
          <w:szCs w:val="24"/>
          <w:highlight w:val="none"/>
        </w:rPr>
        <w:t>，耐磨层采用</w:t>
      </w:r>
      <w:r>
        <w:rPr>
          <w:rFonts w:hint="eastAsia" w:cs="宋体"/>
          <w:sz w:val="24"/>
          <w:szCs w:val="24"/>
          <w:highlight w:val="none"/>
          <w:lang w:val="en-US" w:eastAsia="zh-CN"/>
        </w:rPr>
        <w:t>绿</w:t>
      </w:r>
      <w:r>
        <w:rPr>
          <w:rFonts w:hint="eastAsia" w:ascii="宋体" w:hAnsi="宋体" w:eastAsia="宋体" w:cs="宋体"/>
          <w:sz w:val="24"/>
          <w:szCs w:val="24"/>
          <w:highlight w:val="none"/>
        </w:rPr>
        <w:t>色EPDM橡胶颗粒（粒径0.5-1.5mm），颗粒必须合成橡胶颗粒（含胶量≥20%），面层材料必须采用</w:t>
      </w:r>
      <w:r>
        <w:rPr>
          <w:rFonts w:hint="eastAsia" w:cs="宋体"/>
          <w:sz w:val="24"/>
          <w:szCs w:val="24"/>
          <w:highlight w:val="none"/>
          <w:lang w:val="en-US" w:eastAsia="zh-CN"/>
        </w:rPr>
        <w:t>绿</w:t>
      </w:r>
      <w:r>
        <w:rPr>
          <w:rFonts w:hint="eastAsia" w:ascii="宋体" w:hAnsi="宋体" w:eastAsia="宋体" w:cs="宋体"/>
          <w:sz w:val="24"/>
          <w:szCs w:val="24"/>
          <w:highlight w:val="none"/>
        </w:rPr>
        <w:t>色EPDM耐磨层。施工中所涉及胶黏材料必须环保性能检测合格的无溶剂型单组份胶黏剂。</w:t>
      </w:r>
    </w:p>
    <w:p w14:paraId="744C30CB">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外观：无裂痕或分层现象；防滑层与底胶粘合牢固、均匀；接缝平直、无明显凹凸现象；表面色泽均匀；面层颜色为均匀的红色或绛红色，色泽鲜艳、均匀，无明显色差。</w:t>
      </w:r>
    </w:p>
    <w:p w14:paraId="270B866C">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标志线：标志线应清晰、不反光，无明显虚边，与面层粘合牢固。各标志线位置距终点线间的距离长度不允许出现负差，其正差应小于1/10000，跑道线宽5厘米。画线所用材料要求增加无毒、无明显挥发性材料。</w:t>
      </w:r>
    </w:p>
    <w:p w14:paraId="6E3E3E1C">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平整度合格率：塑胶跑道平整合格率不小于85%，在任何方向和位置上，在3米的丈量距离上不能有超过3毫米的起伏；3 mm间隙以上的点数应少于总检测点10%。</w:t>
      </w:r>
    </w:p>
    <w:p w14:paraId="08AC8465">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跑道坡度:纵向坡度不得超过1/1000,横向坡度不得超过在1/100之内，并须向跑道内侧倾斜，施工时应充分考虑施工误差。</w:t>
      </w:r>
    </w:p>
    <w:p w14:paraId="02A60EE2">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r>
        <w:rPr>
          <w:rFonts w:hint="eastAsia"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跑道</w:t>
      </w:r>
      <w:r>
        <w:rPr>
          <w:rFonts w:hint="eastAsia" w:ascii="宋体" w:hAnsi="宋体" w:eastAsia="宋体" w:cs="宋体"/>
          <w:color w:val="000000"/>
          <w:sz w:val="24"/>
          <w:szCs w:val="24"/>
          <w:highlight w:val="none"/>
          <w:lang w:eastAsia="zh-CN"/>
        </w:rPr>
        <w:t>场地设施应严格按图施工,所有塑胶面层完成面应一致，不允许因塑胶面层厚度不一而完成面有高差。</w:t>
      </w:r>
    </w:p>
    <w:p w14:paraId="0E8CFBAA">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.合格标准：</w:t>
      </w:r>
    </w:p>
    <w:p w14:paraId="45EA2996">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5.1</w:t>
      </w:r>
      <w:r>
        <w:rPr>
          <w:rFonts w:hint="eastAsia" w:ascii="宋体" w:hAnsi="宋体" w:eastAsia="宋体" w:cs="宋体"/>
          <w:color w:val="000000"/>
          <w:sz w:val="24"/>
          <w:szCs w:val="24"/>
          <w:highlight w:val="none"/>
          <w:lang w:eastAsia="zh-CN"/>
        </w:rPr>
        <w:t>符合新国标GB36246-2018《中小学合成材料面层运动场地》要求</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如投标文件里承诺有更高标准的应符合承诺标准。</w:t>
      </w:r>
    </w:p>
    <w:p w14:paraId="45DFB26A">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5.2</w:t>
      </w:r>
      <w:r>
        <w:rPr>
          <w:rFonts w:hint="eastAsia" w:cs="宋体"/>
          <w:color w:val="000000"/>
          <w:sz w:val="24"/>
          <w:szCs w:val="24"/>
          <w:highlight w:val="none"/>
          <w:lang w:val="en-US" w:eastAsia="zh-CN"/>
        </w:rPr>
        <w:t>操场</w:t>
      </w:r>
      <w:r>
        <w:rPr>
          <w:rFonts w:hint="eastAsia" w:ascii="宋体" w:hAnsi="宋体" w:eastAsia="宋体" w:cs="宋体"/>
          <w:color w:val="000000"/>
          <w:sz w:val="24"/>
          <w:szCs w:val="24"/>
          <w:highlight w:val="none"/>
          <w:lang w:eastAsia="zh-CN"/>
        </w:rPr>
        <w:t>应一体成形、颜色均匀；面层无脱层、龟裂和气泡现象；塑胶面层厚度要符合设计及有关规范要求；无明显异味。</w:t>
      </w:r>
    </w:p>
    <w:p w14:paraId="4F5C4B87">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5.3</w:t>
      </w:r>
      <w:r>
        <w:rPr>
          <w:rFonts w:hint="eastAsia" w:ascii="宋体" w:hAnsi="宋体" w:eastAsia="宋体" w:cs="宋体"/>
          <w:color w:val="000000"/>
          <w:sz w:val="24"/>
          <w:szCs w:val="24"/>
          <w:highlight w:val="none"/>
          <w:lang w:eastAsia="zh-CN"/>
        </w:rPr>
        <w:t>表面平整度好，雨后</w:t>
      </w:r>
      <w:r>
        <w:rPr>
          <w:rFonts w:hint="eastAsia" w:cs="宋体"/>
          <w:color w:val="000000"/>
          <w:sz w:val="24"/>
          <w:szCs w:val="24"/>
          <w:highlight w:val="none"/>
          <w:lang w:val="en-US" w:eastAsia="zh-CN"/>
        </w:rPr>
        <w:t>操场</w:t>
      </w:r>
      <w:r>
        <w:rPr>
          <w:rFonts w:hint="eastAsia" w:ascii="宋体" w:hAnsi="宋体" w:eastAsia="宋体" w:cs="宋体"/>
          <w:color w:val="000000"/>
          <w:sz w:val="24"/>
          <w:szCs w:val="24"/>
          <w:highlight w:val="none"/>
          <w:lang w:eastAsia="zh-CN"/>
        </w:rPr>
        <w:t>区域内无明显积水现象。</w:t>
      </w:r>
    </w:p>
    <w:p w14:paraId="036CD312">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5.4</w:t>
      </w:r>
      <w:r>
        <w:rPr>
          <w:rFonts w:hint="eastAsia" w:ascii="宋体" w:hAnsi="宋体" w:eastAsia="宋体" w:cs="宋体"/>
          <w:color w:val="000000"/>
          <w:sz w:val="24"/>
          <w:szCs w:val="24"/>
          <w:highlight w:val="none"/>
          <w:lang w:eastAsia="zh-CN"/>
        </w:rPr>
        <w:t>脚感不粘脚，没有明显的陷脚感，防滑而不脱砂。</w:t>
      </w:r>
    </w:p>
    <w:p w14:paraId="655DFF6E">
      <w:pPr>
        <w:pStyle w:val="28"/>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乙方提供的货物在保修期内因货物本身的质量问题发生故障，乙方应负责免费更换。</w:t>
      </w:r>
    </w:p>
    <w:p w14:paraId="28046C74">
      <w:pPr>
        <w:pStyle w:val="28"/>
        <w:keepNext w:val="0"/>
        <w:keepLines w:val="0"/>
        <w:pageBreakBefore w:val="0"/>
        <w:kinsoku/>
        <w:wordWrap/>
        <w:overflowPunct/>
        <w:topLinePunct w:val="0"/>
        <w:autoSpaceDE/>
        <w:autoSpaceDN/>
        <w:bidi w:val="0"/>
        <w:adjustRightInd/>
        <w:spacing w:line="440" w:lineRule="exact"/>
        <w:ind w:left="420" w:hanging="480" w:hanging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对达不到技术要求者，根据实际情况，经双方协商，可按以下办法处理：</w:t>
      </w:r>
    </w:p>
    <w:p w14:paraId="1056B0D2">
      <w:pPr>
        <w:pStyle w:val="28"/>
        <w:keepNext w:val="0"/>
        <w:keepLines w:val="0"/>
        <w:pageBreakBefore w:val="0"/>
        <w:kinsoku/>
        <w:wordWrap/>
        <w:overflowPunct/>
        <w:topLinePunct w:val="0"/>
        <w:autoSpaceDE/>
        <w:autoSpaceDN/>
        <w:bidi w:val="0"/>
        <w:adjustRightInd/>
        <w:spacing w:line="440" w:lineRule="exact"/>
        <w:ind w:firstLine="42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⑴更换：由乙方承担所发生的全部费用。</w:t>
      </w:r>
    </w:p>
    <w:p w14:paraId="6DA48E22">
      <w:pPr>
        <w:pStyle w:val="28"/>
        <w:keepNext w:val="0"/>
        <w:keepLines w:val="0"/>
        <w:pageBreakBefore w:val="0"/>
        <w:kinsoku/>
        <w:wordWrap/>
        <w:overflowPunct/>
        <w:topLinePunct w:val="0"/>
        <w:autoSpaceDE/>
        <w:autoSpaceDN/>
        <w:bidi w:val="0"/>
        <w:adjustRightInd/>
        <w:spacing w:line="440" w:lineRule="exact"/>
        <w:ind w:firstLine="42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⑵贬值处理：由甲乙双方合议定价。</w:t>
      </w:r>
    </w:p>
    <w:p w14:paraId="2E8BAEEE">
      <w:pPr>
        <w:pStyle w:val="28"/>
        <w:keepNext w:val="0"/>
        <w:keepLines w:val="0"/>
        <w:pageBreakBefore w:val="0"/>
        <w:kinsoku/>
        <w:wordWrap/>
        <w:overflowPunct/>
        <w:topLinePunct w:val="0"/>
        <w:autoSpaceDE/>
        <w:autoSpaceDN/>
        <w:bidi w:val="0"/>
        <w:adjustRightInd/>
        <w:spacing w:line="440" w:lineRule="exact"/>
        <w:ind w:left="440" w:left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⑶退货处理：乙方应退还甲方支付的合同款，同时应承担该货物的直接费用（运输、保险、检验、货款利息及银行手续费等）。</w:t>
      </w:r>
    </w:p>
    <w:p w14:paraId="48D0A10E">
      <w:pPr>
        <w:pStyle w:val="28"/>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.如在使用过程中发生质量问题，乙方在接到甲方通知后</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小时内到达甲方现场。</w:t>
      </w:r>
    </w:p>
    <w:p w14:paraId="51BDFDFC">
      <w:pPr>
        <w:pStyle w:val="28"/>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.在保修期内，乙方应对货物出现的质量及安全问题负责处理解决并承担一切费用。</w:t>
      </w:r>
    </w:p>
    <w:p w14:paraId="32F05F1C">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.质保期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年（自交货验收合格之日起计）</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因人为因素出现的故障不在免费保修范围内。超过保修期</w:t>
      </w:r>
      <w:r>
        <w:rPr>
          <w:rFonts w:hint="eastAsia" w:ascii="宋体" w:hAnsi="宋体" w:eastAsia="宋体" w:cs="宋体"/>
          <w:b w:val="0"/>
          <w:bCs/>
          <w:color w:val="000000"/>
          <w:sz w:val="24"/>
          <w:szCs w:val="24"/>
          <w:highlight w:val="none"/>
          <w:lang w:val="en-US" w:eastAsia="zh-CN"/>
        </w:rPr>
        <w:t>的终生维修，维修时只收部件成本费。</w:t>
      </w:r>
    </w:p>
    <w:p w14:paraId="0DE130EB">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.如在使用过程中发生质量问题，乙方在接到甲方通知后在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小时内到达甲方现场。</w:t>
      </w:r>
    </w:p>
    <w:p w14:paraId="57C36A16">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.在质保期内，乙方应对货物出现的质量及安全问题负责处理解决并承担一切费用。</w:t>
      </w:r>
    </w:p>
    <w:p w14:paraId="5A415CAA">
      <w:pPr>
        <w:pStyle w:val="28"/>
        <w:keepNext w:val="0"/>
        <w:keepLines w:val="0"/>
        <w:pageBreakBefore w:val="0"/>
        <w:widowControl w:val="0"/>
        <w:kinsoku/>
        <w:wordWrap/>
        <w:overflowPunct/>
        <w:topLinePunct w:val="0"/>
        <w:autoSpaceDE/>
        <w:autoSpaceDN/>
        <w:bidi w:val="0"/>
        <w:adjustRightInd/>
        <w:spacing w:line="440" w:lineRule="exact"/>
        <w:ind w:firstLine="482" w:firstLineChars="200"/>
        <w:contextualSpacing/>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第十条  货物包装、发运及安装</w:t>
      </w:r>
    </w:p>
    <w:p w14:paraId="36EB2C8D">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1.乙方应在货物发运前对其进行满足运输距离、防潮、防震、防锈和防破损装卸等要求包装，以保证货物安全运达甲方指定地点。</w:t>
      </w:r>
    </w:p>
    <w:p w14:paraId="574D8EBC">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2.使用说明书、质量检验证明书、随配附件和工具以及清单一并附于货物内。</w:t>
      </w:r>
    </w:p>
    <w:p w14:paraId="30D0E243">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3.乙方在货物发运手续办理完毕后24小时内或货到甲方48小时前通知甲方，以准备接货。</w:t>
      </w:r>
    </w:p>
    <w:p w14:paraId="6567DA74">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4.货物在交付甲方前发生的风险均由乙方负责。</w:t>
      </w:r>
    </w:p>
    <w:p w14:paraId="20780EBA">
      <w:pPr>
        <w:pStyle w:val="25"/>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5.乙方应加强工作人员的安全管理，如在运输、安装等过程中因乙方安全管理不到位或乙方工作人员违规危险操作等导致发生的一切安全事故，均由乙方承担，并由行业主管部门按相关规定处理。</w:t>
      </w:r>
    </w:p>
    <w:p w14:paraId="0919C13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.塑胶原材料组成、铺设施工（含标志线施划）、安全生产、成品质量及环保合格标准等要求按本项目相应内容执行；采购文件未提及的，按现行国家、地方、行业的有关法规、规范要求执行。</w:t>
      </w:r>
    </w:p>
    <w:p w14:paraId="6607C68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rPr>
        <w:t>.合同标的中的成品货物应当在规定的完成期限内送达甲方指定的地点并安装完毕；塑胶应当在规定的完成期限内铺设完毕。</w:t>
      </w:r>
    </w:p>
    <w:p w14:paraId="70602941">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val="zh-CN"/>
        </w:rPr>
        <w:t>合同标的中的成品货物及塑胶铺设、安装完毕，且塑胶原材料、成品随机取样检测结果合格，项目整体经甲方组织验收合格后视为交付。</w:t>
      </w:r>
    </w:p>
    <w:p w14:paraId="538D479B">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乙方应负责做好甲方接收前的合同标的半成品、成品保护工作。因失窃、失火、冻裂、浸水等原因造成的损失均由乙方承担，凡由此而损及甲方利益时，甲方将向成交供应商索赔。</w:t>
      </w:r>
    </w:p>
    <w:p w14:paraId="5D5BB24E">
      <w:pPr>
        <w:pStyle w:val="28"/>
        <w:keepNext w:val="0"/>
        <w:keepLines w:val="0"/>
        <w:pageBreakBefore w:val="0"/>
        <w:numPr>
          <w:ilvl w:val="0"/>
          <w:numId w:val="0"/>
        </w:numPr>
        <w:kinsoku/>
        <w:wordWrap/>
        <w:overflowPunct/>
        <w:topLinePunct w:val="0"/>
        <w:autoSpaceDE/>
        <w:autoSpaceDN/>
        <w:bidi w:val="0"/>
        <w:adjustRightInd/>
        <w:spacing w:line="440" w:lineRule="exact"/>
        <w:ind w:left="482" w:leftChars="0"/>
        <w:textAlignment w:val="auto"/>
        <w:outlineLvl w:val="1"/>
        <w:rPr>
          <w:rFonts w:hint="eastAsia" w:ascii="宋体" w:hAnsi="宋体" w:eastAsia="宋体" w:cs="宋体"/>
          <w:b/>
          <w:bCs/>
          <w:sz w:val="24"/>
          <w:szCs w:val="24"/>
          <w:highlight w:val="none"/>
          <w:lang w:eastAsia="zh-CN"/>
        </w:rPr>
      </w:pPr>
      <w:bookmarkStart w:id="305" w:name="_Toc15685"/>
      <w:bookmarkStart w:id="306" w:name="_Toc20293"/>
      <w:bookmarkStart w:id="307" w:name="_Toc19765"/>
      <w:bookmarkStart w:id="308" w:name="_Toc17365"/>
      <w:bookmarkStart w:id="309" w:name="_Toc457974247"/>
      <w:bookmarkStart w:id="310" w:name="_Toc517703680"/>
      <w:bookmarkStart w:id="311" w:name="_Toc13981"/>
      <w:bookmarkStart w:id="312" w:name="_Toc1945"/>
      <w:r>
        <w:rPr>
          <w:rFonts w:hint="eastAsia" w:ascii="宋体" w:hAnsi="宋体" w:eastAsia="宋体" w:cs="宋体"/>
          <w:b/>
          <w:bCs/>
          <w:sz w:val="24"/>
          <w:szCs w:val="24"/>
          <w:highlight w:val="none"/>
          <w:lang w:eastAsia="zh-CN"/>
        </w:rPr>
        <w:t>第十一条</w:t>
      </w:r>
      <w:r>
        <w:rPr>
          <w:rFonts w:hint="eastAsia" w:ascii="宋体" w:hAnsi="宋体" w:eastAsia="宋体" w:cs="宋体"/>
          <w:b/>
          <w:bCs/>
          <w:sz w:val="24"/>
          <w:szCs w:val="24"/>
          <w:highlight w:val="none"/>
          <w:lang w:val="en-US" w:eastAsia="zh-CN"/>
        </w:rPr>
        <w:t xml:space="preserve"> </w:t>
      </w:r>
      <w:bookmarkEnd w:id="305"/>
      <w:bookmarkEnd w:id="306"/>
      <w:bookmarkEnd w:id="307"/>
      <w:bookmarkEnd w:id="308"/>
      <w:bookmarkEnd w:id="309"/>
      <w:bookmarkEnd w:id="310"/>
      <w:bookmarkEnd w:id="311"/>
      <w:bookmarkEnd w:id="312"/>
      <w:r>
        <w:rPr>
          <w:rFonts w:hint="eastAsia" w:ascii="宋体" w:hAnsi="宋体" w:eastAsia="宋体" w:cs="宋体"/>
          <w:b/>
          <w:bCs/>
          <w:sz w:val="24"/>
          <w:szCs w:val="24"/>
          <w:highlight w:val="none"/>
          <w:lang w:eastAsia="zh-CN"/>
        </w:rPr>
        <w:t>支付方式</w:t>
      </w:r>
    </w:p>
    <w:p w14:paraId="2ABB6DB1">
      <w:pPr>
        <w:pStyle w:val="258"/>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kern w:val="2"/>
          <w:sz w:val="24"/>
          <w:szCs w:val="24"/>
          <w:highlight w:val="none"/>
          <w:rtl w:val="0"/>
          <w:lang w:val="en-US" w:eastAsia="zh-CN" w:bidi="ar-SA"/>
        </w:rPr>
      </w:pPr>
      <w:bookmarkStart w:id="313" w:name="_Toc15149"/>
      <w:bookmarkStart w:id="314" w:name="_Toc517703681"/>
      <w:bookmarkStart w:id="315" w:name="_Toc7779"/>
      <w:bookmarkStart w:id="316" w:name="_Toc457974248"/>
      <w:bookmarkStart w:id="317" w:name="_Toc28850"/>
      <w:bookmarkStart w:id="318" w:name="_Toc28603"/>
      <w:bookmarkStart w:id="319" w:name="_Toc23561"/>
      <w:bookmarkStart w:id="320" w:name="_Toc1710"/>
      <w:r>
        <w:rPr>
          <w:rFonts w:hint="eastAsia" w:ascii="宋体" w:hAnsi="宋体" w:eastAsia="宋体" w:cs="宋体"/>
          <w:color w:val="000000"/>
          <w:kern w:val="2"/>
          <w:sz w:val="24"/>
          <w:szCs w:val="24"/>
          <w:highlight w:val="none"/>
          <w:rtl w:val="0"/>
          <w:lang w:val="en-US" w:eastAsia="zh-CN" w:bidi="ar-SA"/>
        </w:rPr>
        <w:t>（1）合同签订生效以及具备实施条件后7个工作日内，支付合同总价的40%作为预付款，余款在验收合格后15个工作日内付清（无息）。货款凭发票、合同、验收单由</w:t>
      </w:r>
      <w:r>
        <w:rPr>
          <w:rFonts w:hint="eastAsia" w:ascii="宋体" w:hAnsi="宋体" w:cs="宋体"/>
          <w:color w:val="000000"/>
          <w:kern w:val="2"/>
          <w:sz w:val="24"/>
          <w:szCs w:val="24"/>
          <w:highlight w:val="none"/>
          <w:rtl w:val="0"/>
          <w:lang w:val="en-US" w:eastAsia="zh-CN" w:bidi="ar-SA"/>
        </w:rPr>
        <w:t>甲方</w:t>
      </w:r>
      <w:r>
        <w:rPr>
          <w:rFonts w:hint="eastAsia" w:ascii="宋体" w:hAnsi="宋体" w:eastAsia="宋体" w:cs="宋体"/>
          <w:color w:val="000000"/>
          <w:kern w:val="2"/>
          <w:sz w:val="24"/>
          <w:szCs w:val="24"/>
          <w:highlight w:val="none"/>
          <w:rtl w:val="0"/>
          <w:lang w:val="en-US" w:eastAsia="zh-CN" w:bidi="ar-SA"/>
        </w:rPr>
        <w:t>结算。</w:t>
      </w:r>
    </w:p>
    <w:p w14:paraId="193CC812">
      <w:pPr>
        <w:pStyle w:val="258"/>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kern w:val="2"/>
          <w:sz w:val="24"/>
          <w:szCs w:val="24"/>
          <w:highlight w:val="none"/>
          <w:rtl w:val="0"/>
          <w:lang w:val="en-US" w:eastAsia="zh-CN" w:bidi="ar-SA"/>
        </w:rPr>
      </w:pPr>
      <w:r>
        <w:rPr>
          <w:rFonts w:hint="eastAsia" w:ascii="宋体" w:hAnsi="宋体" w:eastAsia="宋体" w:cs="宋体"/>
          <w:color w:val="000000"/>
          <w:kern w:val="2"/>
          <w:sz w:val="24"/>
          <w:szCs w:val="24"/>
          <w:highlight w:val="none"/>
          <w:rtl w:val="0"/>
          <w:lang w:val="en-US" w:eastAsia="zh-CN" w:bidi="ar-SA"/>
        </w:rPr>
        <w:t>（2）</w:t>
      </w:r>
      <w:r>
        <w:rPr>
          <w:rFonts w:hint="eastAsia" w:ascii="宋体" w:hAnsi="宋体" w:cs="宋体"/>
          <w:color w:val="000000"/>
          <w:kern w:val="2"/>
          <w:sz w:val="24"/>
          <w:szCs w:val="24"/>
          <w:highlight w:val="none"/>
          <w:rtl w:val="0"/>
          <w:lang w:val="en-US" w:eastAsia="zh-CN" w:bidi="ar-SA"/>
        </w:rPr>
        <w:t>乙方</w:t>
      </w:r>
      <w:r>
        <w:rPr>
          <w:rFonts w:hint="eastAsia" w:ascii="宋体" w:hAnsi="宋体" w:eastAsia="宋体" w:cs="宋体"/>
          <w:color w:val="000000"/>
          <w:kern w:val="2"/>
          <w:sz w:val="24"/>
          <w:szCs w:val="24"/>
          <w:highlight w:val="none"/>
          <w:rtl w:val="0"/>
          <w:lang w:val="en-US" w:eastAsia="zh-CN" w:bidi="ar-SA"/>
        </w:rPr>
        <w:t>必须在每个工程节点之前，将当期实际完成的已完工程量报告送交监理工程师。监理工程师应于承包人递交已完工程量报告后7日内进行计量和确认，并递交发包人或专业审计机构(如有)等审核批准后生效。</w:t>
      </w:r>
    </w:p>
    <w:p w14:paraId="28AFE03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kern w:val="2"/>
          <w:sz w:val="24"/>
          <w:szCs w:val="24"/>
          <w:highlight w:val="none"/>
          <w:rtl w:val="0"/>
          <w:lang w:val="en-US" w:eastAsia="zh-CN" w:bidi="ar-SA"/>
        </w:rPr>
      </w:pPr>
      <w:r>
        <w:rPr>
          <w:rFonts w:hint="eastAsia" w:ascii="宋体" w:hAnsi="宋体" w:eastAsia="宋体" w:cs="宋体"/>
          <w:color w:val="000000"/>
          <w:kern w:val="2"/>
          <w:sz w:val="24"/>
          <w:szCs w:val="24"/>
          <w:highlight w:val="none"/>
          <w:rtl w:val="0"/>
          <w:lang w:val="en-US" w:eastAsia="zh-CN" w:bidi="ar-SA"/>
        </w:rPr>
        <w:t>（3）当采购数量与实际使用数量不一致时，乙方应根据实际使用量供货，合同的最终结算金额按实际使用量乘以综合单价进行计算。</w:t>
      </w:r>
    </w:p>
    <w:p w14:paraId="58BC6E56">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color w:val="000000"/>
          <w:kern w:val="2"/>
          <w:sz w:val="24"/>
          <w:szCs w:val="24"/>
          <w:highlight w:val="none"/>
          <w:rtl w:val="0"/>
          <w:lang w:val="en-US" w:eastAsia="zh-CN" w:bidi="ar-SA"/>
        </w:rPr>
      </w:pPr>
      <w:r>
        <w:rPr>
          <w:rFonts w:hint="eastAsia" w:ascii="宋体" w:hAnsi="宋体" w:eastAsia="宋体" w:cs="宋体"/>
          <w:color w:val="000000"/>
          <w:kern w:val="2"/>
          <w:sz w:val="24"/>
          <w:szCs w:val="24"/>
          <w:highlight w:val="none"/>
          <w:rtl w:val="0"/>
          <w:lang w:val="en-US" w:eastAsia="zh-CN" w:bidi="ar-SA"/>
        </w:rPr>
        <w:t>（4）在签订合同时，经双方协商供应商明确表示无需预付款或者主动要求降低预付款比例的，</w:t>
      </w:r>
      <w:r>
        <w:rPr>
          <w:rFonts w:hint="eastAsia" w:cs="宋体"/>
          <w:color w:val="000000"/>
          <w:kern w:val="2"/>
          <w:sz w:val="24"/>
          <w:szCs w:val="24"/>
          <w:highlight w:val="none"/>
          <w:rtl w:val="0"/>
          <w:lang w:val="en-US" w:eastAsia="zh-CN" w:bidi="ar-SA"/>
        </w:rPr>
        <w:t>甲方</w:t>
      </w:r>
      <w:r>
        <w:rPr>
          <w:rFonts w:hint="eastAsia" w:ascii="宋体" w:hAnsi="宋体" w:eastAsia="宋体" w:cs="宋体"/>
          <w:color w:val="000000"/>
          <w:kern w:val="2"/>
          <w:sz w:val="24"/>
          <w:szCs w:val="24"/>
          <w:highlight w:val="none"/>
          <w:rtl w:val="0"/>
          <w:lang w:val="en-US" w:eastAsia="zh-CN" w:bidi="ar-SA"/>
        </w:rPr>
        <w:t>可不适用前述规定。</w:t>
      </w:r>
    </w:p>
    <w:p w14:paraId="47355D27">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第十</w:t>
      </w: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条 税费</w:t>
      </w:r>
      <w:bookmarkEnd w:id="313"/>
      <w:bookmarkEnd w:id="314"/>
      <w:bookmarkEnd w:id="315"/>
      <w:bookmarkEnd w:id="316"/>
      <w:bookmarkEnd w:id="317"/>
      <w:bookmarkEnd w:id="318"/>
      <w:bookmarkEnd w:id="319"/>
      <w:bookmarkEnd w:id="320"/>
    </w:p>
    <w:p w14:paraId="76B52F47">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本合同执行中相关的一切税费均由乙方负担。</w:t>
      </w:r>
    </w:p>
    <w:p w14:paraId="63FB3DAB">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321" w:name="_Toc517703683"/>
      <w:bookmarkStart w:id="322" w:name="_Toc24700"/>
      <w:bookmarkStart w:id="323" w:name="_Toc4627"/>
      <w:bookmarkStart w:id="324" w:name="_Toc20909"/>
      <w:bookmarkStart w:id="325" w:name="_Toc17878"/>
      <w:bookmarkStart w:id="326" w:name="_Toc457974250"/>
      <w:bookmarkStart w:id="327" w:name="_Toc27140"/>
      <w:r>
        <w:rPr>
          <w:rFonts w:hint="eastAsia" w:ascii="宋体" w:hAnsi="宋体" w:eastAsia="宋体" w:cs="宋体"/>
          <w:b/>
          <w:bCs/>
          <w:sz w:val="24"/>
          <w:szCs w:val="24"/>
          <w:highlight w:val="none"/>
        </w:rPr>
        <w:t>第十三条 验收</w:t>
      </w:r>
      <w:bookmarkEnd w:id="321"/>
      <w:bookmarkEnd w:id="322"/>
      <w:bookmarkEnd w:id="323"/>
      <w:bookmarkEnd w:id="324"/>
      <w:bookmarkEnd w:id="325"/>
      <w:bookmarkEnd w:id="326"/>
      <w:bookmarkEnd w:id="327"/>
    </w:p>
    <w:p w14:paraId="3D27CFC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sz w:val="24"/>
          <w:szCs w:val="24"/>
          <w:highlight w:val="none"/>
        </w:rPr>
      </w:pPr>
      <w:bookmarkStart w:id="328" w:name="_Toc24537"/>
      <w:bookmarkStart w:id="329" w:name="_Toc1951"/>
      <w:bookmarkStart w:id="330" w:name="_Toc8626"/>
      <w:bookmarkStart w:id="331" w:name="_Toc31827"/>
      <w:bookmarkStart w:id="332" w:name="_Toc15704"/>
      <w:bookmarkStart w:id="333" w:name="_Toc517703684"/>
      <w:bookmarkStart w:id="334" w:name="_Toc457974251"/>
      <w:r>
        <w:rPr>
          <w:rFonts w:hint="eastAsia" w:ascii="宋体" w:hAnsi="宋体" w:eastAsia="宋体" w:cs="宋体"/>
          <w:sz w:val="24"/>
          <w:szCs w:val="24"/>
          <w:highlight w:val="none"/>
        </w:rPr>
        <w:t>1.原材料必须严格按投标文件规定的要求及承诺的要求进场报验，所有原材料须一次性进场后由第三方检测机构随机抽样检测，全部检测指标都应达到国家《GB36246-2018》标准要求</w:t>
      </w:r>
      <w:r>
        <w:rPr>
          <w:rFonts w:hint="eastAsia" w:ascii="宋体" w:hAnsi="宋体" w:eastAsia="宋体" w:cs="宋体"/>
          <w:sz w:val="24"/>
          <w:szCs w:val="24"/>
          <w:highlight w:val="none"/>
          <w:lang w:eastAsia="zh-CN"/>
        </w:rPr>
        <w:t>，如</w:t>
      </w:r>
      <w:r>
        <w:rPr>
          <w:rFonts w:hint="eastAsia" w:ascii="宋体" w:hAnsi="宋体" w:eastAsia="宋体" w:cs="宋体"/>
          <w:i w:val="0"/>
          <w:iCs w:val="0"/>
          <w:snapToGrid w:val="0"/>
          <w:color w:val="000000"/>
          <w:kern w:val="0"/>
          <w:sz w:val="24"/>
          <w:szCs w:val="24"/>
          <w:highlight w:val="none"/>
          <w:u w:val="none"/>
          <w:lang w:val="en-US" w:eastAsia="zh-CN" w:bidi="ar"/>
        </w:rPr>
        <w:t>投标文件里承诺有更高标准的应符合承诺标准</w:t>
      </w:r>
      <w:r>
        <w:rPr>
          <w:rFonts w:hint="eastAsia" w:ascii="宋体" w:hAnsi="宋体" w:eastAsia="宋体" w:cs="宋体"/>
          <w:sz w:val="24"/>
          <w:szCs w:val="24"/>
          <w:highlight w:val="none"/>
        </w:rPr>
        <w:t>。塑胶成品检测必须在甲方、监理人</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家长代表</w:t>
      </w:r>
      <w:r>
        <w:rPr>
          <w:rFonts w:hint="eastAsia" w:ascii="宋体" w:hAnsi="宋体" w:eastAsia="宋体" w:cs="宋体"/>
          <w:color w:val="000000"/>
          <w:sz w:val="24"/>
          <w:szCs w:val="24"/>
          <w:highlight w:val="none"/>
          <w:lang w:eastAsia="zh-CN"/>
        </w:rPr>
        <w:t>、</w:t>
      </w:r>
      <w:r>
        <w:rPr>
          <w:rFonts w:hint="eastAsia" w:cs="宋体"/>
          <w:color w:val="000000"/>
          <w:sz w:val="24"/>
          <w:szCs w:val="24"/>
          <w:highlight w:val="none"/>
          <w:lang w:val="en-US" w:eastAsia="zh-CN"/>
        </w:rPr>
        <w:t>乙方</w:t>
      </w:r>
      <w:r>
        <w:rPr>
          <w:rFonts w:hint="eastAsia" w:ascii="宋体" w:hAnsi="宋体" w:eastAsia="宋体" w:cs="宋体"/>
          <w:sz w:val="24"/>
          <w:szCs w:val="24"/>
          <w:highlight w:val="none"/>
        </w:rPr>
        <w:t>等相关人员共同见证的前提下进行随机取样</w:t>
      </w:r>
      <w:r>
        <w:rPr>
          <w:rFonts w:hint="eastAsia" w:ascii="宋体" w:hAnsi="宋体" w:eastAsia="宋体" w:cs="宋体"/>
          <w:color w:val="000000"/>
          <w:sz w:val="24"/>
          <w:szCs w:val="24"/>
          <w:highlight w:val="none"/>
        </w:rPr>
        <w:t>封存（固体原料每组≥500g、非固体原料每组≥250mL），委托专业检验检测机构按规范进行环保检测，合格后方可开展铺设施工</w:t>
      </w:r>
      <w:r>
        <w:rPr>
          <w:rFonts w:hint="eastAsia" w:ascii="宋体" w:hAnsi="宋体" w:eastAsia="宋体" w:cs="宋体"/>
          <w:color w:val="000000"/>
          <w:sz w:val="24"/>
          <w:szCs w:val="24"/>
          <w:highlight w:val="none"/>
          <w:lang w:eastAsia="zh-CN"/>
        </w:rPr>
        <w:t>。</w:t>
      </w:r>
    </w:p>
    <w:p w14:paraId="4F5E0DAF">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1A639B20">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乙方交货前应对产品作出全面检查和对验收文件进行整理，并列出清单，作为甲方收货验收和使用的技术条件依据，检验的结果应随货物交甲方。</w:t>
      </w:r>
    </w:p>
    <w:p w14:paraId="3E72CD88">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乙方负责货物的安装和调试等全部工作，直到符合技术要求，甲方才做最终验收。</w:t>
      </w:r>
    </w:p>
    <w:p w14:paraId="71AE726B">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 对技术复杂的货物，甲方应请国家认可的专业检测机构参与初步验收及最终验收，并由其出具质量检测报告。</w:t>
      </w:r>
    </w:p>
    <w:p w14:paraId="016B23A3">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 至竣工验收移交前的现场保管等工作由乙方负责，费用包含在本合同价格中</w:t>
      </w:r>
      <w:r>
        <w:rPr>
          <w:rFonts w:hint="eastAsia" w:ascii="宋体" w:hAnsi="宋体" w:eastAsia="宋体" w:cs="宋体"/>
          <w:sz w:val="24"/>
          <w:szCs w:val="24"/>
          <w:highlight w:val="none"/>
          <w:lang w:eastAsia="zh-CN"/>
        </w:rPr>
        <w:t>。</w:t>
      </w:r>
    </w:p>
    <w:bookmarkEnd w:id="328"/>
    <w:bookmarkEnd w:id="329"/>
    <w:bookmarkEnd w:id="330"/>
    <w:bookmarkEnd w:id="331"/>
    <w:bookmarkEnd w:id="332"/>
    <w:bookmarkEnd w:id="333"/>
    <w:bookmarkEnd w:id="334"/>
    <w:p w14:paraId="5FB9CBA0">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335" w:name="_Toc19594"/>
      <w:bookmarkStart w:id="336" w:name="_Toc517703685"/>
      <w:bookmarkStart w:id="337" w:name="_Toc18179"/>
      <w:bookmarkStart w:id="338" w:name="_Toc14173"/>
      <w:bookmarkStart w:id="339" w:name="_Toc457974252"/>
      <w:bookmarkStart w:id="340" w:name="_Toc18728"/>
      <w:bookmarkStart w:id="341" w:name="_Toc28866"/>
      <w:bookmarkStart w:id="342" w:name="_Toc32340"/>
      <w:r>
        <w:rPr>
          <w:rFonts w:hint="eastAsia" w:ascii="宋体" w:hAnsi="宋体" w:eastAsia="宋体" w:cs="宋体"/>
          <w:b/>
          <w:bCs/>
          <w:sz w:val="24"/>
          <w:szCs w:val="24"/>
          <w:highlight w:val="none"/>
        </w:rPr>
        <w:t>第十五条 违约责任</w:t>
      </w:r>
      <w:bookmarkEnd w:id="335"/>
      <w:bookmarkEnd w:id="336"/>
      <w:bookmarkEnd w:id="337"/>
      <w:bookmarkEnd w:id="338"/>
      <w:bookmarkEnd w:id="339"/>
      <w:bookmarkEnd w:id="340"/>
      <w:bookmarkEnd w:id="341"/>
      <w:bookmarkEnd w:id="342"/>
    </w:p>
    <w:p w14:paraId="40013B67">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1.甲方无正当理由拒收货物的，甲方向乙方偿付拒收货款总值的百分之五违约金。</w:t>
      </w:r>
    </w:p>
    <w:p w14:paraId="620CE930">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2.甲方无故逾期验收和办理货款支付手续的，甲方应按逾期付款总额每日万分之五向乙方支付违约金。</w:t>
      </w:r>
    </w:p>
    <w:p w14:paraId="565693D4">
      <w:pPr>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5F0A0A4B">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所交的货物品种、型号、规格、技术参数、质量、及施工工艺、场地平整度、积水情况等不符合合同规定及采购文件规定标准的，甲方有权拒绝验收，乙方愿意更换货物按甲方要求重新施工但逾期交货的，按乙方逾期交货处理。乙方拒绝按甲方要求更换货物重新施工的，甲方可单方面解除合同，所造成的损失由乙方自行负责。</w:t>
      </w:r>
    </w:p>
    <w:p w14:paraId="38D23B97">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343" w:name="_Toc2553"/>
      <w:bookmarkStart w:id="344" w:name="_Toc15085"/>
      <w:bookmarkStart w:id="345" w:name="_Toc18962"/>
      <w:bookmarkStart w:id="346" w:name="_Toc13171"/>
      <w:bookmarkStart w:id="347" w:name="_Toc13220"/>
      <w:bookmarkStart w:id="348" w:name="_Toc457974253"/>
      <w:bookmarkStart w:id="349" w:name="_Toc517703686"/>
      <w:bookmarkStart w:id="350" w:name="_Toc14658"/>
      <w:r>
        <w:rPr>
          <w:rFonts w:hint="eastAsia" w:ascii="宋体" w:hAnsi="宋体" w:eastAsia="宋体" w:cs="宋体"/>
          <w:b/>
          <w:bCs/>
          <w:sz w:val="24"/>
          <w:szCs w:val="24"/>
          <w:highlight w:val="none"/>
        </w:rPr>
        <w:t>第十六条 不可抗力事件处理</w:t>
      </w:r>
      <w:bookmarkEnd w:id="343"/>
      <w:bookmarkEnd w:id="344"/>
      <w:bookmarkEnd w:id="345"/>
      <w:bookmarkEnd w:id="346"/>
      <w:bookmarkEnd w:id="347"/>
      <w:bookmarkEnd w:id="348"/>
      <w:bookmarkEnd w:id="349"/>
      <w:bookmarkEnd w:id="350"/>
    </w:p>
    <w:p w14:paraId="34EB240C">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1.在合同有效期内，任何一方因不可抗力事件导致不能履行合同，则合同履行期可延长，其延长期与不可抗力影响期相同。</w:t>
      </w:r>
    </w:p>
    <w:p w14:paraId="3FD20CDA">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2.不可抗力事件发生后，应立即通知对方，并寄送有关权威机构出具的证明。</w:t>
      </w:r>
    </w:p>
    <w:p w14:paraId="49B183E4">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3.不可抗力事件延续120天以上，双方应通过友好协商，确定是否继续履行合同。</w:t>
      </w:r>
    </w:p>
    <w:p w14:paraId="057EE2DC">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351" w:name="_Toc8533"/>
      <w:bookmarkStart w:id="352" w:name="_Toc457974254"/>
      <w:bookmarkStart w:id="353" w:name="_Toc3238"/>
      <w:bookmarkStart w:id="354" w:name="_Toc27608"/>
      <w:bookmarkStart w:id="355" w:name="_Toc517703687"/>
      <w:bookmarkStart w:id="356" w:name="_Toc17059"/>
      <w:bookmarkStart w:id="357" w:name="_Toc30661"/>
      <w:bookmarkStart w:id="358" w:name="_Toc31359"/>
      <w:r>
        <w:rPr>
          <w:rFonts w:hint="eastAsia" w:ascii="宋体" w:hAnsi="宋体" w:eastAsia="宋体" w:cs="宋体"/>
          <w:b/>
          <w:bCs/>
          <w:sz w:val="24"/>
          <w:szCs w:val="24"/>
          <w:highlight w:val="none"/>
        </w:rPr>
        <w:t>第十七条 诉讼</w:t>
      </w:r>
      <w:bookmarkEnd w:id="351"/>
      <w:bookmarkEnd w:id="352"/>
      <w:bookmarkEnd w:id="353"/>
      <w:bookmarkEnd w:id="354"/>
      <w:bookmarkEnd w:id="355"/>
      <w:bookmarkEnd w:id="356"/>
      <w:bookmarkEnd w:id="357"/>
      <w:bookmarkEnd w:id="358"/>
    </w:p>
    <w:p w14:paraId="03B125DA">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双方在执行合同中所发生的一切争议，应通过协商解决。如协商不成，可向甲方所在地法院起诉。</w:t>
      </w:r>
    </w:p>
    <w:p w14:paraId="3404AEB6">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359" w:name="_Toc517703688"/>
      <w:bookmarkStart w:id="360" w:name="_Toc17626"/>
      <w:bookmarkStart w:id="361" w:name="_Toc11395"/>
      <w:bookmarkStart w:id="362" w:name="_Toc29205"/>
      <w:bookmarkStart w:id="363" w:name="_Toc26951"/>
      <w:bookmarkStart w:id="364" w:name="_Toc457974255"/>
      <w:bookmarkStart w:id="365" w:name="_Toc17970"/>
      <w:bookmarkStart w:id="366" w:name="_Toc15235"/>
      <w:r>
        <w:rPr>
          <w:rFonts w:hint="eastAsia" w:ascii="宋体" w:hAnsi="宋体" w:eastAsia="宋体" w:cs="宋体"/>
          <w:b/>
          <w:bCs/>
          <w:sz w:val="24"/>
          <w:szCs w:val="24"/>
          <w:highlight w:val="none"/>
        </w:rPr>
        <w:t>第十八条 合同生效及其它</w:t>
      </w:r>
      <w:bookmarkEnd w:id="359"/>
      <w:bookmarkEnd w:id="360"/>
      <w:bookmarkEnd w:id="361"/>
      <w:bookmarkEnd w:id="362"/>
      <w:bookmarkEnd w:id="363"/>
      <w:bookmarkEnd w:id="364"/>
      <w:bookmarkEnd w:id="365"/>
      <w:bookmarkEnd w:id="366"/>
    </w:p>
    <w:p w14:paraId="1DA68E45">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1.合同经双方法定代表人或授权代表签字并加盖单位公章，并经</w:t>
      </w:r>
      <w:r>
        <w:rPr>
          <w:rFonts w:hint="eastAsia" w:ascii="宋体" w:hAnsi="宋体" w:eastAsia="宋体" w:cs="宋体"/>
          <w:sz w:val="24"/>
          <w:szCs w:val="24"/>
          <w:highlight w:val="none"/>
          <w:lang w:eastAsia="zh-CN"/>
        </w:rPr>
        <w:t>龙游博洽投资咨询有限公司</w:t>
      </w:r>
      <w:r>
        <w:rPr>
          <w:rFonts w:hint="eastAsia" w:ascii="宋体" w:hAnsi="宋体" w:eastAsia="宋体" w:cs="宋体"/>
          <w:sz w:val="24"/>
          <w:szCs w:val="24"/>
          <w:highlight w:val="none"/>
        </w:rPr>
        <w:t>加盖鉴证章后生效。</w:t>
      </w:r>
    </w:p>
    <w:p w14:paraId="288F9EEF">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.本合同未尽事宜，遵照《中华人民共和国民法典》有关条文执行。</w:t>
      </w:r>
    </w:p>
    <w:p w14:paraId="79443FED">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.本合同一式伍份，其中，甲乙双方各执二份，</w:t>
      </w:r>
      <w:r>
        <w:rPr>
          <w:rFonts w:hint="eastAsia" w:ascii="宋体" w:hAnsi="宋体" w:eastAsia="宋体" w:cs="宋体"/>
          <w:color w:val="auto"/>
          <w:sz w:val="24"/>
          <w:szCs w:val="24"/>
          <w:highlight w:val="none"/>
        </w:rPr>
        <w:t xml:space="preserve"> 龙游博洽投资咨询有限公司</w:t>
      </w:r>
      <w:r>
        <w:rPr>
          <w:rFonts w:hint="eastAsia" w:ascii="宋体" w:hAnsi="宋体" w:eastAsia="宋体" w:cs="宋体"/>
          <w:sz w:val="24"/>
          <w:szCs w:val="24"/>
          <w:highlight w:val="none"/>
        </w:rPr>
        <w:t>留存一份。具有同等法律效力。</w:t>
      </w:r>
    </w:p>
    <w:p w14:paraId="45B6EC99">
      <w:pPr>
        <w:pStyle w:val="175"/>
        <w:rPr>
          <w:highlight w:val="none"/>
        </w:rPr>
      </w:pPr>
    </w:p>
    <w:p w14:paraId="14A8AAF8">
      <w:pPr>
        <w:pStyle w:val="28"/>
        <w:pageBreakBefore w:val="0"/>
        <w:kinsoku/>
        <w:wordWrap/>
        <w:overflowPunct/>
        <w:topLinePunct w:val="0"/>
        <w:autoSpaceDE/>
        <w:autoSpaceDN/>
        <w:bidi w:val="0"/>
        <w:spacing w:line="520" w:lineRule="exact"/>
        <w:ind w:firstLine="480"/>
        <w:rPr>
          <w:rFonts w:hAnsi="宋体"/>
          <w:sz w:val="24"/>
          <w:szCs w:val="24"/>
          <w:highlight w:val="none"/>
        </w:rPr>
      </w:pPr>
      <w:r>
        <w:rPr>
          <w:rFonts w:hAnsi="宋体"/>
          <w:sz w:val="24"/>
          <w:szCs w:val="24"/>
          <w:highlight w:val="none"/>
        </w:rPr>
        <w:t>甲方：                                   乙方：</w:t>
      </w:r>
    </w:p>
    <w:p w14:paraId="525FCB8F">
      <w:pPr>
        <w:pStyle w:val="28"/>
        <w:pageBreakBefore w:val="0"/>
        <w:kinsoku/>
        <w:wordWrap/>
        <w:overflowPunct/>
        <w:topLinePunct w:val="0"/>
        <w:autoSpaceDE/>
        <w:autoSpaceDN/>
        <w:bidi w:val="0"/>
        <w:spacing w:line="520" w:lineRule="exact"/>
        <w:ind w:firstLine="480"/>
        <w:rPr>
          <w:rFonts w:hAnsi="宋体"/>
          <w:sz w:val="24"/>
          <w:szCs w:val="24"/>
          <w:highlight w:val="none"/>
        </w:rPr>
      </w:pPr>
      <w:r>
        <w:rPr>
          <w:rFonts w:hAnsi="宋体"/>
          <w:sz w:val="24"/>
          <w:szCs w:val="24"/>
          <w:highlight w:val="none"/>
        </w:rPr>
        <w:t>地址：                                   地址：</w:t>
      </w:r>
    </w:p>
    <w:p w14:paraId="436D2571">
      <w:pPr>
        <w:pStyle w:val="28"/>
        <w:pageBreakBefore w:val="0"/>
        <w:kinsoku/>
        <w:wordWrap/>
        <w:overflowPunct/>
        <w:topLinePunct w:val="0"/>
        <w:autoSpaceDE/>
        <w:autoSpaceDN/>
        <w:bidi w:val="0"/>
        <w:spacing w:line="520" w:lineRule="exact"/>
        <w:ind w:firstLine="480"/>
        <w:rPr>
          <w:rFonts w:hAnsi="宋体"/>
          <w:sz w:val="24"/>
          <w:szCs w:val="24"/>
          <w:highlight w:val="none"/>
        </w:rPr>
      </w:pPr>
      <w:r>
        <w:rPr>
          <w:rFonts w:hAnsi="宋体"/>
          <w:sz w:val="24"/>
          <w:szCs w:val="24"/>
          <w:highlight w:val="none"/>
        </w:rPr>
        <w:t>法定（授权）代表人：                     法定（授权）代表人：</w:t>
      </w:r>
    </w:p>
    <w:p w14:paraId="78521BFD">
      <w:pPr>
        <w:pStyle w:val="28"/>
        <w:pageBreakBefore w:val="0"/>
        <w:kinsoku/>
        <w:wordWrap/>
        <w:overflowPunct/>
        <w:topLinePunct w:val="0"/>
        <w:autoSpaceDE/>
        <w:autoSpaceDN/>
        <w:bidi w:val="0"/>
        <w:spacing w:line="520" w:lineRule="exact"/>
        <w:ind w:firstLine="480"/>
        <w:rPr>
          <w:rFonts w:hAnsi="宋体"/>
          <w:sz w:val="24"/>
          <w:szCs w:val="24"/>
          <w:highlight w:val="none"/>
        </w:rPr>
      </w:pPr>
      <w:r>
        <w:rPr>
          <w:rFonts w:hAnsi="宋体"/>
          <w:sz w:val="24"/>
          <w:szCs w:val="24"/>
          <w:highlight w:val="none"/>
        </w:rPr>
        <w:t>签订地点：                               签字日期：  年  月  日</w:t>
      </w:r>
    </w:p>
    <w:p w14:paraId="30B1AFBA">
      <w:pPr>
        <w:pStyle w:val="41"/>
        <w:rPr>
          <w:highlight w:val="none"/>
        </w:rPr>
      </w:pPr>
    </w:p>
    <w:p w14:paraId="4EA5DD89">
      <w:pPr>
        <w:pStyle w:val="28"/>
        <w:pageBreakBefore w:val="0"/>
        <w:kinsoku/>
        <w:wordWrap/>
        <w:overflowPunct/>
        <w:topLinePunct w:val="0"/>
        <w:autoSpaceDE/>
        <w:autoSpaceDN/>
        <w:bidi w:val="0"/>
        <w:spacing w:line="520" w:lineRule="exact"/>
        <w:ind w:firstLine="480"/>
        <w:rPr>
          <w:rFonts w:hAnsi="宋体"/>
          <w:sz w:val="24"/>
          <w:szCs w:val="24"/>
          <w:highlight w:val="none"/>
        </w:rPr>
      </w:pPr>
      <w:r>
        <w:rPr>
          <w:rFonts w:hAnsi="宋体"/>
          <w:sz w:val="24"/>
          <w:szCs w:val="24"/>
          <w:highlight w:val="none"/>
        </w:rPr>
        <w:t xml:space="preserve">合同鉴证方: </w:t>
      </w:r>
      <w:r>
        <w:rPr>
          <w:rFonts w:hint="eastAsia"/>
          <w:color w:val="auto"/>
          <w:sz w:val="24"/>
          <w:szCs w:val="24"/>
          <w:highlight w:val="none"/>
        </w:rPr>
        <w:t xml:space="preserve"> 龙游博洽投资咨询有限公司</w:t>
      </w:r>
    </w:p>
    <w:p w14:paraId="016140B0">
      <w:pPr>
        <w:pStyle w:val="28"/>
        <w:pageBreakBefore w:val="0"/>
        <w:kinsoku/>
        <w:wordWrap/>
        <w:overflowPunct/>
        <w:topLinePunct w:val="0"/>
        <w:autoSpaceDE/>
        <w:autoSpaceDN/>
        <w:bidi w:val="0"/>
        <w:spacing w:line="520" w:lineRule="exact"/>
        <w:ind w:firstLine="480"/>
        <w:rPr>
          <w:rFonts w:hAnsi="宋体"/>
          <w:sz w:val="24"/>
          <w:szCs w:val="24"/>
          <w:highlight w:val="none"/>
          <w:lang w:val="zh-CN"/>
        </w:rPr>
      </w:pPr>
      <w:r>
        <w:rPr>
          <w:rFonts w:hAnsi="宋体"/>
          <w:sz w:val="24"/>
          <w:szCs w:val="24"/>
          <w:highlight w:val="none"/>
        </w:rPr>
        <w:t xml:space="preserve">鉴证日期:    </w:t>
      </w:r>
      <w:r>
        <w:rPr>
          <w:rFonts w:hAnsi="宋体"/>
          <w:sz w:val="24"/>
          <w:szCs w:val="24"/>
          <w:highlight w:val="none"/>
          <w:lang w:val="zh-CN"/>
        </w:rPr>
        <w:t xml:space="preserve">年 </w:t>
      </w:r>
      <w:r>
        <w:rPr>
          <w:rFonts w:hAnsi="宋体"/>
          <w:sz w:val="24"/>
          <w:szCs w:val="24"/>
          <w:highlight w:val="none"/>
        </w:rPr>
        <w:t xml:space="preserve"> </w:t>
      </w:r>
      <w:r>
        <w:rPr>
          <w:rFonts w:hAnsi="宋体"/>
          <w:sz w:val="24"/>
          <w:szCs w:val="24"/>
          <w:highlight w:val="none"/>
          <w:lang w:val="zh-CN"/>
        </w:rPr>
        <w:t>月</w:t>
      </w:r>
      <w:r>
        <w:rPr>
          <w:rFonts w:hAnsi="宋体"/>
          <w:sz w:val="24"/>
          <w:szCs w:val="24"/>
          <w:highlight w:val="none"/>
        </w:rPr>
        <w:t xml:space="preserve"> </w:t>
      </w:r>
      <w:r>
        <w:rPr>
          <w:rFonts w:hAnsi="宋体"/>
          <w:sz w:val="24"/>
          <w:szCs w:val="24"/>
          <w:highlight w:val="none"/>
          <w:lang w:val="zh-CN"/>
        </w:rPr>
        <w:t xml:space="preserve"> 日</w:t>
      </w:r>
    </w:p>
    <w:p w14:paraId="058E5ED7">
      <w:pPr>
        <w:pStyle w:val="63"/>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2"/>
          <w:szCs w:val="22"/>
        </w:rPr>
      </w:pPr>
    </w:p>
    <w:p w14:paraId="13F513B9">
      <w:pPr>
        <w:pStyle w:val="63"/>
        <w:ind w:firstLine="0" w:firstLineChars="0"/>
        <w:rPr>
          <w:color w:val="auto"/>
          <w:sz w:val="22"/>
          <w:szCs w:val="22"/>
        </w:rPr>
      </w:pPr>
    </w:p>
    <w:p w14:paraId="50714A2D">
      <w:pPr>
        <w:snapToGrid w:val="0"/>
        <w:spacing w:after="120" w:afterLines="50" w:line="312" w:lineRule="auto"/>
        <w:rPr>
          <w:rFonts w:cs="宋体"/>
          <w:color w:val="auto"/>
          <w:spacing w:val="4"/>
          <w:szCs w:val="22"/>
        </w:rPr>
      </w:pPr>
    </w:p>
    <w:p w14:paraId="3AC29986">
      <w:pPr>
        <w:snapToGrid w:val="0"/>
        <w:spacing w:after="120" w:afterLines="50" w:line="312" w:lineRule="auto"/>
        <w:jc w:val="center"/>
        <w:outlineLvl w:val="0"/>
        <w:rPr>
          <w:rFonts w:ascii="黑体" w:hAnsi="黑体" w:eastAsia="黑体" w:cs="黑体"/>
          <w:bCs/>
          <w:color w:val="auto"/>
          <w:sz w:val="36"/>
          <w:szCs w:val="36"/>
        </w:rPr>
      </w:pPr>
      <w:bookmarkStart w:id="367" w:name="_Toc5794"/>
      <w:bookmarkStart w:id="368" w:name="_Toc13137"/>
      <w:bookmarkStart w:id="369" w:name="_Toc17172"/>
      <w:bookmarkStart w:id="370" w:name="_Toc1129"/>
      <w:r>
        <w:rPr>
          <w:rFonts w:hint="eastAsia" w:ascii="黑体" w:hAnsi="黑体" w:eastAsia="黑体" w:cs="黑体"/>
          <w:color w:val="auto"/>
          <w:sz w:val="36"/>
          <w:szCs w:val="36"/>
        </w:rPr>
        <w:t xml:space="preserve">第六章 </w:t>
      </w:r>
      <w:bookmarkEnd w:id="179"/>
      <w:bookmarkEnd w:id="180"/>
      <w:bookmarkEnd w:id="181"/>
      <w:bookmarkEnd w:id="182"/>
      <w:bookmarkEnd w:id="183"/>
      <w:bookmarkEnd w:id="184"/>
      <w:bookmarkEnd w:id="185"/>
      <w:bookmarkEnd w:id="186"/>
      <w:bookmarkEnd w:id="187"/>
      <w:bookmarkEnd w:id="188"/>
      <w:bookmarkEnd w:id="189"/>
      <w:r>
        <w:rPr>
          <w:rFonts w:hint="eastAsia" w:ascii="黑体" w:hAnsi="黑体" w:eastAsia="黑体" w:cs="黑体"/>
          <w:color w:val="auto"/>
          <w:sz w:val="36"/>
          <w:szCs w:val="36"/>
        </w:rPr>
        <w:t>投标文件格式</w:t>
      </w:r>
      <w:bookmarkEnd w:id="234"/>
      <w:bookmarkEnd w:id="235"/>
      <w:bookmarkEnd w:id="367"/>
      <w:bookmarkEnd w:id="368"/>
      <w:bookmarkEnd w:id="369"/>
      <w:bookmarkEnd w:id="370"/>
    </w:p>
    <w:p w14:paraId="6942F000">
      <w:pPr>
        <w:snapToGrid w:val="0"/>
        <w:spacing w:line="312" w:lineRule="auto"/>
        <w:jc w:val="center"/>
        <w:rPr>
          <w:rFonts w:cs="宋体"/>
          <w:color w:val="auto"/>
          <w:spacing w:val="-20"/>
          <w:sz w:val="30"/>
          <w:szCs w:val="30"/>
        </w:rPr>
      </w:pPr>
    </w:p>
    <w:tbl>
      <w:tblPr>
        <w:tblStyle w:val="49"/>
        <w:tblW w:w="0" w:type="auto"/>
        <w:jc w:val="center"/>
        <w:tblLayout w:type="autofit"/>
        <w:tblCellMar>
          <w:top w:w="0" w:type="dxa"/>
          <w:left w:w="108" w:type="dxa"/>
          <w:bottom w:w="0" w:type="dxa"/>
          <w:right w:w="108" w:type="dxa"/>
        </w:tblCellMar>
      </w:tblPr>
      <w:tblGrid>
        <w:gridCol w:w="7400"/>
      </w:tblGrid>
      <w:tr w14:paraId="1E756D21">
        <w:tblPrEx>
          <w:tblCellMar>
            <w:top w:w="0" w:type="dxa"/>
            <w:left w:w="108" w:type="dxa"/>
            <w:bottom w:w="0" w:type="dxa"/>
            <w:right w:w="108" w:type="dxa"/>
          </w:tblCellMar>
        </w:tblPrEx>
        <w:trPr>
          <w:trHeight w:val="1564" w:hRule="atLeast"/>
          <w:jc w:val="center"/>
        </w:trPr>
        <w:tc>
          <w:tcPr>
            <w:tcW w:w="7400" w:type="dxa"/>
          </w:tcPr>
          <w:p w14:paraId="32EA7E63">
            <w:pPr>
              <w:adjustRightInd w:val="0"/>
              <w:snapToGrid w:val="0"/>
              <w:spacing w:line="288" w:lineRule="auto"/>
              <w:jc w:val="center"/>
              <w:rPr>
                <w:rFonts w:hint="eastAsia" w:eastAsia="宋体" w:cs="宋体"/>
                <w:color w:val="auto"/>
                <w:sz w:val="44"/>
                <w:szCs w:val="44"/>
                <w:lang w:eastAsia="zh-CN"/>
              </w:rPr>
            </w:pPr>
            <w:r>
              <w:rPr>
                <w:rFonts w:hint="eastAsia" w:cs="宋体"/>
                <w:color w:val="auto"/>
                <w:sz w:val="44"/>
                <w:szCs w:val="44"/>
                <w:lang w:eastAsia="zh-CN"/>
              </w:rPr>
              <w:t>龙游县灵江幼儿园塑胶操场改造项目</w:t>
            </w:r>
          </w:p>
        </w:tc>
      </w:tr>
    </w:tbl>
    <w:p w14:paraId="1341E411">
      <w:pPr>
        <w:adjustRightInd w:val="0"/>
        <w:snapToGrid w:val="0"/>
        <w:ind w:left="550" w:leftChars="250" w:right="550" w:rightChars="250"/>
        <w:jc w:val="center"/>
        <w:rPr>
          <w:rFonts w:cs="宋体"/>
          <w:color w:val="auto"/>
          <w:sz w:val="21"/>
          <w:szCs w:val="21"/>
        </w:rPr>
      </w:pPr>
    </w:p>
    <w:p w14:paraId="2B5125B2">
      <w:pPr>
        <w:adjustRightInd w:val="0"/>
        <w:snapToGrid w:val="0"/>
        <w:ind w:left="550" w:leftChars="250" w:right="550" w:rightChars="250"/>
        <w:jc w:val="center"/>
        <w:rPr>
          <w:rFonts w:cs="宋体"/>
          <w:color w:val="auto"/>
          <w:sz w:val="21"/>
          <w:szCs w:val="21"/>
        </w:rPr>
      </w:pPr>
    </w:p>
    <w:tbl>
      <w:tblPr>
        <w:tblStyle w:val="49"/>
        <w:tblW w:w="0" w:type="auto"/>
        <w:jc w:val="center"/>
        <w:tblLayout w:type="autofit"/>
        <w:tblCellMar>
          <w:top w:w="0" w:type="dxa"/>
          <w:left w:w="108" w:type="dxa"/>
          <w:bottom w:w="0" w:type="dxa"/>
          <w:right w:w="108" w:type="dxa"/>
        </w:tblCellMar>
      </w:tblPr>
      <w:tblGrid>
        <w:gridCol w:w="4370"/>
      </w:tblGrid>
      <w:tr w14:paraId="37FC8E2C">
        <w:tblPrEx>
          <w:tblCellMar>
            <w:top w:w="0" w:type="dxa"/>
            <w:left w:w="108" w:type="dxa"/>
            <w:bottom w:w="0" w:type="dxa"/>
            <w:right w:w="108" w:type="dxa"/>
          </w:tblCellMar>
        </w:tblPrEx>
        <w:trPr>
          <w:jc w:val="center"/>
        </w:trPr>
        <w:tc>
          <w:tcPr>
            <w:tcW w:w="4370" w:type="dxa"/>
          </w:tcPr>
          <w:p w14:paraId="25282B8C">
            <w:pPr>
              <w:rPr>
                <w:rFonts w:hint="eastAsia" w:eastAsia="宋体" w:cs="宋体"/>
                <w:color w:val="auto"/>
                <w:lang w:eastAsia="zh-CN"/>
              </w:rPr>
            </w:pPr>
            <w:r>
              <w:rPr>
                <w:rFonts w:hint="eastAsia" w:cs="宋体"/>
                <w:color w:val="auto"/>
                <w:sz w:val="36"/>
                <w:szCs w:val="36"/>
                <w:lang w:val="zh-CN"/>
              </w:rPr>
              <w:t>项目编号</w:t>
            </w:r>
            <w:r>
              <w:rPr>
                <w:rFonts w:hint="eastAsia" w:cs="宋体"/>
                <w:color w:val="auto"/>
                <w:sz w:val="36"/>
                <w:szCs w:val="36"/>
              </w:rPr>
              <w:t>:</w:t>
            </w:r>
            <w:r>
              <w:rPr>
                <w:rFonts w:hint="eastAsia" w:cs="宋体"/>
                <w:bCs/>
                <w:color w:val="auto"/>
                <w:sz w:val="36"/>
                <w:szCs w:val="36"/>
                <w:u w:val="single"/>
                <w:lang w:eastAsia="zh-CN"/>
              </w:rPr>
              <w:t>LYBQZC2025-27</w:t>
            </w:r>
          </w:p>
        </w:tc>
      </w:tr>
    </w:tbl>
    <w:p w14:paraId="715724FF">
      <w:pPr>
        <w:jc w:val="center"/>
        <w:rPr>
          <w:rFonts w:cs="宋体"/>
          <w:color w:val="auto"/>
        </w:rPr>
      </w:pPr>
    </w:p>
    <w:p w14:paraId="65E34D96">
      <w:pPr>
        <w:adjustRightInd w:val="0"/>
        <w:snapToGrid w:val="0"/>
        <w:jc w:val="center"/>
        <w:rPr>
          <w:rFonts w:cs="宋体"/>
          <w:color w:val="auto"/>
          <w:sz w:val="21"/>
          <w:szCs w:val="21"/>
        </w:rPr>
      </w:pPr>
    </w:p>
    <w:p w14:paraId="675B8D4E">
      <w:pPr>
        <w:pStyle w:val="2"/>
        <w:ind w:right="0"/>
        <w:jc w:val="center"/>
        <w:rPr>
          <w:rFonts w:ascii="宋体" w:hAnsi="宋体" w:cs="宋体"/>
          <w:color w:val="auto"/>
        </w:rPr>
      </w:pPr>
    </w:p>
    <w:p w14:paraId="384126E1">
      <w:pPr>
        <w:pStyle w:val="2"/>
        <w:ind w:right="0"/>
        <w:jc w:val="center"/>
        <w:rPr>
          <w:rFonts w:ascii="宋体" w:hAnsi="宋体" w:cs="宋体"/>
          <w:color w:val="auto"/>
        </w:rPr>
      </w:pPr>
    </w:p>
    <w:tbl>
      <w:tblPr>
        <w:tblStyle w:val="49"/>
        <w:tblW w:w="0" w:type="auto"/>
        <w:jc w:val="center"/>
        <w:tblLayout w:type="autofit"/>
        <w:tblCellMar>
          <w:top w:w="0" w:type="dxa"/>
          <w:left w:w="108" w:type="dxa"/>
          <w:bottom w:w="0" w:type="dxa"/>
          <w:right w:w="108" w:type="dxa"/>
        </w:tblCellMar>
      </w:tblPr>
      <w:tblGrid>
        <w:gridCol w:w="6953"/>
      </w:tblGrid>
      <w:tr w14:paraId="1B2700AF">
        <w:tblPrEx>
          <w:tblCellMar>
            <w:top w:w="0" w:type="dxa"/>
            <w:left w:w="108" w:type="dxa"/>
            <w:bottom w:w="0" w:type="dxa"/>
            <w:right w:w="108" w:type="dxa"/>
          </w:tblCellMar>
        </w:tblPrEx>
        <w:trPr>
          <w:jc w:val="center"/>
        </w:trPr>
        <w:tc>
          <w:tcPr>
            <w:tcW w:w="6953" w:type="dxa"/>
          </w:tcPr>
          <w:p w14:paraId="6A8CAC33">
            <w:pPr>
              <w:adjustRightInd w:val="0"/>
              <w:snapToGrid w:val="0"/>
              <w:jc w:val="center"/>
              <w:rPr>
                <w:rFonts w:cs="宋体"/>
                <w:color w:val="auto"/>
                <w:sz w:val="72"/>
                <w:szCs w:val="48"/>
              </w:rPr>
            </w:pPr>
            <w:r>
              <w:rPr>
                <w:rFonts w:hint="eastAsia" w:cs="宋体"/>
                <w:color w:val="auto"/>
                <w:sz w:val="72"/>
                <w:szCs w:val="200"/>
              </w:rPr>
              <w:t>资格审查文件/商务技术文件/价格文件</w:t>
            </w:r>
          </w:p>
        </w:tc>
      </w:tr>
    </w:tbl>
    <w:p w14:paraId="3B888FA8">
      <w:pPr>
        <w:adjustRightInd w:val="0"/>
        <w:snapToGrid w:val="0"/>
        <w:jc w:val="center"/>
        <w:rPr>
          <w:rFonts w:cs="宋体"/>
          <w:color w:val="auto"/>
          <w:sz w:val="21"/>
          <w:szCs w:val="21"/>
        </w:rPr>
      </w:pPr>
    </w:p>
    <w:p w14:paraId="24CE096B">
      <w:pPr>
        <w:adjustRightInd w:val="0"/>
        <w:snapToGrid w:val="0"/>
        <w:jc w:val="center"/>
        <w:rPr>
          <w:rFonts w:cs="宋体"/>
          <w:color w:val="auto"/>
          <w:sz w:val="21"/>
          <w:szCs w:val="21"/>
          <w:u w:val="single"/>
        </w:rPr>
      </w:pPr>
    </w:p>
    <w:p w14:paraId="13E4B292">
      <w:pPr>
        <w:adjustRightInd w:val="0"/>
        <w:snapToGrid w:val="0"/>
        <w:jc w:val="center"/>
        <w:rPr>
          <w:rFonts w:cs="宋体"/>
          <w:color w:val="auto"/>
          <w:sz w:val="21"/>
          <w:szCs w:val="21"/>
          <w:u w:val="single"/>
        </w:rPr>
      </w:pPr>
    </w:p>
    <w:p w14:paraId="08E2779A">
      <w:pPr>
        <w:adjustRightInd w:val="0"/>
        <w:snapToGrid w:val="0"/>
        <w:jc w:val="center"/>
        <w:rPr>
          <w:rFonts w:cs="宋体"/>
          <w:color w:val="auto"/>
          <w:szCs w:val="48"/>
        </w:rPr>
      </w:pPr>
    </w:p>
    <w:p w14:paraId="54B75876">
      <w:pPr>
        <w:adjustRightInd w:val="0"/>
        <w:snapToGrid w:val="0"/>
        <w:jc w:val="center"/>
        <w:rPr>
          <w:rFonts w:cs="宋体"/>
          <w:color w:val="auto"/>
          <w:szCs w:val="22"/>
        </w:rPr>
      </w:pPr>
    </w:p>
    <w:p w14:paraId="20CFD197">
      <w:pPr>
        <w:adjustRightInd w:val="0"/>
        <w:snapToGrid w:val="0"/>
        <w:jc w:val="center"/>
        <w:rPr>
          <w:rFonts w:cs="宋体"/>
          <w:color w:val="auto"/>
          <w:szCs w:val="22"/>
        </w:rPr>
      </w:pPr>
    </w:p>
    <w:p w14:paraId="69A3DE95">
      <w:pPr>
        <w:adjustRightInd w:val="0"/>
        <w:snapToGrid w:val="0"/>
        <w:jc w:val="center"/>
        <w:rPr>
          <w:rFonts w:cs="宋体"/>
          <w:color w:val="auto"/>
          <w:szCs w:val="22"/>
        </w:rPr>
      </w:pPr>
    </w:p>
    <w:p w14:paraId="5C89D91F">
      <w:pPr>
        <w:pStyle w:val="48"/>
        <w:adjustRightInd w:val="0"/>
        <w:spacing w:after="0"/>
        <w:ind w:left="0" w:leftChars="0" w:firstLine="0"/>
        <w:jc w:val="center"/>
        <w:rPr>
          <w:color w:val="auto"/>
          <w:sz w:val="22"/>
          <w:szCs w:val="22"/>
        </w:rPr>
      </w:pPr>
    </w:p>
    <w:p w14:paraId="53668E9C">
      <w:pPr>
        <w:pStyle w:val="48"/>
        <w:adjustRightInd w:val="0"/>
        <w:spacing w:after="0"/>
        <w:ind w:left="0" w:leftChars="0" w:firstLine="0"/>
        <w:jc w:val="center"/>
        <w:rPr>
          <w:color w:val="auto"/>
          <w:sz w:val="22"/>
          <w:szCs w:val="22"/>
        </w:rPr>
      </w:pPr>
    </w:p>
    <w:p w14:paraId="67A61F81">
      <w:pPr>
        <w:pStyle w:val="48"/>
        <w:adjustRightInd w:val="0"/>
        <w:spacing w:after="0"/>
        <w:ind w:left="0" w:leftChars="0" w:firstLine="0"/>
        <w:jc w:val="center"/>
        <w:rPr>
          <w:color w:val="auto"/>
          <w:sz w:val="22"/>
          <w:szCs w:val="22"/>
        </w:rPr>
      </w:pPr>
    </w:p>
    <w:tbl>
      <w:tblPr>
        <w:tblStyle w:val="49"/>
        <w:tblW w:w="0" w:type="auto"/>
        <w:jc w:val="center"/>
        <w:tblLayout w:type="autofit"/>
        <w:tblCellMar>
          <w:top w:w="0" w:type="dxa"/>
          <w:left w:w="108" w:type="dxa"/>
          <w:bottom w:w="0" w:type="dxa"/>
          <w:right w:w="108" w:type="dxa"/>
        </w:tblCellMar>
      </w:tblPr>
      <w:tblGrid>
        <w:gridCol w:w="7606"/>
      </w:tblGrid>
      <w:tr w14:paraId="62738841">
        <w:tblPrEx>
          <w:tblCellMar>
            <w:top w:w="0" w:type="dxa"/>
            <w:left w:w="108" w:type="dxa"/>
            <w:bottom w:w="0" w:type="dxa"/>
            <w:right w:w="108" w:type="dxa"/>
          </w:tblCellMar>
        </w:tblPrEx>
        <w:trPr>
          <w:trHeight w:val="873" w:hRule="atLeast"/>
          <w:jc w:val="center"/>
        </w:trPr>
        <w:tc>
          <w:tcPr>
            <w:tcW w:w="7606" w:type="dxa"/>
            <w:vAlign w:val="center"/>
          </w:tcPr>
          <w:p w14:paraId="7B9AC92D">
            <w:pPr>
              <w:adjustRightInd w:val="0"/>
              <w:snapToGrid w:val="0"/>
              <w:jc w:val="left"/>
              <w:rPr>
                <w:rFonts w:cs="宋体"/>
                <w:color w:val="auto"/>
                <w:szCs w:val="48"/>
                <w:u w:val="single"/>
              </w:rPr>
            </w:pPr>
            <w:r>
              <w:rPr>
                <w:rFonts w:hint="eastAsia" w:cs="宋体"/>
                <w:color w:val="auto"/>
                <w:sz w:val="30"/>
                <w:szCs w:val="30"/>
                <w:lang w:val="zh-CN"/>
              </w:rPr>
              <w:t>投标人全称</w:t>
            </w:r>
            <w:r>
              <w:rPr>
                <w:rFonts w:hint="eastAsia" w:cs="宋体"/>
                <w:color w:val="auto"/>
                <w:sz w:val="30"/>
                <w:szCs w:val="30"/>
              </w:rPr>
              <w:t>(盖章):</w:t>
            </w:r>
            <w:r>
              <w:rPr>
                <w:rFonts w:hint="eastAsia" w:cs="宋体"/>
                <w:color w:val="auto"/>
                <w:sz w:val="30"/>
                <w:szCs w:val="30"/>
                <w:u w:val="single"/>
              </w:rPr>
              <w:t xml:space="preserve">                                 </w:t>
            </w:r>
          </w:p>
        </w:tc>
      </w:tr>
      <w:tr w14:paraId="54097E5C">
        <w:tblPrEx>
          <w:tblCellMar>
            <w:top w:w="0" w:type="dxa"/>
            <w:left w:w="108" w:type="dxa"/>
            <w:bottom w:w="0" w:type="dxa"/>
            <w:right w:w="108" w:type="dxa"/>
          </w:tblCellMar>
        </w:tblPrEx>
        <w:trPr>
          <w:trHeight w:val="873" w:hRule="atLeast"/>
          <w:jc w:val="center"/>
        </w:trPr>
        <w:tc>
          <w:tcPr>
            <w:tcW w:w="7606" w:type="dxa"/>
            <w:vAlign w:val="center"/>
          </w:tcPr>
          <w:p w14:paraId="5D5A2EE0">
            <w:pPr>
              <w:adjustRightInd w:val="0"/>
              <w:snapToGrid w:val="0"/>
              <w:jc w:val="left"/>
              <w:rPr>
                <w:rFonts w:cs="宋体"/>
                <w:color w:val="auto"/>
                <w:szCs w:val="48"/>
                <w:u w:val="single"/>
              </w:rPr>
            </w:pPr>
            <w:r>
              <w:rPr>
                <w:rFonts w:hint="eastAsia" w:cs="宋体"/>
                <w:color w:val="auto"/>
                <w:sz w:val="30"/>
                <w:szCs w:val="30"/>
              </w:rPr>
              <w:t>法定代表人或授权代理人(签字或盖章):</w:t>
            </w:r>
            <w:r>
              <w:rPr>
                <w:rFonts w:hint="eastAsia" w:cs="宋体"/>
                <w:color w:val="auto"/>
                <w:sz w:val="30"/>
                <w:szCs w:val="30"/>
                <w:u w:val="single"/>
              </w:rPr>
              <w:t xml:space="preserve">               </w:t>
            </w:r>
          </w:p>
        </w:tc>
      </w:tr>
      <w:tr w14:paraId="46A6A71C">
        <w:tblPrEx>
          <w:tblCellMar>
            <w:top w:w="0" w:type="dxa"/>
            <w:left w:w="108" w:type="dxa"/>
            <w:bottom w:w="0" w:type="dxa"/>
            <w:right w:w="108" w:type="dxa"/>
          </w:tblCellMar>
        </w:tblPrEx>
        <w:trPr>
          <w:trHeight w:val="873" w:hRule="atLeast"/>
          <w:jc w:val="center"/>
        </w:trPr>
        <w:tc>
          <w:tcPr>
            <w:tcW w:w="7606" w:type="dxa"/>
            <w:vAlign w:val="center"/>
          </w:tcPr>
          <w:p w14:paraId="2CDB0119">
            <w:pPr>
              <w:adjustRightInd w:val="0"/>
              <w:snapToGrid w:val="0"/>
              <w:jc w:val="left"/>
              <w:rPr>
                <w:rFonts w:cs="宋体"/>
                <w:color w:val="auto"/>
                <w:sz w:val="30"/>
                <w:szCs w:val="30"/>
                <w:u w:val="single"/>
              </w:rPr>
            </w:pPr>
            <w:r>
              <w:rPr>
                <w:rFonts w:hint="eastAsia" w:cs="宋体"/>
                <w:color w:val="auto"/>
                <w:sz w:val="30"/>
                <w:szCs w:val="30"/>
              </w:rPr>
              <w:t>投标人地址:</w:t>
            </w:r>
            <w:r>
              <w:rPr>
                <w:rFonts w:hint="eastAsia" w:cs="宋体"/>
                <w:color w:val="auto"/>
                <w:sz w:val="30"/>
                <w:szCs w:val="30"/>
                <w:u w:val="single"/>
              </w:rPr>
              <w:t xml:space="preserve">                                       </w:t>
            </w:r>
          </w:p>
        </w:tc>
      </w:tr>
      <w:tr w14:paraId="0CC6489E">
        <w:tblPrEx>
          <w:tblCellMar>
            <w:top w:w="0" w:type="dxa"/>
            <w:left w:w="108" w:type="dxa"/>
            <w:bottom w:w="0" w:type="dxa"/>
            <w:right w:w="108" w:type="dxa"/>
          </w:tblCellMar>
        </w:tblPrEx>
        <w:trPr>
          <w:trHeight w:val="873" w:hRule="atLeast"/>
          <w:jc w:val="center"/>
        </w:trPr>
        <w:tc>
          <w:tcPr>
            <w:tcW w:w="7606" w:type="dxa"/>
            <w:vAlign w:val="center"/>
          </w:tcPr>
          <w:p w14:paraId="06CBEEA4">
            <w:pPr>
              <w:adjustRightInd w:val="0"/>
              <w:snapToGrid w:val="0"/>
              <w:jc w:val="center"/>
              <w:rPr>
                <w:rFonts w:cs="宋体"/>
                <w:color w:val="auto"/>
                <w:sz w:val="30"/>
                <w:szCs w:val="30"/>
              </w:rPr>
            </w:pPr>
            <w:r>
              <w:rPr>
                <w:rFonts w:hint="eastAsia" w:cs="宋体"/>
                <w:color w:val="auto"/>
                <w:sz w:val="30"/>
                <w:szCs w:val="30"/>
              </w:rPr>
              <w:t>日  期:       年  月  日</w:t>
            </w:r>
          </w:p>
        </w:tc>
      </w:tr>
    </w:tbl>
    <w:p w14:paraId="329A1A93">
      <w:pPr>
        <w:pStyle w:val="2"/>
        <w:tabs>
          <w:tab w:val="left" w:pos="0"/>
          <w:tab w:val="left" w:pos="993"/>
          <w:tab w:val="left" w:pos="1134"/>
        </w:tabs>
        <w:spacing w:after="120" w:afterLines="50" w:line="540" w:lineRule="exact"/>
        <w:jc w:val="center"/>
        <w:rPr>
          <w:rFonts w:ascii="黑体" w:hAnsi="黑体" w:cs="黑体"/>
          <w:b w:val="0"/>
          <w:color w:val="auto"/>
          <w:spacing w:val="23"/>
          <w:sz w:val="36"/>
          <w:szCs w:val="36"/>
        </w:rPr>
      </w:pPr>
      <w:r>
        <w:rPr>
          <w:rFonts w:hint="eastAsia" w:cs="宋体"/>
          <w:color w:val="auto"/>
          <w:sz w:val="24"/>
        </w:rPr>
        <w:br w:type="page"/>
      </w:r>
      <w:r>
        <w:rPr>
          <w:rFonts w:hint="eastAsia" w:ascii="宋体" w:hAnsi="宋体"/>
          <w:b w:val="0"/>
          <w:color w:val="auto"/>
          <w:sz w:val="36"/>
          <w:szCs w:val="22"/>
        </w:rPr>
        <w:t>商务部分自评分表</w:t>
      </w:r>
    </w:p>
    <w:tbl>
      <w:tblPr>
        <w:tblStyle w:val="4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7"/>
        <w:gridCol w:w="2624"/>
        <w:gridCol w:w="2100"/>
        <w:gridCol w:w="1448"/>
        <w:gridCol w:w="2946"/>
      </w:tblGrid>
      <w:tr w14:paraId="56D5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420" w:type="pct"/>
            <w:vAlign w:val="center"/>
          </w:tcPr>
          <w:p w14:paraId="6C11F44D">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序号</w:t>
            </w:r>
          </w:p>
        </w:tc>
        <w:tc>
          <w:tcPr>
            <w:tcW w:w="1317" w:type="pct"/>
            <w:vAlign w:val="center"/>
          </w:tcPr>
          <w:p w14:paraId="515985CB">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评分标准</w:t>
            </w:r>
          </w:p>
        </w:tc>
        <w:tc>
          <w:tcPr>
            <w:tcW w:w="1054" w:type="pct"/>
            <w:vAlign w:val="center"/>
          </w:tcPr>
          <w:p w14:paraId="261B5FC5">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投标文件页码</w:t>
            </w:r>
          </w:p>
        </w:tc>
        <w:tc>
          <w:tcPr>
            <w:tcW w:w="727" w:type="pct"/>
            <w:vAlign w:val="center"/>
          </w:tcPr>
          <w:p w14:paraId="3CC051C8">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得分</w:t>
            </w:r>
          </w:p>
        </w:tc>
        <w:tc>
          <w:tcPr>
            <w:tcW w:w="1479" w:type="pct"/>
            <w:vAlign w:val="center"/>
          </w:tcPr>
          <w:p w14:paraId="5C5E41D4">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说明</w:t>
            </w:r>
          </w:p>
        </w:tc>
      </w:tr>
      <w:tr w14:paraId="2086A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vAlign w:val="center"/>
          </w:tcPr>
          <w:p w14:paraId="448AB25D">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1</w:t>
            </w:r>
          </w:p>
        </w:tc>
        <w:tc>
          <w:tcPr>
            <w:tcW w:w="1317" w:type="pct"/>
            <w:vAlign w:val="center"/>
          </w:tcPr>
          <w:p w14:paraId="016C2C81">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054" w:type="pct"/>
            <w:vAlign w:val="center"/>
          </w:tcPr>
          <w:p w14:paraId="00565A93">
            <w:pPr>
              <w:pStyle w:val="2"/>
              <w:tabs>
                <w:tab w:val="left" w:pos="0"/>
                <w:tab w:val="left" w:pos="993"/>
                <w:tab w:val="left" w:pos="1134"/>
              </w:tabs>
              <w:adjustRightInd w:val="0"/>
              <w:ind w:right="0"/>
              <w:jc w:val="center"/>
              <w:rPr>
                <w:rFonts w:ascii="宋体" w:hAnsi="宋体" w:cs="宋体"/>
                <w:b w:val="0"/>
                <w:color w:val="auto"/>
                <w:sz w:val="28"/>
                <w:szCs w:val="28"/>
              </w:rPr>
            </w:pPr>
          </w:p>
        </w:tc>
        <w:tc>
          <w:tcPr>
            <w:tcW w:w="727" w:type="pct"/>
            <w:vAlign w:val="center"/>
          </w:tcPr>
          <w:p w14:paraId="0D74ABB5">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479" w:type="pct"/>
            <w:vAlign w:val="center"/>
          </w:tcPr>
          <w:p w14:paraId="18EB6B0A">
            <w:pPr>
              <w:pStyle w:val="2"/>
              <w:tabs>
                <w:tab w:val="left" w:pos="0"/>
                <w:tab w:val="left" w:pos="993"/>
                <w:tab w:val="left" w:pos="1134"/>
              </w:tabs>
              <w:adjustRightInd w:val="0"/>
              <w:ind w:right="0"/>
              <w:jc w:val="center"/>
              <w:rPr>
                <w:rFonts w:ascii="宋体" w:hAnsi="宋体" w:cs="宋体"/>
                <w:b w:val="0"/>
                <w:color w:val="auto"/>
                <w:sz w:val="28"/>
                <w:szCs w:val="28"/>
              </w:rPr>
            </w:pPr>
          </w:p>
        </w:tc>
      </w:tr>
      <w:tr w14:paraId="78CF7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vAlign w:val="center"/>
          </w:tcPr>
          <w:p w14:paraId="14C4A6C6">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2</w:t>
            </w:r>
          </w:p>
        </w:tc>
        <w:tc>
          <w:tcPr>
            <w:tcW w:w="1317" w:type="pct"/>
            <w:vAlign w:val="center"/>
          </w:tcPr>
          <w:p w14:paraId="41EE261B">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054" w:type="pct"/>
            <w:vAlign w:val="center"/>
          </w:tcPr>
          <w:p w14:paraId="1EA394AC">
            <w:pPr>
              <w:pStyle w:val="2"/>
              <w:tabs>
                <w:tab w:val="left" w:pos="0"/>
                <w:tab w:val="left" w:pos="993"/>
                <w:tab w:val="left" w:pos="1134"/>
              </w:tabs>
              <w:adjustRightInd w:val="0"/>
              <w:ind w:right="0"/>
              <w:jc w:val="center"/>
              <w:rPr>
                <w:rFonts w:ascii="宋体" w:hAnsi="宋体" w:cs="宋体"/>
                <w:b w:val="0"/>
                <w:color w:val="auto"/>
                <w:sz w:val="28"/>
                <w:szCs w:val="28"/>
              </w:rPr>
            </w:pPr>
          </w:p>
        </w:tc>
        <w:tc>
          <w:tcPr>
            <w:tcW w:w="727" w:type="pct"/>
            <w:vAlign w:val="center"/>
          </w:tcPr>
          <w:p w14:paraId="4F89D309">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479" w:type="pct"/>
            <w:vAlign w:val="center"/>
          </w:tcPr>
          <w:p w14:paraId="43401147">
            <w:pPr>
              <w:pStyle w:val="2"/>
              <w:tabs>
                <w:tab w:val="left" w:pos="0"/>
                <w:tab w:val="left" w:pos="993"/>
                <w:tab w:val="left" w:pos="1134"/>
              </w:tabs>
              <w:adjustRightInd w:val="0"/>
              <w:ind w:right="0"/>
              <w:jc w:val="center"/>
              <w:rPr>
                <w:rFonts w:ascii="宋体" w:hAnsi="宋体" w:cs="宋体"/>
                <w:b w:val="0"/>
                <w:color w:val="auto"/>
                <w:sz w:val="28"/>
                <w:szCs w:val="28"/>
              </w:rPr>
            </w:pPr>
          </w:p>
        </w:tc>
      </w:tr>
      <w:tr w14:paraId="3EBB3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471C34C7">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3</w:t>
            </w:r>
          </w:p>
        </w:tc>
        <w:tc>
          <w:tcPr>
            <w:tcW w:w="1317" w:type="pct"/>
            <w:vAlign w:val="center"/>
          </w:tcPr>
          <w:p w14:paraId="7A922DEF">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054" w:type="pct"/>
            <w:vAlign w:val="center"/>
          </w:tcPr>
          <w:p w14:paraId="7E59A4FB">
            <w:pPr>
              <w:pStyle w:val="2"/>
              <w:tabs>
                <w:tab w:val="left" w:pos="0"/>
                <w:tab w:val="left" w:pos="993"/>
                <w:tab w:val="left" w:pos="1134"/>
              </w:tabs>
              <w:adjustRightInd w:val="0"/>
              <w:ind w:right="0"/>
              <w:jc w:val="center"/>
              <w:rPr>
                <w:rFonts w:ascii="宋体" w:hAnsi="宋体" w:cs="宋体"/>
                <w:b w:val="0"/>
                <w:color w:val="auto"/>
                <w:sz w:val="28"/>
                <w:szCs w:val="28"/>
              </w:rPr>
            </w:pPr>
          </w:p>
        </w:tc>
        <w:tc>
          <w:tcPr>
            <w:tcW w:w="727" w:type="pct"/>
            <w:vAlign w:val="center"/>
          </w:tcPr>
          <w:p w14:paraId="77220A75">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479" w:type="pct"/>
            <w:vAlign w:val="center"/>
          </w:tcPr>
          <w:p w14:paraId="5C71ED07">
            <w:pPr>
              <w:pStyle w:val="2"/>
              <w:tabs>
                <w:tab w:val="left" w:pos="0"/>
                <w:tab w:val="left" w:pos="993"/>
                <w:tab w:val="left" w:pos="1134"/>
              </w:tabs>
              <w:adjustRightInd w:val="0"/>
              <w:ind w:right="0"/>
              <w:jc w:val="center"/>
              <w:rPr>
                <w:rFonts w:ascii="宋体" w:hAnsi="宋体" w:cs="宋体"/>
                <w:b w:val="0"/>
                <w:color w:val="auto"/>
                <w:sz w:val="28"/>
                <w:szCs w:val="28"/>
              </w:rPr>
            </w:pPr>
          </w:p>
        </w:tc>
      </w:tr>
      <w:tr w14:paraId="14B44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1ED69492">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color w:val="auto"/>
                <w:sz w:val="28"/>
                <w:szCs w:val="28"/>
              </w:rPr>
              <w:t>....</w:t>
            </w:r>
          </w:p>
        </w:tc>
        <w:tc>
          <w:tcPr>
            <w:tcW w:w="1317" w:type="pct"/>
            <w:vAlign w:val="center"/>
          </w:tcPr>
          <w:p w14:paraId="5EA8B25E">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054" w:type="pct"/>
            <w:vAlign w:val="center"/>
          </w:tcPr>
          <w:p w14:paraId="23783262">
            <w:pPr>
              <w:pStyle w:val="2"/>
              <w:tabs>
                <w:tab w:val="left" w:pos="0"/>
                <w:tab w:val="left" w:pos="993"/>
                <w:tab w:val="left" w:pos="1134"/>
              </w:tabs>
              <w:adjustRightInd w:val="0"/>
              <w:ind w:right="0"/>
              <w:jc w:val="center"/>
              <w:rPr>
                <w:rFonts w:ascii="宋体" w:hAnsi="宋体" w:cs="宋体"/>
                <w:b w:val="0"/>
                <w:color w:val="auto"/>
                <w:sz w:val="28"/>
                <w:szCs w:val="28"/>
              </w:rPr>
            </w:pPr>
          </w:p>
        </w:tc>
        <w:tc>
          <w:tcPr>
            <w:tcW w:w="727" w:type="pct"/>
            <w:vAlign w:val="center"/>
          </w:tcPr>
          <w:p w14:paraId="0F7B39F5">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479" w:type="pct"/>
            <w:vAlign w:val="center"/>
          </w:tcPr>
          <w:p w14:paraId="25044FC3">
            <w:pPr>
              <w:pStyle w:val="2"/>
              <w:tabs>
                <w:tab w:val="left" w:pos="0"/>
                <w:tab w:val="left" w:pos="993"/>
                <w:tab w:val="left" w:pos="1134"/>
              </w:tabs>
              <w:adjustRightInd w:val="0"/>
              <w:ind w:right="0"/>
              <w:jc w:val="center"/>
              <w:rPr>
                <w:rFonts w:ascii="宋体" w:hAnsi="宋体" w:cs="宋体"/>
                <w:b w:val="0"/>
                <w:color w:val="auto"/>
                <w:sz w:val="28"/>
                <w:szCs w:val="28"/>
              </w:rPr>
            </w:pPr>
          </w:p>
        </w:tc>
      </w:tr>
      <w:tr w14:paraId="5665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31631E62">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317" w:type="pct"/>
            <w:vAlign w:val="center"/>
          </w:tcPr>
          <w:p w14:paraId="36E990F2">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合计得分</w:t>
            </w:r>
          </w:p>
        </w:tc>
        <w:tc>
          <w:tcPr>
            <w:tcW w:w="1054" w:type="pct"/>
            <w:vAlign w:val="center"/>
          </w:tcPr>
          <w:p w14:paraId="1EB1FF18">
            <w:pPr>
              <w:pStyle w:val="2"/>
              <w:tabs>
                <w:tab w:val="left" w:pos="0"/>
                <w:tab w:val="left" w:pos="993"/>
                <w:tab w:val="left" w:pos="1134"/>
              </w:tabs>
              <w:adjustRightInd w:val="0"/>
              <w:ind w:right="0"/>
              <w:jc w:val="center"/>
              <w:rPr>
                <w:rFonts w:ascii="宋体" w:hAnsi="宋体" w:cs="宋体"/>
                <w:b w:val="0"/>
                <w:color w:val="auto"/>
                <w:sz w:val="28"/>
                <w:szCs w:val="28"/>
              </w:rPr>
            </w:pPr>
          </w:p>
        </w:tc>
        <w:tc>
          <w:tcPr>
            <w:tcW w:w="727" w:type="pct"/>
            <w:vAlign w:val="center"/>
          </w:tcPr>
          <w:p w14:paraId="650AAE2E">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479" w:type="pct"/>
            <w:vAlign w:val="center"/>
          </w:tcPr>
          <w:p w14:paraId="351BED58">
            <w:pPr>
              <w:pStyle w:val="2"/>
              <w:tabs>
                <w:tab w:val="left" w:pos="0"/>
                <w:tab w:val="left" w:pos="993"/>
                <w:tab w:val="left" w:pos="1134"/>
              </w:tabs>
              <w:adjustRightInd w:val="0"/>
              <w:ind w:right="0"/>
              <w:jc w:val="center"/>
              <w:rPr>
                <w:rFonts w:ascii="宋体" w:hAnsi="宋体" w:cs="宋体"/>
                <w:b w:val="0"/>
                <w:color w:val="auto"/>
                <w:sz w:val="28"/>
                <w:szCs w:val="28"/>
              </w:rPr>
            </w:pPr>
          </w:p>
        </w:tc>
      </w:tr>
    </w:tbl>
    <w:p w14:paraId="7BA471BD">
      <w:pPr>
        <w:adjustRightInd w:val="0"/>
        <w:snapToGrid w:val="0"/>
        <w:spacing w:line="312" w:lineRule="auto"/>
        <w:jc w:val="center"/>
        <w:rPr>
          <w:rFonts w:cs="宋体"/>
          <w:color w:val="auto"/>
          <w:sz w:val="36"/>
        </w:rPr>
      </w:pPr>
      <w:r>
        <w:rPr>
          <w:rFonts w:hint="eastAsia" w:cs="宋体"/>
          <w:color w:val="auto"/>
          <w:spacing w:val="113"/>
          <w:sz w:val="36"/>
        </w:rPr>
        <w:br w:type="page"/>
      </w:r>
      <w:r>
        <w:rPr>
          <w:rFonts w:hint="eastAsia" w:cs="宋体"/>
          <w:color w:val="auto"/>
          <w:spacing w:val="113"/>
          <w:sz w:val="36"/>
        </w:rPr>
        <w:t>目</w:t>
      </w:r>
      <w:r>
        <w:rPr>
          <w:rFonts w:hint="eastAsia" w:cs="宋体"/>
          <w:color w:val="auto"/>
          <w:sz w:val="36"/>
        </w:rPr>
        <w:t>录</w:t>
      </w:r>
    </w:p>
    <w:p w14:paraId="7ACA586B">
      <w:pPr>
        <w:pStyle w:val="44"/>
        <w:widowControl w:val="0"/>
        <w:adjustRightInd w:val="0"/>
        <w:snapToGrid w:val="0"/>
        <w:spacing w:line="288" w:lineRule="auto"/>
        <w:ind w:left="880" w:leftChars="400" w:right="880" w:rightChars="400"/>
        <w:jc w:val="center"/>
        <w:rPr>
          <w:rFonts w:cs="宋体"/>
          <w:color w:val="auto"/>
          <w:sz w:val="28"/>
          <w:szCs w:val="28"/>
        </w:rPr>
      </w:pPr>
      <w:r>
        <w:rPr>
          <w:rFonts w:hint="eastAsia" w:cs="宋体"/>
          <w:color w:val="auto"/>
          <w:sz w:val="28"/>
          <w:szCs w:val="28"/>
        </w:rPr>
        <w:t>【根据投标文件组成内容和提供的格式编制投标文件，并编制目录】</w:t>
      </w:r>
    </w:p>
    <w:p w14:paraId="3958483F">
      <w:pPr>
        <w:numPr>
          <w:ilvl w:val="0"/>
          <w:numId w:val="29"/>
        </w:numPr>
        <w:snapToGrid w:val="0"/>
        <w:jc w:val="left"/>
        <w:rPr>
          <w:rFonts w:cs="宋体"/>
          <w:color w:val="auto"/>
          <w:sz w:val="24"/>
        </w:rPr>
      </w:pPr>
      <w:r>
        <w:rPr>
          <w:rFonts w:hint="eastAsia" w:cs="宋体"/>
          <w:color w:val="auto"/>
          <w:sz w:val="24"/>
        </w:rPr>
        <w:br w:type="page"/>
      </w:r>
      <w:bookmarkStart w:id="371" w:name="_Toc331779424"/>
    </w:p>
    <w:p w14:paraId="54FEC09F">
      <w:pPr>
        <w:pStyle w:val="48"/>
        <w:spacing w:after="0"/>
        <w:ind w:left="0" w:leftChars="0" w:firstLine="0"/>
        <w:rPr>
          <w:color w:val="auto"/>
          <w:sz w:val="24"/>
          <w:szCs w:val="24"/>
        </w:rPr>
      </w:pPr>
      <w:r>
        <w:rPr>
          <w:rFonts w:hint="eastAsia"/>
          <w:color w:val="auto"/>
          <w:sz w:val="24"/>
          <w:szCs w:val="24"/>
        </w:rPr>
        <w:t>附件</w:t>
      </w:r>
    </w:p>
    <w:p w14:paraId="5EEF74CC">
      <w:pPr>
        <w:pStyle w:val="108"/>
        <w:widowControl w:val="0"/>
        <w:snapToGrid w:val="0"/>
        <w:spacing w:after="240" w:afterLines="100" w:line="240" w:lineRule="auto"/>
        <w:ind w:right="0" w:firstLine="0"/>
        <w:jc w:val="center"/>
        <w:rPr>
          <w:rFonts w:ascii="宋体" w:hAnsi="宋体" w:cs="宋体"/>
          <w:color w:val="auto"/>
          <w:sz w:val="36"/>
          <w:szCs w:val="28"/>
        </w:rPr>
      </w:pPr>
      <w:r>
        <w:rPr>
          <w:rFonts w:hint="eastAsia" w:ascii="宋体" w:hAnsi="宋体" w:cs="宋体"/>
          <w:color w:val="auto"/>
          <w:sz w:val="36"/>
          <w:szCs w:val="28"/>
        </w:rPr>
        <w:t>投标人基本情况表</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32"/>
        <w:gridCol w:w="1280"/>
        <w:gridCol w:w="705"/>
        <w:gridCol w:w="508"/>
        <w:gridCol w:w="1214"/>
        <w:gridCol w:w="1044"/>
        <w:gridCol w:w="1707"/>
      </w:tblGrid>
      <w:tr w14:paraId="0C044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F54028">
            <w:pPr>
              <w:snapToGrid w:val="0"/>
              <w:jc w:val="left"/>
              <w:rPr>
                <w:rFonts w:cs="宋体"/>
                <w:color w:val="auto"/>
                <w:sz w:val="24"/>
                <w:szCs w:val="24"/>
              </w:rPr>
            </w:pPr>
            <w:r>
              <w:rPr>
                <w:rFonts w:hint="eastAsia" w:cs="宋体"/>
                <w:color w:val="auto"/>
                <w:sz w:val="24"/>
                <w:szCs w:val="24"/>
              </w:rPr>
              <w:t>投标人名称</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3CCDFF1">
            <w:pPr>
              <w:snapToGrid w:val="0"/>
              <w:rPr>
                <w:rFonts w:cs="宋体"/>
                <w:color w:val="auto"/>
                <w:sz w:val="24"/>
                <w:szCs w:val="24"/>
              </w:rPr>
            </w:pPr>
          </w:p>
        </w:tc>
      </w:tr>
      <w:tr w14:paraId="75F63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3BC50D2">
            <w:pPr>
              <w:snapToGrid w:val="0"/>
              <w:jc w:val="left"/>
              <w:rPr>
                <w:rFonts w:cs="宋体"/>
                <w:color w:val="auto"/>
                <w:sz w:val="24"/>
                <w:szCs w:val="24"/>
              </w:rPr>
            </w:pPr>
            <w:r>
              <w:rPr>
                <w:rFonts w:hint="eastAsia" w:cs="宋体"/>
                <w:color w:val="auto"/>
                <w:sz w:val="24"/>
                <w:szCs w:val="24"/>
              </w:rPr>
              <w:t>注册地址</w:t>
            </w:r>
          </w:p>
        </w:tc>
        <w:tc>
          <w:tcPr>
            <w:tcW w:w="3625" w:type="dxa"/>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9EA328">
            <w:pPr>
              <w:snapToGrid w:val="0"/>
              <w:rPr>
                <w:rFonts w:cs="宋体"/>
                <w:color w:val="auto"/>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E39FCE">
            <w:pPr>
              <w:snapToGrid w:val="0"/>
              <w:rPr>
                <w:rFonts w:cs="宋体"/>
                <w:color w:val="auto"/>
                <w:sz w:val="24"/>
                <w:szCs w:val="24"/>
              </w:rPr>
            </w:pPr>
            <w:r>
              <w:rPr>
                <w:rFonts w:hint="eastAsia" w:cs="宋体"/>
                <w:color w:val="auto"/>
                <w:sz w:val="24"/>
                <w:szCs w:val="24"/>
              </w:rPr>
              <w:t>邮政编码</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C06C4EE">
            <w:pPr>
              <w:snapToGrid w:val="0"/>
              <w:rPr>
                <w:rFonts w:cs="宋体"/>
                <w:color w:val="auto"/>
                <w:sz w:val="24"/>
                <w:szCs w:val="24"/>
              </w:rPr>
            </w:pPr>
          </w:p>
        </w:tc>
      </w:tr>
      <w:tr w14:paraId="3F0DE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6379E7D0">
            <w:pPr>
              <w:snapToGrid w:val="0"/>
              <w:jc w:val="left"/>
              <w:rPr>
                <w:rFonts w:cs="宋体"/>
                <w:color w:val="auto"/>
                <w:sz w:val="24"/>
                <w:szCs w:val="24"/>
              </w:rPr>
            </w:pPr>
            <w:r>
              <w:rPr>
                <w:rFonts w:hint="eastAsia" w:cs="宋体"/>
                <w:color w:val="auto"/>
                <w:sz w:val="24"/>
                <w:szCs w:val="24"/>
              </w:rPr>
              <w:t>联系方式</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2646F07">
            <w:pPr>
              <w:snapToGrid w:val="0"/>
              <w:rPr>
                <w:rFonts w:cs="宋体"/>
                <w:color w:val="auto"/>
                <w:sz w:val="24"/>
                <w:szCs w:val="24"/>
              </w:rPr>
            </w:pPr>
            <w:r>
              <w:rPr>
                <w:rFonts w:hint="eastAsia" w:cs="宋体"/>
                <w:color w:val="auto"/>
                <w:sz w:val="24"/>
                <w:szCs w:val="24"/>
              </w:rPr>
              <w:t>联系人</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750F1FA">
            <w:pPr>
              <w:snapToGrid w:val="0"/>
              <w:rPr>
                <w:rFonts w:cs="宋体"/>
                <w:color w:val="auto"/>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F90D7F">
            <w:pPr>
              <w:snapToGrid w:val="0"/>
              <w:rPr>
                <w:rFonts w:cs="宋体"/>
                <w:color w:val="auto"/>
                <w:sz w:val="24"/>
                <w:szCs w:val="24"/>
              </w:rPr>
            </w:pPr>
            <w:r>
              <w:rPr>
                <w:rFonts w:hint="eastAsia" w:cs="宋体"/>
                <w:color w:val="auto"/>
                <w:sz w:val="24"/>
                <w:szCs w:val="24"/>
              </w:rPr>
              <w:t>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BF76D64">
            <w:pPr>
              <w:snapToGrid w:val="0"/>
              <w:rPr>
                <w:rFonts w:cs="宋体"/>
                <w:color w:val="auto"/>
                <w:sz w:val="24"/>
                <w:szCs w:val="24"/>
              </w:rPr>
            </w:pPr>
          </w:p>
        </w:tc>
      </w:tr>
      <w:tr w14:paraId="22582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right w:val="single" w:color="auto" w:sz="4" w:space="0"/>
            </w:tcBorders>
            <w:tcMar>
              <w:top w:w="113" w:type="dxa"/>
              <w:left w:w="108" w:type="dxa"/>
              <w:bottom w:w="113" w:type="dxa"/>
              <w:right w:w="108" w:type="dxa"/>
            </w:tcMar>
            <w:vAlign w:val="center"/>
          </w:tcPr>
          <w:p w14:paraId="15DE01EA">
            <w:pPr>
              <w:snapToGrid w:val="0"/>
              <w:jc w:val="left"/>
              <w:rPr>
                <w:rFonts w:cs="宋体"/>
                <w:color w:val="auto"/>
                <w:sz w:val="24"/>
                <w:szCs w:val="24"/>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5AC5CA8">
            <w:pPr>
              <w:snapToGrid w:val="0"/>
              <w:rPr>
                <w:rFonts w:cs="宋体"/>
                <w:color w:val="auto"/>
                <w:sz w:val="24"/>
                <w:szCs w:val="24"/>
              </w:rPr>
            </w:pPr>
            <w:r>
              <w:rPr>
                <w:rFonts w:hint="eastAsia" w:cs="宋体"/>
                <w:color w:val="auto"/>
                <w:sz w:val="24"/>
                <w:szCs w:val="24"/>
              </w:rPr>
              <w:t>传真</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DF51E3">
            <w:pPr>
              <w:snapToGrid w:val="0"/>
              <w:rPr>
                <w:rFonts w:cs="宋体"/>
                <w:color w:val="auto"/>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71A3DB">
            <w:pPr>
              <w:snapToGrid w:val="0"/>
              <w:rPr>
                <w:rFonts w:cs="宋体"/>
                <w:color w:val="auto"/>
                <w:sz w:val="24"/>
                <w:szCs w:val="24"/>
              </w:rPr>
            </w:pPr>
            <w:r>
              <w:rPr>
                <w:rFonts w:hint="eastAsia" w:cs="宋体"/>
                <w:color w:val="auto"/>
                <w:sz w:val="24"/>
                <w:szCs w:val="24"/>
              </w:rPr>
              <w:t>移动电话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D9C4F3B">
            <w:pPr>
              <w:snapToGrid w:val="0"/>
              <w:rPr>
                <w:rFonts w:cs="宋体"/>
                <w:color w:val="auto"/>
                <w:sz w:val="24"/>
                <w:szCs w:val="24"/>
              </w:rPr>
            </w:pPr>
          </w:p>
        </w:tc>
      </w:tr>
      <w:tr w14:paraId="4BAC7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0D03C16E">
            <w:pPr>
              <w:snapToGrid w:val="0"/>
              <w:jc w:val="left"/>
              <w:rPr>
                <w:rFonts w:cs="宋体"/>
                <w:color w:val="auto"/>
                <w:sz w:val="24"/>
                <w:szCs w:val="24"/>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5617050">
            <w:pPr>
              <w:snapToGrid w:val="0"/>
              <w:rPr>
                <w:rFonts w:cs="宋体"/>
                <w:color w:val="auto"/>
                <w:sz w:val="24"/>
                <w:szCs w:val="24"/>
              </w:rPr>
            </w:pPr>
            <w:r>
              <w:rPr>
                <w:rFonts w:hint="eastAsia" w:cs="宋体"/>
                <w:color w:val="auto"/>
                <w:sz w:val="24"/>
                <w:szCs w:val="24"/>
              </w:rPr>
              <w:t>电子邮箱</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DE76C62">
            <w:pPr>
              <w:snapToGrid w:val="0"/>
              <w:rPr>
                <w:rFonts w:cs="宋体"/>
                <w:color w:val="auto"/>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20EDAC6">
            <w:pPr>
              <w:snapToGrid w:val="0"/>
              <w:rPr>
                <w:rFonts w:cs="宋体"/>
                <w:color w:val="auto"/>
                <w:sz w:val="24"/>
                <w:szCs w:val="24"/>
              </w:rPr>
            </w:pPr>
            <w:r>
              <w:rPr>
                <w:rFonts w:hint="eastAsia" w:cs="宋体"/>
                <w:color w:val="auto"/>
                <w:sz w:val="24"/>
                <w:szCs w:val="24"/>
              </w:rPr>
              <w:t>网址</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45EBDE">
            <w:pPr>
              <w:snapToGrid w:val="0"/>
              <w:rPr>
                <w:rFonts w:cs="宋体"/>
                <w:color w:val="auto"/>
                <w:sz w:val="24"/>
                <w:szCs w:val="24"/>
              </w:rPr>
            </w:pPr>
          </w:p>
        </w:tc>
      </w:tr>
      <w:tr w14:paraId="1273C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D1E7ABC">
            <w:pPr>
              <w:snapToGrid w:val="0"/>
              <w:jc w:val="left"/>
              <w:rPr>
                <w:rFonts w:cs="宋体"/>
                <w:color w:val="auto"/>
                <w:sz w:val="24"/>
                <w:szCs w:val="24"/>
              </w:rPr>
            </w:pPr>
            <w:r>
              <w:rPr>
                <w:rFonts w:hint="eastAsia" w:cs="宋体"/>
                <w:color w:val="auto"/>
                <w:sz w:val="24"/>
                <w:szCs w:val="24"/>
              </w:rPr>
              <w:t>组织结构</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C98D97">
            <w:pPr>
              <w:snapToGrid w:val="0"/>
              <w:rPr>
                <w:rFonts w:cs="宋体"/>
                <w:color w:val="auto"/>
                <w:sz w:val="24"/>
                <w:szCs w:val="24"/>
              </w:rPr>
            </w:pPr>
          </w:p>
        </w:tc>
      </w:tr>
      <w:tr w14:paraId="07EF5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DF64935">
            <w:pPr>
              <w:snapToGrid w:val="0"/>
              <w:jc w:val="left"/>
              <w:rPr>
                <w:rFonts w:cs="宋体"/>
                <w:color w:val="auto"/>
                <w:sz w:val="24"/>
                <w:szCs w:val="24"/>
              </w:rPr>
            </w:pPr>
            <w:r>
              <w:rPr>
                <w:rFonts w:hint="eastAsia" w:cs="宋体"/>
                <w:color w:val="auto"/>
                <w:sz w:val="24"/>
                <w:szCs w:val="24"/>
              </w:rPr>
              <w:t>法定代表人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012F9FF">
            <w:pPr>
              <w:snapToGrid w:val="0"/>
              <w:rPr>
                <w:rFonts w:cs="宋体"/>
                <w:color w:val="auto"/>
                <w:sz w:val="24"/>
                <w:szCs w:val="24"/>
              </w:rPr>
            </w:pPr>
            <w:r>
              <w:rPr>
                <w:rFonts w:hint="eastAsia" w:cs="宋体"/>
                <w:color w:val="auto"/>
                <w:sz w:val="24"/>
                <w:szCs w:val="24"/>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22553DD">
            <w:pPr>
              <w:snapToGrid w:val="0"/>
              <w:rPr>
                <w:rFonts w:cs="宋体"/>
                <w:color w:val="auto"/>
                <w:sz w:val="24"/>
                <w:szCs w:val="24"/>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F58B35">
            <w:pPr>
              <w:snapToGrid w:val="0"/>
              <w:rPr>
                <w:rFonts w:cs="宋体"/>
                <w:color w:val="auto"/>
                <w:sz w:val="24"/>
                <w:szCs w:val="24"/>
              </w:rPr>
            </w:pPr>
            <w:r>
              <w:rPr>
                <w:rFonts w:hint="eastAsia" w:cs="宋体"/>
                <w:color w:val="auto"/>
                <w:sz w:val="24"/>
                <w:szCs w:val="24"/>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5D21F8D">
            <w:pPr>
              <w:snapToGrid w:val="0"/>
              <w:rPr>
                <w:rFonts w:cs="宋体"/>
                <w:color w:val="auto"/>
                <w:sz w:val="24"/>
                <w:szCs w:val="24"/>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6718565">
            <w:pPr>
              <w:snapToGrid w:val="0"/>
              <w:rPr>
                <w:rFonts w:cs="宋体"/>
                <w:color w:val="auto"/>
                <w:sz w:val="24"/>
                <w:szCs w:val="24"/>
              </w:rPr>
            </w:pPr>
            <w:r>
              <w:rPr>
                <w:rFonts w:hint="eastAsia" w:cs="宋体"/>
                <w:color w:val="auto"/>
                <w:sz w:val="24"/>
                <w:szCs w:val="24"/>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A137E84">
            <w:pPr>
              <w:snapToGrid w:val="0"/>
              <w:rPr>
                <w:rFonts w:cs="宋体"/>
                <w:color w:val="auto"/>
                <w:sz w:val="24"/>
                <w:szCs w:val="24"/>
              </w:rPr>
            </w:pPr>
          </w:p>
        </w:tc>
      </w:tr>
      <w:tr w14:paraId="29D9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EE85705">
            <w:pPr>
              <w:snapToGrid w:val="0"/>
              <w:jc w:val="left"/>
              <w:rPr>
                <w:rFonts w:cs="宋体"/>
                <w:color w:val="auto"/>
                <w:sz w:val="24"/>
                <w:szCs w:val="24"/>
              </w:rPr>
            </w:pPr>
            <w:r>
              <w:rPr>
                <w:rFonts w:hint="eastAsia" w:cs="宋体"/>
                <w:color w:val="auto"/>
                <w:sz w:val="24"/>
                <w:szCs w:val="24"/>
              </w:rPr>
              <w:t>技术负责人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84DD53C">
            <w:pPr>
              <w:snapToGrid w:val="0"/>
              <w:rPr>
                <w:rFonts w:cs="宋体"/>
                <w:color w:val="auto"/>
                <w:sz w:val="24"/>
                <w:szCs w:val="24"/>
              </w:rPr>
            </w:pPr>
            <w:r>
              <w:rPr>
                <w:rFonts w:hint="eastAsia" w:cs="宋体"/>
                <w:color w:val="auto"/>
                <w:sz w:val="24"/>
                <w:szCs w:val="24"/>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1DD832">
            <w:pPr>
              <w:snapToGrid w:val="0"/>
              <w:rPr>
                <w:rFonts w:cs="宋体"/>
                <w:color w:val="auto"/>
                <w:sz w:val="24"/>
                <w:szCs w:val="24"/>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B371F7B">
            <w:pPr>
              <w:snapToGrid w:val="0"/>
              <w:rPr>
                <w:rFonts w:cs="宋体"/>
                <w:color w:val="auto"/>
                <w:sz w:val="24"/>
                <w:szCs w:val="24"/>
              </w:rPr>
            </w:pPr>
            <w:r>
              <w:rPr>
                <w:rFonts w:hint="eastAsia" w:cs="宋体"/>
                <w:color w:val="auto"/>
                <w:sz w:val="24"/>
                <w:szCs w:val="24"/>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BC26D4">
            <w:pPr>
              <w:snapToGrid w:val="0"/>
              <w:rPr>
                <w:rFonts w:cs="宋体"/>
                <w:color w:val="auto"/>
                <w:sz w:val="24"/>
                <w:szCs w:val="24"/>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1F1BF0">
            <w:pPr>
              <w:snapToGrid w:val="0"/>
              <w:rPr>
                <w:rFonts w:cs="宋体"/>
                <w:color w:val="auto"/>
                <w:sz w:val="24"/>
                <w:szCs w:val="24"/>
              </w:rPr>
            </w:pPr>
            <w:r>
              <w:rPr>
                <w:rFonts w:hint="eastAsia" w:cs="宋体"/>
                <w:color w:val="auto"/>
                <w:sz w:val="24"/>
                <w:szCs w:val="24"/>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AA05AFB">
            <w:pPr>
              <w:snapToGrid w:val="0"/>
              <w:rPr>
                <w:rFonts w:cs="宋体"/>
                <w:color w:val="auto"/>
                <w:sz w:val="24"/>
                <w:szCs w:val="24"/>
              </w:rPr>
            </w:pPr>
          </w:p>
        </w:tc>
      </w:tr>
      <w:tr w14:paraId="2C50D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0824D58">
            <w:pPr>
              <w:snapToGrid w:val="0"/>
              <w:jc w:val="left"/>
              <w:rPr>
                <w:rFonts w:cs="宋体"/>
                <w:color w:val="auto"/>
                <w:sz w:val="24"/>
                <w:szCs w:val="24"/>
              </w:rPr>
            </w:pPr>
            <w:r>
              <w:rPr>
                <w:rFonts w:hint="eastAsia" w:cs="宋体"/>
                <w:color w:val="auto"/>
                <w:sz w:val="24"/>
                <w:szCs w:val="24"/>
              </w:rPr>
              <w:t>成立时间</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85C5E5">
            <w:pPr>
              <w:snapToGrid w:val="0"/>
              <w:rPr>
                <w:rFonts w:cs="宋体"/>
                <w:color w:val="auto"/>
                <w:sz w:val="24"/>
                <w:szCs w:val="24"/>
              </w:rPr>
            </w:pPr>
          </w:p>
        </w:tc>
        <w:tc>
          <w:tcPr>
            <w:tcW w:w="5178" w:type="dxa"/>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35E065">
            <w:pPr>
              <w:snapToGrid w:val="0"/>
              <w:rPr>
                <w:rFonts w:cs="宋体"/>
                <w:color w:val="auto"/>
                <w:sz w:val="24"/>
                <w:szCs w:val="24"/>
              </w:rPr>
            </w:pPr>
            <w:r>
              <w:rPr>
                <w:rFonts w:hint="eastAsia" w:cs="宋体"/>
                <w:color w:val="auto"/>
                <w:sz w:val="24"/>
                <w:szCs w:val="24"/>
              </w:rPr>
              <w:t>员工总人数：</w:t>
            </w:r>
          </w:p>
        </w:tc>
      </w:tr>
      <w:tr w14:paraId="6109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49F6CD33">
            <w:pPr>
              <w:snapToGrid w:val="0"/>
              <w:jc w:val="left"/>
              <w:rPr>
                <w:rFonts w:cs="宋体"/>
                <w:color w:val="auto"/>
                <w:sz w:val="24"/>
                <w:szCs w:val="24"/>
              </w:rPr>
            </w:pPr>
            <w:r>
              <w:rPr>
                <w:rFonts w:hint="eastAsia" w:cs="宋体"/>
                <w:color w:val="auto"/>
                <w:sz w:val="24"/>
                <w:szCs w:val="24"/>
              </w:rPr>
              <w:t>统一社会</w:t>
            </w:r>
          </w:p>
          <w:p w14:paraId="7F02DAB5">
            <w:pPr>
              <w:snapToGrid w:val="0"/>
              <w:jc w:val="left"/>
              <w:rPr>
                <w:rFonts w:cs="宋体"/>
                <w:color w:val="auto"/>
                <w:sz w:val="24"/>
                <w:szCs w:val="24"/>
              </w:rPr>
            </w:pPr>
            <w:r>
              <w:rPr>
                <w:rFonts w:hint="eastAsia" w:cs="宋体"/>
                <w:color w:val="auto"/>
                <w:sz w:val="24"/>
                <w:szCs w:val="24"/>
              </w:rPr>
              <w:t>信用代码</w:t>
            </w:r>
          </w:p>
        </w:tc>
        <w:tc>
          <w:tcPr>
            <w:tcW w:w="2412" w:type="dxa"/>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53ED326">
            <w:pPr>
              <w:snapToGrid w:val="0"/>
              <w:rPr>
                <w:rFonts w:cs="宋体"/>
                <w:color w:val="auto"/>
                <w:sz w:val="24"/>
                <w:szCs w:val="24"/>
              </w:rPr>
            </w:pPr>
          </w:p>
        </w:tc>
        <w:tc>
          <w:tcPr>
            <w:tcW w:w="705" w:type="dxa"/>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790E07EC">
            <w:pPr>
              <w:snapToGrid w:val="0"/>
              <w:ind w:left="113" w:right="113"/>
              <w:jc w:val="center"/>
              <w:rPr>
                <w:rFonts w:cs="宋体"/>
                <w:color w:val="auto"/>
                <w:sz w:val="24"/>
                <w:szCs w:val="24"/>
              </w:rPr>
            </w:pPr>
            <w:r>
              <w:rPr>
                <w:rFonts w:hint="eastAsia" w:cs="宋体"/>
                <w:color w:val="auto"/>
                <w:spacing w:val="125"/>
                <w:sz w:val="24"/>
                <w:szCs w:val="24"/>
              </w:rPr>
              <w:t>其</w:t>
            </w:r>
            <w:r>
              <w:rPr>
                <w:rFonts w:hint="eastAsia" w:cs="宋体"/>
                <w:color w:val="auto"/>
                <w:sz w:val="24"/>
                <w:szCs w:val="24"/>
              </w:rPr>
              <w:t>中</w:t>
            </w: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2A9EA0">
            <w:pPr>
              <w:snapToGrid w:val="0"/>
              <w:rPr>
                <w:rFonts w:cs="宋体"/>
                <w:color w:val="auto"/>
                <w:sz w:val="24"/>
                <w:szCs w:val="24"/>
              </w:rPr>
            </w:pPr>
            <w:r>
              <w:rPr>
                <w:rFonts w:hint="eastAsia" w:cs="宋体"/>
                <w:color w:val="auto"/>
                <w:sz w:val="24"/>
                <w:szCs w:val="24"/>
              </w:rPr>
              <w:t>注册职业资格</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34D65ED">
            <w:pPr>
              <w:snapToGrid w:val="0"/>
              <w:rPr>
                <w:rFonts w:cs="宋体"/>
                <w:color w:val="auto"/>
                <w:sz w:val="24"/>
                <w:szCs w:val="24"/>
              </w:rPr>
            </w:pPr>
          </w:p>
        </w:tc>
      </w:tr>
      <w:tr w14:paraId="33C01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6BBA43D6">
            <w:pPr>
              <w:snapToGrid w:val="0"/>
              <w:jc w:val="left"/>
              <w:rPr>
                <w:rFonts w:cs="宋体"/>
                <w:color w:val="auto"/>
                <w:sz w:val="24"/>
                <w:szCs w:val="24"/>
              </w:rPr>
            </w:pPr>
          </w:p>
        </w:tc>
        <w:tc>
          <w:tcPr>
            <w:tcW w:w="2412" w:type="dxa"/>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18F7BDD1">
            <w:pPr>
              <w:snapToGrid w:val="0"/>
              <w:rPr>
                <w:rFonts w:cs="宋体"/>
                <w:color w:val="auto"/>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7D1FB56E">
            <w:pPr>
              <w:snapToGrid w:val="0"/>
              <w:rPr>
                <w:rFonts w:cs="宋体"/>
                <w:color w:val="auto"/>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2F5CA90">
            <w:pPr>
              <w:snapToGrid w:val="0"/>
              <w:rPr>
                <w:rFonts w:cs="宋体"/>
                <w:color w:val="auto"/>
                <w:sz w:val="24"/>
                <w:szCs w:val="24"/>
              </w:rPr>
            </w:pPr>
            <w:r>
              <w:rPr>
                <w:rFonts w:hint="eastAsia" w:cs="宋体"/>
                <w:color w:val="auto"/>
                <w:sz w:val="24"/>
                <w:szCs w:val="24"/>
              </w:rPr>
              <w:t>高级职称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99ECE90">
            <w:pPr>
              <w:snapToGrid w:val="0"/>
              <w:rPr>
                <w:rFonts w:cs="宋体"/>
                <w:color w:val="auto"/>
                <w:sz w:val="24"/>
                <w:szCs w:val="24"/>
              </w:rPr>
            </w:pPr>
          </w:p>
        </w:tc>
      </w:tr>
      <w:tr w14:paraId="2BD91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095EAD">
            <w:pPr>
              <w:snapToGrid w:val="0"/>
              <w:jc w:val="left"/>
              <w:rPr>
                <w:rFonts w:cs="宋体"/>
                <w:color w:val="auto"/>
                <w:sz w:val="24"/>
                <w:szCs w:val="24"/>
              </w:rPr>
            </w:pPr>
            <w:r>
              <w:rPr>
                <w:rFonts w:hint="eastAsia" w:cs="宋体"/>
                <w:color w:val="auto"/>
                <w:sz w:val="24"/>
                <w:szCs w:val="24"/>
              </w:rPr>
              <w:t>注册资本</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1FA28E">
            <w:pPr>
              <w:snapToGrid w:val="0"/>
              <w:rPr>
                <w:rFonts w:cs="宋体"/>
                <w:color w:val="auto"/>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28F1F5D2">
            <w:pPr>
              <w:snapToGrid w:val="0"/>
              <w:rPr>
                <w:rFonts w:cs="宋体"/>
                <w:color w:val="auto"/>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1913E7B">
            <w:pPr>
              <w:snapToGrid w:val="0"/>
              <w:rPr>
                <w:rFonts w:cs="宋体"/>
                <w:color w:val="auto"/>
                <w:sz w:val="24"/>
                <w:szCs w:val="24"/>
              </w:rPr>
            </w:pPr>
            <w:r>
              <w:rPr>
                <w:rFonts w:hint="eastAsia" w:cs="宋体"/>
                <w:color w:val="auto"/>
                <w:sz w:val="24"/>
                <w:szCs w:val="24"/>
              </w:rPr>
              <w:t>中级职称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BA5AECE">
            <w:pPr>
              <w:snapToGrid w:val="0"/>
              <w:rPr>
                <w:rFonts w:cs="宋体"/>
                <w:color w:val="auto"/>
                <w:sz w:val="24"/>
                <w:szCs w:val="24"/>
              </w:rPr>
            </w:pPr>
          </w:p>
        </w:tc>
      </w:tr>
      <w:tr w14:paraId="1AE67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C2F7F01">
            <w:pPr>
              <w:snapToGrid w:val="0"/>
              <w:jc w:val="left"/>
              <w:rPr>
                <w:rFonts w:cs="宋体"/>
                <w:color w:val="auto"/>
                <w:sz w:val="24"/>
                <w:szCs w:val="24"/>
              </w:rPr>
            </w:pPr>
            <w:r>
              <w:rPr>
                <w:rFonts w:hint="eastAsia" w:cs="宋体"/>
                <w:color w:val="auto"/>
                <w:sz w:val="24"/>
                <w:szCs w:val="24"/>
              </w:rPr>
              <w:t>开户银行</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71B295B">
            <w:pPr>
              <w:snapToGrid w:val="0"/>
              <w:rPr>
                <w:rFonts w:cs="宋体"/>
                <w:color w:val="auto"/>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5002EBA6">
            <w:pPr>
              <w:snapToGrid w:val="0"/>
              <w:rPr>
                <w:rFonts w:cs="宋体"/>
                <w:color w:val="auto"/>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063A15">
            <w:pPr>
              <w:snapToGrid w:val="0"/>
              <w:rPr>
                <w:rFonts w:cs="宋体"/>
                <w:color w:val="auto"/>
                <w:sz w:val="24"/>
                <w:szCs w:val="24"/>
              </w:rPr>
            </w:pPr>
            <w:r>
              <w:rPr>
                <w:rFonts w:hint="eastAsia" w:cs="宋体"/>
                <w:color w:val="auto"/>
                <w:sz w:val="24"/>
                <w:szCs w:val="24"/>
              </w:rPr>
              <w:t>初级职称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5FCEB45">
            <w:pPr>
              <w:snapToGrid w:val="0"/>
              <w:rPr>
                <w:rFonts w:cs="宋体"/>
                <w:color w:val="auto"/>
                <w:sz w:val="24"/>
                <w:szCs w:val="24"/>
              </w:rPr>
            </w:pPr>
          </w:p>
        </w:tc>
      </w:tr>
      <w:tr w14:paraId="4908C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A2EC11B">
            <w:pPr>
              <w:snapToGrid w:val="0"/>
              <w:jc w:val="left"/>
              <w:rPr>
                <w:rFonts w:cs="宋体"/>
                <w:color w:val="auto"/>
                <w:sz w:val="24"/>
                <w:szCs w:val="24"/>
              </w:rPr>
            </w:pPr>
            <w:r>
              <w:rPr>
                <w:rFonts w:hint="eastAsia" w:cs="宋体"/>
                <w:color w:val="auto"/>
                <w:sz w:val="24"/>
                <w:szCs w:val="24"/>
              </w:rPr>
              <w:t>账号</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215073">
            <w:pPr>
              <w:snapToGrid w:val="0"/>
              <w:rPr>
                <w:rFonts w:cs="宋体"/>
                <w:color w:val="auto"/>
                <w:sz w:val="24"/>
                <w:szCs w:val="24"/>
              </w:rPr>
            </w:pPr>
          </w:p>
        </w:tc>
        <w:tc>
          <w:tcPr>
            <w:tcW w:w="705"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32DBA75">
            <w:pPr>
              <w:snapToGrid w:val="0"/>
              <w:rPr>
                <w:rFonts w:cs="宋体"/>
                <w:color w:val="auto"/>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8DC1583">
            <w:pPr>
              <w:snapToGrid w:val="0"/>
              <w:rPr>
                <w:rFonts w:cs="宋体"/>
                <w:color w:val="auto"/>
                <w:sz w:val="24"/>
                <w:szCs w:val="24"/>
              </w:rPr>
            </w:pPr>
            <w:r>
              <w:rPr>
                <w:rFonts w:hint="eastAsia" w:cs="宋体"/>
                <w:color w:val="auto"/>
                <w:sz w:val="24"/>
                <w:szCs w:val="24"/>
              </w:rPr>
              <w:t>其他</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23FCD54">
            <w:pPr>
              <w:snapToGrid w:val="0"/>
              <w:rPr>
                <w:rFonts w:cs="宋体"/>
                <w:color w:val="auto"/>
                <w:sz w:val="24"/>
                <w:szCs w:val="24"/>
              </w:rPr>
            </w:pPr>
          </w:p>
        </w:tc>
      </w:tr>
      <w:tr w14:paraId="4C55B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55B970">
            <w:pPr>
              <w:snapToGrid w:val="0"/>
              <w:jc w:val="left"/>
              <w:rPr>
                <w:rFonts w:cs="宋体"/>
                <w:color w:val="auto"/>
                <w:sz w:val="24"/>
                <w:szCs w:val="24"/>
              </w:rPr>
            </w:pPr>
            <w:r>
              <w:rPr>
                <w:rFonts w:hint="eastAsia" w:cs="宋体"/>
                <w:color w:val="auto"/>
                <w:sz w:val="24"/>
                <w:szCs w:val="24"/>
              </w:rPr>
              <w:t>经营范围</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4B262F4">
            <w:pPr>
              <w:rPr>
                <w:rFonts w:cs="宋体"/>
                <w:color w:val="auto"/>
                <w:sz w:val="24"/>
                <w:szCs w:val="24"/>
              </w:rPr>
            </w:pPr>
          </w:p>
          <w:p w14:paraId="449F8268">
            <w:pPr>
              <w:pStyle w:val="63"/>
              <w:spacing w:line="240" w:lineRule="auto"/>
              <w:ind w:firstLine="0" w:firstLineChars="0"/>
              <w:rPr>
                <w:color w:val="auto"/>
              </w:rPr>
            </w:pPr>
          </w:p>
        </w:tc>
      </w:tr>
      <w:tr w14:paraId="202EF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A4D144">
            <w:pPr>
              <w:snapToGrid w:val="0"/>
              <w:jc w:val="left"/>
              <w:rPr>
                <w:rFonts w:cs="宋体"/>
                <w:color w:val="auto"/>
                <w:sz w:val="24"/>
                <w:szCs w:val="24"/>
              </w:rPr>
            </w:pPr>
            <w:r>
              <w:rPr>
                <w:rFonts w:hint="eastAsia" w:cs="宋体"/>
                <w:color w:val="auto"/>
                <w:sz w:val="24"/>
                <w:szCs w:val="24"/>
              </w:rPr>
              <w:t>备注</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85A1436">
            <w:pPr>
              <w:pStyle w:val="48"/>
              <w:spacing w:after="0"/>
              <w:ind w:left="0" w:leftChars="0" w:firstLine="0"/>
              <w:rPr>
                <w:color w:val="auto"/>
                <w:sz w:val="24"/>
                <w:szCs w:val="24"/>
              </w:rPr>
            </w:pPr>
          </w:p>
        </w:tc>
      </w:tr>
    </w:tbl>
    <w:p w14:paraId="7746533F">
      <w:pPr>
        <w:pStyle w:val="108"/>
        <w:widowControl w:val="0"/>
        <w:adjustRightInd w:val="0"/>
        <w:snapToGrid w:val="0"/>
        <w:spacing w:before="120" w:beforeLines="50" w:line="240" w:lineRule="auto"/>
        <w:ind w:right="0" w:firstLine="0"/>
        <w:jc w:val="center"/>
        <w:rPr>
          <w:rFonts w:ascii="宋体" w:hAnsi="宋体" w:cs="宋体"/>
          <w:color w:val="auto"/>
          <w:sz w:val="21"/>
          <w:szCs w:val="21"/>
        </w:rPr>
      </w:pPr>
    </w:p>
    <w:p w14:paraId="1C550CA3">
      <w:pPr>
        <w:pStyle w:val="108"/>
        <w:widowControl w:val="0"/>
        <w:adjustRightInd w:val="0"/>
        <w:snapToGrid w:val="0"/>
        <w:spacing w:line="240" w:lineRule="auto"/>
        <w:ind w:right="0" w:firstLine="0"/>
        <w:jc w:val="center"/>
        <w:rPr>
          <w:rFonts w:ascii="宋体" w:hAnsi="宋体" w:cs="宋体"/>
          <w:color w:val="auto"/>
          <w:sz w:val="21"/>
          <w:szCs w:val="21"/>
        </w:rPr>
      </w:pPr>
    </w:p>
    <w:p w14:paraId="57B313E3">
      <w:pPr>
        <w:pStyle w:val="108"/>
        <w:widowControl w:val="0"/>
        <w:adjustRightInd w:val="0"/>
        <w:snapToGrid w:val="0"/>
        <w:spacing w:line="240" w:lineRule="auto"/>
        <w:ind w:right="0" w:firstLine="0"/>
        <w:jc w:val="center"/>
        <w:rPr>
          <w:rFonts w:ascii="宋体" w:hAnsi="宋体" w:cs="宋体"/>
          <w:color w:val="auto"/>
          <w:sz w:val="21"/>
          <w:szCs w:val="21"/>
        </w:rPr>
      </w:pPr>
    </w:p>
    <w:tbl>
      <w:tblPr>
        <w:tblStyle w:val="49"/>
        <w:tblW w:w="0" w:type="auto"/>
        <w:jc w:val="right"/>
        <w:tblLayout w:type="fixed"/>
        <w:tblCellMar>
          <w:top w:w="0" w:type="dxa"/>
          <w:left w:w="108" w:type="dxa"/>
          <w:bottom w:w="0" w:type="dxa"/>
          <w:right w:w="108" w:type="dxa"/>
        </w:tblCellMar>
      </w:tblPr>
      <w:tblGrid>
        <w:gridCol w:w="2219"/>
        <w:gridCol w:w="2522"/>
      </w:tblGrid>
      <w:tr w14:paraId="539F7A73">
        <w:tblPrEx>
          <w:tblCellMar>
            <w:top w:w="0" w:type="dxa"/>
            <w:left w:w="108" w:type="dxa"/>
            <w:bottom w:w="0" w:type="dxa"/>
            <w:right w:w="108" w:type="dxa"/>
          </w:tblCellMar>
        </w:tblPrEx>
        <w:trPr>
          <w:jc w:val="right"/>
        </w:trPr>
        <w:tc>
          <w:tcPr>
            <w:tcW w:w="2219" w:type="dxa"/>
            <w:tcMar>
              <w:top w:w="113" w:type="dxa"/>
              <w:left w:w="108" w:type="dxa"/>
              <w:bottom w:w="113" w:type="dxa"/>
              <w:right w:w="108" w:type="dxa"/>
            </w:tcMar>
            <w:vAlign w:val="bottom"/>
          </w:tcPr>
          <w:p w14:paraId="4FEDB7DC">
            <w:pPr>
              <w:adjustRightInd w:val="0"/>
              <w:snapToGrid w:val="0"/>
              <w:ind w:right="-110" w:rightChars="-50"/>
              <w:jc w:val="left"/>
              <w:rPr>
                <w:rFonts w:cs="宋体"/>
                <w:color w:val="auto"/>
                <w:sz w:val="24"/>
                <w:szCs w:val="24"/>
              </w:rPr>
            </w:pPr>
            <w:r>
              <w:rPr>
                <w:rFonts w:hint="eastAsia" w:cs="宋体"/>
                <w:color w:val="auto"/>
                <w:sz w:val="24"/>
                <w:szCs w:val="24"/>
              </w:rPr>
              <w:t>投标人全称:（盖章）</w:t>
            </w:r>
          </w:p>
        </w:tc>
        <w:tc>
          <w:tcPr>
            <w:tcW w:w="2522" w:type="dxa"/>
            <w:tcMar>
              <w:top w:w="113" w:type="dxa"/>
              <w:left w:w="108" w:type="dxa"/>
              <w:bottom w:w="113" w:type="dxa"/>
              <w:right w:w="108" w:type="dxa"/>
            </w:tcMar>
            <w:vAlign w:val="bottom"/>
          </w:tcPr>
          <w:p w14:paraId="48384A1E">
            <w:pPr>
              <w:adjustRightInd w:val="0"/>
              <w:snapToGrid w:val="0"/>
              <w:ind w:left="-110" w:leftChars="-50"/>
              <w:rPr>
                <w:rFonts w:cs="宋体"/>
                <w:color w:val="auto"/>
                <w:sz w:val="24"/>
                <w:szCs w:val="24"/>
              </w:rPr>
            </w:pPr>
            <w:r>
              <w:rPr>
                <w:rFonts w:hint="eastAsia" w:cs="宋体"/>
                <w:color w:val="auto"/>
                <w:sz w:val="24"/>
                <w:szCs w:val="24"/>
                <w:u w:val="single"/>
              </w:rPr>
              <w:t xml:space="preserve">                       </w:t>
            </w:r>
          </w:p>
        </w:tc>
      </w:tr>
      <w:tr w14:paraId="2FBD9D96">
        <w:tblPrEx>
          <w:tblCellMar>
            <w:top w:w="0" w:type="dxa"/>
            <w:left w:w="108" w:type="dxa"/>
            <w:bottom w:w="0" w:type="dxa"/>
            <w:right w:w="108" w:type="dxa"/>
          </w:tblCellMar>
        </w:tblPrEx>
        <w:trPr>
          <w:jc w:val="right"/>
        </w:trPr>
        <w:tc>
          <w:tcPr>
            <w:tcW w:w="2219" w:type="dxa"/>
            <w:tcMar>
              <w:top w:w="113" w:type="dxa"/>
              <w:left w:w="108" w:type="dxa"/>
              <w:bottom w:w="113" w:type="dxa"/>
              <w:right w:w="108" w:type="dxa"/>
            </w:tcMar>
            <w:vAlign w:val="bottom"/>
          </w:tcPr>
          <w:p w14:paraId="6BBC57C0">
            <w:pPr>
              <w:adjustRightInd w:val="0"/>
              <w:snapToGrid w:val="0"/>
              <w:ind w:right="-110" w:rightChars="-50"/>
              <w:jc w:val="left"/>
              <w:rPr>
                <w:rFonts w:cs="宋体"/>
                <w:color w:val="auto"/>
                <w:sz w:val="24"/>
                <w:szCs w:val="24"/>
              </w:rPr>
            </w:pPr>
            <w:r>
              <w:rPr>
                <w:rFonts w:hint="eastAsia" w:cs="宋体"/>
                <w:color w:val="auto"/>
                <w:sz w:val="24"/>
                <w:szCs w:val="24"/>
              </w:rPr>
              <w:t>法定代表人或授权代理人:（签字或盖章）</w:t>
            </w:r>
          </w:p>
        </w:tc>
        <w:tc>
          <w:tcPr>
            <w:tcW w:w="2522" w:type="dxa"/>
            <w:tcMar>
              <w:top w:w="113" w:type="dxa"/>
              <w:left w:w="108" w:type="dxa"/>
              <w:bottom w:w="113" w:type="dxa"/>
              <w:right w:w="108" w:type="dxa"/>
            </w:tcMar>
            <w:vAlign w:val="bottom"/>
          </w:tcPr>
          <w:p w14:paraId="51B961D6">
            <w:pPr>
              <w:adjustRightInd w:val="0"/>
              <w:snapToGrid w:val="0"/>
              <w:ind w:left="-110" w:leftChars="-50"/>
              <w:rPr>
                <w:rFonts w:cs="宋体"/>
                <w:color w:val="auto"/>
                <w:sz w:val="24"/>
                <w:szCs w:val="24"/>
              </w:rPr>
            </w:pPr>
            <w:r>
              <w:rPr>
                <w:rFonts w:hint="eastAsia" w:cs="宋体"/>
                <w:color w:val="auto"/>
                <w:sz w:val="24"/>
                <w:szCs w:val="24"/>
                <w:u w:val="single"/>
              </w:rPr>
              <w:t xml:space="preserve">                       </w:t>
            </w:r>
          </w:p>
        </w:tc>
      </w:tr>
      <w:tr w14:paraId="04A45502">
        <w:tblPrEx>
          <w:tblCellMar>
            <w:top w:w="0" w:type="dxa"/>
            <w:left w:w="108" w:type="dxa"/>
            <w:bottom w:w="0" w:type="dxa"/>
            <w:right w:w="108" w:type="dxa"/>
          </w:tblCellMar>
        </w:tblPrEx>
        <w:trPr>
          <w:jc w:val="right"/>
        </w:trPr>
        <w:tc>
          <w:tcPr>
            <w:tcW w:w="4741" w:type="dxa"/>
            <w:gridSpan w:val="2"/>
            <w:tcMar>
              <w:top w:w="113" w:type="dxa"/>
              <w:left w:w="108" w:type="dxa"/>
              <w:bottom w:w="113" w:type="dxa"/>
              <w:right w:w="108" w:type="dxa"/>
            </w:tcMar>
            <w:vAlign w:val="bottom"/>
          </w:tcPr>
          <w:p w14:paraId="68BD14A0">
            <w:pPr>
              <w:adjustRightInd w:val="0"/>
              <w:snapToGrid w:val="0"/>
              <w:jc w:val="center"/>
              <w:rPr>
                <w:rFonts w:cs="宋体"/>
                <w:color w:val="auto"/>
                <w:sz w:val="24"/>
                <w:szCs w:val="24"/>
              </w:rPr>
            </w:pPr>
            <w:r>
              <w:rPr>
                <w:rFonts w:hint="eastAsia" w:cs="宋体"/>
                <w:color w:val="auto"/>
                <w:sz w:val="24"/>
                <w:szCs w:val="24"/>
              </w:rPr>
              <w:t>日 期:    年   月   日</w:t>
            </w:r>
          </w:p>
        </w:tc>
      </w:tr>
    </w:tbl>
    <w:p w14:paraId="598E6506">
      <w:pPr>
        <w:numPr>
          <w:ilvl w:val="0"/>
          <w:numId w:val="29"/>
        </w:numPr>
        <w:snapToGrid w:val="0"/>
        <w:jc w:val="left"/>
        <w:rPr>
          <w:rFonts w:cs="宋体"/>
          <w:color w:val="auto"/>
          <w:sz w:val="24"/>
        </w:rPr>
      </w:pPr>
      <w:r>
        <w:rPr>
          <w:rFonts w:hint="eastAsia" w:cs="宋体"/>
          <w:color w:val="auto"/>
          <w:sz w:val="24"/>
        </w:rPr>
        <w:br w:type="page"/>
      </w:r>
    </w:p>
    <w:p w14:paraId="540929F6">
      <w:pPr>
        <w:pStyle w:val="48"/>
        <w:ind w:left="0" w:leftChars="0" w:firstLine="0"/>
        <w:rPr>
          <w:color w:val="auto"/>
        </w:rPr>
      </w:pPr>
    </w:p>
    <w:p w14:paraId="41CA6385">
      <w:pPr>
        <w:tabs>
          <w:tab w:val="left" w:pos="0"/>
        </w:tabs>
        <w:snapToGrid w:val="0"/>
        <w:jc w:val="left"/>
        <w:rPr>
          <w:rFonts w:cs="宋体"/>
          <w:color w:val="auto"/>
          <w:sz w:val="24"/>
        </w:rPr>
      </w:pPr>
      <w:r>
        <w:rPr>
          <w:rFonts w:hint="eastAsia" w:cs="宋体"/>
          <w:color w:val="auto"/>
          <w:sz w:val="24"/>
        </w:rPr>
        <w:t>附件</w:t>
      </w:r>
    </w:p>
    <w:p w14:paraId="4794BA8A">
      <w:pPr>
        <w:pStyle w:val="48"/>
        <w:tabs>
          <w:tab w:val="left" w:pos="0"/>
        </w:tabs>
        <w:ind w:left="0" w:leftChars="0" w:firstLine="0"/>
        <w:rPr>
          <w:color w:val="auto"/>
        </w:rPr>
      </w:pPr>
    </w:p>
    <w:p w14:paraId="6F2A791E">
      <w:pPr>
        <w:snapToGrid w:val="0"/>
        <w:spacing w:after="240" w:afterLines="100"/>
        <w:jc w:val="center"/>
        <w:rPr>
          <w:rFonts w:cs="宋体"/>
          <w:bCs/>
          <w:color w:val="auto"/>
          <w:sz w:val="34"/>
          <w:szCs w:val="34"/>
        </w:rPr>
      </w:pPr>
      <w:r>
        <w:rPr>
          <w:rFonts w:hint="eastAsia" w:cs="宋体"/>
          <w:bCs/>
          <w:color w:val="auto"/>
          <w:sz w:val="34"/>
          <w:szCs w:val="34"/>
        </w:rPr>
        <w:t>符合参加采购活动应当具备的一般条件的承诺函</w:t>
      </w:r>
    </w:p>
    <w:p w14:paraId="2FBD0CAC">
      <w:pPr>
        <w:snapToGrid w:val="0"/>
        <w:spacing w:line="360" w:lineRule="auto"/>
        <w:ind w:firstLine="480" w:firstLineChars="200"/>
        <w:rPr>
          <w:rFonts w:cs="宋体"/>
          <w:color w:val="auto"/>
          <w:sz w:val="24"/>
          <w:szCs w:val="24"/>
          <w:u w:val="single"/>
        </w:rPr>
      </w:pPr>
      <w:r>
        <w:rPr>
          <w:rFonts w:hint="eastAsia" w:cs="宋体"/>
          <w:color w:val="auto"/>
          <w:kern w:val="2"/>
          <w:sz w:val="24"/>
          <w:szCs w:val="28"/>
          <w:u w:val="single"/>
        </w:rPr>
        <w:t xml:space="preserve">  </w:t>
      </w:r>
      <w:r>
        <w:rPr>
          <w:rFonts w:hint="eastAsia" w:cs="宋体"/>
          <w:color w:val="auto"/>
          <w:kern w:val="2"/>
          <w:sz w:val="24"/>
          <w:szCs w:val="28"/>
          <w:u w:val="single"/>
          <w:lang w:val="en-US" w:eastAsia="zh-CN"/>
        </w:rPr>
        <w:t xml:space="preserve">  </w:t>
      </w:r>
      <w:r>
        <w:rPr>
          <w:rFonts w:hint="eastAsia" w:cs="宋体"/>
          <w:color w:val="auto"/>
          <w:kern w:val="2"/>
          <w:sz w:val="24"/>
          <w:szCs w:val="28"/>
          <w:u w:val="single"/>
        </w:rPr>
        <w:t xml:space="preserve"> </w:t>
      </w:r>
      <w:r>
        <w:rPr>
          <w:rFonts w:hint="eastAsia" w:cs="宋体"/>
          <w:color w:val="auto"/>
          <w:sz w:val="24"/>
          <w:szCs w:val="24"/>
        </w:rPr>
        <w:t>：</w:t>
      </w:r>
    </w:p>
    <w:p w14:paraId="4E6B01F7">
      <w:pPr>
        <w:snapToGrid w:val="0"/>
        <w:spacing w:line="360" w:lineRule="auto"/>
        <w:ind w:firstLine="540"/>
        <w:rPr>
          <w:rFonts w:cs="宋体"/>
          <w:color w:val="auto"/>
          <w:sz w:val="24"/>
          <w:szCs w:val="24"/>
        </w:rPr>
      </w:pPr>
      <w:r>
        <w:rPr>
          <w:rFonts w:hint="eastAsia" w:cs="宋体"/>
          <w:color w:val="auto"/>
          <w:sz w:val="24"/>
          <w:szCs w:val="24"/>
        </w:rPr>
        <w:t>我方参与</w:t>
      </w:r>
      <w:r>
        <w:rPr>
          <w:rFonts w:hint="eastAsia" w:cs="宋体"/>
          <w:color w:val="auto"/>
          <w:sz w:val="24"/>
          <w:szCs w:val="24"/>
          <w:u w:val="single"/>
        </w:rPr>
        <w:t xml:space="preserve">        （项目名称）        </w:t>
      </w:r>
      <w:r>
        <w:rPr>
          <w:rFonts w:hint="eastAsia" w:cs="宋体"/>
          <w:color w:val="auto"/>
          <w:sz w:val="24"/>
          <w:szCs w:val="24"/>
        </w:rPr>
        <w:t>【项目编号：</w:t>
      </w:r>
      <w:r>
        <w:rPr>
          <w:rFonts w:hint="eastAsia" w:cs="宋体"/>
          <w:color w:val="auto"/>
          <w:sz w:val="24"/>
          <w:szCs w:val="24"/>
          <w:u w:val="single"/>
        </w:rPr>
        <w:t xml:space="preserve">        </w:t>
      </w:r>
      <w:r>
        <w:rPr>
          <w:rFonts w:hint="eastAsia" w:cs="宋体"/>
          <w:color w:val="auto"/>
          <w:sz w:val="24"/>
          <w:szCs w:val="24"/>
        </w:rPr>
        <w:t>】采购活动，郑重承诺：</w:t>
      </w:r>
    </w:p>
    <w:p w14:paraId="57912272">
      <w:pPr>
        <w:snapToGrid w:val="0"/>
        <w:spacing w:line="360" w:lineRule="auto"/>
        <w:ind w:firstLine="480" w:firstLineChars="200"/>
        <w:rPr>
          <w:rFonts w:cs="宋体"/>
          <w:color w:val="auto"/>
          <w:sz w:val="24"/>
          <w:szCs w:val="24"/>
        </w:rPr>
      </w:pPr>
      <w:r>
        <w:rPr>
          <w:rFonts w:hint="eastAsia" w:cs="宋体"/>
          <w:color w:val="auto"/>
          <w:sz w:val="24"/>
          <w:szCs w:val="24"/>
        </w:rPr>
        <w:t>（一）具备《中华人民共和国政府采购法》第二十二条规定的条件：</w:t>
      </w:r>
    </w:p>
    <w:p w14:paraId="205EEAE0">
      <w:pPr>
        <w:snapToGrid w:val="0"/>
        <w:spacing w:line="360" w:lineRule="auto"/>
        <w:ind w:firstLine="540"/>
        <w:rPr>
          <w:rFonts w:cs="宋体"/>
          <w:color w:val="auto"/>
          <w:sz w:val="24"/>
          <w:szCs w:val="24"/>
        </w:rPr>
      </w:pPr>
      <w:r>
        <w:rPr>
          <w:rFonts w:hint="eastAsia" w:cs="宋体"/>
          <w:color w:val="auto"/>
          <w:sz w:val="24"/>
          <w:szCs w:val="24"/>
        </w:rPr>
        <w:t>1、具有独立承担民事责任的能力；</w:t>
      </w:r>
    </w:p>
    <w:p w14:paraId="142FE678">
      <w:pPr>
        <w:snapToGrid w:val="0"/>
        <w:spacing w:line="360" w:lineRule="auto"/>
        <w:ind w:firstLine="540"/>
        <w:rPr>
          <w:rFonts w:cs="宋体"/>
          <w:color w:val="auto"/>
          <w:sz w:val="24"/>
          <w:szCs w:val="24"/>
        </w:rPr>
      </w:pPr>
      <w:r>
        <w:rPr>
          <w:rFonts w:hint="eastAsia" w:cs="宋体"/>
          <w:color w:val="auto"/>
          <w:sz w:val="24"/>
          <w:szCs w:val="24"/>
        </w:rPr>
        <w:t xml:space="preserve">2、具有良好的商业信誉和健全的财务会计制度； </w:t>
      </w:r>
    </w:p>
    <w:p w14:paraId="265B6B79">
      <w:pPr>
        <w:snapToGrid w:val="0"/>
        <w:spacing w:line="360" w:lineRule="auto"/>
        <w:ind w:firstLine="540"/>
        <w:rPr>
          <w:rFonts w:cs="宋体"/>
          <w:color w:val="auto"/>
          <w:sz w:val="24"/>
          <w:szCs w:val="24"/>
        </w:rPr>
      </w:pPr>
      <w:r>
        <w:rPr>
          <w:rFonts w:hint="eastAsia" w:cs="宋体"/>
          <w:color w:val="auto"/>
          <w:sz w:val="24"/>
          <w:szCs w:val="24"/>
        </w:rPr>
        <w:t>3、具有履行合同所必需的设备和专业技术能力；</w:t>
      </w:r>
    </w:p>
    <w:p w14:paraId="1BA52F65">
      <w:pPr>
        <w:snapToGrid w:val="0"/>
        <w:spacing w:line="360" w:lineRule="auto"/>
        <w:ind w:firstLine="540"/>
        <w:rPr>
          <w:rFonts w:cs="宋体"/>
          <w:color w:val="auto"/>
          <w:sz w:val="24"/>
          <w:szCs w:val="24"/>
        </w:rPr>
      </w:pPr>
      <w:r>
        <w:rPr>
          <w:rFonts w:hint="eastAsia" w:cs="宋体"/>
          <w:color w:val="auto"/>
          <w:sz w:val="24"/>
          <w:szCs w:val="24"/>
        </w:rPr>
        <w:t>4、有依法缴纳税收和社会保障资金的良好记录；</w:t>
      </w:r>
    </w:p>
    <w:p w14:paraId="62174EC6">
      <w:pPr>
        <w:snapToGrid w:val="0"/>
        <w:spacing w:line="360" w:lineRule="auto"/>
        <w:ind w:firstLine="540"/>
        <w:rPr>
          <w:rFonts w:cs="宋体"/>
          <w:color w:val="auto"/>
          <w:sz w:val="24"/>
          <w:szCs w:val="24"/>
        </w:rPr>
      </w:pPr>
      <w:r>
        <w:rPr>
          <w:rFonts w:hint="eastAsia" w:cs="宋体"/>
          <w:color w:val="auto"/>
          <w:sz w:val="24"/>
          <w:szCs w:val="24"/>
        </w:rPr>
        <w:t>5、参加政府采购活动前三年内，在经营活动中没有重大违法记录；</w:t>
      </w:r>
    </w:p>
    <w:p w14:paraId="6AF48635">
      <w:pPr>
        <w:snapToGrid w:val="0"/>
        <w:spacing w:line="360" w:lineRule="auto"/>
        <w:ind w:firstLine="540"/>
        <w:rPr>
          <w:rFonts w:cs="宋体"/>
          <w:color w:val="auto"/>
          <w:sz w:val="24"/>
          <w:szCs w:val="24"/>
        </w:rPr>
      </w:pPr>
      <w:r>
        <w:rPr>
          <w:rFonts w:hint="eastAsia" w:cs="宋体"/>
          <w:color w:val="auto"/>
          <w:sz w:val="24"/>
          <w:szCs w:val="24"/>
        </w:rPr>
        <w:t>6、具有法律、行政法规规定的其他条件。</w:t>
      </w:r>
    </w:p>
    <w:p w14:paraId="0032D5DF">
      <w:pPr>
        <w:snapToGrid w:val="0"/>
        <w:spacing w:line="360" w:lineRule="auto"/>
        <w:ind w:firstLine="540"/>
        <w:rPr>
          <w:rFonts w:cs="宋体"/>
          <w:color w:val="auto"/>
          <w:sz w:val="24"/>
          <w:szCs w:val="24"/>
        </w:rPr>
      </w:pPr>
      <w:r>
        <w:rPr>
          <w:rFonts w:hint="eastAsia" w:cs="宋体"/>
          <w:color w:val="auto"/>
          <w:sz w:val="24"/>
          <w:szCs w:val="24"/>
        </w:rPr>
        <w:t>（二）未被信用中国（www.creditchina.gov.cn)、中国政府采购网（www.ccgp.gov.cn）列入失信被执行人、重大税收违法案件当事人名单、政府采购严重违法失信行为记录名单。</w:t>
      </w:r>
    </w:p>
    <w:p w14:paraId="1F30A629">
      <w:pPr>
        <w:snapToGrid w:val="0"/>
        <w:spacing w:line="360" w:lineRule="auto"/>
        <w:ind w:firstLine="540"/>
        <w:rPr>
          <w:rFonts w:cs="宋体"/>
          <w:color w:val="auto"/>
          <w:sz w:val="24"/>
          <w:szCs w:val="24"/>
        </w:rPr>
      </w:pPr>
      <w:r>
        <w:rPr>
          <w:rFonts w:hint="eastAsia" w:cs="宋体"/>
          <w:color w:val="auto"/>
          <w:sz w:val="24"/>
          <w:szCs w:val="24"/>
        </w:rPr>
        <w:t>（三）不存在以下情况：</w:t>
      </w:r>
    </w:p>
    <w:p w14:paraId="46C6C7AD">
      <w:pPr>
        <w:snapToGrid w:val="0"/>
        <w:spacing w:line="360" w:lineRule="auto"/>
        <w:ind w:firstLine="540"/>
        <w:rPr>
          <w:rFonts w:cs="宋体"/>
          <w:color w:val="auto"/>
          <w:sz w:val="24"/>
          <w:szCs w:val="24"/>
        </w:rPr>
      </w:pPr>
      <w:r>
        <w:rPr>
          <w:rFonts w:hint="eastAsia" w:cs="宋体"/>
          <w:color w:val="auto"/>
          <w:sz w:val="24"/>
          <w:szCs w:val="24"/>
        </w:rPr>
        <w:t>1、单位负责人为同一人或者存在直接控股、管理关系的不同供应商参加同一合同项下的政府采购活动的；</w:t>
      </w:r>
    </w:p>
    <w:p w14:paraId="4E381AF0">
      <w:pPr>
        <w:snapToGrid w:val="0"/>
        <w:spacing w:line="360" w:lineRule="auto"/>
        <w:ind w:firstLine="540"/>
        <w:rPr>
          <w:rFonts w:cs="宋体"/>
          <w:color w:val="auto"/>
          <w:sz w:val="24"/>
          <w:szCs w:val="24"/>
        </w:rPr>
      </w:pPr>
      <w:r>
        <w:rPr>
          <w:rFonts w:hint="eastAsia" w:cs="宋体"/>
          <w:color w:val="auto"/>
          <w:sz w:val="24"/>
          <w:szCs w:val="24"/>
        </w:rPr>
        <w:t>2、为采购项目提供整体设计、规范编制或者项目管理、监理、检测等服务后再参加该采购项目的其他采购活动的。</w:t>
      </w:r>
    </w:p>
    <w:p w14:paraId="793D1C70">
      <w:pPr>
        <w:pStyle w:val="48"/>
        <w:tabs>
          <w:tab w:val="left" w:pos="0"/>
        </w:tabs>
        <w:adjustRightInd w:val="0"/>
        <w:spacing w:after="0"/>
        <w:ind w:left="0" w:leftChars="0" w:firstLine="0"/>
        <w:jc w:val="center"/>
        <w:rPr>
          <w:color w:val="auto"/>
          <w:sz w:val="22"/>
          <w:szCs w:val="22"/>
        </w:rPr>
      </w:pPr>
      <w:r>
        <w:rPr>
          <w:rFonts w:hint="eastAsia"/>
          <w:color w:val="auto"/>
          <w:sz w:val="24"/>
          <w:szCs w:val="24"/>
        </w:rPr>
        <w:t>我方对上述承诺的内容事项真实性负责，如有虚假，由我方承担相关法律责任。</w:t>
      </w:r>
    </w:p>
    <w:p w14:paraId="747640D2">
      <w:pPr>
        <w:pStyle w:val="48"/>
        <w:tabs>
          <w:tab w:val="left" w:pos="0"/>
        </w:tabs>
        <w:adjustRightInd w:val="0"/>
        <w:spacing w:after="0"/>
        <w:ind w:left="0" w:leftChars="0" w:firstLine="0"/>
        <w:jc w:val="center"/>
        <w:rPr>
          <w:color w:val="auto"/>
          <w:sz w:val="22"/>
          <w:szCs w:val="22"/>
        </w:rPr>
      </w:pPr>
    </w:p>
    <w:p w14:paraId="473AC39F">
      <w:pPr>
        <w:pStyle w:val="48"/>
        <w:tabs>
          <w:tab w:val="left" w:pos="0"/>
        </w:tabs>
        <w:adjustRightInd w:val="0"/>
        <w:spacing w:after="0"/>
        <w:ind w:left="0" w:leftChars="0" w:firstLine="0"/>
        <w:jc w:val="center"/>
        <w:rPr>
          <w:color w:val="auto"/>
          <w:sz w:val="22"/>
          <w:szCs w:val="22"/>
        </w:rPr>
      </w:pPr>
    </w:p>
    <w:p w14:paraId="2170C08F">
      <w:pPr>
        <w:pStyle w:val="48"/>
        <w:tabs>
          <w:tab w:val="left" w:pos="0"/>
        </w:tabs>
        <w:adjustRightInd w:val="0"/>
        <w:spacing w:after="0"/>
        <w:ind w:left="0" w:leftChars="0" w:firstLine="0"/>
        <w:jc w:val="center"/>
        <w:rPr>
          <w:color w:val="auto"/>
          <w:sz w:val="22"/>
          <w:szCs w:val="22"/>
        </w:rPr>
      </w:pPr>
    </w:p>
    <w:p w14:paraId="58354589">
      <w:pPr>
        <w:adjustRightInd w:val="0"/>
        <w:snapToGrid w:val="0"/>
        <w:jc w:val="center"/>
        <w:rPr>
          <w:rFonts w:cs="宋体"/>
          <w:color w:val="auto"/>
          <w:szCs w:val="22"/>
        </w:rPr>
      </w:pPr>
    </w:p>
    <w:tbl>
      <w:tblPr>
        <w:tblStyle w:val="49"/>
        <w:tblW w:w="0" w:type="auto"/>
        <w:jc w:val="right"/>
        <w:tblLayout w:type="fixed"/>
        <w:tblCellMar>
          <w:top w:w="0" w:type="dxa"/>
          <w:left w:w="108" w:type="dxa"/>
          <w:bottom w:w="0" w:type="dxa"/>
          <w:right w:w="108" w:type="dxa"/>
        </w:tblCellMar>
      </w:tblPr>
      <w:tblGrid>
        <w:gridCol w:w="2848"/>
        <w:gridCol w:w="3135"/>
      </w:tblGrid>
      <w:tr w14:paraId="12642FD0">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43988A11">
            <w:pPr>
              <w:adjustRightInd w:val="0"/>
              <w:snapToGrid w:val="0"/>
              <w:ind w:right="-110" w:rightChars="-50"/>
              <w:jc w:val="left"/>
              <w:rPr>
                <w:rFonts w:cs="宋体"/>
                <w:color w:val="auto"/>
                <w:sz w:val="24"/>
                <w:szCs w:val="24"/>
              </w:rPr>
            </w:pPr>
            <w:r>
              <w:rPr>
                <w:rFonts w:hint="eastAsia" w:cs="宋体"/>
                <w:color w:val="auto"/>
                <w:sz w:val="24"/>
                <w:szCs w:val="24"/>
              </w:rPr>
              <w:t>投标人全称:（盖章）</w:t>
            </w:r>
          </w:p>
        </w:tc>
        <w:tc>
          <w:tcPr>
            <w:tcW w:w="3135" w:type="dxa"/>
            <w:tcMar>
              <w:top w:w="170" w:type="dxa"/>
              <w:left w:w="108" w:type="dxa"/>
              <w:bottom w:w="170" w:type="dxa"/>
              <w:right w:w="108" w:type="dxa"/>
            </w:tcMar>
            <w:vAlign w:val="bottom"/>
          </w:tcPr>
          <w:p w14:paraId="3C0D5D45">
            <w:pPr>
              <w:adjustRightInd w:val="0"/>
              <w:snapToGrid w:val="0"/>
              <w:rPr>
                <w:rFonts w:cs="宋体"/>
                <w:color w:val="auto"/>
                <w:sz w:val="24"/>
                <w:szCs w:val="24"/>
              </w:rPr>
            </w:pPr>
            <w:r>
              <w:rPr>
                <w:rFonts w:hint="eastAsia" w:cs="宋体"/>
                <w:color w:val="auto"/>
                <w:sz w:val="24"/>
                <w:szCs w:val="24"/>
                <w:u w:val="single"/>
              </w:rPr>
              <w:t xml:space="preserve">                      </w:t>
            </w:r>
          </w:p>
        </w:tc>
      </w:tr>
      <w:tr w14:paraId="4F3EFB16">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79A3B096">
            <w:pPr>
              <w:adjustRightInd w:val="0"/>
              <w:snapToGrid w:val="0"/>
              <w:ind w:right="-110" w:rightChars="-50"/>
              <w:jc w:val="left"/>
              <w:rPr>
                <w:rFonts w:cs="宋体"/>
                <w:color w:val="auto"/>
                <w:sz w:val="24"/>
                <w:szCs w:val="24"/>
              </w:rPr>
            </w:pPr>
            <w:r>
              <w:rPr>
                <w:rFonts w:hint="eastAsia" w:cs="宋体"/>
                <w:color w:val="auto"/>
                <w:sz w:val="24"/>
                <w:szCs w:val="24"/>
              </w:rPr>
              <w:t>法定代表人或授权代理人:（签字或盖章）</w:t>
            </w:r>
          </w:p>
        </w:tc>
        <w:tc>
          <w:tcPr>
            <w:tcW w:w="3135" w:type="dxa"/>
            <w:tcMar>
              <w:top w:w="170" w:type="dxa"/>
              <w:left w:w="108" w:type="dxa"/>
              <w:bottom w:w="170" w:type="dxa"/>
              <w:right w:w="108" w:type="dxa"/>
            </w:tcMar>
            <w:vAlign w:val="bottom"/>
          </w:tcPr>
          <w:p w14:paraId="5F9BE78E">
            <w:pPr>
              <w:adjustRightInd w:val="0"/>
              <w:snapToGrid w:val="0"/>
              <w:rPr>
                <w:rFonts w:cs="宋体"/>
                <w:color w:val="auto"/>
                <w:sz w:val="24"/>
                <w:szCs w:val="24"/>
              </w:rPr>
            </w:pPr>
            <w:r>
              <w:rPr>
                <w:rFonts w:hint="eastAsia" w:cs="宋体"/>
                <w:color w:val="auto"/>
                <w:sz w:val="24"/>
                <w:szCs w:val="24"/>
                <w:u w:val="single"/>
              </w:rPr>
              <w:t xml:space="preserve">                      </w:t>
            </w:r>
          </w:p>
        </w:tc>
      </w:tr>
      <w:tr w14:paraId="0DA1E178">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35515ECB">
            <w:pPr>
              <w:adjustRightInd w:val="0"/>
              <w:snapToGrid w:val="0"/>
              <w:jc w:val="center"/>
              <w:rPr>
                <w:rFonts w:cs="宋体"/>
                <w:color w:val="auto"/>
                <w:sz w:val="24"/>
                <w:szCs w:val="24"/>
              </w:rPr>
            </w:pPr>
            <w:r>
              <w:rPr>
                <w:rFonts w:hint="eastAsia" w:cs="宋体"/>
                <w:color w:val="auto"/>
                <w:sz w:val="24"/>
                <w:szCs w:val="24"/>
              </w:rPr>
              <w:t>日 期:   年   月   日</w:t>
            </w:r>
          </w:p>
        </w:tc>
      </w:tr>
    </w:tbl>
    <w:p w14:paraId="04BEBB40">
      <w:pPr>
        <w:adjustRightInd w:val="0"/>
        <w:snapToGrid w:val="0"/>
        <w:spacing w:after="240" w:afterLines="100"/>
        <w:jc w:val="center"/>
        <w:textAlignment w:val="baseline"/>
        <w:rPr>
          <w:rFonts w:cs="宋体"/>
          <w:bCs/>
          <w:color w:val="auto"/>
          <w:spacing w:val="28"/>
          <w:kern w:val="2"/>
          <w:sz w:val="36"/>
          <w:szCs w:val="40"/>
        </w:rPr>
      </w:pPr>
    </w:p>
    <w:p w14:paraId="05E61CB4">
      <w:pPr>
        <w:adjustRightInd w:val="0"/>
        <w:snapToGrid w:val="0"/>
        <w:spacing w:after="240" w:afterLines="100"/>
        <w:textAlignment w:val="baseline"/>
        <w:rPr>
          <w:rFonts w:cs="宋体"/>
          <w:bCs/>
          <w:color w:val="auto"/>
          <w:spacing w:val="28"/>
          <w:kern w:val="2"/>
          <w:sz w:val="24"/>
          <w:szCs w:val="24"/>
        </w:rPr>
      </w:pPr>
      <w:r>
        <w:rPr>
          <w:rFonts w:hint="eastAsia" w:cs="宋体"/>
          <w:bCs/>
          <w:color w:val="auto"/>
          <w:spacing w:val="28"/>
          <w:kern w:val="2"/>
          <w:sz w:val="24"/>
          <w:szCs w:val="24"/>
        </w:rPr>
        <w:t>附件</w:t>
      </w:r>
    </w:p>
    <w:p w14:paraId="2C432540">
      <w:pPr>
        <w:adjustRightInd w:val="0"/>
        <w:snapToGrid w:val="0"/>
        <w:spacing w:after="240" w:afterLines="100"/>
        <w:jc w:val="center"/>
        <w:textAlignment w:val="baseline"/>
        <w:rPr>
          <w:rFonts w:cs="宋体"/>
          <w:bCs/>
          <w:color w:val="auto"/>
          <w:kern w:val="2"/>
          <w:sz w:val="36"/>
          <w:szCs w:val="40"/>
        </w:rPr>
      </w:pPr>
      <w:r>
        <w:rPr>
          <w:rFonts w:hint="eastAsia" w:cs="宋体"/>
          <w:bCs/>
          <w:color w:val="auto"/>
          <w:spacing w:val="28"/>
          <w:kern w:val="2"/>
          <w:sz w:val="36"/>
          <w:szCs w:val="40"/>
        </w:rPr>
        <w:t>投标声明</w:t>
      </w:r>
      <w:r>
        <w:rPr>
          <w:rFonts w:hint="eastAsia" w:cs="宋体"/>
          <w:bCs/>
          <w:color w:val="auto"/>
          <w:kern w:val="2"/>
          <w:sz w:val="36"/>
          <w:szCs w:val="40"/>
        </w:rPr>
        <w:t>函</w:t>
      </w:r>
    </w:p>
    <w:p w14:paraId="6362B864">
      <w:pPr>
        <w:snapToGrid w:val="0"/>
        <w:spacing w:before="240" w:beforeLines="100" w:line="312" w:lineRule="auto"/>
        <w:rPr>
          <w:rFonts w:hint="eastAsia" w:eastAsia="宋体" w:cs="宋体"/>
          <w:color w:val="auto"/>
          <w:kern w:val="2"/>
          <w:sz w:val="24"/>
          <w:szCs w:val="28"/>
          <w:lang w:eastAsia="zh-CN"/>
        </w:rPr>
      </w:pPr>
      <w:r>
        <w:rPr>
          <w:rFonts w:hint="eastAsia" w:cs="宋体"/>
          <w:color w:val="auto"/>
          <w:kern w:val="2"/>
          <w:sz w:val="24"/>
          <w:szCs w:val="28"/>
        </w:rPr>
        <w:t>致:</w:t>
      </w:r>
      <w:r>
        <w:rPr>
          <w:rFonts w:hint="eastAsia" w:cs="宋体"/>
          <w:color w:val="auto"/>
          <w:kern w:val="2"/>
          <w:sz w:val="24"/>
          <w:szCs w:val="28"/>
          <w:lang w:eastAsia="zh-CN"/>
        </w:rPr>
        <w:t>龙游县灵江幼儿园</w:t>
      </w:r>
    </w:p>
    <w:p w14:paraId="7E42BC92">
      <w:pPr>
        <w:snapToGrid w:val="0"/>
        <w:spacing w:line="312" w:lineRule="auto"/>
        <w:ind w:firstLine="480" w:firstLineChars="200"/>
        <w:jc w:val="left"/>
        <w:rPr>
          <w:rFonts w:cs="宋体"/>
          <w:color w:val="auto"/>
          <w:kern w:val="2"/>
          <w:sz w:val="24"/>
          <w:szCs w:val="28"/>
        </w:rPr>
      </w:pPr>
      <w:r>
        <w:rPr>
          <w:rFonts w:hint="eastAsia" w:cs="宋体"/>
          <w:color w:val="auto"/>
          <w:kern w:val="2"/>
          <w:sz w:val="24"/>
          <w:szCs w:val="28"/>
        </w:rPr>
        <w:t>根据贵方</w:t>
      </w:r>
      <w:r>
        <w:rPr>
          <w:rFonts w:hint="eastAsia" w:cs="宋体"/>
          <w:b/>
          <w:color w:val="auto"/>
          <w:kern w:val="2"/>
          <w:sz w:val="24"/>
          <w:szCs w:val="28"/>
          <w:u w:val="single"/>
        </w:rPr>
        <w:t xml:space="preserve">       </w:t>
      </w:r>
      <w:r>
        <w:rPr>
          <w:rFonts w:hint="eastAsia" w:cs="宋体"/>
          <w:color w:val="auto"/>
          <w:kern w:val="2"/>
          <w:sz w:val="24"/>
          <w:szCs w:val="28"/>
          <w:u w:val="single"/>
        </w:rPr>
        <w:t>（项目名称）</w:t>
      </w:r>
      <w:r>
        <w:rPr>
          <w:rFonts w:hint="eastAsia" w:cs="宋体"/>
          <w:b/>
          <w:color w:val="auto"/>
          <w:kern w:val="2"/>
          <w:sz w:val="24"/>
          <w:szCs w:val="28"/>
          <w:u w:val="single"/>
        </w:rPr>
        <w:t xml:space="preserve">        </w:t>
      </w:r>
      <w:r>
        <w:rPr>
          <w:rFonts w:hint="eastAsia" w:cs="宋体"/>
          <w:color w:val="auto"/>
          <w:kern w:val="2"/>
          <w:sz w:val="24"/>
          <w:szCs w:val="28"/>
        </w:rPr>
        <w:t>（项目编号：</w:t>
      </w:r>
      <w:r>
        <w:rPr>
          <w:rFonts w:hint="eastAsia" w:cs="宋体"/>
          <w:color w:val="auto"/>
          <w:kern w:val="2"/>
          <w:sz w:val="24"/>
          <w:szCs w:val="28"/>
          <w:u w:val="single"/>
        </w:rPr>
        <w:t xml:space="preserve">          </w:t>
      </w:r>
      <w:r>
        <w:rPr>
          <w:rFonts w:hint="eastAsia" w:cs="宋体"/>
          <w:color w:val="auto"/>
          <w:kern w:val="2"/>
          <w:sz w:val="24"/>
          <w:szCs w:val="28"/>
        </w:rPr>
        <w:t>）的采购公告，签字代表</w:t>
      </w:r>
      <w:r>
        <w:rPr>
          <w:rFonts w:hint="eastAsia" w:cs="宋体"/>
          <w:color w:val="auto"/>
          <w:kern w:val="2"/>
          <w:sz w:val="24"/>
          <w:szCs w:val="28"/>
          <w:u w:val="single"/>
        </w:rPr>
        <w:t xml:space="preserve">   （全名）   </w:t>
      </w:r>
      <w:r>
        <w:rPr>
          <w:rFonts w:hint="eastAsia" w:cs="宋体"/>
          <w:color w:val="auto"/>
          <w:kern w:val="2"/>
          <w:sz w:val="24"/>
          <w:szCs w:val="28"/>
        </w:rPr>
        <w:t>经正式授权并代表投标人</w:t>
      </w:r>
      <w:r>
        <w:rPr>
          <w:rFonts w:hint="eastAsia" w:cs="宋体"/>
          <w:color w:val="auto"/>
          <w:kern w:val="2"/>
          <w:sz w:val="24"/>
          <w:szCs w:val="28"/>
          <w:u w:val="single"/>
        </w:rPr>
        <w:t xml:space="preserve">      （投标人名称）     </w:t>
      </w:r>
      <w:r>
        <w:rPr>
          <w:rFonts w:hint="eastAsia" w:cs="宋体"/>
          <w:color w:val="auto"/>
          <w:kern w:val="2"/>
          <w:sz w:val="24"/>
          <w:szCs w:val="28"/>
        </w:rPr>
        <w:t>提交投标文件。</w:t>
      </w:r>
    </w:p>
    <w:p w14:paraId="37027653">
      <w:pPr>
        <w:snapToGrid w:val="0"/>
        <w:spacing w:line="312" w:lineRule="auto"/>
        <w:ind w:firstLine="480" w:firstLineChars="200"/>
        <w:rPr>
          <w:rFonts w:cs="宋体"/>
          <w:color w:val="auto"/>
          <w:kern w:val="2"/>
          <w:sz w:val="24"/>
          <w:szCs w:val="28"/>
        </w:rPr>
      </w:pPr>
      <w:r>
        <w:rPr>
          <w:rFonts w:hint="eastAsia" w:cs="宋体"/>
          <w:color w:val="auto"/>
          <w:kern w:val="2"/>
          <w:sz w:val="24"/>
          <w:szCs w:val="28"/>
        </w:rPr>
        <w:t>据此函，签字代表宣布同意如下：</w:t>
      </w:r>
    </w:p>
    <w:p w14:paraId="5E8A0649">
      <w:pPr>
        <w:snapToGrid w:val="0"/>
        <w:spacing w:line="312" w:lineRule="auto"/>
        <w:ind w:firstLine="480" w:firstLineChars="200"/>
        <w:rPr>
          <w:rFonts w:cs="宋体"/>
          <w:color w:val="auto"/>
          <w:kern w:val="2"/>
          <w:sz w:val="24"/>
          <w:szCs w:val="28"/>
        </w:rPr>
      </w:pPr>
      <w:r>
        <w:rPr>
          <w:rFonts w:hint="eastAsia" w:cs="宋体"/>
          <w:color w:val="auto"/>
          <w:kern w:val="2"/>
          <w:sz w:val="24"/>
          <w:szCs w:val="28"/>
        </w:rPr>
        <w:t>1.我方向贵方提交的所有投标文件、资料都是准确的和真实的。</w:t>
      </w:r>
    </w:p>
    <w:p w14:paraId="7260510F">
      <w:pPr>
        <w:snapToGrid w:val="0"/>
        <w:spacing w:line="312" w:lineRule="auto"/>
        <w:ind w:firstLine="480" w:firstLineChars="200"/>
        <w:rPr>
          <w:rFonts w:cs="宋体"/>
          <w:color w:val="auto"/>
          <w:kern w:val="2"/>
          <w:sz w:val="24"/>
          <w:szCs w:val="28"/>
        </w:rPr>
      </w:pPr>
      <w:r>
        <w:rPr>
          <w:rFonts w:hint="eastAsia" w:cs="宋体"/>
          <w:color w:val="auto"/>
          <w:kern w:val="2"/>
          <w:sz w:val="24"/>
          <w:szCs w:val="28"/>
        </w:rPr>
        <w:t>2.我方已详细审查全部“招标文件”，包括修改文件（如有）以及全部参考资料和有关附件，已经了解我方对于招标文件、采购过程、采购结果有依法进行询问、质疑、投诉的权利及相关渠道和要求。</w:t>
      </w:r>
    </w:p>
    <w:p w14:paraId="34CBDBD7">
      <w:pPr>
        <w:snapToGrid w:val="0"/>
        <w:spacing w:line="312" w:lineRule="auto"/>
        <w:ind w:firstLine="480" w:firstLineChars="200"/>
        <w:rPr>
          <w:rFonts w:cs="宋体"/>
          <w:color w:val="auto"/>
          <w:kern w:val="2"/>
          <w:sz w:val="24"/>
          <w:szCs w:val="28"/>
        </w:rPr>
      </w:pPr>
      <w:r>
        <w:rPr>
          <w:rFonts w:hint="eastAsia" w:cs="宋体"/>
          <w:color w:val="auto"/>
          <w:kern w:val="2"/>
          <w:sz w:val="24"/>
          <w:szCs w:val="28"/>
        </w:rPr>
        <w:t>3.我方在投标之前已经与贵方进行了充分的沟通，完全理解并接受招标文件的各项规定和要求，对招标文件的合理性、合法性不再有争议。</w:t>
      </w:r>
    </w:p>
    <w:p w14:paraId="01636A97">
      <w:pPr>
        <w:snapToGrid w:val="0"/>
        <w:spacing w:line="312" w:lineRule="auto"/>
        <w:ind w:firstLine="480" w:firstLineChars="200"/>
        <w:rPr>
          <w:rFonts w:cs="宋体"/>
          <w:color w:val="auto"/>
          <w:kern w:val="2"/>
          <w:sz w:val="24"/>
          <w:szCs w:val="28"/>
        </w:rPr>
      </w:pPr>
      <w:r>
        <w:rPr>
          <w:rFonts w:hint="eastAsia" w:cs="宋体"/>
          <w:color w:val="auto"/>
          <w:kern w:val="2"/>
          <w:sz w:val="24"/>
          <w:szCs w:val="28"/>
        </w:rPr>
        <w:t>4.本投标有效期自投标截止日起90日历天。</w:t>
      </w:r>
    </w:p>
    <w:p w14:paraId="5AF39131">
      <w:pPr>
        <w:snapToGrid w:val="0"/>
        <w:spacing w:line="312" w:lineRule="auto"/>
        <w:ind w:firstLine="480" w:firstLineChars="200"/>
        <w:rPr>
          <w:rFonts w:cs="宋体"/>
          <w:color w:val="auto"/>
          <w:kern w:val="2"/>
          <w:sz w:val="24"/>
          <w:szCs w:val="28"/>
        </w:rPr>
      </w:pPr>
      <w:r>
        <w:rPr>
          <w:rFonts w:hint="eastAsia" w:cs="宋体"/>
          <w:color w:val="auto"/>
          <w:kern w:val="2"/>
          <w:sz w:val="24"/>
          <w:szCs w:val="28"/>
        </w:rPr>
        <w:t>5.如中标，本投标文件至本项目合同履行完毕止均保持有效，本投标人将按“招标文件”及政府采购法律、法规的规定履行合同责任和义务。</w:t>
      </w:r>
    </w:p>
    <w:p w14:paraId="3439A6BC">
      <w:pPr>
        <w:snapToGrid w:val="0"/>
        <w:spacing w:line="312" w:lineRule="auto"/>
        <w:ind w:firstLine="480" w:firstLineChars="200"/>
        <w:rPr>
          <w:rFonts w:cs="宋体"/>
          <w:color w:val="auto"/>
          <w:kern w:val="2"/>
          <w:sz w:val="24"/>
          <w:szCs w:val="28"/>
        </w:rPr>
      </w:pPr>
      <w:r>
        <w:rPr>
          <w:rFonts w:hint="eastAsia" w:cs="宋体"/>
          <w:color w:val="auto"/>
          <w:kern w:val="2"/>
          <w:sz w:val="24"/>
          <w:szCs w:val="28"/>
        </w:rPr>
        <w:t>6.我方同意按照贵方要求提供与投标有关的一切数据或资料。</w:t>
      </w:r>
    </w:p>
    <w:p w14:paraId="281F6592">
      <w:pPr>
        <w:snapToGrid w:val="0"/>
        <w:spacing w:line="312" w:lineRule="auto"/>
        <w:ind w:firstLine="480" w:firstLineChars="200"/>
        <w:rPr>
          <w:rFonts w:cs="宋体"/>
          <w:color w:val="auto"/>
          <w:kern w:val="2"/>
          <w:sz w:val="24"/>
          <w:szCs w:val="28"/>
        </w:rPr>
      </w:pPr>
      <w:r>
        <w:rPr>
          <w:rFonts w:hint="eastAsia" w:cs="宋体"/>
          <w:color w:val="auto"/>
          <w:kern w:val="2"/>
          <w:sz w:val="24"/>
          <w:szCs w:val="28"/>
        </w:rPr>
        <w:t>7.与本投标有关的一切正式往来信函请寄：</w:t>
      </w:r>
    </w:p>
    <w:p w14:paraId="6B03A7C7">
      <w:pPr>
        <w:snapToGrid w:val="0"/>
        <w:spacing w:line="312" w:lineRule="auto"/>
        <w:ind w:firstLine="480" w:firstLineChars="200"/>
        <w:rPr>
          <w:rFonts w:cs="宋体"/>
          <w:color w:val="auto"/>
          <w:kern w:val="2"/>
          <w:sz w:val="24"/>
          <w:szCs w:val="28"/>
        </w:rPr>
      </w:pPr>
      <w:r>
        <w:rPr>
          <w:rFonts w:hint="eastAsia" w:cs="宋体"/>
          <w:color w:val="auto"/>
          <w:kern w:val="2"/>
          <w:sz w:val="24"/>
          <w:szCs w:val="28"/>
        </w:rPr>
        <w:t>联 系 人：</w:t>
      </w:r>
    </w:p>
    <w:p w14:paraId="628584C3">
      <w:pPr>
        <w:snapToGrid w:val="0"/>
        <w:spacing w:line="312" w:lineRule="auto"/>
        <w:ind w:firstLine="480" w:firstLineChars="200"/>
        <w:rPr>
          <w:rFonts w:cs="宋体"/>
          <w:color w:val="auto"/>
          <w:kern w:val="2"/>
          <w:sz w:val="24"/>
          <w:szCs w:val="28"/>
        </w:rPr>
      </w:pPr>
      <w:r>
        <w:rPr>
          <w:rFonts w:hint="eastAsia" w:cs="宋体"/>
          <w:color w:val="auto"/>
          <w:kern w:val="2"/>
          <w:sz w:val="24"/>
          <w:szCs w:val="28"/>
        </w:rPr>
        <w:t>联系方式：</w:t>
      </w:r>
    </w:p>
    <w:p w14:paraId="41F98CB5">
      <w:pPr>
        <w:snapToGrid w:val="0"/>
        <w:spacing w:line="312" w:lineRule="auto"/>
        <w:ind w:firstLine="480" w:firstLineChars="200"/>
        <w:rPr>
          <w:rFonts w:cs="宋体"/>
          <w:color w:val="auto"/>
          <w:kern w:val="2"/>
          <w:sz w:val="24"/>
          <w:szCs w:val="28"/>
        </w:rPr>
      </w:pPr>
      <w:r>
        <w:rPr>
          <w:rFonts w:hint="eastAsia" w:cs="宋体"/>
          <w:color w:val="auto"/>
          <w:kern w:val="2"/>
          <w:sz w:val="24"/>
          <w:szCs w:val="28"/>
        </w:rPr>
        <w:t>地    址：</w:t>
      </w:r>
    </w:p>
    <w:p w14:paraId="7EC33734">
      <w:pPr>
        <w:adjustRightInd w:val="0"/>
        <w:snapToGrid w:val="0"/>
        <w:jc w:val="center"/>
        <w:rPr>
          <w:rFonts w:cs="宋体"/>
          <w:color w:val="auto"/>
          <w:szCs w:val="18"/>
        </w:rPr>
      </w:pPr>
    </w:p>
    <w:p w14:paraId="1A177800">
      <w:pPr>
        <w:adjustRightInd w:val="0"/>
        <w:snapToGrid w:val="0"/>
        <w:jc w:val="center"/>
        <w:rPr>
          <w:rFonts w:cs="宋体"/>
          <w:color w:val="auto"/>
          <w:szCs w:val="18"/>
        </w:rPr>
      </w:pPr>
    </w:p>
    <w:p w14:paraId="550B340E">
      <w:pPr>
        <w:pStyle w:val="48"/>
        <w:spacing w:after="0"/>
        <w:ind w:left="0" w:leftChars="0" w:firstLine="0"/>
        <w:jc w:val="center"/>
        <w:rPr>
          <w:color w:val="auto"/>
          <w:sz w:val="22"/>
          <w:szCs w:val="18"/>
        </w:rPr>
      </w:pPr>
    </w:p>
    <w:p w14:paraId="57405FD0">
      <w:pPr>
        <w:adjustRightInd w:val="0"/>
        <w:snapToGrid w:val="0"/>
        <w:jc w:val="center"/>
        <w:rPr>
          <w:rFonts w:cs="宋体"/>
          <w:color w:val="auto"/>
          <w:szCs w:val="18"/>
        </w:rPr>
      </w:pPr>
    </w:p>
    <w:tbl>
      <w:tblPr>
        <w:tblStyle w:val="49"/>
        <w:tblW w:w="0" w:type="auto"/>
        <w:jc w:val="right"/>
        <w:tblLayout w:type="fixed"/>
        <w:tblCellMar>
          <w:top w:w="0" w:type="dxa"/>
          <w:left w:w="108" w:type="dxa"/>
          <w:bottom w:w="0" w:type="dxa"/>
          <w:right w:w="108" w:type="dxa"/>
        </w:tblCellMar>
      </w:tblPr>
      <w:tblGrid>
        <w:gridCol w:w="2389"/>
        <w:gridCol w:w="2973"/>
      </w:tblGrid>
      <w:tr w14:paraId="02B3DDE8">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58537741">
            <w:pPr>
              <w:adjustRightInd w:val="0"/>
              <w:snapToGrid w:val="0"/>
              <w:ind w:right="-110" w:rightChars="-50"/>
              <w:jc w:val="left"/>
              <w:rPr>
                <w:rFonts w:cs="宋体"/>
                <w:color w:val="auto"/>
                <w:sz w:val="24"/>
                <w:szCs w:val="28"/>
              </w:rPr>
            </w:pPr>
            <w:r>
              <w:rPr>
                <w:rFonts w:hint="eastAsia" w:cs="宋体"/>
                <w:color w:val="auto"/>
                <w:sz w:val="24"/>
                <w:szCs w:val="24"/>
              </w:rPr>
              <w:t>投标人全称</w:t>
            </w:r>
            <w:r>
              <w:rPr>
                <w:rFonts w:hint="eastAsia" w:cs="宋体"/>
                <w:color w:val="auto"/>
                <w:sz w:val="24"/>
              </w:rPr>
              <w:t>:（盖章）</w:t>
            </w:r>
          </w:p>
        </w:tc>
        <w:tc>
          <w:tcPr>
            <w:tcW w:w="2973" w:type="dxa"/>
            <w:tcBorders>
              <w:top w:val="nil"/>
              <w:left w:val="nil"/>
              <w:bottom w:val="nil"/>
              <w:right w:val="nil"/>
            </w:tcBorders>
            <w:tcMar>
              <w:top w:w="170" w:type="dxa"/>
              <w:left w:w="108" w:type="dxa"/>
              <w:bottom w:w="170" w:type="dxa"/>
              <w:right w:w="108" w:type="dxa"/>
            </w:tcMar>
            <w:vAlign w:val="bottom"/>
          </w:tcPr>
          <w:p w14:paraId="34B0FB02">
            <w:pPr>
              <w:adjustRightInd w:val="0"/>
              <w:snapToGrid w:val="0"/>
              <w:ind w:left="-110" w:leftChars="-50"/>
              <w:rPr>
                <w:rFonts w:cs="宋体"/>
                <w:color w:val="auto"/>
                <w:sz w:val="24"/>
                <w:szCs w:val="28"/>
              </w:rPr>
            </w:pPr>
            <w:r>
              <w:rPr>
                <w:rFonts w:hint="eastAsia" w:cs="宋体"/>
                <w:color w:val="auto"/>
                <w:sz w:val="24"/>
                <w:u w:val="single"/>
              </w:rPr>
              <w:t xml:space="preserve">                        </w:t>
            </w:r>
          </w:p>
        </w:tc>
      </w:tr>
      <w:tr w14:paraId="7ED5C286">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7984133B">
            <w:pPr>
              <w:adjustRightInd w:val="0"/>
              <w:snapToGrid w:val="0"/>
              <w:ind w:right="-110" w:rightChars="-50"/>
              <w:jc w:val="left"/>
              <w:rPr>
                <w:rFonts w:cs="宋体"/>
                <w:color w:val="auto"/>
                <w:sz w:val="24"/>
                <w:szCs w:val="28"/>
              </w:rPr>
            </w:pPr>
            <w:r>
              <w:rPr>
                <w:rFonts w:hint="eastAsia" w:cs="宋体"/>
                <w:color w:val="auto"/>
                <w:sz w:val="24"/>
              </w:rPr>
              <w:t>法定代表人或授权代理人:</w:t>
            </w:r>
            <w:r>
              <w:rPr>
                <w:rFonts w:hint="eastAsia" w:cs="宋体"/>
                <w:color w:val="auto"/>
                <w:sz w:val="24"/>
                <w:szCs w:val="24"/>
              </w:rPr>
              <w:t>（签字或盖章）</w:t>
            </w:r>
          </w:p>
        </w:tc>
        <w:tc>
          <w:tcPr>
            <w:tcW w:w="2973" w:type="dxa"/>
            <w:tcBorders>
              <w:top w:val="nil"/>
              <w:left w:val="nil"/>
              <w:bottom w:val="nil"/>
              <w:right w:val="nil"/>
            </w:tcBorders>
            <w:tcMar>
              <w:top w:w="170" w:type="dxa"/>
              <w:left w:w="108" w:type="dxa"/>
              <w:bottom w:w="170" w:type="dxa"/>
              <w:right w:w="108" w:type="dxa"/>
            </w:tcMar>
            <w:vAlign w:val="bottom"/>
          </w:tcPr>
          <w:p w14:paraId="63692AC6">
            <w:pPr>
              <w:adjustRightInd w:val="0"/>
              <w:snapToGrid w:val="0"/>
              <w:ind w:left="-110" w:leftChars="-50"/>
              <w:rPr>
                <w:rFonts w:cs="宋体"/>
                <w:color w:val="auto"/>
                <w:sz w:val="24"/>
                <w:szCs w:val="28"/>
              </w:rPr>
            </w:pPr>
            <w:r>
              <w:rPr>
                <w:rFonts w:hint="eastAsia" w:cs="宋体"/>
                <w:color w:val="auto"/>
                <w:sz w:val="24"/>
                <w:u w:val="single"/>
              </w:rPr>
              <w:t xml:space="preserve">                        </w:t>
            </w:r>
          </w:p>
        </w:tc>
      </w:tr>
      <w:tr w14:paraId="6944B754">
        <w:tblPrEx>
          <w:tblCellMar>
            <w:top w:w="0" w:type="dxa"/>
            <w:left w:w="108" w:type="dxa"/>
            <w:bottom w:w="0" w:type="dxa"/>
            <w:right w:w="108" w:type="dxa"/>
          </w:tblCellMar>
        </w:tblPrEx>
        <w:trPr>
          <w:jc w:val="right"/>
        </w:trPr>
        <w:tc>
          <w:tcPr>
            <w:tcW w:w="5362" w:type="dxa"/>
            <w:gridSpan w:val="2"/>
            <w:tcBorders>
              <w:top w:val="nil"/>
              <w:left w:val="nil"/>
              <w:bottom w:val="nil"/>
              <w:right w:val="nil"/>
            </w:tcBorders>
            <w:tcMar>
              <w:top w:w="170" w:type="dxa"/>
              <w:left w:w="108" w:type="dxa"/>
              <w:bottom w:w="170" w:type="dxa"/>
              <w:right w:w="108" w:type="dxa"/>
            </w:tcMar>
            <w:vAlign w:val="bottom"/>
          </w:tcPr>
          <w:p w14:paraId="35AE2B09">
            <w:pPr>
              <w:adjustRightInd w:val="0"/>
              <w:snapToGrid w:val="0"/>
              <w:jc w:val="center"/>
              <w:rPr>
                <w:rFonts w:cs="宋体"/>
                <w:color w:val="auto"/>
                <w:sz w:val="24"/>
                <w:szCs w:val="28"/>
              </w:rPr>
            </w:pPr>
            <w:r>
              <w:rPr>
                <w:rFonts w:hint="eastAsia" w:cs="宋体"/>
                <w:color w:val="auto"/>
                <w:sz w:val="24"/>
              </w:rPr>
              <w:t>日 期:   年   月   日</w:t>
            </w:r>
          </w:p>
        </w:tc>
      </w:tr>
    </w:tbl>
    <w:p w14:paraId="360EE20D">
      <w:pPr>
        <w:numPr>
          <w:ilvl w:val="0"/>
          <w:numId w:val="29"/>
        </w:numPr>
        <w:snapToGrid w:val="0"/>
        <w:jc w:val="left"/>
        <w:rPr>
          <w:rFonts w:cs="宋体"/>
          <w:color w:val="auto"/>
          <w:sz w:val="24"/>
        </w:rPr>
      </w:pPr>
      <w:r>
        <w:rPr>
          <w:rFonts w:hint="eastAsia" w:cs="宋体"/>
          <w:color w:val="auto"/>
        </w:rPr>
        <w:br w:type="page"/>
      </w:r>
    </w:p>
    <w:p w14:paraId="0F307DB4">
      <w:pPr>
        <w:adjustRightInd w:val="0"/>
        <w:snapToGrid w:val="0"/>
        <w:jc w:val="left"/>
        <w:rPr>
          <w:rFonts w:cs="宋体"/>
          <w:color w:val="auto"/>
          <w:sz w:val="24"/>
        </w:rPr>
      </w:pPr>
      <w:r>
        <w:rPr>
          <w:rFonts w:hint="eastAsia" w:cs="宋体"/>
          <w:color w:val="auto"/>
          <w:sz w:val="24"/>
        </w:rPr>
        <w:t>附件</w:t>
      </w:r>
    </w:p>
    <w:p w14:paraId="1CEA4644">
      <w:pPr>
        <w:adjustRightInd w:val="0"/>
        <w:snapToGrid w:val="0"/>
        <w:spacing w:after="240" w:afterLines="100"/>
        <w:jc w:val="center"/>
        <w:outlineLvl w:val="0"/>
        <w:rPr>
          <w:rFonts w:cs="宋体"/>
          <w:color w:val="auto"/>
          <w:sz w:val="36"/>
          <w:szCs w:val="36"/>
        </w:rPr>
      </w:pPr>
      <w:bookmarkStart w:id="372" w:name="_Toc21843"/>
      <w:bookmarkStart w:id="373" w:name="_Toc17916"/>
      <w:bookmarkStart w:id="374" w:name="_Toc23411"/>
      <w:r>
        <w:rPr>
          <w:rFonts w:hint="eastAsia" w:cs="宋体"/>
          <w:color w:val="auto"/>
          <w:spacing w:val="28"/>
          <w:sz w:val="36"/>
          <w:szCs w:val="36"/>
          <w:lang w:eastAsia="zh-CN"/>
        </w:rPr>
        <w:t>（</w:t>
      </w:r>
      <w:r>
        <w:rPr>
          <w:rFonts w:hint="eastAsia" w:cs="宋体"/>
          <w:color w:val="auto"/>
          <w:spacing w:val="28"/>
          <w:sz w:val="36"/>
          <w:szCs w:val="36"/>
          <w:lang w:val="en-US" w:eastAsia="zh-CN"/>
        </w:rPr>
        <w:t>一</w:t>
      </w:r>
      <w:r>
        <w:rPr>
          <w:rFonts w:hint="eastAsia" w:cs="宋体"/>
          <w:color w:val="auto"/>
          <w:spacing w:val="28"/>
          <w:sz w:val="36"/>
          <w:szCs w:val="36"/>
          <w:lang w:eastAsia="zh-CN"/>
        </w:rPr>
        <w:t>）</w:t>
      </w:r>
      <w:r>
        <w:rPr>
          <w:rFonts w:hint="eastAsia" w:cs="宋体"/>
          <w:color w:val="auto"/>
          <w:spacing w:val="28"/>
          <w:sz w:val="36"/>
          <w:szCs w:val="36"/>
        </w:rPr>
        <w:t>授权委托</w:t>
      </w:r>
      <w:r>
        <w:rPr>
          <w:rFonts w:hint="eastAsia" w:cs="宋体"/>
          <w:color w:val="auto"/>
          <w:sz w:val="36"/>
          <w:szCs w:val="36"/>
        </w:rPr>
        <w:t>书</w:t>
      </w:r>
      <w:bookmarkEnd w:id="372"/>
      <w:bookmarkEnd w:id="373"/>
      <w:bookmarkEnd w:id="374"/>
    </w:p>
    <w:p w14:paraId="502C578F">
      <w:pPr>
        <w:snapToGrid w:val="0"/>
        <w:spacing w:line="360" w:lineRule="auto"/>
        <w:ind w:firstLine="480" w:firstLineChars="200"/>
        <w:rPr>
          <w:rFonts w:cs="宋体"/>
          <w:color w:val="auto"/>
          <w:sz w:val="24"/>
          <w:lang w:val="zh-CN"/>
        </w:rPr>
      </w:pPr>
      <w:r>
        <w:rPr>
          <w:rFonts w:hint="eastAsia" w:cs="宋体"/>
          <w:color w:val="auto"/>
          <w:sz w:val="24"/>
          <w:lang w:val="zh-CN"/>
        </w:rPr>
        <w:t>本人</w:t>
      </w:r>
      <w:r>
        <w:rPr>
          <w:rFonts w:hint="eastAsia" w:cs="宋体"/>
          <w:color w:val="auto"/>
          <w:sz w:val="24"/>
          <w:u w:val="single"/>
          <w:lang w:val="zh-CN"/>
        </w:rPr>
        <w:t xml:space="preserve">     （姓名）</w:t>
      </w:r>
      <w:r>
        <w:rPr>
          <w:rFonts w:hint="eastAsia" w:cs="宋体"/>
          <w:color w:val="auto"/>
          <w:sz w:val="24"/>
          <w:u w:val="single"/>
        </w:rPr>
        <w:t xml:space="preserve">   </w:t>
      </w:r>
      <w:r>
        <w:rPr>
          <w:rFonts w:hint="eastAsia" w:cs="宋体"/>
          <w:color w:val="auto"/>
          <w:sz w:val="24"/>
          <w:u w:val="single"/>
          <w:lang w:val="zh-CN"/>
        </w:rPr>
        <w:t xml:space="preserve">  </w:t>
      </w:r>
      <w:r>
        <w:rPr>
          <w:rFonts w:hint="eastAsia" w:cs="宋体"/>
          <w:color w:val="auto"/>
          <w:sz w:val="24"/>
          <w:lang w:val="zh-CN"/>
        </w:rPr>
        <w:t>系</w:t>
      </w:r>
      <w:r>
        <w:rPr>
          <w:rFonts w:hint="eastAsia" w:cs="宋体"/>
          <w:color w:val="auto"/>
          <w:sz w:val="24"/>
          <w:u w:val="single"/>
          <w:lang w:val="zh-CN"/>
        </w:rPr>
        <w:t xml:space="preserve">        （投标人名称）      </w:t>
      </w:r>
      <w:r>
        <w:rPr>
          <w:rFonts w:hint="eastAsia" w:cs="宋体"/>
          <w:color w:val="auto"/>
          <w:sz w:val="24"/>
          <w:lang w:val="zh-CN"/>
        </w:rPr>
        <w:t>的法定代表人，现授权</w:t>
      </w:r>
      <w:r>
        <w:rPr>
          <w:rFonts w:hint="eastAsia" w:cs="宋体"/>
          <w:color w:val="auto"/>
          <w:sz w:val="24"/>
          <w:u w:val="single"/>
          <w:lang w:val="zh-CN"/>
        </w:rPr>
        <w:t xml:space="preserve">      （姓名）   </w:t>
      </w:r>
      <w:r>
        <w:rPr>
          <w:rFonts w:hint="eastAsia" w:cs="宋体"/>
          <w:color w:val="auto"/>
          <w:sz w:val="24"/>
          <w:lang w:val="zh-CN"/>
        </w:rPr>
        <w:t>（</w:t>
      </w:r>
      <w:r>
        <w:rPr>
          <w:rFonts w:hint="eastAsia" w:cs="宋体"/>
          <w:color w:val="auto"/>
          <w:sz w:val="24"/>
          <w:u w:val="single"/>
          <w:lang w:val="zh-CN"/>
        </w:rPr>
        <w:t xml:space="preserve">  </w:t>
      </w:r>
      <w:r>
        <w:rPr>
          <w:rFonts w:hint="eastAsia" w:cs="宋体"/>
          <w:color w:val="auto"/>
          <w:sz w:val="24"/>
          <w:u w:val="single"/>
        </w:rPr>
        <w:t xml:space="preserve">   </w:t>
      </w:r>
      <w:r>
        <w:rPr>
          <w:rFonts w:hint="eastAsia" w:cs="宋体"/>
          <w:color w:val="auto"/>
          <w:sz w:val="24"/>
          <w:u w:val="single"/>
          <w:lang w:val="zh-CN"/>
        </w:rPr>
        <w:t xml:space="preserve"> 身份证号码 </w:t>
      </w:r>
      <w:r>
        <w:rPr>
          <w:rFonts w:hint="eastAsia" w:cs="宋体"/>
          <w:color w:val="auto"/>
          <w:sz w:val="24"/>
          <w:u w:val="single"/>
        </w:rPr>
        <w:t xml:space="preserve">  </w:t>
      </w:r>
      <w:r>
        <w:rPr>
          <w:rFonts w:hint="eastAsia" w:cs="宋体"/>
          <w:color w:val="auto"/>
          <w:sz w:val="24"/>
          <w:u w:val="single"/>
          <w:lang w:val="zh-CN"/>
        </w:rPr>
        <w:t xml:space="preserve">  </w:t>
      </w:r>
      <w:r>
        <w:rPr>
          <w:rFonts w:hint="eastAsia" w:cs="宋体"/>
          <w:color w:val="auto"/>
          <w:sz w:val="24"/>
          <w:lang w:val="zh-CN"/>
        </w:rPr>
        <w:t>）为我方代理人。授权代理人根据授权对</w:t>
      </w:r>
      <w:r>
        <w:rPr>
          <w:rFonts w:hint="eastAsia" w:cs="宋体"/>
          <w:color w:val="auto"/>
          <w:sz w:val="24"/>
          <w:u w:val="single"/>
          <w:lang w:val="zh-CN"/>
        </w:rPr>
        <w:t xml:space="preserve">      （项目名称）  </w:t>
      </w:r>
      <w:r>
        <w:rPr>
          <w:rFonts w:hint="eastAsia" w:cs="宋体"/>
          <w:color w:val="auto"/>
          <w:sz w:val="24"/>
          <w:lang w:val="zh-CN"/>
        </w:rPr>
        <w:t>投标，以我方名义签署、澄清、说明、补正、提交、撤回、修改投标文件，签订合同和处理有关事宜，其法律后果由我方承担。</w:t>
      </w:r>
    </w:p>
    <w:p w14:paraId="698641B2">
      <w:pPr>
        <w:snapToGrid w:val="0"/>
        <w:spacing w:line="360" w:lineRule="auto"/>
        <w:ind w:firstLine="480" w:firstLineChars="200"/>
        <w:rPr>
          <w:rFonts w:cs="宋体"/>
          <w:color w:val="auto"/>
          <w:sz w:val="24"/>
          <w:lang w:val="zh-CN"/>
        </w:rPr>
      </w:pPr>
    </w:p>
    <w:p w14:paraId="40E16FC7">
      <w:pPr>
        <w:snapToGrid w:val="0"/>
        <w:spacing w:line="360" w:lineRule="auto"/>
        <w:ind w:firstLine="480" w:firstLineChars="200"/>
        <w:rPr>
          <w:rFonts w:cs="宋体"/>
          <w:color w:val="auto"/>
          <w:sz w:val="24"/>
          <w:lang w:val="zh-CN"/>
        </w:rPr>
      </w:pPr>
      <w:r>
        <w:rPr>
          <w:rFonts w:hint="eastAsia" w:cs="宋体"/>
          <w:color w:val="auto"/>
          <w:sz w:val="24"/>
          <w:lang w:val="zh-CN"/>
        </w:rPr>
        <w:t>委托期限：</w:t>
      </w:r>
      <w:r>
        <w:rPr>
          <w:rFonts w:hint="eastAsia" w:cs="宋体"/>
          <w:color w:val="auto"/>
          <w:sz w:val="24"/>
        </w:rPr>
        <w:t xml:space="preserve">   </w:t>
      </w:r>
      <w:r>
        <w:rPr>
          <w:rFonts w:hint="eastAsia" w:cs="宋体"/>
          <w:color w:val="auto"/>
          <w:sz w:val="24"/>
          <w:lang w:val="zh-CN"/>
        </w:rPr>
        <w:t>年  月  日—</w:t>
      </w:r>
      <w:r>
        <w:rPr>
          <w:rFonts w:hint="eastAsia" w:cs="宋体"/>
          <w:color w:val="auto"/>
          <w:sz w:val="24"/>
        </w:rPr>
        <w:t xml:space="preserve">    </w:t>
      </w:r>
      <w:r>
        <w:rPr>
          <w:rFonts w:hint="eastAsia" w:cs="宋体"/>
          <w:color w:val="auto"/>
          <w:sz w:val="24"/>
          <w:lang w:val="zh-CN"/>
        </w:rPr>
        <w:t>年  月  日止</w:t>
      </w:r>
    </w:p>
    <w:p w14:paraId="03FA51D2">
      <w:pPr>
        <w:snapToGrid w:val="0"/>
        <w:spacing w:line="360" w:lineRule="auto"/>
        <w:ind w:firstLine="480" w:firstLineChars="200"/>
        <w:rPr>
          <w:rFonts w:cs="宋体"/>
          <w:color w:val="auto"/>
          <w:sz w:val="24"/>
          <w:lang w:val="zh-CN"/>
        </w:rPr>
      </w:pPr>
      <w:r>
        <w:rPr>
          <w:rFonts w:hint="eastAsia" w:cs="宋体"/>
          <w:color w:val="auto"/>
          <w:sz w:val="24"/>
          <w:lang w:val="zh-CN"/>
        </w:rPr>
        <w:t>授权代理人无转委托权。</w:t>
      </w:r>
    </w:p>
    <w:p w14:paraId="6ED997B4">
      <w:pPr>
        <w:snapToGrid w:val="0"/>
        <w:spacing w:line="360" w:lineRule="auto"/>
        <w:jc w:val="both"/>
        <w:rPr>
          <w:rFonts w:cs="宋体"/>
          <w:color w:val="auto"/>
          <w:sz w:val="24"/>
          <w:lang w:val="zh-CN"/>
        </w:rPr>
      </w:pPr>
    </w:p>
    <w:p w14:paraId="20061A26">
      <w:pPr>
        <w:snapToGrid w:val="0"/>
        <w:spacing w:line="360" w:lineRule="auto"/>
        <w:jc w:val="center"/>
        <w:rPr>
          <w:rFonts w:cs="宋体"/>
          <w:color w:val="auto"/>
          <w:sz w:val="24"/>
          <w:lang w:val="zh-CN"/>
        </w:rPr>
      </w:pPr>
    </w:p>
    <w:tbl>
      <w:tblPr>
        <w:tblStyle w:val="49"/>
        <w:tblW w:w="0" w:type="auto"/>
        <w:jc w:val="right"/>
        <w:tblLayout w:type="autofit"/>
        <w:tblCellMar>
          <w:top w:w="0" w:type="dxa"/>
          <w:left w:w="108" w:type="dxa"/>
          <w:bottom w:w="0" w:type="dxa"/>
          <w:right w:w="108" w:type="dxa"/>
        </w:tblCellMar>
      </w:tblPr>
      <w:tblGrid>
        <w:gridCol w:w="2462"/>
        <w:gridCol w:w="2518"/>
      </w:tblGrid>
      <w:tr w14:paraId="096139EF">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60E0AE74">
            <w:pPr>
              <w:adjustRightInd w:val="0"/>
              <w:snapToGrid w:val="0"/>
              <w:ind w:right="-110" w:rightChars="-50"/>
              <w:rPr>
                <w:rFonts w:cs="宋体"/>
                <w:color w:val="auto"/>
                <w:sz w:val="24"/>
                <w:lang w:val="zh-CN"/>
              </w:rPr>
            </w:pPr>
            <w:r>
              <w:rPr>
                <w:rFonts w:hint="eastAsia" w:cs="宋体"/>
                <w:color w:val="auto"/>
                <w:sz w:val="24"/>
                <w:szCs w:val="24"/>
              </w:rPr>
              <w:t>投标人全称</w:t>
            </w:r>
            <w:r>
              <w:rPr>
                <w:rFonts w:hint="eastAsia" w:cs="宋体"/>
                <w:color w:val="auto"/>
                <w:sz w:val="24"/>
              </w:rPr>
              <w:t>:（盖章）</w:t>
            </w:r>
          </w:p>
        </w:tc>
        <w:tc>
          <w:tcPr>
            <w:tcW w:w="2518" w:type="dxa"/>
            <w:tcMar>
              <w:top w:w="170" w:type="dxa"/>
              <w:left w:w="108" w:type="dxa"/>
              <w:bottom w:w="170" w:type="dxa"/>
              <w:right w:w="108" w:type="dxa"/>
            </w:tcMar>
          </w:tcPr>
          <w:p w14:paraId="60CDDDE5">
            <w:pPr>
              <w:snapToGrid w:val="0"/>
              <w:rPr>
                <w:rFonts w:cs="宋体"/>
                <w:color w:val="auto"/>
                <w:sz w:val="24"/>
                <w:lang w:val="zh-CN"/>
              </w:rPr>
            </w:pPr>
            <w:r>
              <w:rPr>
                <w:rFonts w:hint="eastAsia" w:cs="宋体"/>
                <w:color w:val="auto"/>
                <w:sz w:val="24"/>
                <w:u w:val="single"/>
              </w:rPr>
              <w:t xml:space="preserve">                   </w:t>
            </w:r>
          </w:p>
        </w:tc>
      </w:tr>
      <w:tr w14:paraId="55DA5EEA">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423AD31F">
            <w:pPr>
              <w:adjustRightInd w:val="0"/>
              <w:snapToGrid w:val="0"/>
              <w:ind w:right="-110" w:rightChars="-50"/>
              <w:rPr>
                <w:rFonts w:cs="宋体"/>
                <w:color w:val="auto"/>
                <w:sz w:val="24"/>
                <w:lang w:val="zh-CN"/>
              </w:rPr>
            </w:pPr>
            <w:r>
              <w:rPr>
                <w:rFonts w:hint="eastAsia" w:cs="宋体"/>
                <w:color w:val="auto"/>
                <w:sz w:val="24"/>
              </w:rPr>
              <w:t>法定代表人:</w:t>
            </w:r>
            <w:r>
              <w:rPr>
                <w:rFonts w:hint="eastAsia" w:cs="宋体"/>
                <w:color w:val="auto"/>
                <w:sz w:val="24"/>
                <w:szCs w:val="24"/>
              </w:rPr>
              <w:t>（签字）</w:t>
            </w:r>
          </w:p>
        </w:tc>
        <w:tc>
          <w:tcPr>
            <w:tcW w:w="2518" w:type="dxa"/>
            <w:tcMar>
              <w:top w:w="170" w:type="dxa"/>
              <w:left w:w="108" w:type="dxa"/>
              <w:bottom w:w="170" w:type="dxa"/>
              <w:right w:w="108" w:type="dxa"/>
            </w:tcMar>
          </w:tcPr>
          <w:p w14:paraId="4880B6D8">
            <w:pPr>
              <w:snapToGrid w:val="0"/>
              <w:rPr>
                <w:rFonts w:cs="宋体"/>
                <w:color w:val="auto"/>
                <w:sz w:val="24"/>
                <w:lang w:val="zh-CN"/>
              </w:rPr>
            </w:pPr>
            <w:r>
              <w:rPr>
                <w:rFonts w:hint="eastAsia" w:cs="宋体"/>
                <w:color w:val="auto"/>
                <w:sz w:val="24"/>
                <w:u w:val="single"/>
              </w:rPr>
              <w:t xml:space="preserve">                   </w:t>
            </w:r>
          </w:p>
        </w:tc>
      </w:tr>
      <w:tr w14:paraId="5FB44E40">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71245CE4">
            <w:pPr>
              <w:adjustRightInd w:val="0"/>
              <w:snapToGrid w:val="0"/>
              <w:ind w:right="-110" w:rightChars="-50"/>
              <w:rPr>
                <w:rFonts w:cs="宋体"/>
                <w:color w:val="auto"/>
                <w:sz w:val="24"/>
                <w:lang w:val="zh-CN"/>
              </w:rPr>
            </w:pPr>
            <w:r>
              <w:rPr>
                <w:rFonts w:hint="eastAsia" w:cs="宋体"/>
                <w:color w:val="auto"/>
                <w:sz w:val="24"/>
              </w:rPr>
              <w:t>法定代表人移动电话:</w:t>
            </w:r>
          </w:p>
        </w:tc>
        <w:tc>
          <w:tcPr>
            <w:tcW w:w="2518" w:type="dxa"/>
            <w:tcMar>
              <w:top w:w="170" w:type="dxa"/>
              <w:left w:w="108" w:type="dxa"/>
              <w:bottom w:w="170" w:type="dxa"/>
              <w:right w:w="108" w:type="dxa"/>
            </w:tcMar>
          </w:tcPr>
          <w:p w14:paraId="4FA4D624">
            <w:pPr>
              <w:snapToGrid w:val="0"/>
              <w:rPr>
                <w:rFonts w:cs="宋体"/>
                <w:color w:val="auto"/>
                <w:sz w:val="24"/>
                <w:lang w:val="zh-CN"/>
              </w:rPr>
            </w:pPr>
            <w:r>
              <w:rPr>
                <w:rFonts w:hint="eastAsia" w:cs="宋体"/>
                <w:color w:val="auto"/>
                <w:sz w:val="24"/>
                <w:u w:val="single"/>
              </w:rPr>
              <w:t xml:space="preserve">                   </w:t>
            </w:r>
          </w:p>
        </w:tc>
      </w:tr>
      <w:tr w14:paraId="50D85D8C">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00007A48">
            <w:pPr>
              <w:adjustRightInd w:val="0"/>
              <w:snapToGrid w:val="0"/>
              <w:ind w:right="-110" w:rightChars="-50"/>
              <w:rPr>
                <w:rFonts w:cs="宋体"/>
                <w:color w:val="auto"/>
                <w:sz w:val="24"/>
                <w:lang w:val="zh-CN"/>
              </w:rPr>
            </w:pPr>
            <w:r>
              <w:rPr>
                <w:rFonts w:hint="eastAsia" w:cs="宋体"/>
                <w:color w:val="auto"/>
                <w:sz w:val="24"/>
              </w:rPr>
              <w:t>授权代理人移动电话:</w:t>
            </w:r>
          </w:p>
        </w:tc>
        <w:tc>
          <w:tcPr>
            <w:tcW w:w="2518" w:type="dxa"/>
            <w:tcMar>
              <w:top w:w="170" w:type="dxa"/>
              <w:left w:w="108" w:type="dxa"/>
              <w:bottom w:w="170" w:type="dxa"/>
              <w:right w:w="108" w:type="dxa"/>
            </w:tcMar>
          </w:tcPr>
          <w:p w14:paraId="15CB6A24">
            <w:pPr>
              <w:snapToGrid w:val="0"/>
              <w:rPr>
                <w:rFonts w:cs="宋体"/>
                <w:color w:val="auto"/>
                <w:sz w:val="24"/>
                <w:lang w:val="zh-CN"/>
              </w:rPr>
            </w:pPr>
            <w:r>
              <w:rPr>
                <w:rFonts w:hint="eastAsia" w:cs="宋体"/>
                <w:color w:val="auto"/>
                <w:sz w:val="24"/>
                <w:u w:val="single"/>
              </w:rPr>
              <w:t xml:space="preserve">                   </w:t>
            </w:r>
          </w:p>
        </w:tc>
      </w:tr>
      <w:tr w14:paraId="028CD455">
        <w:tblPrEx>
          <w:tblCellMar>
            <w:top w:w="0" w:type="dxa"/>
            <w:left w:w="108" w:type="dxa"/>
            <w:bottom w:w="0" w:type="dxa"/>
            <w:right w:w="108" w:type="dxa"/>
          </w:tblCellMar>
        </w:tblPrEx>
        <w:trPr>
          <w:jc w:val="right"/>
        </w:trPr>
        <w:tc>
          <w:tcPr>
            <w:tcW w:w="4980" w:type="dxa"/>
            <w:gridSpan w:val="2"/>
            <w:tcMar>
              <w:top w:w="170" w:type="dxa"/>
              <w:left w:w="108" w:type="dxa"/>
              <w:bottom w:w="170" w:type="dxa"/>
              <w:right w:w="108" w:type="dxa"/>
            </w:tcMar>
          </w:tcPr>
          <w:p w14:paraId="519F46E2">
            <w:pPr>
              <w:snapToGrid w:val="0"/>
              <w:jc w:val="center"/>
              <w:rPr>
                <w:rFonts w:cs="宋体"/>
                <w:color w:val="auto"/>
                <w:sz w:val="24"/>
                <w:lang w:val="zh-CN"/>
              </w:rPr>
            </w:pPr>
            <w:r>
              <w:rPr>
                <w:rFonts w:hint="eastAsia" w:cs="宋体"/>
                <w:color w:val="auto"/>
                <w:sz w:val="24"/>
              </w:rPr>
              <w:t>日 期:   年   月   日</w:t>
            </w:r>
          </w:p>
        </w:tc>
      </w:tr>
    </w:tbl>
    <w:p w14:paraId="767C66C4">
      <w:pPr>
        <w:snapToGrid w:val="0"/>
        <w:jc w:val="center"/>
        <w:rPr>
          <w:rFonts w:cs="宋体"/>
          <w:color w:val="auto"/>
          <w:sz w:val="24"/>
          <w:lang w:val="zh-CN"/>
        </w:rPr>
      </w:pPr>
    </w:p>
    <w:p w14:paraId="2D53489D">
      <w:pPr>
        <w:pStyle w:val="48"/>
        <w:spacing w:after="0"/>
        <w:ind w:left="0" w:leftChars="0" w:firstLine="0"/>
        <w:jc w:val="center"/>
        <w:rPr>
          <w:color w:val="auto"/>
          <w:lang w:val="zh-CN"/>
        </w:rPr>
      </w:pPr>
    </w:p>
    <w:p w14:paraId="7FD0C4AD">
      <w:pPr>
        <w:spacing w:line="440" w:lineRule="exact"/>
        <w:ind w:firstLine="480" w:firstLineChars="200"/>
        <w:rPr>
          <w:rFonts w:hAnsi="宋体" w:cs="宋体"/>
          <w:bCs/>
          <w:color w:val="auto"/>
          <w:sz w:val="24"/>
          <w:szCs w:val="24"/>
        </w:rPr>
      </w:pPr>
      <w:r>
        <w:rPr>
          <w:rFonts w:hint="eastAsia" w:hAnsi="宋体" w:cs="宋体"/>
          <w:color w:val="auto"/>
          <w:sz w:val="24"/>
          <w:szCs w:val="24"/>
        </w:rPr>
        <w:t>法定代表人身份证件</w:t>
      </w:r>
      <w:r>
        <w:rPr>
          <w:rFonts w:hint="eastAsia" w:cs="宋体"/>
          <w:color w:val="auto"/>
          <w:sz w:val="24"/>
          <w:szCs w:val="24"/>
          <w:lang w:eastAsia="zh-CN"/>
        </w:rPr>
        <w:t>原件扫描件</w:t>
      </w:r>
      <w:r>
        <w:rPr>
          <w:rFonts w:hint="eastAsia" w:hAnsi="宋体" w:cs="宋体"/>
          <w:bCs/>
          <w:color w:val="auto"/>
          <w:sz w:val="24"/>
          <w:szCs w:val="24"/>
        </w:rPr>
        <w:t>：</w:t>
      </w:r>
    </w:p>
    <w:tbl>
      <w:tblPr>
        <w:tblStyle w:val="49"/>
        <w:tblW w:w="7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6"/>
      </w:tblGrid>
      <w:tr w14:paraId="251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786" w:type="dxa"/>
          </w:tcPr>
          <w:p w14:paraId="21B10A87">
            <w:pPr>
              <w:spacing w:line="440" w:lineRule="exact"/>
              <w:rPr>
                <w:rFonts w:hAnsi="宋体" w:cs="宋体"/>
                <w:bCs/>
                <w:color w:val="auto"/>
                <w:sz w:val="24"/>
                <w:szCs w:val="24"/>
              </w:rPr>
            </w:pPr>
            <w:r>
              <w:rPr>
                <w:rFonts w:hint="eastAsia" w:hAnsi="宋体" w:cs="宋体"/>
                <w:bCs/>
                <w:color w:val="auto"/>
                <w:sz w:val="24"/>
                <w:szCs w:val="24"/>
              </w:rPr>
              <w:t xml:space="preserve">                                </w:t>
            </w:r>
          </w:p>
          <w:p w14:paraId="55B18B55">
            <w:pPr>
              <w:spacing w:line="440" w:lineRule="exact"/>
              <w:rPr>
                <w:rFonts w:hAnsi="宋体" w:cs="宋体"/>
                <w:bCs/>
                <w:color w:val="auto"/>
                <w:sz w:val="24"/>
                <w:szCs w:val="24"/>
              </w:rPr>
            </w:pPr>
          </w:p>
        </w:tc>
      </w:tr>
    </w:tbl>
    <w:p w14:paraId="0736FF4A">
      <w:pPr>
        <w:spacing w:line="440" w:lineRule="exact"/>
        <w:ind w:firstLine="240" w:firstLineChars="100"/>
        <w:rPr>
          <w:rFonts w:hAnsi="宋体" w:cs="宋体"/>
          <w:bCs/>
          <w:color w:val="auto"/>
          <w:sz w:val="24"/>
          <w:szCs w:val="24"/>
        </w:rPr>
      </w:pPr>
      <w:r>
        <w:rPr>
          <w:rFonts w:hint="eastAsia" w:hAnsi="宋体" w:cs="宋体"/>
          <w:color w:val="auto"/>
          <w:sz w:val="24"/>
          <w:szCs w:val="24"/>
        </w:rPr>
        <w:t>被委托人（授权代表)身份证</w:t>
      </w:r>
      <w:r>
        <w:rPr>
          <w:rFonts w:hint="eastAsia" w:cs="宋体"/>
          <w:color w:val="auto"/>
          <w:sz w:val="24"/>
          <w:szCs w:val="24"/>
          <w:lang w:eastAsia="zh-CN"/>
        </w:rPr>
        <w:t>原件扫描件</w:t>
      </w:r>
      <w:r>
        <w:rPr>
          <w:rFonts w:hint="eastAsia" w:hAnsi="宋体" w:cs="宋体"/>
          <w:bCs/>
          <w:color w:val="auto"/>
          <w:sz w:val="24"/>
          <w:szCs w:val="24"/>
        </w:rPr>
        <w:t>：</w:t>
      </w:r>
    </w:p>
    <w:tbl>
      <w:tblPr>
        <w:tblStyle w:val="49"/>
        <w:tblW w:w="7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5"/>
      </w:tblGrid>
      <w:tr w14:paraId="3CA2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865" w:type="dxa"/>
          </w:tcPr>
          <w:p w14:paraId="330C08FA">
            <w:pPr>
              <w:spacing w:line="440" w:lineRule="exact"/>
              <w:rPr>
                <w:rFonts w:hAnsi="宋体" w:cs="宋体"/>
                <w:bCs/>
                <w:color w:val="auto"/>
                <w:sz w:val="24"/>
                <w:szCs w:val="24"/>
              </w:rPr>
            </w:pPr>
          </w:p>
        </w:tc>
      </w:tr>
    </w:tbl>
    <w:p w14:paraId="6AFD0831">
      <w:pPr>
        <w:pStyle w:val="28"/>
        <w:adjustRightInd w:val="0"/>
        <w:snapToGrid w:val="0"/>
        <w:spacing w:line="360" w:lineRule="auto"/>
        <w:ind w:firstLine="643"/>
        <w:jc w:val="center"/>
        <w:rPr>
          <w:rFonts w:hint="eastAsia" w:cs="宋体"/>
          <w:color w:val="auto"/>
          <w:sz w:val="24"/>
          <w:lang w:val="zh-CN"/>
        </w:rPr>
      </w:pPr>
      <w:r>
        <w:rPr>
          <w:rFonts w:hint="eastAsia" w:cs="宋体"/>
          <w:color w:val="auto"/>
          <w:sz w:val="24"/>
          <w:lang w:val="zh-CN"/>
        </w:rPr>
        <w:br w:type="page"/>
      </w:r>
      <w:bookmarkEnd w:id="190"/>
      <w:bookmarkEnd w:id="191"/>
      <w:bookmarkEnd w:id="192"/>
      <w:bookmarkEnd w:id="193"/>
      <w:bookmarkEnd w:id="194"/>
      <w:bookmarkEnd w:id="371"/>
    </w:p>
    <w:p w14:paraId="42B113FF">
      <w:pPr>
        <w:pStyle w:val="28"/>
        <w:adjustRightInd w:val="0"/>
        <w:snapToGrid w:val="0"/>
        <w:spacing w:line="360" w:lineRule="auto"/>
        <w:jc w:val="both"/>
        <w:rPr>
          <w:rFonts w:hint="eastAsia" w:eastAsia="宋体" w:cs="宋体"/>
          <w:color w:val="auto"/>
          <w:sz w:val="24"/>
          <w:lang w:val="en-US" w:eastAsia="zh-CN"/>
        </w:rPr>
      </w:pPr>
      <w:r>
        <w:rPr>
          <w:rFonts w:hint="eastAsia" w:cs="宋体"/>
          <w:color w:val="auto"/>
          <w:sz w:val="24"/>
          <w:lang w:val="en-US" w:eastAsia="zh-CN"/>
        </w:rPr>
        <w:t>附件</w:t>
      </w:r>
    </w:p>
    <w:p w14:paraId="738FB89F">
      <w:pPr>
        <w:pStyle w:val="28"/>
        <w:adjustRightInd w:val="0"/>
        <w:snapToGrid w:val="0"/>
        <w:spacing w:line="360" w:lineRule="auto"/>
        <w:ind w:firstLine="643"/>
        <w:jc w:val="center"/>
        <w:rPr>
          <w:rFonts w:hint="eastAsia" w:ascii="宋体" w:hAnsi="宋体" w:eastAsia="宋体" w:cs="宋体"/>
          <w:b/>
          <w:bCs/>
          <w:color w:val="auto"/>
          <w:sz w:val="32"/>
          <w:highlight w:val="none"/>
        </w:rPr>
      </w:pPr>
      <w:r>
        <w:rPr>
          <w:rFonts w:hint="eastAsia" w:ascii="Times New Roman" w:hAnsi="Times New Roman" w:eastAsia="宋体" w:cs="Times New Roman"/>
          <w:b/>
          <w:bCs/>
          <w:color w:val="auto"/>
          <w:sz w:val="30"/>
          <w:szCs w:val="32"/>
          <w:lang w:eastAsia="zh-CN"/>
        </w:rPr>
        <w:t>（</w:t>
      </w:r>
      <w:r>
        <w:rPr>
          <w:rFonts w:hint="eastAsia" w:ascii="Times New Roman" w:hAnsi="Times New Roman" w:eastAsia="宋体" w:cs="Times New Roman"/>
          <w:b/>
          <w:bCs/>
          <w:color w:val="auto"/>
          <w:sz w:val="30"/>
          <w:szCs w:val="32"/>
          <w:lang w:val="en-US" w:eastAsia="zh-CN"/>
        </w:rPr>
        <w:t>二</w:t>
      </w:r>
      <w:r>
        <w:rPr>
          <w:rFonts w:hint="eastAsia" w:ascii="Times New Roman" w:hAnsi="Times New Roman" w:eastAsia="宋体" w:cs="Times New Roman"/>
          <w:b/>
          <w:bCs/>
          <w:color w:val="auto"/>
          <w:sz w:val="30"/>
          <w:szCs w:val="32"/>
          <w:lang w:eastAsia="zh-CN"/>
        </w:rPr>
        <w:t>）</w:t>
      </w:r>
      <w:r>
        <w:rPr>
          <w:rFonts w:hint="eastAsia" w:ascii="宋体" w:hAnsi="宋体" w:eastAsia="宋体" w:cs="宋体"/>
          <w:b/>
          <w:bCs/>
          <w:color w:val="auto"/>
          <w:sz w:val="32"/>
          <w:highlight w:val="none"/>
        </w:rPr>
        <w:t>法定代表人资格证明书</w:t>
      </w:r>
    </w:p>
    <w:p w14:paraId="7595BF89">
      <w:pPr>
        <w:pStyle w:val="28"/>
        <w:keepNext w:val="0"/>
        <w:keepLines w:val="0"/>
        <w:pageBreakBefore w:val="0"/>
        <w:widowControl w:val="0"/>
        <w:kinsoku/>
        <w:wordWrap/>
        <w:overflowPunct/>
        <w:topLinePunct w:val="0"/>
        <w:autoSpaceDE/>
        <w:autoSpaceDN/>
        <w:bidi w:val="0"/>
        <w:adjustRightInd w:val="0"/>
        <w:snapToGrid/>
        <w:spacing w:line="600" w:lineRule="exact"/>
        <w:ind w:firstLine="549" w:firstLineChars="229"/>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（采购人单位名称）：</w:t>
      </w:r>
    </w:p>
    <w:p w14:paraId="395D735F">
      <w:pPr>
        <w:pStyle w:val="28"/>
        <w:keepNext w:val="0"/>
        <w:keepLines w:val="0"/>
        <w:pageBreakBefore w:val="0"/>
        <w:widowControl w:val="0"/>
        <w:kinsoku/>
        <w:wordWrap/>
        <w:overflowPunct/>
        <w:topLinePunct w:val="0"/>
        <w:autoSpaceDE/>
        <w:autoSpaceDN/>
        <w:bidi w:val="0"/>
        <w:adjustRightInd w:val="0"/>
        <w:snapToGrid/>
        <w:spacing w:line="600" w:lineRule="exact"/>
        <w:ind w:firstLine="48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龙游博洽投资咨询有限公司</w:t>
      </w:r>
      <w:r>
        <w:rPr>
          <w:rFonts w:hint="eastAsia" w:ascii="宋体" w:hAnsi="宋体" w:eastAsia="宋体" w:cs="宋体"/>
          <w:color w:val="auto"/>
          <w:sz w:val="24"/>
          <w:szCs w:val="24"/>
          <w:highlight w:val="none"/>
          <w:u w:val="single"/>
        </w:rPr>
        <w:t>：</w:t>
      </w:r>
    </w:p>
    <w:p w14:paraId="65B451E1">
      <w:pPr>
        <w:pStyle w:val="28"/>
        <w:adjustRightInd w:val="0"/>
        <w:spacing w:line="360" w:lineRule="auto"/>
        <w:ind w:firstLine="482"/>
        <w:rPr>
          <w:rFonts w:hint="eastAsia" w:ascii="宋体" w:hAnsi="宋体" w:eastAsia="宋体" w:cs="宋体"/>
          <w:color w:val="auto"/>
          <w:sz w:val="24"/>
          <w:szCs w:val="24"/>
          <w:highlight w:val="none"/>
        </w:rPr>
      </w:pPr>
    </w:p>
    <w:p w14:paraId="7BB55DFC">
      <w:pPr>
        <w:keepNext w:val="0"/>
        <w:keepLines w:val="0"/>
        <w:pageBreakBefore w:val="0"/>
        <w:widowControl w:val="0"/>
        <w:kinsoku/>
        <w:wordWrap/>
        <w:overflowPunct/>
        <w:topLinePunct w:val="0"/>
        <w:autoSpaceDE/>
        <w:autoSpaceDN/>
        <w:bidi w:val="0"/>
        <w:adjustRightInd/>
        <w:snapToGrid/>
        <w:spacing w:line="600" w:lineRule="exact"/>
        <w:ind w:firstLine="960" w:firstLineChars="4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系（单位名称）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的法定代表人，（身份证号）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3C6AC3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495FF094">
      <w:pPr>
        <w:pStyle w:val="14"/>
        <w:adjustRightInd w:val="0"/>
        <w:spacing w:before="0" w:line="360" w:lineRule="auto"/>
        <w:ind w:firstLine="482" w:firstLineChars="200"/>
        <w:rPr>
          <w:rFonts w:hint="eastAsia" w:ascii="宋体" w:hAnsi="宋体" w:eastAsia="宋体" w:cs="宋体"/>
          <w:b/>
          <w:snapToGrid w:val="0"/>
          <w:color w:val="auto"/>
          <w:sz w:val="24"/>
          <w:szCs w:val="24"/>
          <w:highlight w:val="none"/>
        </w:rPr>
      </w:pPr>
    </w:p>
    <w:p w14:paraId="7E89E7F6">
      <w:pPr>
        <w:pStyle w:val="13"/>
        <w:rPr>
          <w:rFonts w:hint="eastAsia"/>
          <w:color w:val="auto"/>
        </w:rPr>
      </w:pPr>
    </w:p>
    <w:tbl>
      <w:tblPr>
        <w:tblStyle w:val="49"/>
        <w:tblW w:w="0" w:type="auto"/>
        <w:jc w:val="right"/>
        <w:tblLayout w:type="fixed"/>
        <w:tblCellMar>
          <w:top w:w="0" w:type="dxa"/>
          <w:left w:w="108" w:type="dxa"/>
          <w:bottom w:w="0" w:type="dxa"/>
          <w:right w:w="108" w:type="dxa"/>
        </w:tblCellMar>
      </w:tblPr>
      <w:tblGrid>
        <w:gridCol w:w="2848"/>
        <w:gridCol w:w="3135"/>
      </w:tblGrid>
      <w:tr w14:paraId="349AF5C1">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5F08F592">
            <w:pPr>
              <w:adjustRightInd w:val="0"/>
              <w:snapToGrid w:val="0"/>
              <w:ind w:right="-110"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投标人全称:（盖章）</w:t>
            </w:r>
          </w:p>
        </w:tc>
        <w:tc>
          <w:tcPr>
            <w:tcW w:w="3135" w:type="dxa"/>
            <w:tcMar>
              <w:top w:w="170" w:type="dxa"/>
              <w:left w:w="108" w:type="dxa"/>
              <w:bottom w:w="170" w:type="dxa"/>
              <w:right w:w="108" w:type="dxa"/>
            </w:tcMar>
            <w:vAlign w:val="bottom"/>
          </w:tcPr>
          <w:p w14:paraId="7C30787A">
            <w:pPr>
              <w:adjustRightInd w:val="0"/>
              <w:snapToGrid w:val="0"/>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0D49B45C">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10735B58">
            <w:pPr>
              <w:adjustRightInd w:val="0"/>
              <w:snapToGrid w:val="0"/>
              <w:ind w:right="-110"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法定代表人或授权代理人:（签字或盖章）</w:t>
            </w:r>
          </w:p>
        </w:tc>
        <w:tc>
          <w:tcPr>
            <w:tcW w:w="3135" w:type="dxa"/>
            <w:tcMar>
              <w:top w:w="170" w:type="dxa"/>
              <w:left w:w="108" w:type="dxa"/>
              <w:bottom w:w="170" w:type="dxa"/>
              <w:right w:w="108" w:type="dxa"/>
            </w:tcMar>
            <w:vAlign w:val="bottom"/>
          </w:tcPr>
          <w:p w14:paraId="2050E3A7">
            <w:pPr>
              <w:adjustRightInd w:val="0"/>
              <w:snapToGrid w:val="0"/>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13EBF208">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0A164954">
            <w:pPr>
              <w:adjustRightInd w:val="0"/>
              <w:snapToGrid w:val="0"/>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tc>
      </w:tr>
    </w:tbl>
    <w:p w14:paraId="1854BEBB">
      <w:pPr>
        <w:adjustRightInd w:val="0"/>
        <w:spacing w:line="380" w:lineRule="exact"/>
        <w:ind w:firstLine="3360" w:firstLineChars="1400"/>
        <w:textAlignment w:val="baseline"/>
        <w:rPr>
          <w:rFonts w:hint="eastAsia" w:ascii="宋体" w:hAnsi="宋体" w:eastAsia="宋体" w:cs="宋体"/>
          <w:bCs/>
          <w:color w:val="auto"/>
          <w:sz w:val="24"/>
          <w:szCs w:val="24"/>
          <w:highlight w:val="none"/>
        </w:rPr>
      </w:pPr>
    </w:p>
    <w:p w14:paraId="63D9DE5E">
      <w:pPr>
        <w:spacing w:line="380" w:lineRule="exact"/>
        <w:jc w:val="center"/>
        <w:rPr>
          <w:rFonts w:hint="eastAsia" w:ascii="宋体" w:hAnsi="宋体" w:eastAsia="宋体" w:cs="宋体"/>
          <w:bCs/>
          <w:color w:val="auto"/>
          <w:sz w:val="24"/>
          <w:szCs w:val="24"/>
          <w:highlight w:val="none"/>
        </w:rPr>
      </w:pPr>
    </w:p>
    <w:p w14:paraId="4A6932BC">
      <w:pPr>
        <w:pStyle w:val="10"/>
        <w:outlineLvl w:val="9"/>
        <w:rPr>
          <w:rFonts w:hint="eastAsia" w:ascii="宋体" w:hAnsi="宋体" w:eastAsia="宋体" w:cs="宋体"/>
          <w:bCs/>
          <w:color w:val="auto"/>
          <w:sz w:val="24"/>
          <w:szCs w:val="24"/>
          <w:highlight w:val="none"/>
        </w:rPr>
      </w:pPr>
    </w:p>
    <w:p w14:paraId="0A839EED">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w:t>
      </w:r>
      <w:r>
        <w:rPr>
          <w:rFonts w:hint="eastAsia" w:ascii="宋体" w:hAnsi="宋体" w:eastAsia="宋体" w:cs="宋体"/>
          <w:color w:val="auto"/>
          <w:sz w:val="24"/>
          <w:szCs w:val="24"/>
          <w:lang w:eastAsia="zh-CN"/>
        </w:rPr>
        <w:t>（正反面）</w:t>
      </w:r>
      <w:r>
        <w:rPr>
          <w:rFonts w:hint="eastAsia" w:ascii="宋体" w:hAnsi="宋体" w:eastAsia="宋体" w:cs="宋体"/>
          <w:color w:val="auto"/>
          <w:sz w:val="24"/>
          <w:szCs w:val="24"/>
        </w:rPr>
        <w:t>扫描件：</w:t>
      </w:r>
    </w:p>
    <w:tbl>
      <w:tblPr>
        <w:tblStyle w:val="49"/>
        <w:tblW w:w="7786" w:type="dxa"/>
        <w:jc w:val="center"/>
        <w:tblLayout w:type="fixed"/>
        <w:tblCellMar>
          <w:top w:w="0" w:type="dxa"/>
          <w:left w:w="108" w:type="dxa"/>
          <w:bottom w:w="0" w:type="dxa"/>
          <w:right w:w="108" w:type="dxa"/>
        </w:tblCellMar>
      </w:tblPr>
      <w:tblGrid>
        <w:gridCol w:w="7786"/>
      </w:tblGrid>
      <w:tr w14:paraId="1A05E525">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448ECFFF">
            <w:pPr>
              <w:spacing w:line="440" w:lineRule="exact"/>
              <w:rPr>
                <w:rFonts w:hint="eastAsia" w:ascii="宋体" w:hAnsi="宋体" w:eastAsia="宋体" w:cs="宋体"/>
                <w:color w:val="auto"/>
                <w:sz w:val="24"/>
                <w:szCs w:val="24"/>
              </w:rPr>
            </w:pPr>
          </w:p>
        </w:tc>
      </w:tr>
    </w:tbl>
    <w:p w14:paraId="77258CC5">
      <w:pPr>
        <w:widowControl w:val="0"/>
        <w:numPr>
          <w:ilvl w:val="0"/>
          <w:numId w:val="0"/>
        </w:numPr>
        <w:tabs>
          <w:tab w:val="left" w:pos="0"/>
        </w:tabs>
        <w:snapToGrid w:val="0"/>
        <w:jc w:val="both"/>
        <w:rPr>
          <w:rFonts w:cs="宋体"/>
          <w:color w:val="auto"/>
          <w:sz w:val="24"/>
          <w:szCs w:val="24"/>
        </w:rPr>
      </w:pPr>
    </w:p>
    <w:p w14:paraId="22C37092">
      <w:pPr>
        <w:widowControl w:val="0"/>
        <w:numPr>
          <w:ilvl w:val="0"/>
          <w:numId w:val="0"/>
        </w:numPr>
        <w:tabs>
          <w:tab w:val="left" w:pos="0"/>
        </w:tabs>
        <w:snapToGrid w:val="0"/>
        <w:jc w:val="both"/>
        <w:rPr>
          <w:rFonts w:cs="宋体"/>
          <w:color w:val="auto"/>
          <w:sz w:val="24"/>
          <w:szCs w:val="24"/>
        </w:rPr>
      </w:pPr>
    </w:p>
    <w:p w14:paraId="532AAF0C">
      <w:pPr>
        <w:widowControl w:val="0"/>
        <w:numPr>
          <w:ilvl w:val="0"/>
          <w:numId w:val="0"/>
        </w:numPr>
        <w:tabs>
          <w:tab w:val="left" w:pos="0"/>
        </w:tabs>
        <w:snapToGrid w:val="0"/>
        <w:jc w:val="both"/>
        <w:rPr>
          <w:rFonts w:cs="宋体"/>
          <w:color w:val="auto"/>
          <w:sz w:val="24"/>
          <w:szCs w:val="24"/>
        </w:rPr>
      </w:pPr>
    </w:p>
    <w:p w14:paraId="67D11FA3">
      <w:pPr>
        <w:widowControl w:val="0"/>
        <w:numPr>
          <w:ilvl w:val="0"/>
          <w:numId w:val="0"/>
        </w:numPr>
        <w:tabs>
          <w:tab w:val="left" w:pos="0"/>
        </w:tabs>
        <w:snapToGrid w:val="0"/>
        <w:jc w:val="both"/>
        <w:rPr>
          <w:rFonts w:cs="宋体"/>
          <w:color w:val="auto"/>
          <w:sz w:val="24"/>
          <w:szCs w:val="24"/>
        </w:rPr>
      </w:pPr>
    </w:p>
    <w:p w14:paraId="57EBFD28">
      <w:pPr>
        <w:widowControl w:val="0"/>
        <w:numPr>
          <w:ilvl w:val="0"/>
          <w:numId w:val="0"/>
        </w:numPr>
        <w:tabs>
          <w:tab w:val="left" w:pos="0"/>
        </w:tabs>
        <w:snapToGrid w:val="0"/>
        <w:jc w:val="both"/>
        <w:rPr>
          <w:rFonts w:cs="宋体"/>
          <w:color w:val="auto"/>
          <w:sz w:val="24"/>
          <w:szCs w:val="24"/>
        </w:rPr>
      </w:pPr>
    </w:p>
    <w:p w14:paraId="29C06CEE">
      <w:pPr>
        <w:widowControl w:val="0"/>
        <w:numPr>
          <w:ilvl w:val="0"/>
          <w:numId w:val="0"/>
        </w:numPr>
        <w:tabs>
          <w:tab w:val="left" w:pos="0"/>
        </w:tabs>
        <w:snapToGrid w:val="0"/>
        <w:jc w:val="both"/>
        <w:rPr>
          <w:rFonts w:cs="宋体"/>
          <w:color w:val="auto"/>
          <w:sz w:val="24"/>
          <w:szCs w:val="24"/>
        </w:rPr>
      </w:pPr>
    </w:p>
    <w:p w14:paraId="3A8DE90A">
      <w:pPr>
        <w:widowControl w:val="0"/>
        <w:numPr>
          <w:ilvl w:val="0"/>
          <w:numId w:val="0"/>
        </w:numPr>
        <w:tabs>
          <w:tab w:val="left" w:pos="0"/>
        </w:tabs>
        <w:snapToGrid w:val="0"/>
        <w:jc w:val="both"/>
        <w:rPr>
          <w:rFonts w:cs="宋体"/>
          <w:color w:val="auto"/>
          <w:sz w:val="24"/>
          <w:szCs w:val="24"/>
        </w:rPr>
      </w:pPr>
    </w:p>
    <w:p w14:paraId="689C8223">
      <w:pPr>
        <w:pStyle w:val="2"/>
        <w:outlineLvl w:val="0"/>
        <w:rPr>
          <w:rFonts w:ascii="宋体" w:hAnsi="宋体" w:cs="宋体"/>
          <w:b w:val="0"/>
          <w:bCs/>
          <w:color w:val="auto"/>
          <w:sz w:val="24"/>
          <w:szCs w:val="24"/>
        </w:rPr>
      </w:pPr>
      <w:bookmarkStart w:id="375" w:name="_Toc2032"/>
      <w:bookmarkStart w:id="376" w:name="_Toc717"/>
      <w:r>
        <w:rPr>
          <w:rFonts w:hint="eastAsia" w:ascii="宋体" w:hAnsi="宋体" w:cs="宋体"/>
          <w:b w:val="0"/>
          <w:bCs/>
          <w:color w:val="auto"/>
          <w:sz w:val="24"/>
          <w:szCs w:val="24"/>
        </w:rPr>
        <w:t>附件</w:t>
      </w:r>
      <w:bookmarkEnd w:id="375"/>
      <w:bookmarkEnd w:id="376"/>
    </w:p>
    <w:p w14:paraId="4E950396">
      <w:pPr>
        <w:autoSpaceDE w:val="0"/>
        <w:autoSpaceDN w:val="0"/>
        <w:adjustRightInd w:val="0"/>
        <w:snapToGrid w:val="0"/>
        <w:spacing w:after="240" w:afterLines="100"/>
        <w:jc w:val="center"/>
        <w:outlineLvl w:val="0"/>
        <w:rPr>
          <w:rFonts w:cs="宋体"/>
          <w:color w:val="auto"/>
          <w:sz w:val="36"/>
          <w:szCs w:val="40"/>
        </w:rPr>
      </w:pPr>
      <w:bookmarkStart w:id="377" w:name="_Toc3335"/>
      <w:bookmarkStart w:id="378" w:name="_Toc32367"/>
      <w:bookmarkStart w:id="379" w:name="_Toc23095"/>
      <w:r>
        <w:rPr>
          <w:rFonts w:hint="eastAsia" w:cs="宋体"/>
          <w:color w:val="auto"/>
          <w:sz w:val="36"/>
          <w:szCs w:val="36"/>
        </w:rPr>
        <w:t>投标人履约经验类似</w:t>
      </w:r>
      <w:r>
        <w:rPr>
          <w:rFonts w:hint="eastAsia" w:cs="宋体"/>
          <w:color w:val="auto"/>
          <w:sz w:val="36"/>
          <w:szCs w:val="40"/>
        </w:rPr>
        <w:t>业绩一览表</w:t>
      </w:r>
      <w:bookmarkEnd w:id="377"/>
      <w:bookmarkEnd w:id="378"/>
      <w:bookmarkEnd w:id="379"/>
    </w:p>
    <w:p w14:paraId="50A59BF9">
      <w:pPr>
        <w:snapToGrid w:val="0"/>
        <w:spacing w:line="500" w:lineRule="exact"/>
        <w:rPr>
          <w:rFonts w:cs="宋体"/>
          <w:color w:val="auto"/>
          <w:sz w:val="24"/>
          <w:szCs w:val="24"/>
        </w:rPr>
      </w:pPr>
      <w:r>
        <w:rPr>
          <w:rFonts w:hint="eastAsia" w:cs="宋体"/>
          <w:color w:val="auto"/>
          <w:sz w:val="24"/>
          <w:szCs w:val="24"/>
        </w:rPr>
        <w:t>项目名称：</w:t>
      </w:r>
    </w:p>
    <w:p w14:paraId="2FD1D626">
      <w:pPr>
        <w:snapToGrid w:val="0"/>
        <w:spacing w:line="500" w:lineRule="exact"/>
        <w:rPr>
          <w:rFonts w:cs="宋体"/>
          <w:color w:val="auto"/>
          <w:sz w:val="24"/>
          <w:szCs w:val="24"/>
        </w:rPr>
      </w:pPr>
      <w:r>
        <w:rPr>
          <w:rFonts w:hint="eastAsia" w:cs="宋体"/>
          <w:color w:val="auto"/>
          <w:sz w:val="24"/>
          <w:szCs w:val="24"/>
        </w:rPr>
        <w:t>项目编号：</w:t>
      </w:r>
    </w:p>
    <w:p w14:paraId="39BF13E6">
      <w:pPr>
        <w:pStyle w:val="2"/>
        <w:rPr>
          <w:color w:val="auto"/>
        </w:rPr>
      </w:pPr>
    </w:p>
    <w:tbl>
      <w:tblPr>
        <w:tblStyle w:val="49"/>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569"/>
        <w:gridCol w:w="1570"/>
        <w:gridCol w:w="1570"/>
        <w:gridCol w:w="1570"/>
        <w:gridCol w:w="1570"/>
      </w:tblGrid>
      <w:tr w14:paraId="1DE3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E210251">
            <w:pPr>
              <w:widowControl/>
              <w:spacing w:line="440" w:lineRule="exact"/>
              <w:jc w:val="center"/>
              <w:rPr>
                <w:rFonts w:ascii="新宋体" w:hAnsi="新宋体" w:eastAsia="新宋体" w:cs="仿宋"/>
                <w:b w:val="0"/>
                <w:bCs w:val="0"/>
                <w:color w:val="auto"/>
                <w:kern w:val="0"/>
                <w:sz w:val="24"/>
                <w:szCs w:val="24"/>
              </w:rPr>
            </w:pPr>
            <w:bookmarkStart w:id="380" w:name="_Toc178646301"/>
            <w:r>
              <w:rPr>
                <w:rFonts w:hint="eastAsia" w:ascii="新宋体" w:hAnsi="新宋体" w:eastAsia="新宋体" w:cs="仿宋"/>
                <w:b w:val="0"/>
                <w:bCs w:val="0"/>
                <w:color w:val="auto"/>
                <w:kern w:val="0"/>
                <w:sz w:val="24"/>
                <w:szCs w:val="24"/>
              </w:rPr>
              <w:t>项目名称</w:t>
            </w:r>
            <w:bookmarkEnd w:id="380"/>
          </w:p>
        </w:tc>
        <w:tc>
          <w:tcPr>
            <w:tcW w:w="1569" w:type="dxa"/>
            <w:tcBorders>
              <w:top w:val="single" w:color="auto" w:sz="4" w:space="0"/>
              <w:left w:val="nil"/>
              <w:bottom w:val="single" w:color="auto" w:sz="4" w:space="0"/>
              <w:right w:val="single" w:color="auto" w:sz="4" w:space="0"/>
            </w:tcBorders>
            <w:shd w:val="clear" w:color="auto" w:fill="auto"/>
            <w:vAlign w:val="center"/>
          </w:tcPr>
          <w:p w14:paraId="0AFA7CBF">
            <w:pPr>
              <w:widowControl/>
              <w:spacing w:line="440" w:lineRule="exact"/>
              <w:jc w:val="center"/>
              <w:rPr>
                <w:rFonts w:ascii="新宋体" w:hAnsi="新宋体" w:eastAsia="新宋体" w:cs="仿宋"/>
                <w:b w:val="0"/>
                <w:bCs w:val="0"/>
                <w:color w:val="auto"/>
                <w:kern w:val="0"/>
                <w:sz w:val="24"/>
                <w:szCs w:val="24"/>
              </w:rPr>
            </w:pPr>
            <w:bookmarkStart w:id="381" w:name="_Toc178646304"/>
            <w:r>
              <w:rPr>
                <w:rFonts w:hint="eastAsia" w:ascii="新宋体" w:hAnsi="新宋体" w:eastAsia="新宋体" w:cs="仿宋"/>
                <w:b w:val="0"/>
                <w:bCs w:val="0"/>
                <w:color w:val="auto"/>
                <w:kern w:val="0"/>
                <w:sz w:val="24"/>
                <w:szCs w:val="24"/>
              </w:rPr>
              <w:t>简要描述</w:t>
            </w:r>
            <w:bookmarkEnd w:id="381"/>
          </w:p>
        </w:tc>
        <w:tc>
          <w:tcPr>
            <w:tcW w:w="1570" w:type="dxa"/>
            <w:tcBorders>
              <w:top w:val="single" w:color="auto" w:sz="4" w:space="0"/>
              <w:left w:val="nil"/>
              <w:bottom w:val="single" w:color="auto" w:sz="4" w:space="0"/>
              <w:right w:val="single" w:color="auto" w:sz="4" w:space="0"/>
            </w:tcBorders>
            <w:shd w:val="clear" w:color="auto" w:fill="auto"/>
            <w:vAlign w:val="center"/>
          </w:tcPr>
          <w:p w14:paraId="67FE3020">
            <w:pPr>
              <w:widowControl/>
              <w:spacing w:line="440" w:lineRule="exact"/>
              <w:jc w:val="center"/>
              <w:rPr>
                <w:rFonts w:ascii="新宋体" w:hAnsi="新宋体" w:eastAsia="新宋体" w:cs="仿宋"/>
                <w:b w:val="0"/>
                <w:bCs w:val="0"/>
                <w:color w:val="auto"/>
                <w:kern w:val="0"/>
                <w:sz w:val="24"/>
                <w:szCs w:val="24"/>
              </w:rPr>
            </w:pPr>
            <w:bookmarkStart w:id="382" w:name="_Toc178646308"/>
            <w:r>
              <w:rPr>
                <w:rFonts w:hint="eastAsia" w:ascii="新宋体" w:hAnsi="新宋体" w:eastAsia="新宋体" w:cs="仿宋"/>
                <w:b w:val="0"/>
                <w:bCs w:val="0"/>
                <w:color w:val="auto"/>
                <w:kern w:val="0"/>
                <w:sz w:val="24"/>
                <w:szCs w:val="24"/>
              </w:rPr>
              <w:t>实施时间</w:t>
            </w:r>
            <w:bookmarkEnd w:id="382"/>
          </w:p>
        </w:tc>
        <w:tc>
          <w:tcPr>
            <w:tcW w:w="1570" w:type="dxa"/>
            <w:tcBorders>
              <w:top w:val="single" w:color="auto" w:sz="4" w:space="0"/>
              <w:left w:val="nil"/>
              <w:bottom w:val="single" w:color="auto" w:sz="4" w:space="0"/>
              <w:right w:val="single" w:color="auto" w:sz="4" w:space="0"/>
            </w:tcBorders>
            <w:shd w:val="clear" w:color="auto" w:fill="auto"/>
            <w:vAlign w:val="center"/>
          </w:tcPr>
          <w:p w14:paraId="0C5C9ED5">
            <w:pPr>
              <w:widowControl/>
              <w:spacing w:line="440" w:lineRule="exact"/>
              <w:jc w:val="center"/>
              <w:rPr>
                <w:rFonts w:ascii="新宋体" w:hAnsi="新宋体" w:eastAsia="新宋体" w:cs="仿宋"/>
                <w:b w:val="0"/>
                <w:bCs w:val="0"/>
                <w:color w:val="auto"/>
                <w:kern w:val="0"/>
                <w:sz w:val="24"/>
                <w:szCs w:val="24"/>
              </w:rPr>
            </w:pPr>
            <w:bookmarkStart w:id="383" w:name="_Toc178646309"/>
            <w:r>
              <w:rPr>
                <w:rFonts w:hint="eastAsia" w:ascii="新宋体" w:hAnsi="新宋体" w:eastAsia="新宋体" w:cs="仿宋"/>
                <w:b w:val="0"/>
                <w:bCs w:val="0"/>
                <w:color w:val="auto"/>
                <w:kern w:val="0"/>
                <w:sz w:val="24"/>
                <w:szCs w:val="24"/>
              </w:rPr>
              <w:t>项目单位</w:t>
            </w:r>
            <w:bookmarkEnd w:id="383"/>
          </w:p>
        </w:tc>
        <w:tc>
          <w:tcPr>
            <w:tcW w:w="1570" w:type="dxa"/>
            <w:tcBorders>
              <w:top w:val="single" w:color="auto" w:sz="4" w:space="0"/>
              <w:left w:val="nil"/>
              <w:bottom w:val="single" w:color="auto" w:sz="4" w:space="0"/>
              <w:right w:val="single" w:color="auto" w:sz="4" w:space="0"/>
            </w:tcBorders>
            <w:shd w:val="clear" w:color="auto" w:fill="auto"/>
            <w:vAlign w:val="center"/>
          </w:tcPr>
          <w:p w14:paraId="18B8813E">
            <w:pPr>
              <w:widowControl/>
              <w:spacing w:line="440" w:lineRule="exact"/>
              <w:jc w:val="center"/>
              <w:rPr>
                <w:rFonts w:ascii="新宋体" w:hAnsi="新宋体" w:eastAsia="新宋体" w:cs="仿宋"/>
                <w:b w:val="0"/>
                <w:bCs w:val="0"/>
                <w:color w:val="auto"/>
                <w:kern w:val="0"/>
                <w:sz w:val="24"/>
                <w:szCs w:val="24"/>
              </w:rPr>
            </w:pPr>
            <w:bookmarkStart w:id="384" w:name="_Toc178646310"/>
            <w:r>
              <w:rPr>
                <w:rFonts w:hint="eastAsia" w:ascii="新宋体" w:hAnsi="新宋体" w:eastAsia="新宋体" w:cs="仿宋"/>
                <w:b w:val="0"/>
                <w:bCs w:val="0"/>
                <w:color w:val="auto"/>
                <w:kern w:val="0"/>
                <w:sz w:val="24"/>
                <w:szCs w:val="24"/>
              </w:rPr>
              <w:t>联系人及</w:t>
            </w:r>
            <w:bookmarkEnd w:id="384"/>
          </w:p>
          <w:p w14:paraId="0BC43D37">
            <w:pPr>
              <w:widowControl/>
              <w:spacing w:line="440" w:lineRule="exact"/>
              <w:jc w:val="center"/>
              <w:rPr>
                <w:rFonts w:ascii="新宋体" w:hAnsi="新宋体" w:eastAsia="新宋体" w:cs="仿宋"/>
                <w:b w:val="0"/>
                <w:bCs w:val="0"/>
                <w:color w:val="auto"/>
                <w:kern w:val="0"/>
                <w:sz w:val="24"/>
                <w:szCs w:val="24"/>
              </w:rPr>
            </w:pPr>
            <w:r>
              <w:rPr>
                <w:rFonts w:hint="eastAsia" w:ascii="新宋体" w:hAnsi="新宋体" w:eastAsia="新宋体" w:cs="仿宋"/>
                <w:b w:val="0"/>
                <w:bCs w:val="0"/>
                <w:color w:val="auto"/>
                <w:kern w:val="0"/>
                <w:sz w:val="24"/>
                <w:szCs w:val="24"/>
              </w:rPr>
              <w:t>电话</w:t>
            </w:r>
          </w:p>
        </w:tc>
        <w:tc>
          <w:tcPr>
            <w:tcW w:w="1570" w:type="dxa"/>
            <w:tcBorders>
              <w:top w:val="single" w:color="auto" w:sz="4" w:space="0"/>
              <w:left w:val="nil"/>
              <w:bottom w:val="single" w:color="auto" w:sz="4" w:space="0"/>
              <w:right w:val="single" w:color="auto" w:sz="4" w:space="0"/>
            </w:tcBorders>
            <w:shd w:val="clear" w:color="auto" w:fill="auto"/>
            <w:vAlign w:val="center"/>
          </w:tcPr>
          <w:p w14:paraId="136DB870">
            <w:pPr>
              <w:widowControl/>
              <w:spacing w:line="440" w:lineRule="exact"/>
              <w:jc w:val="center"/>
              <w:rPr>
                <w:rFonts w:ascii="新宋体" w:hAnsi="新宋体" w:eastAsia="新宋体" w:cs="仿宋"/>
                <w:b w:val="0"/>
                <w:bCs w:val="0"/>
                <w:color w:val="auto"/>
                <w:kern w:val="0"/>
                <w:sz w:val="24"/>
                <w:szCs w:val="24"/>
              </w:rPr>
            </w:pPr>
            <w:r>
              <w:rPr>
                <w:rFonts w:hint="eastAsia" w:ascii="新宋体" w:hAnsi="新宋体" w:eastAsia="新宋体" w:cs="仿宋"/>
                <w:b w:val="0"/>
                <w:bCs w:val="0"/>
                <w:color w:val="auto"/>
                <w:kern w:val="0"/>
                <w:sz w:val="24"/>
                <w:szCs w:val="24"/>
              </w:rPr>
              <w:t>备注</w:t>
            </w:r>
          </w:p>
        </w:tc>
      </w:tr>
      <w:tr w14:paraId="1A7F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5201818F">
            <w:pPr>
              <w:widowControl/>
              <w:spacing w:after="93" w:afterLines="30" w:line="440" w:lineRule="exact"/>
              <w:jc w:val="left"/>
              <w:rPr>
                <w:rFonts w:ascii="新宋体" w:hAnsi="新宋体" w:eastAsia="新宋体" w:cs="仿宋"/>
                <w:b w:val="0"/>
                <w:bCs w:val="0"/>
                <w:color w:val="auto"/>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14464BD5">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11FDD6F">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3E7FE819">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13397042">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8F6E4E0">
            <w:pPr>
              <w:widowControl/>
              <w:spacing w:after="93" w:afterLines="30" w:line="440" w:lineRule="exact"/>
              <w:jc w:val="left"/>
              <w:rPr>
                <w:rFonts w:ascii="新宋体" w:hAnsi="新宋体" w:eastAsia="新宋体" w:cs="仿宋"/>
                <w:b w:val="0"/>
                <w:bCs w:val="0"/>
                <w:color w:val="auto"/>
                <w:kern w:val="0"/>
                <w:sz w:val="24"/>
                <w:szCs w:val="24"/>
              </w:rPr>
            </w:pPr>
          </w:p>
        </w:tc>
      </w:tr>
      <w:tr w14:paraId="0AB8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6DC579AC">
            <w:pPr>
              <w:widowControl/>
              <w:spacing w:after="93" w:afterLines="30" w:line="440" w:lineRule="exact"/>
              <w:jc w:val="left"/>
              <w:rPr>
                <w:rFonts w:ascii="新宋体" w:hAnsi="新宋体" w:eastAsia="新宋体" w:cs="仿宋"/>
                <w:b w:val="0"/>
                <w:bCs w:val="0"/>
                <w:color w:val="auto"/>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4A1CFDEF">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6638C84">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2F4F59FE">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0D570DE">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CB88808">
            <w:pPr>
              <w:widowControl/>
              <w:spacing w:after="93" w:afterLines="30" w:line="440" w:lineRule="exact"/>
              <w:jc w:val="left"/>
              <w:rPr>
                <w:rFonts w:ascii="新宋体" w:hAnsi="新宋体" w:eastAsia="新宋体" w:cs="仿宋"/>
                <w:b w:val="0"/>
                <w:bCs w:val="0"/>
                <w:color w:val="auto"/>
                <w:kern w:val="0"/>
                <w:sz w:val="24"/>
                <w:szCs w:val="24"/>
              </w:rPr>
            </w:pPr>
          </w:p>
        </w:tc>
      </w:tr>
      <w:tr w14:paraId="2A4D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04586949">
            <w:pPr>
              <w:widowControl/>
              <w:spacing w:after="93" w:afterLines="30" w:line="440" w:lineRule="exact"/>
              <w:jc w:val="left"/>
              <w:rPr>
                <w:rFonts w:ascii="新宋体" w:hAnsi="新宋体" w:eastAsia="新宋体" w:cs="仿宋"/>
                <w:b w:val="0"/>
                <w:bCs w:val="0"/>
                <w:color w:val="auto"/>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0CF28CAD">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BBB9342">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FD693CF">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6FA862FD">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1B7C7527">
            <w:pPr>
              <w:widowControl/>
              <w:spacing w:after="93" w:afterLines="30" w:line="440" w:lineRule="exact"/>
              <w:jc w:val="left"/>
              <w:rPr>
                <w:rFonts w:ascii="新宋体" w:hAnsi="新宋体" w:eastAsia="新宋体" w:cs="仿宋"/>
                <w:b w:val="0"/>
                <w:bCs w:val="0"/>
                <w:color w:val="auto"/>
                <w:kern w:val="0"/>
                <w:sz w:val="24"/>
                <w:szCs w:val="24"/>
              </w:rPr>
            </w:pPr>
          </w:p>
        </w:tc>
      </w:tr>
      <w:tr w14:paraId="6481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31DFFEFC">
            <w:pPr>
              <w:widowControl/>
              <w:spacing w:after="93" w:afterLines="30" w:line="440" w:lineRule="exact"/>
              <w:jc w:val="left"/>
              <w:rPr>
                <w:rFonts w:ascii="新宋体" w:hAnsi="新宋体" w:eastAsia="新宋体" w:cs="仿宋"/>
                <w:b w:val="0"/>
                <w:bCs w:val="0"/>
                <w:color w:val="auto"/>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5BF19682">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0202FFE5">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18FD999B">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2A8E833D">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B3B434A">
            <w:pPr>
              <w:widowControl/>
              <w:spacing w:after="93" w:afterLines="30" w:line="440" w:lineRule="exact"/>
              <w:jc w:val="left"/>
              <w:rPr>
                <w:rFonts w:ascii="新宋体" w:hAnsi="新宋体" w:eastAsia="新宋体" w:cs="仿宋"/>
                <w:b w:val="0"/>
                <w:bCs w:val="0"/>
                <w:color w:val="auto"/>
                <w:kern w:val="0"/>
                <w:sz w:val="24"/>
                <w:szCs w:val="24"/>
              </w:rPr>
            </w:pPr>
          </w:p>
        </w:tc>
      </w:tr>
    </w:tbl>
    <w:p w14:paraId="0090BF87">
      <w:pPr>
        <w:adjustRightInd w:val="0"/>
        <w:snapToGrid w:val="0"/>
        <w:spacing w:before="120" w:beforeLines="50"/>
        <w:rPr>
          <w:rFonts w:cs="宋体"/>
          <w:color w:val="auto"/>
          <w:sz w:val="24"/>
          <w:szCs w:val="24"/>
        </w:rPr>
      </w:pPr>
      <w:r>
        <w:rPr>
          <w:rFonts w:hint="eastAsia" w:cs="宋体"/>
          <w:color w:val="auto"/>
          <w:sz w:val="24"/>
          <w:szCs w:val="24"/>
          <w:lang w:val="zh-CN"/>
        </w:rPr>
        <w:t>注</w:t>
      </w:r>
      <w:r>
        <w:rPr>
          <w:rFonts w:hint="eastAsia" w:cs="宋体"/>
          <w:color w:val="auto"/>
          <w:sz w:val="24"/>
          <w:szCs w:val="24"/>
        </w:rPr>
        <w:t>:</w:t>
      </w:r>
      <w:r>
        <w:rPr>
          <w:rFonts w:hint="eastAsia" w:cs="宋体"/>
          <w:bCs/>
          <w:color w:val="auto"/>
          <w:sz w:val="24"/>
          <w:szCs w:val="24"/>
        </w:rPr>
        <w:t>承接合同和中标通知书原件扫描件附后</w:t>
      </w:r>
      <w:r>
        <w:rPr>
          <w:rFonts w:hint="eastAsia" w:cs="宋体"/>
          <w:color w:val="auto"/>
          <w:sz w:val="24"/>
          <w:szCs w:val="24"/>
        </w:rPr>
        <w:t>。</w:t>
      </w:r>
      <w:r>
        <w:rPr>
          <w:rFonts w:hint="eastAsia" w:cs="宋体"/>
          <w:color w:val="auto"/>
          <w:sz w:val="24"/>
          <w:szCs w:val="24"/>
          <w:lang w:val="zh-CN"/>
        </w:rPr>
        <w:t>本表可自行</w:t>
      </w:r>
      <w:r>
        <w:rPr>
          <w:rFonts w:hint="eastAsia" w:cs="宋体"/>
          <w:color w:val="auto"/>
          <w:sz w:val="24"/>
          <w:szCs w:val="24"/>
        </w:rPr>
        <w:t>增减</w:t>
      </w:r>
      <w:r>
        <w:rPr>
          <w:rFonts w:hint="eastAsia" w:cs="宋体"/>
          <w:color w:val="auto"/>
          <w:sz w:val="24"/>
          <w:szCs w:val="24"/>
          <w:lang w:val="zh-CN"/>
        </w:rPr>
        <w:t>。</w:t>
      </w:r>
    </w:p>
    <w:p w14:paraId="62A84B0B">
      <w:pPr>
        <w:snapToGrid w:val="0"/>
        <w:jc w:val="center"/>
        <w:rPr>
          <w:rFonts w:cs="宋体"/>
          <w:color w:val="auto"/>
          <w:sz w:val="24"/>
          <w:lang w:val="zh-CN"/>
        </w:rPr>
      </w:pPr>
    </w:p>
    <w:p w14:paraId="32ACC0B2">
      <w:pPr>
        <w:snapToGrid w:val="0"/>
        <w:jc w:val="center"/>
        <w:rPr>
          <w:rFonts w:cs="宋体"/>
          <w:color w:val="auto"/>
          <w:sz w:val="24"/>
          <w:lang w:val="zh-CN"/>
        </w:rPr>
      </w:pPr>
    </w:p>
    <w:p w14:paraId="6594E45C">
      <w:pPr>
        <w:pStyle w:val="48"/>
        <w:spacing w:after="0"/>
        <w:ind w:left="0" w:leftChars="0" w:firstLine="0"/>
        <w:jc w:val="center"/>
        <w:rPr>
          <w:color w:val="auto"/>
          <w:sz w:val="24"/>
          <w:lang w:val="zh-CN"/>
        </w:rPr>
      </w:pPr>
    </w:p>
    <w:p w14:paraId="686AD618">
      <w:pPr>
        <w:pStyle w:val="48"/>
        <w:spacing w:after="0"/>
        <w:ind w:left="0" w:leftChars="0" w:firstLine="0"/>
        <w:jc w:val="center"/>
        <w:rPr>
          <w:color w:val="auto"/>
          <w:sz w:val="24"/>
          <w:lang w:val="zh-CN"/>
        </w:rPr>
      </w:pPr>
    </w:p>
    <w:p w14:paraId="620E4C89">
      <w:pPr>
        <w:pStyle w:val="48"/>
        <w:spacing w:after="0"/>
        <w:ind w:left="0" w:leftChars="0" w:firstLine="0"/>
        <w:jc w:val="center"/>
        <w:rPr>
          <w:color w:val="auto"/>
          <w:sz w:val="24"/>
          <w:lang w:val="zh-CN"/>
        </w:rPr>
      </w:pPr>
    </w:p>
    <w:p w14:paraId="7CF27169">
      <w:pPr>
        <w:pStyle w:val="48"/>
        <w:spacing w:after="0"/>
        <w:ind w:left="0" w:leftChars="0" w:firstLine="0"/>
        <w:jc w:val="center"/>
        <w:rPr>
          <w:color w:val="auto"/>
          <w:sz w:val="24"/>
          <w:lang w:val="zh-CN"/>
        </w:rPr>
      </w:pPr>
    </w:p>
    <w:tbl>
      <w:tblPr>
        <w:tblStyle w:val="49"/>
        <w:tblW w:w="0" w:type="auto"/>
        <w:jc w:val="right"/>
        <w:tblLayout w:type="fixed"/>
        <w:tblCellMar>
          <w:top w:w="0" w:type="dxa"/>
          <w:left w:w="108" w:type="dxa"/>
          <w:bottom w:w="0" w:type="dxa"/>
          <w:right w:w="108" w:type="dxa"/>
        </w:tblCellMar>
      </w:tblPr>
      <w:tblGrid>
        <w:gridCol w:w="2506"/>
        <w:gridCol w:w="2595"/>
      </w:tblGrid>
      <w:tr w14:paraId="3DB11452">
        <w:tblPrEx>
          <w:tblCellMar>
            <w:top w:w="0" w:type="dxa"/>
            <w:left w:w="108" w:type="dxa"/>
            <w:bottom w:w="0" w:type="dxa"/>
            <w:right w:w="108" w:type="dxa"/>
          </w:tblCellMar>
        </w:tblPrEx>
        <w:trPr>
          <w:jc w:val="right"/>
        </w:trPr>
        <w:tc>
          <w:tcPr>
            <w:tcW w:w="2506" w:type="dxa"/>
            <w:vAlign w:val="center"/>
          </w:tcPr>
          <w:p w14:paraId="25C4D45F">
            <w:pPr>
              <w:adjustRightInd w:val="0"/>
              <w:snapToGrid w:val="0"/>
              <w:spacing w:before="120" w:beforeLines="50" w:after="120" w:afterLines="50"/>
              <w:jc w:val="left"/>
              <w:rPr>
                <w:rFonts w:cs="宋体"/>
                <w:color w:val="auto"/>
                <w:sz w:val="24"/>
                <w:szCs w:val="28"/>
              </w:rPr>
            </w:pPr>
            <w:r>
              <w:rPr>
                <w:rFonts w:hint="eastAsia" w:cs="宋体"/>
                <w:color w:val="auto"/>
                <w:sz w:val="24"/>
                <w:szCs w:val="24"/>
              </w:rPr>
              <w:t>投标人全称</w:t>
            </w:r>
            <w:r>
              <w:rPr>
                <w:rFonts w:hint="eastAsia" w:cs="宋体"/>
                <w:color w:val="auto"/>
                <w:sz w:val="24"/>
              </w:rPr>
              <w:t>:（盖章）</w:t>
            </w:r>
          </w:p>
        </w:tc>
        <w:tc>
          <w:tcPr>
            <w:tcW w:w="2595" w:type="dxa"/>
            <w:vAlign w:val="center"/>
          </w:tcPr>
          <w:p w14:paraId="72FE2B80">
            <w:pPr>
              <w:adjustRightInd w:val="0"/>
              <w:snapToGrid w:val="0"/>
              <w:spacing w:before="120" w:beforeLines="50" w:after="120" w:afterLines="50"/>
              <w:rPr>
                <w:rFonts w:cs="宋体"/>
                <w:color w:val="auto"/>
                <w:sz w:val="24"/>
                <w:szCs w:val="28"/>
              </w:rPr>
            </w:pPr>
            <w:r>
              <w:rPr>
                <w:rFonts w:hint="eastAsia" w:cs="宋体"/>
                <w:color w:val="auto"/>
                <w:sz w:val="24"/>
                <w:u w:val="single"/>
              </w:rPr>
              <w:t xml:space="preserve">                    </w:t>
            </w:r>
          </w:p>
        </w:tc>
      </w:tr>
      <w:tr w14:paraId="288E9037">
        <w:tblPrEx>
          <w:tblCellMar>
            <w:top w:w="0" w:type="dxa"/>
            <w:left w:w="108" w:type="dxa"/>
            <w:bottom w:w="0" w:type="dxa"/>
            <w:right w:w="108" w:type="dxa"/>
          </w:tblCellMar>
        </w:tblPrEx>
        <w:trPr>
          <w:jc w:val="right"/>
        </w:trPr>
        <w:tc>
          <w:tcPr>
            <w:tcW w:w="2506" w:type="dxa"/>
            <w:vAlign w:val="center"/>
          </w:tcPr>
          <w:p w14:paraId="335CB7B1">
            <w:pPr>
              <w:adjustRightInd w:val="0"/>
              <w:snapToGrid w:val="0"/>
              <w:spacing w:before="120" w:beforeLines="50" w:after="120" w:afterLines="50"/>
              <w:jc w:val="left"/>
              <w:rPr>
                <w:rFonts w:cs="宋体"/>
                <w:color w:val="auto"/>
                <w:sz w:val="24"/>
                <w:szCs w:val="28"/>
              </w:rPr>
            </w:pPr>
            <w:r>
              <w:rPr>
                <w:rFonts w:hint="eastAsia" w:cs="宋体"/>
                <w:color w:val="auto"/>
                <w:sz w:val="24"/>
              </w:rPr>
              <w:t>法定代表人或授权代理人:</w:t>
            </w:r>
            <w:r>
              <w:rPr>
                <w:rFonts w:hint="eastAsia" w:cs="宋体"/>
                <w:color w:val="auto"/>
                <w:sz w:val="24"/>
                <w:szCs w:val="24"/>
              </w:rPr>
              <w:t>（签字或盖章）</w:t>
            </w:r>
          </w:p>
        </w:tc>
        <w:tc>
          <w:tcPr>
            <w:tcW w:w="2595" w:type="dxa"/>
            <w:vAlign w:val="center"/>
          </w:tcPr>
          <w:p w14:paraId="615F34D4">
            <w:pPr>
              <w:adjustRightInd w:val="0"/>
              <w:snapToGrid w:val="0"/>
              <w:spacing w:before="120" w:beforeLines="50" w:after="120" w:afterLines="50"/>
              <w:rPr>
                <w:rFonts w:cs="宋体"/>
                <w:color w:val="auto"/>
                <w:sz w:val="24"/>
                <w:szCs w:val="28"/>
              </w:rPr>
            </w:pPr>
            <w:r>
              <w:rPr>
                <w:rFonts w:hint="eastAsia" w:cs="宋体"/>
                <w:color w:val="auto"/>
                <w:sz w:val="24"/>
                <w:u w:val="single"/>
              </w:rPr>
              <w:t xml:space="preserve">                    </w:t>
            </w:r>
          </w:p>
        </w:tc>
      </w:tr>
      <w:tr w14:paraId="07A97776">
        <w:tblPrEx>
          <w:tblCellMar>
            <w:top w:w="0" w:type="dxa"/>
            <w:left w:w="108" w:type="dxa"/>
            <w:bottom w:w="0" w:type="dxa"/>
            <w:right w:w="108" w:type="dxa"/>
          </w:tblCellMar>
        </w:tblPrEx>
        <w:trPr>
          <w:jc w:val="right"/>
        </w:trPr>
        <w:tc>
          <w:tcPr>
            <w:tcW w:w="5101" w:type="dxa"/>
            <w:gridSpan w:val="2"/>
            <w:vAlign w:val="center"/>
          </w:tcPr>
          <w:p w14:paraId="5CE1E4B3">
            <w:pPr>
              <w:adjustRightInd w:val="0"/>
              <w:snapToGrid w:val="0"/>
              <w:spacing w:before="120" w:beforeLines="50" w:after="120" w:afterLines="50"/>
              <w:jc w:val="center"/>
              <w:rPr>
                <w:rFonts w:cs="宋体"/>
                <w:color w:val="auto"/>
                <w:sz w:val="24"/>
                <w:szCs w:val="28"/>
              </w:rPr>
            </w:pPr>
            <w:r>
              <w:rPr>
                <w:rFonts w:hint="eastAsia" w:cs="宋体"/>
                <w:color w:val="auto"/>
                <w:sz w:val="24"/>
              </w:rPr>
              <w:t>日 期:  年   月   日</w:t>
            </w:r>
          </w:p>
        </w:tc>
      </w:tr>
    </w:tbl>
    <w:p w14:paraId="7AA1DCEC">
      <w:pPr>
        <w:snapToGrid w:val="0"/>
        <w:spacing w:line="360" w:lineRule="auto"/>
        <w:rPr>
          <w:rFonts w:asciiTheme="minorEastAsia" w:hAnsiTheme="minorEastAsia" w:eastAsiaTheme="minorEastAsia" w:cstheme="minorEastAsia"/>
          <w:b/>
          <w:bCs/>
          <w:color w:val="auto"/>
          <w:sz w:val="24"/>
          <w:szCs w:val="24"/>
        </w:rPr>
      </w:pPr>
      <w:r>
        <w:rPr>
          <w:rFonts w:hint="eastAsia" w:cs="宋体"/>
          <w:color w:val="auto"/>
          <w:spacing w:val="28"/>
          <w:sz w:val="36"/>
          <w:szCs w:val="36"/>
        </w:rPr>
        <w:br w:type="page"/>
      </w:r>
    </w:p>
    <w:p w14:paraId="27C6C3DB">
      <w:pPr>
        <w:tabs>
          <w:tab w:val="left" w:pos="0"/>
        </w:tabs>
        <w:snapToGrid w:val="0"/>
        <w:rPr>
          <w:rFonts w:cs="宋体"/>
          <w:color w:val="auto"/>
          <w:sz w:val="24"/>
          <w:szCs w:val="24"/>
        </w:rPr>
      </w:pPr>
      <w:r>
        <w:rPr>
          <w:rFonts w:hint="eastAsia" w:cs="宋体"/>
          <w:color w:val="auto"/>
          <w:sz w:val="24"/>
          <w:szCs w:val="24"/>
        </w:rPr>
        <w:t>附件</w:t>
      </w:r>
    </w:p>
    <w:p w14:paraId="12420056">
      <w:pPr>
        <w:autoSpaceDE w:val="0"/>
        <w:autoSpaceDN w:val="0"/>
        <w:adjustRightInd w:val="0"/>
        <w:snapToGrid w:val="0"/>
        <w:spacing w:after="240" w:afterLines="100"/>
        <w:jc w:val="center"/>
        <w:rPr>
          <w:rFonts w:cs="宋体"/>
          <w:bCs/>
          <w:color w:val="auto"/>
          <w:sz w:val="36"/>
          <w:szCs w:val="36"/>
          <w:lang w:val="zh-CN"/>
        </w:rPr>
      </w:pPr>
      <w:r>
        <w:rPr>
          <w:rFonts w:hint="eastAsia" w:cs="宋体"/>
          <w:bCs/>
          <w:color w:val="auto"/>
          <w:sz w:val="36"/>
          <w:szCs w:val="36"/>
        </w:rPr>
        <w:t>技术</w:t>
      </w:r>
      <w:r>
        <w:rPr>
          <w:rFonts w:hint="eastAsia" w:cs="宋体"/>
          <w:bCs/>
          <w:color w:val="auto"/>
          <w:sz w:val="36"/>
          <w:szCs w:val="36"/>
          <w:lang w:val="zh-CN"/>
        </w:rPr>
        <w:t>偏离表</w:t>
      </w:r>
    </w:p>
    <w:p w14:paraId="4B250464">
      <w:pPr>
        <w:snapToGrid w:val="0"/>
        <w:spacing w:line="500" w:lineRule="exact"/>
        <w:rPr>
          <w:rFonts w:cs="宋体"/>
          <w:color w:val="auto"/>
          <w:sz w:val="24"/>
          <w:szCs w:val="24"/>
        </w:rPr>
      </w:pPr>
      <w:r>
        <w:rPr>
          <w:rFonts w:hint="eastAsia" w:cs="宋体"/>
          <w:color w:val="auto"/>
          <w:sz w:val="24"/>
          <w:szCs w:val="24"/>
        </w:rPr>
        <w:t>项目名称：</w:t>
      </w:r>
    </w:p>
    <w:p w14:paraId="7C43D694">
      <w:pPr>
        <w:snapToGrid w:val="0"/>
        <w:spacing w:line="500" w:lineRule="exact"/>
        <w:rPr>
          <w:rFonts w:cs="宋体"/>
          <w:color w:val="auto"/>
          <w:sz w:val="24"/>
          <w:szCs w:val="24"/>
        </w:rPr>
      </w:pPr>
      <w:r>
        <w:rPr>
          <w:rFonts w:hint="eastAsia" w:cs="宋体"/>
          <w:color w:val="auto"/>
          <w:sz w:val="24"/>
          <w:szCs w:val="24"/>
        </w:rPr>
        <w:t>项目编号：</w:t>
      </w:r>
    </w:p>
    <w:tbl>
      <w:tblPr>
        <w:tblStyle w:val="49"/>
        <w:tblW w:w="1021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7"/>
        <w:gridCol w:w="3109"/>
        <w:gridCol w:w="2932"/>
        <w:gridCol w:w="1350"/>
      </w:tblGrid>
      <w:tr w14:paraId="125C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45" w:type="dxa"/>
            <w:tcBorders>
              <w:top w:val="thinThickSmallGap" w:color="auto" w:sz="12" w:space="0"/>
              <w:left w:val="thinThickSmallGap" w:color="auto" w:sz="12" w:space="0"/>
            </w:tcBorders>
            <w:vAlign w:val="center"/>
          </w:tcPr>
          <w:p w14:paraId="5EA25FD8">
            <w:pPr>
              <w:spacing w:line="500" w:lineRule="exact"/>
              <w:rPr>
                <w:rFonts w:cs="宋体"/>
                <w:color w:val="auto"/>
                <w:sz w:val="24"/>
                <w:szCs w:val="24"/>
              </w:rPr>
            </w:pPr>
            <w:r>
              <w:rPr>
                <w:rFonts w:hint="eastAsia" w:cs="宋体"/>
                <w:color w:val="auto"/>
                <w:sz w:val="24"/>
                <w:szCs w:val="24"/>
              </w:rPr>
              <w:t>序号</w:t>
            </w:r>
          </w:p>
        </w:tc>
        <w:tc>
          <w:tcPr>
            <w:tcW w:w="1977" w:type="dxa"/>
            <w:tcBorders>
              <w:top w:val="thinThickSmallGap" w:color="auto" w:sz="12" w:space="0"/>
            </w:tcBorders>
            <w:vAlign w:val="center"/>
          </w:tcPr>
          <w:p w14:paraId="23E5366E">
            <w:pPr>
              <w:spacing w:line="500" w:lineRule="exact"/>
              <w:jc w:val="center"/>
              <w:rPr>
                <w:rFonts w:cs="宋体"/>
                <w:color w:val="auto"/>
                <w:sz w:val="24"/>
                <w:szCs w:val="24"/>
              </w:rPr>
            </w:pPr>
            <w:r>
              <w:rPr>
                <w:rFonts w:hint="eastAsia" w:cs="宋体"/>
                <w:color w:val="auto"/>
                <w:sz w:val="24"/>
                <w:szCs w:val="24"/>
              </w:rPr>
              <w:t>项  目</w:t>
            </w:r>
          </w:p>
        </w:tc>
        <w:tc>
          <w:tcPr>
            <w:tcW w:w="3109" w:type="dxa"/>
            <w:tcBorders>
              <w:top w:val="thinThickSmallGap" w:color="auto" w:sz="12" w:space="0"/>
            </w:tcBorders>
            <w:vAlign w:val="center"/>
          </w:tcPr>
          <w:p w14:paraId="222A1984">
            <w:pPr>
              <w:spacing w:line="500" w:lineRule="exact"/>
              <w:rPr>
                <w:rFonts w:cs="宋体"/>
                <w:color w:val="auto"/>
                <w:sz w:val="24"/>
                <w:szCs w:val="24"/>
              </w:rPr>
            </w:pPr>
            <w:r>
              <w:rPr>
                <w:rFonts w:hint="eastAsia" w:cs="宋体"/>
                <w:color w:val="auto"/>
                <w:sz w:val="24"/>
                <w:szCs w:val="24"/>
              </w:rPr>
              <w:t>招标文件技术规范要求</w:t>
            </w:r>
          </w:p>
        </w:tc>
        <w:tc>
          <w:tcPr>
            <w:tcW w:w="2932" w:type="dxa"/>
            <w:tcBorders>
              <w:top w:val="thinThickSmallGap" w:color="auto" w:sz="12" w:space="0"/>
            </w:tcBorders>
            <w:vAlign w:val="center"/>
          </w:tcPr>
          <w:p w14:paraId="17975874">
            <w:pPr>
              <w:spacing w:line="500" w:lineRule="exact"/>
              <w:jc w:val="center"/>
              <w:rPr>
                <w:rFonts w:cs="宋体"/>
                <w:color w:val="auto"/>
                <w:sz w:val="24"/>
                <w:szCs w:val="24"/>
              </w:rPr>
            </w:pPr>
            <w:r>
              <w:rPr>
                <w:rFonts w:hint="eastAsia" w:cs="宋体"/>
                <w:color w:val="auto"/>
                <w:sz w:val="24"/>
                <w:szCs w:val="24"/>
              </w:rPr>
              <w:t>投标文件对应规范</w:t>
            </w:r>
          </w:p>
        </w:tc>
        <w:tc>
          <w:tcPr>
            <w:tcW w:w="1350" w:type="dxa"/>
            <w:tcBorders>
              <w:top w:val="thinThickSmallGap" w:color="auto" w:sz="12" w:space="0"/>
              <w:right w:val="thickThinSmallGap" w:color="auto" w:sz="12" w:space="0"/>
            </w:tcBorders>
            <w:vAlign w:val="center"/>
          </w:tcPr>
          <w:p w14:paraId="30CAF9BB">
            <w:pPr>
              <w:spacing w:line="500" w:lineRule="exact"/>
              <w:jc w:val="center"/>
              <w:rPr>
                <w:rFonts w:cs="宋体"/>
                <w:color w:val="auto"/>
                <w:sz w:val="24"/>
                <w:szCs w:val="24"/>
              </w:rPr>
            </w:pPr>
            <w:r>
              <w:rPr>
                <w:rFonts w:hint="eastAsia" w:cs="宋体"/>
                <w:color w:val="auto"/>
                <w:sz w:val="24"/>
                <w:szCs w:val="24"/>
              </w:rPr>
              <w:t>备  注</w:t>
            </w:r>
          </w:p>
        </w:tc>
      </w:tr>
      <w:tr w14:paraId="6B5D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09EF50B4">
            <w:pPr>
              <w:spacing w:line="500" w:lineRule="exact"/>
              <w:rPr>
                <w:rFonts w:cs="宋体"/>
                <w:color w:val="auto"/>
                <w:sz w:val="24"/>
                <w:szCs w:val="24"/>
              </w:rPr>
            </w:pPr>
            <w:r>
              <w:rPr>
                <w:rFonts w:hint="eastAsia" w:cs="宋体"/>
                <w:color w:val="auto"/>
                <w:sz w:val="24"/>
                <w:szCs w:val="24"/>
              </w:rPr>
              <w:t>1</w:t>
            </w:r>
          </w:p>
        </w:tc>
        <w:tc>
          <w:tcPr>
            <w:tcW w:w="1977" w:type="dxa"/>
          </w:tcPr>
          <w:p w14:paraId="538BF77A">
            <w:pPr>
              <w:spacing w:line="500" w:lineRule="exact"/>
              <w:jc w:val="left"/>
              <w:rPr>
                <w:rFonts w:cs="宋体"/>
                <w:color w:val="auto"/>
                <w:sz w:val="24"/>
                <w:szCs w:val="24"/>
              </w:rPr>
            </w:pPr>
          </w:p>
        </w:tc>
        <w:tc>
          <w:tcPr>
            <w:tcW w:w="3109" w:type="dxa"/>
          </w:tcPr>
          <w:p w14:paraId="53A9CF25">
            <w:pPr>
              <w:spacing w:line="500" w:lineRule="exact"/>
              <w:jc w:val="left"/>
              <w:rPr>
                <w:rFonts w:cs="宋体"/>
                <w:color w:val="auto"/>
                <w:sz w:val="24"/>
                <w:szCs w:val="24"/>
              </w:rPr>
            </w:pPr>
          </w:p>
        </w:tc>
        <w:tc>
          <w:tcPr>
            <w:tcW w:w="2932" w:type="dxa"/>
          </w:tcPr>
          <w:p w14:paraId="0C1852A0">
            <w:pPr>
              <w:spacing w:line="500" w:lineRule="exact"/>
              <w:jc w:val="left"/>
              <w:rPr>
                <w:rFonts w:cs="宋体"/>
                <w:color w:val="auto"/>
                <w:sz w:val="24"/>
                <w:szCs w:val="24"/>
              </w:rPr>
            </w:pPr>
          </w:p>
        </w:tc>
        <w:tc>
          <w:tcPr>
            <w:tcW w:w="1350" w:type="dxa"/>
            <w:tcBorders>
              <w:right w:val="thickThinSmallGap" w:color="auto" w:sz="12" w:space="0"/>
            </w:tcBorders>
          </w:tcPr>
          <w:p w14:paraId="294E127E">
            <w:pPr>
              <w:spacing w:line="500" w:lineRule="exact"/>
              <w:jc w:val="left"/>
              <w:rPr>
                <w:rFonts w:cs="宋体"/>
                <w:color w:val="auto"/>
                <w:sz w:val="24"/>
                <w:szCs w:val="24"/>
              </w:rPr>
            </w:pPr>
          </w:p>
        </w:tc>
      </w:tr>
      <w:tr w14:paraId="5074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45" w:type="dxa"/>
            <w:tcBorders>
              <w:left w:val="thinThickSmallGap" w:color="auto" w:sz="12" w:space="0"/>
            </w:tcBorders>
          </w:tcPr>
          <w:p w14:paraId="63CBE97A">
            <w:pPr>
              <w:spacing w:line="500" w:lineRule="exact"/>
              <w:rPr>
                <w:rFonts w:cs="宋体"/>
                <w:color w:val="auto"/>
                <w:sz w:val="24"/>
                <w:szCs w:val="24"/>
              </w:rPr>
            </w:pPr>
            <w:r>
              <w:rPr>
                <w:rFonts w:hint="eastAsia" w:cs="宋体"/>
                <w:color w:val="auto"/>
                <w:sz w:val="24"/>
                <w:szCs w:val="24"/>
              </w:rPr>
              <w:t>2</w:t>
            </w:r>
          </w:p>
        </w:tc>
        <w:tc>
          <w:tcPr>
            <w:tcW w:w="1977" w:type="dxa"/>
          </w:tcPr>
          <w:p w14:paraId="598B394C">
            <w:pPr>
              <w:spacing w:line="500" w:lineRule="exact"/>
              <w:jc w:val="left"/>
              <w:rPr>
                <w:rFonts w:cs="宋体"/>
                <w:color w:val="auto"/>
                <w:sz w:val="24"/>
                <w:szCs w:val="24"/>
              </w:rPr>
            </w:pPr>
          </w:p>
        </w:tc>
        <w:tc>
          <w:tcPr>
            <w:tcW w:w="3109" w:type="dxa"/>
          </w:tcPr>
          <w:p w14:paraId="39D4D5E6">
            <w:pPr>
              <w:spacing w:line="500" w:lineRule="exact"/>
              <w:jc w:val="left"/>
              <w:rPr>
                <w:rFonts w:cs="宋体"/>
                <w:color w:val="auto"/>
                <w:sz w:val="24"/>
                <w:szCs w:val="24"/>
              </w:rPr>
            </w:pPr>
          </w:p>
        </w:tc>
        <w:tc>
          <w:tcPr>
            <w:tcW w:w="2932" w:type="dxa"/>
          </w:tcPr>
          <w:p w14:paraId="714C9A51">
            <w:pPr>
              <w:spacing w:line="500" w:lineRule="exact"/>
              <w:jc w:val="left"/>
              <w:rPr>
                <w:rFonts w:cs="宋体"/>
                <w:color w:val="auto"/>
                <w:sz w:val="24"/>
                <w:szCs w:val="24"/>
              </w:rPr>
            </w:pPr>
          </w:p>
        </w:tc>
        <w:tc>
          <w:tcPr>
            <w:tcW w:w="1350" w:type="dxa"/>
            <w:tcBorders>
              <w:right w:val="thickThinSmallGap" w:color="auto" w:sz="12" w:space="0"/>
            </w:tcBorders>
          </w:tcPr>
          <w:p w14:paraId="59B4A98C">
            <w:pPr>
              <w:spacing w:line="500" w:lineRule="exact"/>
              <w:jc w:val="left"/>
              <w:rPr>
                <w:rFonts w:cs="宋体"/>
                <w:color w:val="auto"/>
                <w:sz w:val="24"/>
                <w:szCs w:val="24"/>
              </w:rPr>
            </w:pPr>
          </w:p>
        </w:tc>
      </w:tr>
      <w:tr w14:paraId="3747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33D96C61">
            <w:pPr>
              <w:spacing w:line="500" w:lineRule="exact"/>
              <w:rPr>
                <w:rFonts w:cs="宋体"/>
                <w:color w:val="auto"/>
                <w:sz w:val="24"/>
                <w:szCs w:val="24"/>
              </w:rPr>
            </w:pPr>
            <w:r>
              <w:rPr>
                <w:rFonts w:hint="eastAsia" w:cs="宋体"/>
                <w:color w:val="auto"/>
                <w:sz w:val="24"/>
                <w:szCs w:val="24"/>
              </w:rPr>
              <w:t>3</w:t>
            </w:r>
          </w:p>
        </w:tc>
        <w:tc>
          <w:tcPr>
            <w:tcW w:w="1977" w:type="dxa"/>
          </w:tcPr>
          <w:p w14:paraId="30A21549">
            <w:pPr>
              <w:spacing w:line="500" w:lineRule="exact"/>
              <w:jc w:val="left"/>
              <w:rPr>
                <w:rFonts w:cs="宋体"/>
                <w:color w:val="auto"/>
                <w:sz w:val="24"/>
                <w:szCs w:val="24"/>
              </w:rPr>
            </w:pPr>
          </w:p>
        </w:tc>
        <w:tc>
          <w:tcPr>
            <w:tcW w:w="3109" w:type="dxa"/>
          </w:tcPr>
          <w:p w14:paraId="20AD9942">
            <w:pPr>
              <w:spacing w:line="500" w:lineRule="exact"/>
              <w:jc w:val="left"/>
              <w:rPr>
                <w:rFonts w:cs="宋体"/>
                <w:color w:val="auto"/>
                <w:sz w:val="24"/>
                <w:szCs w:val="24"/>
              </w:rPr>
            </w:pPr>
          </w:p>
        </w:tc>
        <w:tc>
          <w:tcPr>
            <w:tcW w:w="2932" w:type="dxa"/>
          </w:tcPr>
          <w:p w14:paraId="0BA493EE">
            <w:pPr>
              <w:spacing w:line="500" w:lineRule="exact"/>
              <w:jc w:val="left"/>
              <w:rPr>
                <w:rFonts w:cs="宋体"/>
                <w:color w:val="auto"/>
                <w:sz w:val="24"/>
                <w:szCs w:val="24"/>
              </w:rPr>
            </w:pPr>
          </w:p>
        </w:tc>
        <w:tc>
          <w:tcPr>
            <w:tcW w:w="1350" w:type="dxa"/>
            <w:tcBorders>
              <w:right w:val="thickThinSmallGap" w:color="auto" w:sz="12" w:space="0"/>
            </w:tcBorders>
          </w:tcPr>
          <w:p w14:paraId="40291247">
            <w:pPr>
              <w:spacing w:line="500" w:lineRule="exact"/>
              <w:jc w:val="left"/>
              <w:rPr>
                <w:rFonts w:cs="宋体"/>
                <w:color w:val="auto"/>
                <w:sz w:val="24"/>
                <w:szCs w:val="24"/>
              </w:rPr>
            </w:pPr>
          </w:p>
        </w:tc>
      </w:tr>
      <w:tr w14:paraId="0CA8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130FAA62">
            <w:pPr>
              <w:spacing w:line="500" w:lineRule="exact"/>
              <w:rPr>
                <w:rFonts w:cs="宋体"/>
                <w:color w:val="auto"/>
                <w:sz w:val="24"/>
                <w:szCs w:val="24"/>
              </w:rPr>
            </w:pPr>
            <w:r>
              <w:rPr>
                <w:rFonts w:hint="eastAsia" w:cs="宋体"/>
                <w:color w:val="auto"/>
                <w:sz w:val="24"/>
                <w:szCs w:val="24"/>
              </w:rPr>
              <w:t>…</w:t>
            </w:r>
          </w:p>
        </w:tc>
        <w:tc>
          <w:tcPr>
            <w:tcW w:w="1977" w:type="dxa"/>
          </w:tcPr>
          <w:p w14:paraId="2F145191">
            <w:pPr>
              <w:spacing w:line="500" w:lineRule="exact"/>
              <w:jc w:val="left"/>
              <w:rPr>
                <w:rFonts w:cs="宋体"/>
                <w:color w:val="auto"/>
                <w:sz w:val="24"/>
                <w:szCs w:val="24"/>
              </w:rPr>
            </w:pPr>
          </w:p>
        </w:tc>
        <w:tc>
          <w:tcPr>
            <w:tcW w:w="3109" w:type="dxa"/>
          </w:tcPr>
          <w:p w14:paraId="0B0B22F8">
            <w:pPr>
              <w:spacing w:line="500" w:lineRule="exact"/>
              <w:jc w:val="left"/>
              <w:rPr>
                <w:rFonts w:cs="宋体"/>
                <w:color w:val="auto"/>
                <w:sz w:val="24"/>
                <w:szCs w:val="24"/>
              </w:rPr>
            </w:pPr>
          </w:p>
        </w:tc>
        <w:tc>
          <w:tcPr>
            <w:tcW w:w="2932" w:type="dxa"/>
          </w:tcPr>
          <w:p w14:paraId="0A4E28A9">
            <w:pPr>
              <w:spacing w:line="500" w:lineRule="exact"/>
              <w:jc w:val="left"/>
              <w:rPr>
                <w:rFonts w:cs="宋体"/>
                <w:color w:val="auto"/>
                <w:sz w:val="24"/>
                <w:szCs w:val="24"/>
              </w:rPr>
            </w:pPr>
          </w:p>
        </w:tc>
        <w:tc>
          <w:tcPr>
            <w:tcW w:w="1350" w:type="dxa"/>
            <w:tcBorders>
              <w:right w:val="thickThinSmallGap" w:color="auto" w:sz="12" w:space="0"/>
            </w:tcBorders>
          </w:tcPr>
          <w:p w14:paraId="635789D5">
            <w:pPr>
              <w:spacing w:line="500" w:lineRule="exact"/>
              <w:jc w:val="left"/>
              <w:rPr>
                <w:rFonts w:cs="宋体"/>
                <w:color w:val="auto"/>
                <w:sz w:val="24"/>
                <w:szCs w:val="24"/>
              </w:rPr>
            </w:pPr>
          </w:p>
        </w:tc>
      </w:tr>
      <w:tr w14:paraId="7B8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C755021">
            <w:pPr>
              <w:spacing w:line="500" w:lineRule="exact"/>
              <w:jc w:val="center"/>
              <w:rPr>
                <w:rFonts w:cs="宋体"/>
                <w:color w:val="auto"/>
                <w:sz w:val="24"/>
                <w:szCs w:val="24"/>
              </w:rPr>
            </w:pPr>
          </w:p>
        </w:tc>
        <w:tc>
          <w:tcPr>
            <w:tcW w:w="1977" w:type="dxa"/>
          </w:tcPr>
          <w:p w14:paraId="739E026A">
            <w:pPr>
              <w:spacing w:line="500" w:lineRule="exact"/>
              <w:jc w:val="left"/>
              <w:rPr>
                <w:rFonts w:cs="宋体"/>
                <w:color w:val="auto"/>
                <w:sz w:val="24"/>
                <w:szCs w:val="24"/>
              </w:rPr>
            </w:pPr>
          </w:p>
        </w:tc>
        <w:tc>
          <w:tcPr>
            <w:tcW w:w="3109" w:type="dxa"/>
          </w:tcPr>
          <w:p w14:paraId="2A330962">
            <w:pPr>
              <w:spacing w:line="500" w:lineRule="exact"/>
              <w:jc w:val="left"/>
              <w:rPr>
                <w:rFonts w:cs="宋体"/>
                <w:color w:val="auto"/>
                <w:sz w:val="24"/>
                <w:szCs w:val="24"/>
              </w:rPr>
            </w:pPr>
          </w:p>
        </w:tc>
        <w:tc>
          <w:tcPr>
            <w:tcW w:w="2932" w:type="dxa"/>
          </w:tcPr>
          <w:p w14:paraId="76C3B2D5">
            <w:pPr>
              <w:spacing w:line="500" w:lineRule="exact"/>
              <w:jc w:val="left"/>
              <w:rPr>
                <w:rFonts w:cs="宋体"/>
                <w:color w:val="auto"/>
                <w:sz w:val="24"/>
                <w:szCs w:val="24"/>
              </w:rPr>
            </w:pPr>
          </w:p>
        </w:tc>
        <w:tc>
          <w:tcPr>
            <w:tcW w:w="1350" w:type="dxa"/>
            <w:tcBorders>
              <w:right w:val="thickThinSmallGap" w:color="auto" w:sz="12" w:space="0"/>
            </w:tcBorders>
          </w:tcPr>
          <w:p w14:paraId="620A6CD6">
            <w:pPr>
              <w:spacing w:line="500" w:lineRule="exact"/>
              <w:jc w:val="left"/>
              <w:rPr>
                <w:rFonts w:cs="宋体"/>
                <w:color w:val="auto"/>
                <w:sz w:val="24"/>
                <w:szCs w:val="24"/>
              </w:rPr>
            </w:pPr>
          </w:p>
        </w:tc>
      </w:tr>
      <w:tr w14:paraId="3A3C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543BAD0">
            <w:pPr>
              <w:spacing w:line="500" w:lineRule="exact"/>
              <w:jc w:val="center"/>
              <w:rPr>
                <w:rFonts w:cs="宋体"/>
                <w:color w:val="auto"/>
                <w:sz w:val="24"/>
                <w:szCs w:val="24"/>
              </w:rPr>
            </w:pPr>
          </w:p>
        </w:tc>
        <w:tc>
          <w:tcPr>
            <w:tcW w:w="1977" w:type="dxa"/>
          </w:tcPr>
          <w:p w14:paraId="71E3E968">
            <w:pPr>
              <w:spacing w:line="500" w:lineRule="exact"/>
              <w:jc w:val="left"/>
              <w:rPr>
                <w:rFonts w:cs="宋体"/>
                <w:color w:val="auto"/>
                <w:sz w:val="24"/>
                <w:szCs w:val="24"/>
              </w:rPr>
            </w:pPr>
          </w:p>
        </w:tc>
        <w:tc>
          <w:tcPr>
            <w:tcW w:w="3109" w:type="dxa"/>
          </w:tcPr>
          <w:p w14:paraId="78182708">
            <w:pPr>
              <w:spacing w:line="500" w:lineRule="exact"/>
              <w:jc w:val="left"/>
              <w:rPr>
                <w:rFonts w:cs="宋体"/>
                <w:color w:val="auto"/>
                <w:sz w:val="24"/>
                <w:szCs w:val="24"/>
              </w:rPr>
            </w:pPr>
          </w:p>
        </w:tc>
        <w:tc>
          <w:tcPr>
            <w:tcW w:w="2932" w:type="dxa"/>
          </w:tcPr>
          <w:p w14:paraId="65063639">
            <w:pPr>
              <w:spacing w:line="500" w:lineRule="exact"/>
              <w:jc w:val="left"/>
              <w:rPr>
                <w:rFonts w:cs="宋体"/>
                <w:color w:val="auto"/>
                <w:sz w:val="24"/>
                <w:szCs w:val="24"/>
              </w:rPr>
            </w:pPr>
          </w:p>
        </w:tc>
        <w:tc>
          <w:tcPr>
            <w:tcW w:w="1350" w:type="dxa"/>
            <w:tcBorders>
              <w:right w:val="thickThinSmallGap" w:color="auto" w:sz="12" w:space="0"/>
            </w:tcBorders>
          </w:tcPr>
          <w:p w14:paraId="273DC44A">
            <w:pPr>
              <w:spacing w:line="500" w:lineRule="exact"/>
              <w:jc w:val="left"/>
              <w:rPr>
                <w:rFonts w:cs="宋体"/>
                <w:color w:val="auto"/>
                <w:sz w:val="24"/>
                <w:szCs w:val="24"/>
              </w:rPr>
            </w:pPr>
          </w:p>
        </w:tc>
      </w:tr>
      <w:tr w14:paraId="0E13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A6CC989">
            <w:pPr>
              <w:spacing w:line="500" w:lineRule="exact"/>
              <w:jc w:val="center"/>
              <w:rPr>
                <w:rFonts w:cs="宋体"/>
                <w:color w:val="auto"/>
                <w:sz w:val="24"/>
                <w:szCs w:val="24"/>
              </w:rPr>
            </w:pPr>
          </w:p>
        </w:tc>
        <w:tc>
          <w:tcPr>
            <w:tcW w:w="1977" w:type="dxa"/>
          </w:tcPr>
          <w:p w14:paraId="42DF1B8D">
            <w:pPr>
              <w:spacing w:line="500" w:lineRule="exact"/>
              <w:jc w:val="left"/>
              <w:rPr>
                <w:rFonts w:cs="宋体"/>
                <w:color w:val="auto"/>
                <w:sz w:val="24"/>
                <w:szCs w:val="24"/>
              </w:rPr>
            </w:pPr>
          </w:p>
        </w:tc>
        <w:tc>
          <w:tcPr>
            <w:tcW w:w="3109" w:type="dxa"/>
          </w:tcPr>
          <w:p w14:paraId="3693B3EA">
            <w:pPr>
              <w:spacing w:line="500" w:lineRule="exact"/>
              <w:jc w:val="left"/>
              <w:rPr>
                <w:rFonts w:cs="宋体"/>
                <w:color w:val="auto"/>
                <w:sz w:val="24"/>
                <w:szCs w:val="24"/>
              </w:rPr>
            </w:pPr>
          </w:p>
        </w:tc>
        <w:tc>
          <w:tcPr>
            <w:tcW w:w="2932" w:type="dxa"/>
          </w:tcPr>
          <w:p w14:paraId="1B07C735">
            <w:pPr>
              <w:spacing w:line="500" w:lineRule="exact"/>
              <w:jc w:val="left"/>
              <w:rPr>
                <w:rFonts w:cs="宋体"/>
                <w:color w:val="auto"/>
                <w:sz w:val="24"/>
                <w:szCs w:val="24"/>
              </w:rPr>
            </w:pPr>
          </w:p>
        </w:tc>
        <w:tc>
          <w:tcPr>
            <w:tcW w:w="1350" w:type="dxa"/>
            <w:tcBorders>
              <w:right w:val="thickThinSmallGap" w:color="auto" w:sz="12" w:space="0"/>
            </w:tcBorders>
          </w:tcPr>
          <w:p w14:paraId="64D4D3D4">
            <w:pPr>
              <w:spacing w:line="500" w:lineRule="exact"/>
              <w:jc w:val="left"/>
              <w:rPr>
                <w:rFonts w:cs="宋体"/>
                <w:color w:val="auto"/>
                <w:sz w:val="24"/>
                <w:szCs w:val="24"/>
              </w:rPr>
            </w:pPr>
          </w:p>
        </w:tc>
      </w:tr>
      <w:tr w14:paraId="1A10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50E6D1F">
            <w:pPr>
              <w:spacing w:line="500" w:lineRule="exact"/>
              <w:jc w:val="center"/>
              <w:rPr>
                <w:rFonts w:cs="宋体"/>
                <w:color w:val="auto"/>
                <w:sz w:val="24"/>
                <w:szCs w:val="24"/>
              </w:rPr>
            </w:pPr>
          </w:p>
        </w:tc>
        <w:tc>
          <w:tcPr>
            <w:tcW w:w="1977" w:type="dxa"/>
          </w:tcPr>
          <w:p w14:paraId="7E9EFB9F">
            <w:pPr>
              <w:spacing w:line="500" w:lineRule="exact"/>
              <w:jc w:val="left"/>
              <w:rPr>
                <w:rFonts w:cs="宋体"/>
                <w:color w:val="auto"/>
                <w:sz w:val="24"/>
                <w:szCs w:val="24"/>
              </w:rPr>
            </w:pPr>
          </w:p>
        </w:tc>
        <w:tc>
          <w:tcPr>
            <w:tcW w:w="3109" w:type="dxa"/>
          </w:tcPr>
          <w:p w14:paraId="725F37C1">
            <w:pPr>
              <w:spacing w:line="500" w:lineRule="exact"/>
              <w:jc w:val="left"/>
              <w:rPr>
                <w:rFonts w:cs="宋体"/>
                <w:color w:val="auto"/>
                <w:sz w:val="24"/>
                <w:szCs w:val="24"/>
              </w:rPr>
            </w:pPr>
          </w:p>
        </w:tc>
        <w:tc>
          <w:tcPr>
            <w:tcW w:w="2932" w:type="dxa"/>
          </w:tcPr>
          <w:p w14:paraId="2BDA7687">
            <w:pPr>
              <w:spacing w:line="500" w:lineRule="exact"/>
              <w:jc w:val="left"/>
              <w:rPr>
                <w:rFonts w:cs="宋体"/>
                <w:color w:val="auto"/>
                <w:sz w:val="24"/>
                <w:szCs w:val="24"/>
              </w:rPr>
            </w:pPr>
          </w:p>
        </w:tc>
        <w:tc>
          <w:tcPr>
            <w:tcW w:w="1350" w:type="dxa"/>
            <w:tcBorders>
              <w:right w:val="thickThinSmallGap" w:color="auto" w:sz="12" w:space="0"/>
            </w:tcBorders>
          </w:tcPr>
          <w:p w14:paraId="4D4E37CD">
            <w:pPr>
              <w:spacing w:line="500" w:lineRule="exact"/>
              <w:jc w:val="left"/>
              <w:rPr>
                <w:rFonts w:cs="宋体"/>
                <w:color w:val="auto"/>
                <w:sz w:val="24"/>
                <w:szCs w:val="24"/>
              </w:rPr>
            </w:pPr>
          </w:p>
        </w:tc>
      </w:tr>
      <w:tr w14:paraId="41F8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2480E93F">
            <w:pPr>
              <w:spacing w:line="500" w:lineRule="exact"/>
              <w:jc w:val="center"/>
              <w:rPr>
                <w:rFonts w:cs="宋体"/>
                <w:color w:val="auto"/>
                <w:sz w:val="24"/>
                <w:szCs w:val="24"/>
              </w:rPr>
            </w:pPr>
          </w:p>
        </w:tc>
        <w:tc>
          <w:tcPr>
            <w:tcW w:w="1977" w:type="dxa"/>
          </w:tcPr>
          <w:p w14:paraId="39B93FDD">
            <w:pPr>
              <w:spacing w:line="500" w:lineRule="exact"/>
              <w:jc w:val="left"/>
              <w:rPr>
                <w:rFonts w:cs="宋体"/>
                <w:color w:val="auto"/>
                <w:sz w:val="24"/>
                <w:szCs w:val="24"/>
              </w:rPr>
            </w:pPr>
          </w:p>
        </w:tc>
        <w:tc>
          <w:tcPr>
            <w:tcW w:w="3109" w:type="dxa"/>
          </w:tcPr>
          <w:p w14:paraId="0B24E9F6">
            <w:pPr>
              <w:spacing w:line="500" w:lineRule="exact"/>
              <w:jc w:val="left"/>
              <w:rPr>
                <w:rFonts w:cs="宋体"/>
                <w:color w:val="auto"/>
                <w:sz w:val="24"/>
                <w:szCs w:val="24"/>
              </w:rPr>
            </w:pPr>
          </w:p>
        </w:tc>
        <w:tc>
          <w:tcPr>
            <w:tcW w:w="2932" w:type="dxa"/>
          </w:tcPr>
          <w:p w14:paraId="0ACE737C">
            <w:pPr>
              <w:spacing w:line="500" w:lineRule="exact"/>
              <w:jc w:val="left"/>
              <w:rPr>
                <w:rFonts w:cs="宋体"/>
                <w:color w:val="auto"/>
                <w:sz w:val="24"/>
                <w:szCs w:val="24"/>
              </w:rPr>
            </w:pPr>
          </w:p>
        </w:tc>
        <w:tc>
          <w:tcPr>
            <w:tcW w:w="1350" w:type="dxa"/>
            <w:tcBorders>
              <w:right w:val="thickThinSmallGap" w:color="auto" w:sz="12" w:space="0"/>
            </w:tcBorders>
          </w:tcPr>
          <w:p w14:paraId="7529A89F">
            <w:pPr>
              <w:spacing w:line="500" w:lineRule="exact"/>
              <w:jc w:val="left"/>
              <w:rPr>
                <w:rFonts w:cs="宋体"/>
                <w:color w:val="auto"/>
                <w:sz w:val="24"/>
                <w:szCs w:val="24"/>
              </w:rPr>
            </w:pPr>
          </w:p>
        </w:tc>
      </w:tr>
      <w:tr w14:paraId="2997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1711D8C">
            <w:pPr>
              <w:spacing w:line="500" w:lineRule="exact"/>
              <w:jc w:val="center"/>
              <w:rPr>
                <w:rFonts w:cs="宋体"/>
                <w:color w:val="auto"/>
                <w:sz w:val="24"/>
                <w:szCs w:val="24"/>
              </w:rPr>
            </w:pPr>
          </w:p>
        </w:tc>
        <w:tc>
          <w:tcPr>
            <w:tcW w:w="1977" w:type="dxa"/>
          </w:tcPr>
          <w:p w14:paraId="464DFEC7">
            <w:pPr>
              <w:spacing w:line="500" w:lineRule="exact"/>
              <w:jc w:val="left"/>
              <w:rPr>
                <w:rFonts w:cs="宋体"/>
                <w:color w:val="auto"/>
                <w:sz w:val="24"/>
                <w:szCs w:val="24"/>
              </w:rPr>
            </w:pPr>
          </w:p>
        </w:tc>
        <w:tc>
          <w:tcPr>
            <w:tcW w:w="3109" w:type="dxa"/>
          </w:tcPr>
          <w:p w14:paraId="762166C3">
            <w:pPr>
              <w:spacing w:line="500" w:lineRule="exact"/>
              <w:jc w:val="left"/>
              <w:rPr>
                <w:rFonts w:cs="宋体"/>
                <w:color w:val="auto"/>
                <w:sz w:val="24"/>
                <w:szCs w:val="24"/>
              </w:rPr>
            </w:pPr>
          </w:p>
        </w:tc>
        <w:tc>
          <w:tcPr>
            <w:tcW w:w="2932" w:type="dxa"/>
          </w:tcPr>
          <w:p w14:paraId="2347550C">
            <w:pPr>
              <w:spacing w:line="500" w:lineRule="exact"/>
              <w:jc w:val="left"/>
              <w:rPr>
                <w:rFonts w:cs="宋体"/>
                <w:color w:val="auto"/>
                <w:sz w:val="24"/>
                <w:szCs w:val="24"/>
              </w:rPr>
            </w:pPr>
          </w:p>
        </w:tc>
        <w:tc>
          <w:tcPr>
            <w:tcW w:w="1350" w:type="dxa"/>
            <w:tcBorders>
              <w:right w:val="thickThinSmallGap" w:color="auto" w:sz="12" w:space="0"/>
            </w:tcBorders>
          </w:tcPr>
          <w:p w14:paraId="5DD023F8">
            <w:pPr>
              <w:spacing w:line="500" w:lineRule="exact"/>
              <w:jc w:val="left"/>
              <w:rPr>
                <w:rFonts w:cs="宋体"/>
                <w:color w:val="auto"/>
                <w:sz w:val="24"/>
                <w:szCs w:val="24"/>
              </w:rPr>
            </w:pPr>
          </w:p>
        </w:tc>
      </w:tr>
      <w:tr w14:paraId="53B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bottom w:val="thickThinSmallGap" w:color="auto" w:sz="12" w:space="0"/>
            </w:tcBorders>
          </w:tcPr>
          <w:p w14:paraId="6F2EDE9D">
            <w:pPr>
              <w:spacing w:line="500" w:lineRule="exact"/>
              <w:jc w:val="center"/>
              <w:rPr>
                <w:rFonts w:cs="宋体"/>
                <w:color w:val="auto"/>
                <w:sz w:val="24"/>
                <w:szCs w:val="24"/>
              </w:rPr>
            </w:pPr>
          </w:p>
        </w:tc>
        <w:tc>
          <w:tcPr>
            <w:tcW w:w="1977" w:type="dxa"/>
            <w:tcBorders>
              <w:bottom w:val="thickThinSmallGap" w:color="auto" w:sz="12" w:space="0"/>
            </w:tcBorders>
          </w:tcPr>
          <w:p w14:paraId="6F734843">
            <w:pPr>
              <w:spacing w:line="500" w:lineRule="exact"/>
              <w:jc w:val="left"/>
              <w:rPr>
                <w:rFonts w:cs="宋体"/>
                <w:color w:val="auto"/>
                <w:sz w:val="24"/>
                <w:szCs w:val="24"/>
              </w:rPr>
            </w:pPr>
          </w:p>
        </w:tc>
        <w:tc>
          <w:tcPr>
            <w:tcW w:w="3109" w:type="dxa"/>
            <w:tcBorders>
              <w:bottom w:val="thickThinSmallGap" w:color="auto" w:sz="12" w:space="0"/>
            </w:tcBorders>
          </w:tcPr>
          <w:p w14:paraId="2CBD5F65">
            <w:pPr>
              <w:spacing w:line="500" w:lineRule="exact"/>
              <w:jc w:val="left"/>
              <w:rPr>
                <w:rFonts w:cs="宋体"/>
                <w:color w:val="auto"/>
                <w:sz w:val="24"/>
                <w:szCs w:val="24"/>
              </w:rPr>
            </w:pPr>
          </w:p>
        </w:tc>
        <w:tc>
          <w:tcPr>
            <w:tcW w:w="2932" w:type="dxa"/>
            <w:tcBorders>
              <w:bottom w:val="thickThinSmallGap" w:color="auto" w:sz="12" w:space="0"/>
            </w:tcBorders>
          </w:tcPr>
          <w:p w14:paraId="5A580191">
            <w:pPr>
              <w:spacing w:line="500" w:lineRule="exact"/>
              <w:jc w:val="left"/>
              <w:rPr>
                <w:rFonts w:cs="宋体"/>
                <w:color w:val="auto"/>
                <w:sz w:val="24"/>
                <w:szCs w:val="24"/>
              </w:rPr>
            </w:pPr>
          </w:p>
        </w:tc>
        <w:tc>
          <w:tcPr>
            <w:tcW w:w="1350" w:type="dxa"/>
            <w:tcBorders>
              <w:bottom w:val="thickThinSmallGap" w:color="auto" w:sz="12" w:space="0"/>
              <w:right w:val="thickThinSmallGap" w:color="auto" w:sz="12" w:space="0"/>
            </w:tcBorders>
          </w:tcPr>
          <w:p w14:paraId="7DACDEBF">
            <w:pPr>
              <w:spacing w:line="500" w:lineRule="exact"/>
              <w:jc w:val="left"/>
              <w:rPr>
                <w:rFonts w:cs="宋体"/>
                <w:color w:val="auto"/>
                <w:sz w:val="24"/>
                <w:szCs w:val="24"/>
              </w:rPr>
            </w:pPr>
          </w:p>
        </w:tc>
      </w:tr>
    </w:tbl>
    <w:p w14:paraId="2EA4BBC0">
      <w:pPr>
        <w:spacing w:line="500" w:lineRule="exact"/>
        <w:rPr>
          <w:rFonts w:cs="宋体"/>
          <w:color w:val="auto"/>
          <w:sz w:val="24"/>
          <w:szCs w:val="24"/>
        </w:rPr>
      </w:pPr>
      <w:r>
        <w:rPr>
          <w:rFonts w:hint="eastAsia" w:cs="宋体"/>
          <w:color w:val="auto"/>
          <w:sz w:val="24"/>
          <w:szCs w:val="24"/>
        </w:rPr>
        <w:t>注：投标人递交的技术规格书中与招标文件的技术规格书中的要求有不同时，应逐条列在技术偏离表中，否则将认为投标人接受招标文件的要求。</w:t>
      </w:r>
    </w:p>
    <w:p w14:paraId="3BABAF5B">
      <w:pPr>
        <w:adjustRightInd w:val="0"/>
        <w:snapToGrid w:val="0"/>
        <w:spacing w:line="500" w:lineRule="exact"/>
        <w:jc w:val="left"/>
        <w:rPr>
          <w:rFonts w:cs="宋体"/>
          <w:color w:val="auto"/>
          <w:sz w:val="24"/>
          <w:szCs w:val="24"/>
        </w:rPr>
      </w:pPr>
    </w:p>
    <w:p w14:paraId="4A631CB0">
      <w:pPr>
        <w:pStyle w:val="4"/>
        <w:ind w:left="0"/>
        <w:rPr>
          <w:rFonts w:hAnsi="宋体" w:cs="宋体"/>
          <w:color w:val="auto"/>
          <w:sz w:val="24"/>
          <w:szCs w:val="24"/>
        </w:rPr>
      </w:pPr>
      <w:r>
        <w:rPr>
          <w: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t w:w="108" w:type="dxa"/>
        </w:tblCellMar>
      </w:tblPr>
      <w:tblGrid>
        <w:gridCol w:w="2968"/>
        <w:gridCol w:w="2283"/>
      </w:tblGrid>
      <w:tr w14:paraId="4EFD44F4">
        <w:tblPrEx>
          <w:tblCellMar>
            <w:top w:w="0" w:type="dxa"/>
            <w:left w:w="108" w:type="dxa"/>
            <w:bottom w:w="0" w:type="dxa"/>
            <w:right w:w="108" w:type="dxa"/>
          </w:tblCellMar>
        </w:tblPrEx>
        <w:trPr>
          <w:jc w:val="right"/>
        </w:trPr>
        <w:tc>
          <w:tcPr>
            <w:tcW w:w="2968" w:type="dxa"/>
            <w:vAlign w:val="center"/>
          </w:tcPr>
          <w:p w14:paraId="4E9668C7">
            <w:pPr>
              <w:adjustRightInd w:val="0"/>
              <w:snapToGrid w:val="0"/>
              <w:spacing w:before="120" w:beforeLines="50" w:after="120" w:afterLines="50"/>
              <w:jc w:val="left"/>
              <w:rPr>
                <w:rFonts w:cs="宋体"/>
                <w:color w:val="auto"/>
                <w:sz w:val="24"/>
                <w:szCs w:val="24"/>
              </w:rPr>
            </w:pPr>
            <w:r>
              <w:rPr>
                <w:rFonts w:hint="eastAsia" w:cs="宋体"/>
                <w:color w:val="auto"/>
                <w:sz w:val="24"/>
                <w:szCs w:val="24"/>
              </w:rPr>
              <w:t>投标人全称:（盖章）</w:t>
            </w:r>
          </w:p>
        </w:tc>
        <w:tc>
          <w:tcPr>
            <w:tcW w:w="2283" w:type="dxa"/>
            <w:vAlign w:val="center"/>
          </w:tcPr>
          <w:p w14:paraId="453BFA28">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08634F3B">
        <w:tblPrEx>
          <w:tblCellMar>
            <w:top w:w="0" w:type="dxa"/>
            <w:left w:w="108" w:type="dxa"/>
            <w:bottom w:w="0" w:type="dxa"/>
            <w:right w:w="108" w:type="dxa"/>
          </w:tblCellMar>
        </w:tblPrEx>
        <w:trPr>
          <w:jc w:val="right"/>
        </w:trPr>
        <w:tc>
          <w:tcPr>
            <w:tcW w:w="2968" w:type="dxa"/>
            <w:vAlign w:val="center"/>
          </w:tcPr>
          <w:p w14:paraId="5F917D5B">
            <w:pPr>
              <w:adjustRightInd w:val="0"/>
              <w:snapToGrid w:val="0"/>
              <w:spacing w:before="120" w:beforeLines="50" w:after="120" w:afterLines="50"/>
              <w:jc w:val="left"/>
              <w:rPr>
                <w:rFonts w:cs="宋体"/>
                <w:color w:val="auto"/>
                <w:sz w:val="24"/>
                <w:szCs w:val="24"/>
              </w:rPr>
            </w:pPr>
            <w:r>
              <w:rPr>
                <w:rFonts w:hint="eastAsia" w:cs="宋体"/>
                <w:color w:val="auto"/>
                <w:sz w:val="24"/>
                <w:szCs w:val="24"/>
              </w:rPr>
              <w:t>法定代表人或授权代理人:（签字或盖章）</w:t>
            </w:r>
          </w:p>
        </w:tc>
        <w:tc>
          <w:tcPr>
            <w:tcW w:w="2283" w:type="dxa"/>
            <w:vAlign w:val="center"/>
          </w:tcPr>
          <w:p w14:paraId="70A1D30F">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0A682839">
        <w:tblPrEx>
          <w:tblCellMar>
            <w:top w:w="0" w:type="dxa"/>
            <w:left w:w="108" w:type="dxa"/>
            <w:bottom w:w="0" w:type="dxa"/>
            <w:right w:w="108" w:type="dxa"/>
          </w:tblCellMar>
        </w:tblPrEx>
        <w:trPr>
          <w:jc w:val="right"/>
        </w:trPr>
        <w:tc>
          <w:tcPr>
            <w:tcW w:w="5251" w:type="dxa"/>
            <w:gridSpan w:val="2"/>
            <w:vAlign w:val="center"/>
          </w:tcPr>
          <w:p w14:paraId="7A3CBFA9">
            <w:pPr>
              <w:adjustRightInd w:val="0"/>
              <w:snapToGrid w:val="0"/>
              <w:spacing w:before="120" w:beforeLines="50" w:after="120" w:afterLines="50"/>
              <w:jc w:val="center"/>
              <w:rPr>
                <w:rFonts w:cs="宋体"/>
                <w:color w:val="auto"/>
                <w:sz w:val="24"/>
                <w:szCs w:val="24"/>
              </w:rPr>
            </w:pPr>
            <w:r>
              <w:rPr>
                <w:rFonts w:hint="eastAsia" w:cs="宋体"/>
                <w:color w:val="auto"/>
                <w:sz w:val="24"/>
                <w:szCs w:val="24"/>
              </w:rPr>
              <w:t>日 期:   年   月   日</w:t>
            </w:r>
          </w:p>
        </w:tc>
      </w:tr>
    </w:tbl>
    <w:p w14:paraId="14C6D6D5">
      <w:pPr>
        <w:pStyle w:val="4"/>
        <w:ind w:left="0"/>
        <w:rPr>
          <w:color w:val="auto"/>
        </w:rPr>
      </w:pPr>
    </w:p>
    <w:p w14:paraId="1452E3DD">
      <w:pPr>
        <w:numPr>
          <w:ilvl w:val="0"/>
          <w:numId w:val="0"/>
        </w:numPr>
        <w:tabs>
          <w:tab w:val="left" w:pos="0"/>
        </w:tabs>
        <w:snapToGrid w:val="0"/>
        <w:ind w:leftChars="0"/>
        <w:rPr>
          <w:rFonts w:hint="eastAsia" w:cs="宋体"/>
          <w:color w:val="auto"/>
          <w:spacing w:val="28"/>
          <w:sz w:val="24"/>
          <w:szCs w:val="24"/>
          <w:lang w:val="en-US" w:eastAsia="zh-CN"/>
        </w:rPr>
      </w:pPr>
    </w:p>
    <w:p w14:paraId="5576B7AA">
      <w:pPr>
        <w:numPr>
          <w:ilvl w:val="0"/>
          <w:numId w:val="0"/>
        </w:numPr>
        <w:tabs>
          <w:tab w:val="left" w:pos="0"/>
        </w:tabs>
        <w:snapToGrid w:val="0"/>
        <w:ind w:leftChars="0"/>
        <w:rPr>
          <w:rFonts w:hint="eastAsia" w:cs="宋体"/>
          <w:color w:val="auto"/>
          <w:spacing w:val="28"/>
          <w:sz w:val="24"/>
          <w:szCs w:val="24"/>
          <w:lang w:val="en-US" w:eastAsia="zh-CN"/>
        </w:rPr>
      </w:pPr>
    </w:p>
    <w:p w14:paraId="54A385B0">
      <w:pPr>
        <w:autoSpaceDE w:val="0"/>
        <w:autoSpaceDN w:val="0"/>
        <w:adjustRightInd w:val="0"/>
        <w:snapToGrid w:val="0"/>
        <w:spacing w:after="240" w:afterLines="100"/>
        <w:jc w:val="center"/>
        <w:rPr>
          <w:rFonts w:cs="宋体"/>
          <w:bCs/>
          <w:color w:val="auto"/>
          <w:sz w:val="36"/>
          <w:szCs w:val="36"/>
          <w:lang w:val="zh-CN"/>
        </w:rPr>
      </w:pPr>
      <w:r>
        <w:rPr>
          <w:rFonts w:hint="eastAsia" w:cs="宋体"/>
          <w:bCs/>
          <w:color w:val="auto"/>
          <w:sz w:val="36"/>
          <w:szCs w:val="36"/>
        </w:rPr>
        <w:t>商务</w:t>
      </w:r>
      <w:r>
        <w:rPr>
          <w:rFonts w:hint="eastAsia" w:cs="宋体"/>
          <w:bCs/>
          <w:color w:val="auto"/>
          <w:sz w:val="36"/>
          <w:szCs w:val="36"/>
          <w:lang w:val="zh-CN"/>
        </w:rPr>
        <w:t>偏离表</w:t>
      </w:r>
    </w:p>
    <w:p w14:paraId="71DF31FA">
      <w:pPr>
        <w:snapToGrid w:val="0"/>
        <w:spacing w:line="500" w:lineRule="exact"/>
        <w:rPr>
          <w:rFonts w:cs="宋体"/>
          <w:color w:val="auto"/>
          <w:sz w:val="24"/>
          <w:szCs w:val="24"/>
        </w:rPr>
      </w:pPr>
      <w:r>
        <w:rPr>
          <w:rFonts w:hint="eastAsia" w:cs="宋体"/>
          <w:color w:val="auto"/>
          <w:sz w:val="24"/>
          <w:szCs w:val="24"/>
        </w:rPr>
        <w:t>项目名称：</w:t>
      </w:r>
    </w:p>
    <w:p w14:paraId="33C90027">
      <w:pPr>
        <w:snapToGrid w:val="0"/>
        <w:spacing w:line="500" w:lineRule="exact"/>
        <w:rPr>
          <w:rFonts w:cs="宋体"/>
          <w:color w:val="auto"/>
          <w:sz w:val="24"/>
          <w:szCs w:val="24"/>
        </w:rPr>
      </w:pPr>
      <w:r>
        <w:rPr>
          <w:rFonts w:hint="eastAsia" w:cs="宋体"/>
          <w:color w:val="auto"/>
          <w:sz w:val="24"/>
          <w:szCs w:val="24"/>
        </w:rPr>
        <w:t>项目编号：</w:t>
      </w:r>
    </w:p>
    <w:tbl>
      <w:tblPr>
        <w:tblStyle w:val="49"/>
        <w:tblW w:w="1021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7"/>
        <w:gridCol w:w="3109"/>
        <w:gridCol w:w="2932"/>
        <w:gridCol w:w="1350"/>
      </w:tblGrid>
      <w:tr w14:paraId="0D33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45" w:type="dxa"/>
            <w:tcBorders>
              <w:top w:val="thinThickSmallGap" w:color="auto" w:sz="12" w:space="0"/>
              <w:left w:val="thinThickSmallGap" w:color="auto" w:sz="12" w:space="0"/>
            </w:tcBorders>
            <w:vAlign w:val="center"/>
          </w:tcPr>
          <w:p w14:paraId="411D2FE9">
            <w:pPr>
              <w:spacing w:line="500" w:lineRule="exact"/>
              <w:rPr>
                <w:rFonts w:cs="宋体"/>
                <w:color w:val="auto"/>
                <w:sz w:val="24"/>
                <w:szCs w:val="24"/>
              </w:rPr>
            </w:pPr>
            <w:r>
              <w:rPr>
                <w:rFonts w:hint="eastAsia" w:cs="宋体"/>
                <w:color w:val="auto"/>
                <w:sz w:val="24"/>
                <w:szCs w:val="24"/>
              </w:rPr>
              <w:t>序号</w:t>
            </w:r>
          </w:p>
        </w:tc>
        <w:tc>
          <w:tcPr>
            <w:tcW w:w="1977" w:type="dxa"/>
            <w:tcBorders>
              <w:top w:val="thinThickSmallGap" w:color="auto" w:sz="12" w:space="0"/>
            </w:tcBorders>
            <w:vAlign w:val="center"/>
          </w:tcPr>
          <w:p w14:paraId="31A98D93">
            <w:pPr>
              <w:spacing w:line="500" w:lineRule="exact"/>
              <w:jc w:val="center"/>
              <w:rPr>
                <w:rFonts w:cs="宋体"/>
                <w:color w:val="auto"/>
                <w:sz w:val="24"/>
                <w:szCs w:val="24"/>
              </w:rPr>
            </w:pPr>
            <w:r>
              <w:rPr>
                <w:rFonts w:hint="eastAsia" w:cs="宋体"/>
                <w:color w:val="auto"/>
                <w:sz w:val="24"/>
                <w:szCs w:val="24"/>
              </w:rPr>
              <w:t>项  目</w:t>
            </w:r>
          </w:p>
        </w:tc>
        <w:tc>
          <w:tcPr>
            <w:tcW w:w="3109" w:type="dxa"/>
            <w:tcBorders>
              <w:top w:val="thinThickSmallGap" w:color="auto" w:sz="12" w:space="0"/>
            </w:tcBorders>
            <w:vAlign w:val="center"/>
          </w:tcPr>
          <w:p w14:paraId="682D9EE9">
            <w:pPr>
              <w:spacing w:line="500" w:lineRule="exact"/>
              <w:rPr>
                <w:rFonts w:cs="宋体"/>
                <w:color w:val="auto"/>
                <w:sz w:val="24"/>
                <w:szCs w:val="24"/>
              </w:rPr>
            </w:pPr>
            <w:r>
              <w:rPr>
                <w:rFonts w:hint="eastAsia" w:cs="宋体"/>
                <w:color w:val="auto"/>
                <w:sz w:val="24"/>
                <w:szCs w:val="24"/>
              </w:rPr>
              <w:t>招标文件技术规范要求</w:t>
            </w:r>
          </w:p>
        </w:tc>
        <w:tc>
          <w:tcPr>
            <w:tcW w:w="2932" w:type="dxa"/>
            <w:tcBorders>
              <w:top w:val="thinThickSmallGap" w:color="auto" w:sz="12" w:space="0"/>
            </w:tcBorders>
            <w:vAlign w:val="center"/>
          </w:tcPr>
          <w:p w14:paraId="753B8212">
            <w:pPr>
              <w:spacing w:line="500" w:lineRule="exact"/>
              <w:jc w:val="center"/>
              <w:rPr>
                <w:rFonts w:cs="宋体"/>
                <w:color w:val="auto"/>
                <w:sz w:val="24"/>
                <w:szCs w:val="24"/>
              </w:rPr>
            </w:pPr>
            <w:r>
              <w:rPr>
                <w:rFonts w:hint="eastAsia" w:cs="宋体"/>
                <w:color w:val="auto"/>
                <w:sz w:val="24"/>
                <w:szCs w:val="24"/>
              </w:rPr>
              <w:t>投标文件对应规范</w:t>
            </w:r>
          </w:p>
        </w:tc>
        <w:tc>
          <w:tcPr>
            <w:tcW w:w="1350" w:type="dxa"/>
            <w:tcBorders>
              <w:top w:val="thinThickSmallGap" w:color="auto" w:sz="12" w:space="0"/>
              <w:right w:val="thickThinSmallGap" w:color="auto" w:sz="12" w:space="0"/>
            </w:tcBorders>
            <w:vAlign w:val="center"/>
          </w:tcPr>
          <w:p w14:paraId="1ADE7065">
            <w:pPr>
              <w:spacing w:line="500" w:lineRule="exact"/>
              <w:jc w:val="center"/>
              <w:rPr>
                <w:rFonts w:cs="宋体"/>
                <w:color w:val="auto"/>
                <w:sz w:val="24"/>
                <w:szCs w:val="24"/>
              </w:rPr>
            </w:pPr>
            <w:r>
              <w:rPr>
                <w:rFonts w:hint="eastAsia" w:cs="宋体"/>
                <w:color w:val="auto"/>
                <w:sz w:val="24"/>
                <w:szCs w:val="24"/>
              </w:rPr>
              <w:t>备  注</w:t>
            </w:r>
          </w:p>
        </w:tc>
      </w:tr>
      <w:tr w14:paraId="529A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3432E2DC">
            <w:pPr>
              <w:spacing w:line="500" w:lineRule="exact"/>
              <w:rPr>
                <w:rFonts w:cs="宋体"/>
                <w:color w:val="auto"/>
                <w:sz w:val="24"/>
                <w:szCs w:val="24"/>
              </w:rPr>
            </w:pPr>
            <w:r>
              <w:rPr>
                <w:rFonts w:hint="eastAsia" w:cs="宋体"/>
                <w:color w:val="auto"/>
                <w:sz w:val="24"/>
                <w:szCs w:val="24"/>
              </w:rPr>
              <w:t>1</w:t>
            </w:r>
          </w:p>
        </w:tc>
        <w:tc>
          <w:tcPr>
            <w:tcW w:w="1977" w:type="dxa"/>
          </w:tcPr>
          <w:p w14:paraId="54E7AD9B">
            <w:pPr>
              <w:spacing w:line="500" w:lineRule="exact"/>
              <w:jc w:val="left"/>
              <w:rPr>
                <w:rFonts w:cs="宋体"/>
                <w:color w:val="auto"/>
                <w:sz w:val="24"/>
                <w:szCs w:val="24"/>
              </w:rPr>
            </w:pPr>
          </w:p>
        </w:tc>
        <w:tc>
          <w:tcPr>
            <w:tcW w:w="3109" w:type="dxa"/>
          </w:tcPr>
          <w:p w14:paraId="2FBF4927">
            <w:pPr>
              <w:spacing w:line="500" w:lineRule="exact"/>
              <w:jc w:val="left"/>
              <w:rPr>
                <w:rFonts w:cs="宋体"/>
                <w:color w:val="auto"/>
                <w:sz w:val="24"/>
                <w:szCs w:val="24"/>
              </w:rPr>
            </w:pPr>
          </w:p>
        </w:tc>
        <w:tc>
          <w:tcPr>
            <w:tcW w:w="2932" w:type="dxa"/>
          </w:tcPr>
          <w:p w14:paraId="61264627">
            <w:pPr>
              <w:spacing w:line="500" w:lineRule="exact"/>
              <w:jc w:val="left"/>
              <w:rPr>
                <w:rFonts w:cs="宋体"/>
                <w:color w:val="auto"/>
                <w:sz w:val="24"/>
                <w:szCs w:val="24"/>
              </w:rPr>
            </w:pPr>
          </w:p>
        </w:tc>
        <w:tc>
          <w:tcPr>
            <w:tcW w:w="1350" w:type="dxa"/>
            <w:tcBorders>
              <w:right w:val="thickThinSmallGap" w:color="auto" w:sz="12" w:space="0"/>
            </w:tcBorders>
          </w:tcPr>
          <w:p w14:paraId="61E207DF">
            <w:pPr>
              <w:spacing w:line="500" w:lineRule="exact"/>
              <w:jc w:val="left"/>
              <w:rPr>
                <w:rFonts w:cs="宋体"/>
                <w:color w:val="auto"/>
                <w:sz w:val="24"/>
                <w:szCs w:val="24"/>
              </w:rPr>
            </w:pPr>
          </w:p>
        </w:tc>
      </w:tr>
      <w:tr w14:paraId="19FA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A36B084">
            <w:pPr>
              <w:spacing w:line="500" w:lineRule="exact"/>
              <w:rPr>
                <w:rFonts w:cs="宋体"/>
                <w:color w:val="auto"/>
                <w:sz w:val="24"/>
                <w:szCs w:val="24"/>
              </w:rPr>
            </w:pPr>
            <w:r>
              <w:rPr>
                <w:rFonts w:hint="eastAsia" w:cs="宋体"/>
                <w:color w:val="auto"/>
                <w:sz w:val="24"/>
                <w:szCs w:val="24"/>
              </w:rPr>
              <w:t>2</w:t>
            </w:r>
          </w:p>
        </w:tc>
        <w:tc>
          <w:tcPr>
            <w:tcW w:w="1977" w:type="dxa"/>
          </w:tcPr>
          <w:p w14:paraId="49F2F0D5">
            <w:pPr>
              <w:spacing w:line="500" w:lineRule="exact"/>
              <w:jc w:val="left"/>
              <w:rPr>
                <w:rFonts w:cs="宋体"/>
                <w:color w:val="auto"/>
                <w:sz w:val="24"/>
                <w:szCs w:val="24"/>
              </w:rPr>
            </w:pPr>
          </w:p>
        </w:tc>
        <w:tc>
          <w:tcPr>
            <w:tcW w:w="3109" w:type="dxa"/>
          </w:tcPr>
          <w:p w14:paraId="63BFD7FC">
            <w:pPr>
              <w:spacing w:line="500" w:lineRule="exact"/>
              <w:jc w:val="left"/>
              <w:rPr>
                <w:rFonts w:cs="宋体"/>
                <w:color w:val="auto"/>
                <w:sz w:val="24"/>
                <w:szCs w:val="24"/>
              </w:rPr>
            </w:pPr>
          </w:p>
        </w:tc>
        <w:tc>
          <w:tcPr>
            <w:tcW w:w="2932" w:type="dxa"/>
          </w:tcPr>
          <w:p w14:paraId="2FB2E8F7">
            <w:pPr>
              <w:spacing w:line="500" w:lineRule="exact"/>
              <w:jc w:val="left"/>
              <w:rPr>
                <w:rFonts w:cs="宋体"/>
                <w:color w:val="auto"/>
                <w:sz w:val="24"/>
                <w:szCs w:val="24"/>
              </w:rPr>
            </w:pPr>
          </w:p>
        </w:tc>
        <w:tc>
          <w:tcPr>
            <w:tcW w:w="1350" w:type="dxa"/>
            <w:tcBorders>
              <w:right w:val="thickThinSmallGap" w:color="auto" w:sz="12" w:space="0"/>
            </w:tcBorders>
          </w:tcPr>
          <w:p w14:paraId="1C5D9886">
            <w:pPr>
              <w:spacing w:line="500" w:lineRule="exact"/>
              <w:jc w:val="left"/>
              <w:rPr>
                <w:rFonts w:cs="宋体"/>
                <w:color w:val="auto"/>
                <w:sz w:val="24"/>
                <w:szCs w:val="24"/>
              </w:rPr>
            </w:pPr>
          </w:p>
        </w:tc>
      </w:tr>
      <w:tr w14:paraId="65BB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25824506">
            <w:pPr>
              <w:spacing w:line="500" w:lineRule="exact"/>
              <w:rPr>
                <w:rFonts w:cs="宋体"/>
                <w:color w:val="auto"/>
                <w:sz w:val="24"/>
                <w:szCs w:val="24"/>
              </w:rPr>
            </w:pPr>
            <w:r>
              <w:rPr>
                <w:rFonts w:hint="eastAsia" w:cs="宋体"/>
                <w:color w:val="auto"/>
                <w:sz w:val="24"/>
                <w:szCs w:val="24"/>
              </w:rPr>
              <w:t>3</w:t>
            </w:r>
          </w:p>
        </w:tc>
        <w:tc>
          <w:tcPr>
            <w:tcW w:w="1977" w:type="dxa"/>
          </w:tcPr>
          <w:p w14:paraId="52A0699F">
            <w:pPr>
              <w:spacing w:line="500" w:lineRule="exact"/>
              <w:jc w:val="left"/>
              <w:rPr>
                <w:rFonts w:cs="宋体"/>
                <w:color w:val="auto"/>
                <w:sz w:val="24"/>
                <w:szCs w:val="24"/>
              </w:rPr>
            </w:pPr>
          </w:p>
        </w:tc>
        <w:tc>
          <w:tcPr>
            <w:tcW w:w="3109" w:type="dxa"/>
          </w:tcPr>
          <w:p w14:paraId="2381D4FE">
            <w:pPr>
              <w:spacing w:line="500" w:lineRule="exact"/>
              <w:jc w:val="left"/>
              <w:rPr>
                <w:rFonts w:cs="宋体"/>
                <w:color w:val="auto"/>
                <w:sz w:val="24"/>
                <w:szCs w:val="24"/>
              </w:rPr>
            </w:pPr>
          </w:p>
        </w:tc>
        <w:tc>
          <w:tcPr>
            <w:tcW w:w="2932" w:type="dxa"/>
          </w:tcPr>
          <w:p w14:paraId="3D1100A0">
            <w:pPr>
              <w:spacing w:line="500" w:lineRule="exact"/>
              <w:jc w:val="left"/>
              <w:rPr>
                <w:rFonts w:cs="宋体"/>
                <w:color w:val="auto"/>
                <w:sz w:val="24"/>
                <w:szCs w:val="24"/>
              </w:rPr>
            </w:pPr>
          </w:p>
        </w:tc>
        <w:tc>
          <w:tcPr>
            <w:tcW w:w="1350" w:type="dxa"/>
            <w:tcBorders>
              <w:right w:val="thickThinSmallGap" w:color="auto" w:sz="12" w:space="0"/>
            </w:tcBorders>
          </w:tcPr>
          <w:p w14:paraId="7CF27DCF">
            <w:pPr>
              <w:spacing w:line="500" w:lineRule="exact"/>
              <w:jc w:val="left"/>
              <w:rPr>
                <w:rFonts w:cs="宋体"/>
                <w:color w:val="auto"/>
                <w:sz w:val="24"/>
                <w:szCs w:val="24"/>
              </w:rPr>
            </w:pPr>
          </w:p>
        </w:tc>
      </w:tr>
      <w:tr w14:paraId="3C78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0AF96B0E">
            <w:pPr>
              <w:spacing w:line="500" w:lineRule="exact"/>
              <w:rPr>
                <w:rFonts w:cs="宋体"/>
                <w:color w:val="auto"/>
                <w:sz w:val="24"/>
                <w:szCs w:val="24"/>
              </w:rPr>
            </w:pPr>
            <w:r>
              <w:rPr>
                <w:rFonts w:hint="eastAsia" w:cs="宋体"/>
                <w:color w:val="auto"/>
                <w:sz w:val="24"/>
                <w:szCs w:val="24"/>
              </w:rPr>
              <w:t>…</w:t>
            </w:r>
          </w:p>
        </w:tc>
        <w:tc>
          <w:tcPr>
            <w:tcW w:w="1977" w:type="dxa"/>
          </w:tcPr>
          <w:p w14:paraId="4951E844">
            <w:pPr>
              <w:spacing w:line="500" w:lineRule="exact"/>
              <w:jc w:val="left"/>
              <w:rPr>
                <w:rFonts w:cs="宋体"/>
                <w:color w:val="auto"/>
                <w:sz w:val="24"/>
                <w:szCs w:val="24"/>
              </w:rPr>
            </w:pPr>
          </w:p>
        </w:tc>
        <w:tc>
          <w:tcPr>
            <w:tcW w:w="3109" w:type="dxa"/>
          </w:tcPr>
          <w:p w14:paraId="766CD0DA">
            <w:pPr>
              <w:spacing w:line="500" w:lineRule="exact"/>
              <w:jc w:val="left"/>
              <w:rPr>
                <w:rFonts w:cs="宋体"/>
                <w:color w:val="auto"/>
                <w:sz w:val="24"/>
                <w:szCs w:val="24"/>
              </w:rPr>
            </w:pPr>
          </w:p>
        </w:tc>
        <w:tc>
          <w:tcPr>
            <w:tcW w:w="2932" w:type="dxa"/>
          </w:tcPr>
          <w:p w14:paraId="7B02005C">
            <w:pPr>
              <w:spacing w:line="500" w:lineRule="exact"/>
              <w:jc w:val="left"/>
              <w:rPr>
                <w:rFonts w:cs="宋体"/>
                <w:color w:val="auto"/>
                <w:sz w:val="24"/>
                <w:szCs w:val="24"/>
              </w:rPr>
            </w:pPr>
          </w:p>
        </w:tc>
        <w:tc>
          <w:tcPr>
            <w:tcW w:w="1350" w:type="dxa"/>
            <w:tcBorders>
              <w:right w:val="thickThinSmallGap" w:color="auto" w:sz="12" w:space="0"/>
            </w:tcBorders>
          </w:tcPr>
          <w:p w14:paraId="3CA5674D">
            <w:pPr>
              <w:spacing w:line="500" w:lineRule="exact"/>
              <w:jc w:val="left"/>
              <w:rPr>
                <w:rFonts w:cs="宋体"/>
                <w:color w:val="auto"/>
                <w:sz w:val="24"/>
                <w:szCs w:val="24"/>
              </w:rPr>
            </w:pPr>
          </w:p>
        </w:tc>
      </w:tr>
      <w:tr w14:paraId="1750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5BD4FC37">
            <w:pPr>
              <w:spacing w:line="500" w:lineRule="exact"/>
              <w:jc w:val="center"/>
              <w:rPr>
                <w:rFonts w:cs="宋体"/>
                <w:color w:val="auto"/>
                <w:sz w:val="24"/>
                <w:szCs w:val="24"/>
              </w:rPr>
            </w:pPr>
          </w:p>
        </w:tc>
        <w:tc>
          <w:tcPr>
            <w:tcW w:w="1977" w:type="dxa"/>
          </w:tcPr>
          <w:p w14:paraId="40CC7BF3">
            <w:pPr>
              <w:spacing w:line="500" w:lineRule="exact"/>
              <w:jc w:val="left"/>
              <w:rPr>
                <w:rFonts w:cs="宋体"/>
                <w:color w:val="auto"/>
                <w:sz w:val="24"/>
                <w:szCs w:val="24"/>
              </w:rPr>
            </w:pPr>
          </w:p>
        </w:tc>
        <w:tc>
          <w:tcPr>
            <w:tcW w:w="3109" w:type="dxa"/>
          </w:tcPr>
          <w:p w14:paraId="3101BA68">
            <w:pPr>
              <w:spacing w:line="500" w:lineRule="exact"/>
              <w:jc w:val="left"/>
              <w:rPr>
                <w:rFonts w:cs="宋体"/>
                <w:color w:val="auto"/>
                <w:sz w:val="24"/>
                <w:szCs w:val="24"/>
              </w:rPr>
            </w:pPr>
          </w:p>
        </w:tc>
        <w:tc>
          <w:tcPr>
            <w:tcW w:w="2932" w:type="dxa"/>
          </w:tcPr>
          <w:p w14:paraId="17EAADDF">
            <w:pPr>
              <w:spacing w:line="500" w:lineRule="exact"/>
              <w:jc w:val="left"/>
              <w:rPr>
                <w:rFonts w:cs="宋体"/>
                <w:color w:val="auto"/>
                <w:sz w:val="24"/>
                <w:szCs w:val="24"/>
              </w:rPr>
            </w:pPr>
          </w:p>
        </w:tc>
        <w:tc>
          <w:tcPr>
            <w:tcW w:w="1350" w:type="dxa"/>
            <w:tcBorders>
              <w:right w:val="thickThinSmallGap" w:color="auto" w:sz="12" w:space="0"/>
            </w:tcBorders>
          </w:tcPr>
          <w:p w14:paraId="20FF3263">
            <w:pPr>
              <w:spacing w:line="500" w:lineRule="exact"/>
              <w:jc w:val="left"/>
              <w:rPr>
                <w:rFonts w:cs="宋体"/>
                <w:color w:val="auto"/>
                <w:sz w:val="24"/>
                <w:szCs w:val="24"/>
              </w:rPr>
            </w:pPr>
          </w:p>
        </w:tc>
      </w:tr>
      <w:tr w14:paraId="5A85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6A38CA4">
            <w:pPr>
              <w:spacing w:line="500" w:lineRule="exact"/>
              <w:jc w:val="center"/>
              <w:rPr>
                <w:rFonts w:cs="宋体"/>
                <w:color w:val="auto"/>
                <w:sz w:val="24"/>
                <w:szCs w:val="24"/>
              </w:rPr>
            </w:pPr>
          </w:p>
        </w:tc>
        <w:tc>
          <w:tcPr>
            <w:tcW w:w="1977" w:type="dxa"/>
          </w:tcPr>
          <w:p w14:paraId="71E818EA">
            <w:pPr>
              <w:spacing w:line="500" w:lineRule="exact"/>
              <w:jc w:val="left"/>
              <w:rPr>
                <w:rFonts w:cs="宋体"/>
                <w:color w:val="auto"/>
                <w:sz w:val="24"/>
                <w:szCs w:val="24"/>
              </w:rPr>
            </w:pPr>
          </w:p>
        </w:tc>
        <w:tc>
          <w:tcPr>
            <w:tcW w:w="3109" w:type="dxa"/>
          </w:tcPr>
          <w:p w14:paraId="57930BA8">
            <w:pPr>
              <w:spacing w:line="500" w:lineRule="exact"/>
              <w:jc w:val="left"/>
              <w:rPr>
                <w:rFonts w:cs="宋体"/>
                <w:color w:val="auto"/>
                <w:sz w:val="24"/>
                <w:szCs w:val="24"/>
              </w:rPr>
            </w:pPr>
          </w:p>
        </w:tc>
        <w:tc>
          <w:tcPr>
            <w:tcW w:w="2932" w:type="dxa"/>
          </w:tcPr>
          <w:p w14:paraId="14F5094B">
            <w:pPr>
              <w:spacing w:line="500" w:lineRule="exact"/>
              <w:jc w:val="left"/>
              <w:rPr>
                <w:rFonts w:cs="宋体"/>
                <w:color w:val="auto"/>
                <w:sz w:val="24"/>
                <w:szCs w:val="24"/>
              </w:rPr>
            </w:pPr>
          </w:p>
        </w:tc>
        <w:tc>
          <w:tcPr>
            <w:tcW w:w="1350" w:type="dxa"/>
            <w:tcBorders>
              <w:right w:val="thickThinSmallGap" w:color="auto" w:sz="12" w:space="0"/>
            </w:tcBorders>
          </w:tcPr>
          <w:p w14:paraId="7CE6EF10">
            <w:pPr>
              <w:spacing w:line="500" w:lineRule="exact"/>
              <w:jc w:val="left"/>
              <w:rPr>
                <w:rFonts w:cs="宋体"/>
                <w:color w:val="auto"/>
                <w:sz w:val="24"/>
                <w:szCs w:val="24"/>
              </w:rPr>
            </w:pPr>
          </w:p>
        </w:tc>
      </w:tr>
      <w:tr w14:paraId="4ED0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454FA0CA">
            <w:pPr>
              <w:spacing w:line="500" w:lineRule="exact"/>
              <w:jc w:val="center"/>
              <w:rPr>
                <w:rFonts w:cs="宋体"/>
                <w:color w:val="auto"/>
                <w:sz w:val="24"/>
                <w:szCs w:val="24"/>
              </w:rPr>
            </w:pPr>
          </w:p>
        </w:tc>
        <w:tc>
          <w:tcPr>
            <w:tcW w:w="1977" w:type="dxa"/>
          </w:tcPr>
          <w:p w14:paraId="72DB6CD0">
            <w:pPr>
              <w:spacing w:line="500" w:lineRule="exact"/>
              <w:jc w:val="left"/>
              <w:rPr>
                <w:rFonts w:cs="宋体"/>
                <w:color w:val="auto"/>
                <w:sz w:val="24"/>
                <w:szCs w:val="24"/>
              </w:rPr>
            </w:pPr>
          </w:p>
        </w:tc>
        <w:tc>
          <w:tcPr>
            <w:tcW w:w="3109" w:type="dxa"/>
          </w:tcPr>
          <w:p w14:paraId="00169628">
            <w:pPr>
              <w:spacing w:line="500" w:lineRule="exact"/>
              <w:jc w:val="left"/>
              <w:rPr>
                <w:rFonts w:cs="宋体"/>
                <w:color w:val="auto"/>
                <w:sz w:val="24"/>
                <w:szCs w:val="24"/>
              </w:rPr>
            </w:pPr>
          </w:p>
        </w:tc>
        <w:tc>
          <w:tcPr>
            <w:tcW w:w="2932" w:type="dxa"/>
          </w:tcPr>
          <w:p w14:paraId="6D5EC0E7">
            <w:pPr>
              <w:spacing w:line="500" w:lineRule="exact"/>
              <w:jc w:val="left"/>
              <w:rPr>
                <w:rFonts w:cs="宋体"/>
                <w:color w:val="auto"/>
                <w:sz w:val="24"/>
                <w:szCs w:val="24"/>
              </w:rPr>
            </w:pPr>
          </w:p>
        </w:tc>
        <w:tc>
          <w:tcPr>
            <w:tcW w:w="1350" w:type="dxa"/>
            <w:tcBorders>
              <w:right w:val="thickThinSmallGap" w:color="auto" w:sz="12" w:space="0"/>
            </w:tcBorders>
          </w:tcPr>
          <w:p w14:paraId="0F83EDDB">
            <w:pPr>
              <w:spacing w:line="500" w:lineRule="exact"/>
              <w:jc w:val="left"/>
              <w:rPr>
                <w:rFonts w:cs="宋体"/>
                <w:color w:val="auto"/>
                <w:sz w:val="24"/>
                <w:szCs w:val="24"/>
              </w:rPr>
            </w:pPr>
          </w:p>
        </w:tc>
      </w:tr>
      <w:tr w14:paraId="64AA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5BB0AF29">
            <w:pPr>
              <w:spacing w:line="500" w:lineRule="exact"/>
              <w:jc w:val="center"/>
              <w:rPr>
                <w:rFonts w:cs="宋体"/>
                <w:color w:val="auto"/>
                <w:sz w:val="24"/>
                <w:szCs w:val="24"/>
              </w:rPr>
            </w:pPr>
          </w:p>
        </w:tc>
        <w:tc>
          <w:tcPr>
            <w:tcW w:w="1977" w:type="dxa"/>
          </w:tcPr>
          <w:p w14:paraId="7C992CED">
            <w:pPr>
              <w:spacing w:line="500" w:lineRule="exact"/>
              <w:jc w:val="left"/>
              <w:rPr>
                <w:rFonts w:cs="宋体"/>
                <w:color w:val="auto"/>
                <w:sz w:val="24"/>
                <w:szCs w:val="24"/>
              </w:rPr>
            </w:pPr>
          </w:p>
        </w:tc>
        <w:tc>
          <w:tcPr>
            <w:tcW w:w="3109" w:type="dxa"/>
          </w:tcPr>
          <w:p w14:paraId="25A83DC9">
            <w:pPr>
              <w:spacing w:line="500" w:lineRule="exact"/>
              <w:jc w:val="left"/>
              <w:rPr>
                <w:rFonts w:cs="宋体"/>
                <w:color w:val="auto"/>
                <w:sz w:val="24"/>
                <w:szCs w:val="24"/>
              </w:rPr>
            </w:pPr>
          </w:p>
        </w:tc>
        <w:tc>
          <w:tcPr>
            <w:tcW w:w="2932" w:type="dxa"/>
          </w:tcPr>
          <w:p w14:paraId="19ADE025">
            <w:pPr>
              <w:spacing w:line="500" w:lineRule="exact"/>
              <w:jc w:val="left"/>
              <w:rPr>
                <w:rFonts w:cs="宋体"/>
                <w:color w:val="auto"/>
                <w:sz w:val="24"/>
                <w:szCs w:val="24"/>
              </w:rPr>
            </w:pPr>
          </w:p>
        </w:tc>
        <w:tc>
          <w:tcPr>
            <w:tcW w:w="1350" w:type="dxa"/>
            <w:tcBorders>
              <w:right w:val="thickThinSmallGap" w:color="auto" w:sz="12" w:space="0"/>
            </w:tcBorders>
          </w:tcPr>
          <w:p w14:paraId="02E21A4B">
            <w:pPr>
              <w:spacing w:line="500" w:lineRule="exact"/>
              <w:jc w:val="left"/>
              <w:rPr>
                <w:rFonts w:cs="宋体"/>
                <w:color w:val="auto"/>
                <w:sz w:val="24"/>
                <w:szCs w:val="24"/>
              </w:rPr>
            </w:pPr>
          </w:p>
        </w:tc>
      </w:tr>
      <w:tr w14:paraId="11B5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5B085EA7">
            <w:pPr>
              <w:spacing w:line="500" w:lineRule="exact"/>
              <w:jc w:val="center"/>
              <w:rPr>
                <w:rFonts w:cs="宋体"/>
                <w:color w:val="auto"/>
                <w:sz w:val="24"/>
                <w:szCs w:val="24"/>
              </w:rPr>
            </w:pPr>
          </w:p>
        </w:tc>
        <w:tc>
          <w:tcPr>
            <w:tcW w:w="1977" w:type="dxa"/>
          </w:tcPr>
          <w:p w14:paraId="11207FB8">
            <w:pPr>
              <w:spacing w:line="500" w:lineRule="exact"/>
              <w:jc w:val="left"/>
              <w:rPr>
                <w:rFonts w:cs="宋体"/>
                <w:color w:val="auto"/>
                <w:sz w:val="24"/>
                <w:szCs w:val="24"/>
              </w:rPr>
            </w:pPr>
          </w:p>
        </w:tc>
        <w:tc>
          <w:tcPr>
            <w:tcW w:w="3109" w:type="dxa"/>
          </w:tcPr>
          <w:p w14:paraId="0702DFFA">
            <w:pPr>
              <w:spacing w:line="500" w:lineRule="exact"/>
              <w:jc w:val="left"/>
              <w:rPr>
                <w:rFonts w:cs="宋体"/>
                <w:color w:val="auto"/>
                <w:sz w:val="24"/>
                <w:szCs w:val="24"/>
              </w:rPr>
            </w:pPr>
          </w:p>
        </w:tc>
        <w:tc>
          <w:tcPr>
            <w:tcW w:w="2932" w:type="dxa"/>
          </w:tcPr>
          <w:p w14:paraId="7CA57A3E">
            <w:pPr>
              <w:spacing w:line="500" w:lineRule="exact"/>
              <w:jc w:val="left"/>
              <w:rPr>
                <w:rFonts w:cs="宋体"/>
                <w:color w:val="auto"/>
                <w:sz w:val="24"/>
                <w:szCs w:val="24"/>
              </w:rPr>
            </w:pPr>
          </w:p>
        </w:tc>
        <w:tc>
          <w:tcPr>
            <w:tcW w:w="1350" w:type="dxa"/>
            <w:tcBorders>
              <w:right w:val="thickThinSmallGap" w:color="auto" w:sz="12" w:space="0"/>
            </w:tcBorders>
          </w:tcPr>
          <w:p w14:paraId="4CF054F1">
            <w:pPr>
              <w:spacing w:line="500" w:lineRule="exact"/>
              <w:jc w:val="left"/>
              <w:rPr>
                <w:rFonts w:cs="宋体"/>
                <w:color w:val="auto"/>
                <w:sz w:val="24"/>
                <w:szCs w:val="24"/>
              </w:rPr>
            </w:pPr>
          </w:p>
        </w:tc>
      </w:tr>
      <w:tr w14:paraId="772C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31843866">
            <w:pPr>
              <w:spacing w:line="500" w:lineRule="exact"/>
              <w:jc w:val="center"/>
              <w:rPr>
                <w:rFonts w:cs="宋体"/>
                <w:color w:val="auto"/>
                <w:sz w:val="24"/>
                <w:szCs w:val="24"/>
              </w:rPr>
            </w:pPr>
          </w:p>
        </w:tc>
        <w:tc>
          <w:tcPr>
            <w:tcW w:w="1977" w:type="dxa"/>
          </w:tcPr>
          <w:p w14:paraId="18FBC120">
            <w:pPr>
              <w:spacing w:line="500" w:lineRule="exact"/>
              <w:jc w:val="left"/>
              <w:rPr>
                <w:rFonts w:cs="宋体"/>
                <w:color w:val="auto"/>
                <w:sz w:val="24"/>
                <w:szCs w:val="24"/>
              </w:rPr>
            </w:pPr>
          </w:p>
        </w:tc>
        <w:tc>
          <w:tcPr>
            <w:tcW w:w="3109" w:type="dxa"/>
          </w:tcPr>
          <w:p w14:paraId="101A9717">
            <w:pPr>
              <w:spacing w:line="500" w:lineRule="exact"/>
              <w:jc w:val="left"/>
              <w:rPr>
                <w:rFonts w:cs="宋体"/>
                <w:color w:val="auto"/>
                <w:sz w:val="24"/>
                <w:szCs w:val="24"/>
              </w:rPr>
            </w:pPr>
          </w:p>
        </w:tc>
        <w:tc>
          <w:tcPr>
            <w:tcW w:w="2932" w:type="dxa"/>
          </w:tcPr>
          <w:p w14:paraId="345CAE0C">
            <w:pPr>
              <w:spacing w:line="500" w:lineRule="exact"/>
              <w:jc w:val="left"/>
              <w:rPr>
                <w:rFonts w:cs="宋体"/>
                <w:color w:val="auto"/>
                <w:sz w:val="24"/>
                <w:szCs w:val="24"/>
              </w:rPr>
            </w:pPr>
          </w:p>
        </w:tc>
        <w:tc>
          <w:tcPr>
            <w:tcW w:w="1350" w:type="dxa"/>
            <w:tcBorders>
              <w:right w:val="thickThinSmallGap" w:color="auto" w:sz="12" w:space="0"/>
            </w:tcBorders>
          </w:tcPr>
          <w:p w14:paraId="2A94FEA2">
            <w:pPr>
              <w:spacing w:line="500" w:lineRule="exact"/>
              <w:jc w:val="left"/>
              <w:rPr>
                <w:rFonts w:cs="宋体"/>
                <w:color w:val="auto"/>
                <w:sz w:val="24"/>
                <w:szCs w:val="24"/>
              </w:rPr>
            </w:pPr>
          </w:p>
        </w:tc>
      </w:tr>
      <w:tr w14:paraId="43DD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bottom w:val="thickThinSmallGap" w:color="auto" w:sz="12" w:space="0"/>
            </w:tcBorders>
          </w:tcPr>
          <w:p w14:paraId="035074E5">
            <w:pPr>
              <w:spacing w:line="500" w:lineRule="exact"/>
              <w:jc w:val="center"/>
              <w:rPr>
                <w:rFonts w:cs="宋体"/>
                <w:color w:val="auto"/>
                <w:sz w:val="24"/>
                <w:szCs w:val="24"/>
              </w:rPr>
            </w:pPr>
          </w:p>
        </w:tc>
        <w:tc>
          <w:tcPr>
            <w:tcW w:w="1977" w:type="dxa"/>
            <w:tcBorders>
              <w:bottom w:val="thickThinSmallGap" w:color="auto" w:sz="12" w:space="0"/>
            </w:tcBorders>
          </w:tcPr>
          <w:p w14:paraId="7F7F9368">
            <w:pPr>
              <w:spacing w:line="500" w:lineRule="exact"/>
              <w:jc w:val="left"/>
              <w:rPr>
                <w:rFonts w:cs="宋体"/>
                <w:color w:val="auto"/>
                <w:sz w:val="24"/>
                <w:szCs w:val="24"/>
              </w:rPr>
            </w:pPr>
          </w:p>
        </w:tc>
        <w:tc>
          <w:tcPr>
            <w:tcW w:w="3109" w:type="dxa"/>
            <w:tcBorders>
              <w:bottom w:val="thickThinSmallGap" w:color="auto" w:sz="12" w:space="0"/>
            </w:tcBorders>
          </w:tcPr>
          <w:p w14:paraId="4A76136F">
            <w:pPr>
              <w:spacing w:line="500" w:lineRule="exact"/>
              <w:jc w:val="left"/>
              <w:rPr>
                <w:rFonts w:cs="宋体"/>
                <w:color w:val="auto"/>
                <w:sz w:val="24"/>
                <w:szCs w:val="24"/>
              </w:rPr>
            </w:pPr>
          </w:p>
        </w:tc>
        <w:tc>
          <w:tcPr>
            <w:tcW w:w="2932" w:type="dxa"/>
            <w:tcBorders>
              <w:bottom w:val="thickThinSmallGap" w:color="auto" w:sz="12" w:space="0"/>
            </w:tcBorders>
          </w:tcPr>
          <w:p w14:paraId="110BC8DD">
            <w:pPr>
              <w:spacing w:line="500" w:lineRule="exact"/>
              <w:jc w:val="left"/>
              <w:rPr>
                <w:rFonts w:cs="宋体"/>
                <w:color w:val="auto"/>
                <w:sz w:val="24"/>
                <w:szCs w:val="24"/>
              </w:rPr>
            </w:pPr>
          </w:p>
        </w:tc>
        <w:tc>
          <w:tcPr>
            <w:tcW w:w="1350" w:type="dxa"/>
            <w:tcBorders>
              <w:bottom w:val="thickThinSmallGap" w:color="auto" w:sz="12" w:space="0"/>
              <w:right w:val="thickThinSmallGap" w:color="auto" w:sz="12" w:space="0"/>
            </w:tcBorders>
          </w:tcPr>
          <w:p w14:paraId="0F4BE725">
            <w:pPr>
              <w:spacing w:line="500" w:lineRule="exact"/>
              <w:jc w:val="left"/>
              <w:rPr>
                <w:rFonts w:cs="宋体"/>
                <w:color w:val="auto"/>
                <w:sz w:val="24"/>
                <w:szCs w:val="24"/>
              </w:rPr>
            </w:pPr>
          </w:p>
        </w:tc>
      </w:tr>
    </w:tbl>
    <w:p w14:paraId="40C4367E">
      <w:pPr>
        <w:spacing w:line="500" w:lineRule="exact"/>
        <w:rPr>
          <w:rFonts w:cs="宋体"/>
          <w:color w:val="auto"/>
          <w:sz w:val="24"/>
          <w:szCs w:val="24"/>
        </w:rPr>
      </w:pPr>
      <w:r>
        <w:rPr>
          <w:rFonts w:hint="eastAsia" w:cs="宋体"/>
          <w:color w:val="auto"/>
          <w:sz w:val="24"/>
          <w:szCs w:val="24"/>
        </w:rPr>
        <w:t>注：投标人递交的技术规格书中与招标文件的技术规格书中的要求有不同时，应逐条列在技术偏离表中，否则将认为投标人接受招标文件的要求。</w:t>
      </w:r>
    </w:p>
    <w:p w14:paraId="6A77AD02">
      <w:pPr>
        <w:adjustRightInd w:val="0"/>
        <w:snapToGrid w:val="0"/>
        <w:spacing w:line="500" w:lineRule="exact"/>
        <w:jc w:val="left"/>
        <w:rPr>
          <w:rFonts w:cs="宋体"/>
          <w:color w:val="auto"/>
          <w:sz w:val="24"/>
          <w:szCs w:val="24"/>
        </w:rPr>
      </w:pPr>
    </w:p>
    <w:p w14:paraId="28C1EACC">
      <w:pPr>
        <w:pStyle w:val="4"/>
        <w:ind w:left="0"/>
        <w:rPr>
          <w:rFonts w:hAnsi="宋体" w:cs="宋体"/>
          <w:color w:val="auto"/>
          <w:sz w:val="24"/>
          <w:szCs w:val="24"/>
        </w:rPr>
      </w:pPr>
      <w:r>
        <w:rPr>
          <w: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t w:w="108" w:type="dxa"/>
        </w:tblCellMar>
      </w:tblPr>
      <w:tblGrid>
        <w:gridCol w:w="2968"/>
        <w:gridCol w:w="2283"/>
      </w:tblGrid>
      <w:tr w14:paraId="13F2286B">
        <w:tblPrEx>
          <w:tblCellMar>
            <w:top w:w="0" w:type="dxa"/>
            <w:left w:w="108" w:type="dxa"/>
            <w:bottom w:w="0" w:type="dxa"/>
            <w:right w:w="108" w:type="dxa"/>
          </w:tblCellMar>
        </w:tblPrEx>
        <w:trPr>
          <w:jc w:val="right"/>
        </w:trPr>
        <w:tc>
          <w:tcPr>
            <w:tcW w:w="2968" w:type="dxa"/>
            <w:vAlign w:val="center"/>
          </w:tcPr>
          <w:p w14:paraId="077DFF4B">
            <w:pPr>
              <w:adjustRightInd w:val="0"/>
              <w:snapToGrid w:val="0"/>
              <w:spacing w:before="120" w:beforeLines="50" w:after="120" w:afterLines="50"/>
              <w:jc w:val="left"/>
              <w:rPr>
                <w:rFonts w:cs="宋体"/>
                <w:color w:val="auto"/>
                <w:sz w:val="24"/>
                <w:szCs w:val="24"/>
              </w:rPr>
            </w:pPr>
            <w:r>
              <w:rPr>
                <w:rFonts w:hint="eastAsia" w:cs="宋体"/>
                <w:color w:val="auto"/>
                <w:sz w:val="24"/>
                <w:szCs w:val="24"/>
              </w:rPr>
              <w:t>投标人全称:（盖章）</w:t>
            </w:r>
          </w:p>
        </w:tc>
        <w:tc>
          <w:tcPr>
            <w:tcW w:w="2283" w:type="dxa"/>
            <w:vAlign w:val="center"/>
          </w:tcPr>
          <w:p w14:paraId="78BA7218">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1C85B271">
        <w:tblPrEx>
          <w:tblCellMar>
            <w:top w:w="0" w:type="dxa"/>
            <w:left w:w="108" w:type="dxa"/>
            <w:bottom w:w="0" w:type="dxa"/>
            <w:right w:w="108" w:type="dxa"/>
          </w:tblCellMar>
        </w:tblPrEx>
        <w:trPr>
          <w:jc w:val="right"/>
        </w:trPr>
        <w:tc>
          <w:tcPr>
            <w:tcW w:w="2968" w:type="dxa"/>
            <w:vAlign w:val="center"/>
          </w:tcPr>
          <w:p w14:paraId="6BB6323F">
            <w:pPr>
              <w:adjustRightInd w:val="0"/>
              <w:snapToGrid w:val="0"/>
              <w:spacing w:before="120" w:beforeLines="50" w:after="120" w:afterLines="50"/>
              <w:jc w:val="left"/>
              <w:rPr>
                <w:rFonts w:cs="宋体"/>
                <w:color w:val="auto"/>
                <w:sz w:val="24"/>
                <w:szCs w:val="24"/>
              </w:rPr>
            </w:pPr>
            <w:r>
              <w:rPr>
                <w:rFonts w:hint="eastAsia" w:cs="宋体"/>
                <w:color w:val="auto"/>
                <w:sz w:val="24"/>
                <w:szCs w:val="24"/>
              </w:rPr>
              <w:t>法定代表人或授权代理人:（签字或盖章）</w:t>
            </w:r>
          </w:p>
        </w:tc>
        <w:tc>
          <w:tcPr>
            <w:tcW w:w="2283" w:type="dxa"/>
            <w:vAlign w:val="center"/>
          </w:tcPr>
          <w:p w14:paraId="1D4646EB">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1343ED95">
        <w:tblPrEx>
          <w:tblCellMar>
            <w:top w:w="0" w:type="dxa"/>
            <w:left w:w="108" w:type="dxa"/>
            <w:bottom w:w="0" w:type="dxa"/>
            <w:right w:w="108" w:type="dxa"/>
          </w:tblCellMar>
        </w:tblPrEx>
        <w:trPr>
          <w:jc w:val="right"/>
        </w:trPr>
        <w:tc>
          <w:tcPr>
            <w:tcW w:w="5251" w:type="dxa"/>
            <w:gridSpan w:val="2"/>
            <w:vAlign w:val="center"/>
          </w:tcPr>
          <w:p w14:paraId="44EDC24D">
            <w:pPr>
              <w:adjustRightInd w:val="0"/>
              <w:snapToGrid w:val="0"/>
              <w:spacing w:before="120" w:beforeLines="50" w:after="120" w:afterLines="50"/>
              <w:jc w:val="center"/>
              <w:rPr>
                <w:rFonts w:cs="宋体"/>
                <w:color w:val="auto"/>
                <w:sz w:val="24"/>
                <w:szCs w:val="24"/>
              </w:rPr>
            </w:pPr>
            <w:r>
              <w:rPr>
                <w:rFonts w:hint="eastAsia" w:cs="宋体"/>
                <w:color w:val="auto"/>
                <w:sz w:val="24"/>
                <w:szCs w:val="24"/>
              </w:rPr>
              <w:t>日 期:   年   月   日</w:t>
            </w:r>
          </w:p>
        </w:tc>
      </w:tr>
    </w:tbl>
    <w:p w14:paraId="1204321B">
      <w:pPr>
        <w:pStyle w:val="4"/>
        <w:ind w:left="0"/>
        <w:rPr>
          <w:color w:val="auto"/>
        </w:rPr>
      </w:pPr>
    </w:p>
    <w:p w14:paraId="1E006861">
      <w:pPr>
        <w:rPr>
          <w:rFonts w:hint="eastAsia" w:ascii="宋体" w:hAnsi="宋体" w:cs="宋体"/>
          <w:b w:val="0"/>
          <w:bCs w:val="0"/>
          <w:color w:val="auto"/>
          <w:sz w:val="24"/>
          <w:szCs w:val="24"/>
          <w:lang w:val="en-US" w:eastAsia="zh-CN"/>
        </w:rPr>
      </w:pPr>
    </w:p>
    <w:p w14:paraId="20199888">
      <w:pPr>
        <w:rPr>
          <w:rFonts w:hint="eastAsia" w:ascii="宋体" w:hAnsi="宋体" w:cs="宋体"/>
          <w:b w:val="0"/>
          <w:bCs w:val="0"/>
          <w:color w:val="auto"/>
          <w:sz w:val="24"/>
          <w:szCs w:val="24"/>
          <w:lang w:val="en-US" w:eastAsia="zh-CN"/>
        </w:rPr>
      </w:pPr>
    </w:p>
    <w:p w14:paraId="51411799">
      <w:pPr>
        <w:rPr>
          <w:rFonts w:hint="eastAsia" w:ascii="宋体" w:hAnsi="宋体" w:cs="宋体"/>
          <w:b w:val="0"/>
          <w:bCs w:val="0"/>
          <w:color w:val="auto"/>
          <w:sz w:val="24"/>
          <w:szCs w:val="24"/>
          <w:lang w:val="en-US" w:eastAsia="zh-CN"/>
        </w:rPr>
      </w:pPr>
    </w:p>
    <w:p w14:paraId="40B8F993">
      <w:pP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附件</w:t>
      </w:r>
    </w:p>
    <w:p w14:paraId="4D5A0896">
      <w:pPr>
        <w:pStyle w:val="144"/>
        <w:snapToGrid w:val="0"/>
        <w:spacing w:after="120" w:afterLines="50" w:line="240" w:lineRule="auto"/>
        <w:ind w:firstLine="0" w:firstLineChars="0"/>
        <w:jc w:val="center"/>
        <w:rPr>
          <w:rFonts w:hint="eastAsia" w:ascii="宋体" w:hAnsi="宋体" w:eastAsia="宋体" w:cs="宋体"/>
          <w:color w:val="auto"/>
          <w:spacing w:val="0"/>
          <w:sz w:val="34"/>
          <w:szCs w:val="34"/>
        </w:rPr>
      </w:pPr>
      <w:r>
        <w:rPr>
          <w:rFonts w:hint="eastAsia" w:ascii="宋体" w:hAnsi="宋体" w:eastAsia="宋体" w:cs="宋体"/>
          <w:color w:val="auto"/>
          <w:spacing w:val="0"/>
          <w:sz w:val="34"/>
          <w:szCs w:val="34"/>
        </w:rPr>
        <w:t>节能环保</w:t>
      </w:r>
      <w:r>
        <w:rPr>
          <w:rFonts w:hint="eastAsia" w:ascii="宋体" w:hAnsi="宋体" w:eastAsia="宋体" w:cs="宋体"/>
          <w:color w:val="auto"/>
          <w:spacing w:val="0"/>
          <w:sz w:val="34"/>
          <w:szCs w:val="34"/>
          <w:lang w:eastAsia="zh-CN"/>
        </w:rPr>
        <w:t>标志</w:t>
      </w:r>
      <w:r>
        <w:rPr>
          <w:rFonts w:hint="eastAsia" w:ascii="宋体" w:hAnsi="宋体" w:eastAsia="宋体" w:cs="宋体"/>
          <w:color w:val="auto"/>
          <w:spacing w:val="0"/>
          <w:sz w:val="34"/>
          <w:szCs w:val="34"/>
        </w:rPr>
        <w:t>产品清单</w:t>
      </w:r>
    </w:p>
    <w:p w14:paraId="59B5E7DA">
      <w:pPr>
        <w:pStyle w:val="144"/>
        <w:snapToGrid w:val="0"/>
        <w:spacing w:before="240" w:beforeLines="100" w:after="120" w:afterLines="50"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1.节能产品</w:t>
      </w:r>
    </w:p>
    <w:tbl>
      <w:tblPr>
        <w:tblStyle w:val="49"/>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14"/>
        <w:gridCol w:w="1593"/>
        <w:gridCol w:w="2289"/>
        <w:gridCol w:w="2314"/>
        <w:gridCol w:w="1575"/>
      </w:tblGrid>
      <w:tr w14:paraId="2A65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291DB1C7">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21" w:type="pct"/>
            <w:noWrap w:val="0"/>
            <w:tcMar>
              <w:top w:w="113" w:type="dxa"/>
              <w:left w:w="108" w:type="dxa"/>
              <w:bottom w:w="113" w:type="dxa"/>
              <w:right w:w="108" w:type="dxa"/>
            </w:tcMar>
            <w:vAlign w:val="center"/>
          </w:tcPr>
          <w:p w14:paraId="739407B2">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815" w:type="pct"/>
            <w:noWrap w:val="0"/>
            <w:tcMar>
              <w:top w:w="113" w:type="dxa"/>
              <w:left w:w="108" w:type="dxa"/>
              <w:bottom w:w="113" w:type="dxa"/>
              <w:right w:w="108" w:type="dxa"/>
            </w:tcMar>
            <w:vAlign w:val="center"/>
          </w:tcPr>
          <w:p w14:paraId="5410A02C">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w:t>
            </w:r>
          </w:p>
        </w:tc>
        <w:tc>
          <w:tcPr>
            <w:tcW w:w="1171" w:type="pct"/>
            <w:noWrap w:val="0"/>
            <w:tcMar>
              <w:top w:w="113" w:type="dxa"/>
              <w:left w:w="108" w:type="dxa"/>
              <w:bottom w:w="113" w:type="dxa"/>
              <w:right w:w="108" w:type="dxa"/>
            </w:tcMar>
            <w:vAlign w:val="center"/>
          </w:tcPr>
          <w:p w14:paraId="47612EE6">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184" w:type="pct"/>
            <w:noWrap w:val="0"/>
            <w:tcMar>
              <w:top w:w="113" w:type="dxa"/>
              <w:left w:w="108" w:type="dxa"/>
              <w:bottom w:w="113" w:type="dxa"/>
              <w:right w:w="108" w:type="dxa"/>
            </w:tcMar>
            <w:vAlign w:val="center"/>
          </w:tcPr>
          <w:p w14:paraId="60F4EDFB">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806" w:type="pct"/>
            <w:noWrap w:val="0"/>
            <w:tcMar>
              <w:top w:w="113" w:type="dxa"/>
              <w:left w:w="108" w:type="dxa"/>
              <w:bottom w:w="113" w:type="dxa"/>
              <w:right w:w="108" w:type="dxa"/>
            </w:tcMar>
            <w:vAlign w:val="center"/>
          </w:tcPr>
          <w:p w14:paraId="1B8A895A">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9AC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3406268C">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21" w:type="pct"/>
            <w:noWrap w:val="0"/>
            <w:tcMar>
              <w:top w:w="113" w:type="dxa"/>
              <w:left w:w="108" w:type="dxa"/>
              <w:bottom w:w="113" w:type="dxa"/>
              <w:right w:w="108" w:type="dxa"/>
            </w:tcMar>
            <w:vAlign w:val="center"/>
          </w:tcPr>
          <w:p w14:paraId="4ECBB687">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552CB109">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70D770B9">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65BAE77D">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3CB0FDA2">
            <w:pPr>
              <w:pStyle w:val="144"/>
              <w:snapToGrid w:val="0"/>
              <w:spacing w:line="240" w:lineRule="auto"/>
              <w:ind w:firstLine="0" w:firstLineChars="0"/>
              <w:jc w:val="center"/>
              <w:rPr>
                <w:rFonts w:hint="eastAsia" w:ascii="宋体" w:hAnsi="宋体" w:eastAsia="宋体" w:cs="宋体"/>
                <w:color w:val="auto"/>
                <w:sz w:val="24"/>
                <w:szCs w:val="24"/>
              </w:rPr>
            </w:pPr>
          </w:p>
        </w:tc>
      </w:tr>
      <w:tr w14:paraId="57D1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223EC437">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21" w:type="pct"/>
            <w:noWrap w:val="0"/>
            <w:tcMar>
              <w:top w:w="113" w:type="dxa"/>
              <w:left w:w="108" w:type="dxa"/>
              <w:bottom w:w="113" w:type="dxa"/>
              <w:right w:w="108" w:type="dxa"/>
            </w:tcMar>
            <w:vAlign w:val="center"/>
          </w:tcPr>
          <w:p w14:paraId="1169FD51">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677E142A">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49676521">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7446DB67">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51FB6052">
            <w:pPr>
              <w:pStyle w:val="144"/>
              <w:snapToGrid w:val="0"/>
              <w:spacing w:line="240" w:lineRule="auto"/>
              <w:ind w:firstLine="0" w:firstLineChars="0"/>
              <w:jc w:val="center"/>
              <w:rPr>
                <w:rFonts w:hint="eastAsia" w:ascii="宋体" w:hAnsi="宋体" w:eastAsia="宋体" w:cs="宋体"/>
                <w:color w:val="auto"/>
                <w:sz w:val="24"/>
                <w:szCs w:val="24"/>
              </w:rPr>
            </w:pPr>
          </w:p>
        </w:tc>
      </w:tr>
      <w:tr w14:paraId="7D70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19A830B3">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21" w:type="pct"/>
            <w:noWrap w:val="0"/>
            <w:tcMar>
              <w:top w:w="113" w:type="dxa"/>
              <w:left w:w="108" w:type="dxa"/>
              <w:bottom w:w="113" w:type="dxa"/>
              <w:right w:w="108" w:type="dxa"/>
            </w:tcMar>
            <w:vAlign w:val="center"/>
          </w:tcPr>
          <w:p w14:paraId="138331DE">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32FC5D09">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2902E657">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63EB5B36">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05987AF4">
            <w:pPr>
              <w:pStyle w:val="144"/>
              <w:snapToGrid w:val="0"/>
              <w:spacing w:line="240" w:lineRule="auto"/>
              <w:ind w:firstLine="0" w:firstLineChars="0"/>
              <w:jc w:val="center"/>
              <w:rPr>
                <w:rFonts w:hint="eastAsia" w:ascii="宋体" w:hAnsi="宋体" w:eastAsia="宋体" w:cs="宋体"/>
                <w:color w:val="auto"/>
                <w:sz w:val="24"/>
                <w:szCs w:val="24"/>
              </w:rPr>
            </w:pPr>
          </w:p>
        </w:tc>
      </w:tr>
      <w:tr w14:paraId="4C9A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009C7AB9">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621" w:type="pct"/>
            <w:noWrap w:val="0"/>
            <w:tcMar>
              <w:top w:w="113" w:type="dxa"/>
              <w:left w:w="108" w:type="dxa"/>
              <w:bottom w:w="113" w:type="dxa"/>
              <w:right w:w="108" w:type="dxa"/>
            </w:tcMar>
            <w:vAlign w:val="center"/>
          </w:tcPr>
          <w:p w14:paraId="51E15DD7">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7ABD63FE">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761F7282">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61EBEA94">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11AAE1D7">
            <w:pPr>
              <w:pStyle w:val="144"/>
              <w:snapToGrid w:val="0"/>
              <w:spacing w:line="240" w:lineRule="auto"/>
              <w:ind w:firstLine="0" w:firstLineChars="0"/>
              <w:jc w:val="center"/>
              <w:rPr>
                <w:rFonts w:hint="eastAsia" w:ascii="宋体" w:hAnsi="宋体" w:eastAsia="宋体" w:cs="宋体"/>
                <w:color w:val="auto"/>
                <w:sz w:val="24"/>
                <w:szCs w:val="24"/>
              </w:rPr>
            </w:pPr>
          </w:p>
        </w:tc>
      </w:tr>
    </w:tbl>
    <w:p w14:paraId="4AAB63EA">
      <w:pPr>
        <w:pStyle w:val="144"/>
        <w:snapToGrid w:val="0"/>
        <w:spacing w:before="120" w:beforeLines="50" w:after="120" w:afterLines="50"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2.环境标志产品</w:t>
      </w:r>
    </w:p>
    <w:tbl>
      <w:tblPr>
        <w:tblStyle w:val="49"/>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14"/>
        <w:gridCol w:w="1593"/>
        <w:gridCol w:w="2289"/>
        <w:gridCol w:w="2314"/>
        <w:gridCol w:w="1575"/>
      </w:tblGrid>
      <w:tr w14:paraId="550B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0976DD32">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21" w:type="pct"/>
            <w:noWrap w:val="0"/>
            <w:tcMar>
              <w:top w:w="113" w:type="dxa"/>
              <w:left w:w="108" w:type="dxa"/>
              <w:bottom w:w="113" w:type="dxa"/>
              <w:right w:w="108" w:type="dxa"/>
            </w:tcMar>
            <w:vAlign w:val="center"/>
          </w:tcPr>
          <w:p w14:paraId="25FDDDC8">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815" w:type="pct"/>
            <w:noWrap w:val="0"/>
            <w:tcMar>
              <w:top w:w="113" w:type="dxa"/>
              <w:left w:w="108" w:type="dxa"/>
              <w:bottom w:w="113" w:type="dxa"/>
              <w:right w:w="108" w:type="dxa"/>
            </w:tcMar>
            <w:vAlign w:val="center"/>
          </w:tcPr>
          <w:p w14:paraId="6C71B938">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w:t>
            </w:r>
          </w:p>
        </w:tc>
        <w:tc>
          <w:tcPr>
            <w:tcW w:w="1171" w:type="pct"/>
            <w:noWrap w:val="0"/>
            <w:tcMar>
              <w:top w:w="113" w:type="dxa"/>
              <w:left w:w="108" w:type="dxa"/>
              <w:bottom w:w="113" w:type="dxa"/>
              <w:right w:w="108" w:type="dxa"/>
            </w:tcMar>
            <w:vAlign w:val="center"/>
          </w:tcPr>
          <w:p w14:paraId="3DA4620B">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184" w:type="pct"/>
            <w:noWrap w:val="0"/>
            <w:tcMar>
              <w:top w:w="113" w:type="dxa"/>
              <w:left w:w="108" w:type="dxa"/>
              <w:bottom w:w="113" w:type="dxa"/>
              <w:right w:w="108" w:type="dxa"/>
            </w:tcMar>
            <w:vAlign w:val="center"/>
          </w:tcPr>
          <w:p w14:paraId="54F41F60">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806" w:type="pct"/>
            <w:noWrap w:val="0"/>
            <w:tcMar>
              <w:top w:w="113" w:type="dxa"/>
              <w:left w:w="108" w:type="dxa"/>
              <w:bottom w:w="113" w:type="dxa"/>
              <w:right w:w="108" w:type="dxa"/>
            </w:tcMar>
            <w:vAlign w:val="center"/>
          </w:tcPr>
          <w:p w14:paraId="4FA230DB">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C15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4C1BDCFC">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21" w:type="pct"/>
            <w:noWrap w:val="0"/>
            <w:tcMar>
              <w:top w:w="113" w:type="dxa"/>
              <w:left w:w="108" w:type="dxa"/>
              <w:bottom w:w="113" w:type="dxa"/>
              <w:right w:w="108" w:type="dxa"/>
            </w:tcMar>
            <w:vAlign w:val="center"/>
          </w:tcPr>
          <w:p w14:paraId="6AB2310C">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4701C9B8">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747974E3">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44C89539">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6C8BE746">
            <w:pPr>
              <w:pStyle w:val="144"/>
              <w:snapToGrid w:val="0"/>
              <w:spacing w:line="240" w:lineRule="auto"/>
              <w:ind w:firstLine="0" w:firstLineChars="0"/>
              <w:jc w:val="center"/>
              <w:rPr>
                <w:rFonts w:hint="eastAsia" w:ascii="宋体" w:hAnsi="宋体" w:eastAsia="宋体" w:cs="宋体"/>
                <w:color w:val="auto"/>
                <w:sz w:val="24"/>
                <w:szCs w:val="24"/>
              </w:rPr>
            </w:pPr>
          </w:p>
        </w:tc>
      </w:tr>
      <w:tr w14:paraId="380A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359ED297">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21" w:type="pct"/>
            <w:noWrap w:val="0"/>
            <w:tcMar>
              <w:top w:w="113" w:type="dxa"/>
              <w:left w:w="108" w:type="dxa"/>
              <w:bottom w:w="113" w:type="dxa"/>
              <w:right w:w="108" w:type="dxa"/>
            </w:tcMar>
            <w:vAlign w:val="center"/>
          </w:tcPr>
          <w:p w14:paraId="133FB700">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0E0CA4AE">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133BEEA8">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64FD854A">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15B6DD65">
            <w:pPr>
              <w:pStyle w:val="144"/>
              <w:snapToGrid w:val="0"/>
              <w:spacing w:line="240" w:lineRule="auto"/>
              <w:ind w:firstLine="0" w:firstLineChars="0"/>
              <w:jc w:val="center"/>
              <w:rPr>
                <w:rFonts w:hint="eastAsia" w:ascii="宋体" w:hAnsi="宋体" w:eastAsia="宋体" w:cs="宋体"/>
                <w:color w:val="auto"/>
                <w:sz w:val="24"/>
                <w:szCs w:val="24"/>
              </w:rPr>
            </w:pPr>
          </w:p>
        </w:tc>
      </w:tr>
      <w:tr w14:paraId="57A5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0D2BC32F">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21" w:type="pct"/>
            <w:noWrap w:val="0"/>
            <w:tcMar>
              <w:top w:w="113" w:type="dxa"/>
              <w:left w:w="108" w:type="dxa"/>
              <w:bottom w:w="113" w:type="dxa"/>
              <w:right w:w="108" w:type="dxa"/>
            </w:tcMar>
            <w:vAlign w:val="center"/>
          </w:tcPr>
          <w:p w14:paraId="4612FEB8">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57254B44">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078F9A9B">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48EF481C">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38EA062C">
            <w:pPr>
              <w:pStyle w:val="144"/>
              <w:snapToGrid w:val="0"/>
              <w:spacing w:line="240" w:lineRule="auto"/>
              <w:ind w:firstLine="0" w:firstLineChars="0"/>
              <w:jc w:val="center"/>
              <w:rPr>
                <w:rFonts w:hint="eastAsia" w:ascii="宋体" w:hAnsi="宋体" w:eastAsia="宋体" w:cs="宋体"/>
                <w:color w:val="auto"/>
                <w:sz w:val="24"/>
                <w:szCs w:val="24"/>
              </w:rPr>
            </w:pPr>
          </w:p>
        </w:tc>
      </w:tr>
      <w:tr w14:paraId="63F9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309D3623">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621" w:type="pct"/>
            <w:noWrap w:val="0"/>
            <w:tcMar>
              <w:top w:w="113" w:type="dxa"/>
              <w:left w:w="108" w:type="dxa"/>
              <w:bottom w:w="113" w:type="dxa"/>
              <w:right w:w="108" w:type="dxa"/>
            </w:tcMar>
            <w:vAlign w:val="center"/>
          </w:tcPr>
          <w:p w14:paraId="003C847F">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372695FF">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7038E55F">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7F19961A">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47D74B1A">
            <w:pPr>
              <w:pStyle w:val="144"/>
              <w:snapToGrid w:val="0"/>
              <w:spacing w:line="240" w:lineRule="auto"/>
              <w:ind w:firstLine="0" w:firstLineChars="0"/>
              <w:jc w:val="center"/>
              <w:rPr>
                <w:rFonts w:hint="eastAsia" w:ascii="宋体" w:hAnsi="宋体" w:eastAsia="宋体" w:cs="宋体"/>
                <w:color w:val="auto"/>
                <w:sz w:val="24"/>
                <w:szCs w:val="24"/>
              </w:rPr>
            </w:pPr>
          </w:p>
        </w:tc>
      </w:tr>
    </w:tbl>
    <w:p w14:paraId="211687C1">
      <w:pPr>
        <w:snapToGrid w:val="0"/>
        <w:spacing w:before="120" w:beforeLines="50" w:line="288"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注:1.</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产品取得节能产品</w:t>
      </w:r>
      <w:r>
        <w:rPr>
          <w:rFonts w:hint="eastAsia" w:ascii="宋体" w:hAnsi="宋体" w:eastAsia="宋体" w:cs="宋体"/>
          <w:bCs/>
          <w:color w:val="auto"/>
          <w:sz w:val="24"/>
          <w:szCs w:val="24"/>
        </w:rPr>
        <w:t>和环保标志产品</w:t>
      </w:r>
      <w:r>
        <w:rPr>
          <w:rFonts w:hint="eastAsia" w:ascii="宋体" w:hAnsi="宋体" w:eastAsia="宋体" w:cs="宋体"/>
          <w:color w:val="auto"/>
          <w:sz w:val="24"/>
          <w:szCs w:val="24"/>
        </w:rPr>
        <w:t>认证的（有效期之内），登录全国认证认可信息公共服务平台查询认证结果截图（或网页打印件）附后；</w:t>
      </w:r>
    </w:p>
    <w:p w14:paraId="10094466">
      <w:pPr>
        <w:rPr>
          <w:rFonts w:hint="eastAsia" w:ascii="宋体" w:hAnsi="宋体" w:eastAsia="宋体" w:cs="宋体"/>
          <w:b/>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投标</w:t>
      </w:r>
      <w:r>
        <w:rPr>
          <w:rFonts w:hint="eastAsia" w:ascii="宋体" w:hAnsi="宋体" w:eastAsia="宋体" w:cs="宋体"/>
          <w:bCs/>
          <w:color w:val="auto"/>
          <w:sz w:val="24"/>
          <w:szCs w:val="24"/>
        </w:rPr>
        <w:t>产品属于强制采购节能产品，在备注栏中注明。</w:t>
      </w:r>
    </w:p>
    <w:p w14:paraId="2166D682">
      <w:pPr>
        <w:pStyle w:val="2"/>
        <w:rPr>
          <w:rFonts w:hint="eastAsia" w:ascii="宋体" w:hAnsi="宋体" w:eastAsia="宋体" w:cs="宋体"/>
          <w:color w:val="auto"/>
          <w:sz w:val="24"/>
          <w:szCs w:val="24"/>
        </w:rPr>
      </w:pPr>
    </w:p>
    <w:p w14:paraId="06CF466F">
      <w:pPr>
        <w:pStyle w:val="2"/>
        <w:rPr>
          <w:rFonts w:hint="eastAsia" w:ascii="宋体" w:hAnsi="宋体" w:cs="宋体"/>
          <w:color w:val="auto"/>
          <w:sz w:val="24"/>
        </w:rPr>
      </w:pPr>
    </w:p>
    <w:tbl>
      <w:tblPr>
        <w:tblStyle w:val="49"/>
        <w:tblW w:w="0" w:type="auto"/>
        <w:jc w:val="right"/>
        <w:tblLayout w:type="fixed"/>
        <w:tblCellMar>
          <w:top w:w="0" w:type="dxa"/>
          <w:left w:w="108" w:type="dxa"/>
          <w:bottom w:w="0" w:type="dxa"/>
          <w:right w:w="108" w:type="dxa"/>
        </w:tblCellMar>
      </w:tblPr>
      <w:tblGrid>
        <w:gridCol w:w="2848"/>
        <w:gridCol w:w="3135"/>
      </w:tblGrid>
      <w:tr w14:paraId="4C46A7E9">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6483FEA2">
            <w:pPr>
              <w:adjustRightInd w:val="0"/>
              <w:snapToGrid w:val="0"/>
              <w:ind w:right="-110" w:rightChars="-50"/>
              <w:jc w:val="left"/>
              <w:rPr>
                <w:rFonts w:hint="eastAsia" w:cs="宋体"/>
                <w:color w:val="auto"/>
                <w:sz w:val="24"/>
                <w:szCs w:val="24"/>
              </w:rPr>
            </w:pPr>
          </w:p>
          <w:p w14:paraId="034C1F6B">
            <w:pPr>
              <w:adjustRightInd w:val="0"/>
              <w:snapToGrid w:val="0"/>
              <w:ind w:right="-110" w:rightChars="-50"/>
              <w:jc w:val="left"/>
              <w:rPr>
                <w:rFonts w:hint="eastAsia" w:cs="宋体"/>
                <w:color w:val="auto"/>
                <w:sz w:val="24"/>
                <w:szCs w:val="24"/>
              </w:rPr>
            </w:pPr>
            <w:r>
              <w:rPr>
                <w:rFonts w:hint="eastAsia" w:cs="宋体"/>
                <w:color w:val="auto"/>
                <w:sz w:val="24"/>
                <w:szCs w:val="24"/>
              </w:rPr>
              <w:t>投标人全称:（盖章）</w:t>
            </w:r>
          </w:p>
        </w:tc>
        <w:tc>
          <w:tcPr>
            <w:tcW w:w="3135" w:type="dxa"/>
            <w:noWrap w:val="0"/>
            <w:tcMar>
              <w:top w:w="170" w:type="dxa"/>
              <w:left w:w="108" w:type="dxa"/>
              <w:bottom w:w="170" w:type="dxa"/>
              <w:right w:w="108" w:type="dxa"/>
            </w:tcMar>
            <w:vAlign w:val="bottom"/>
          </w:tcPr>
          <w:p w14:paraId="490DEA8F">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14AC444D">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337CBDFC">
            <w:pPr>
              <w:adjustRightInd w:val="0"/>
              <w:snapToGrid w:val="0"/>
              <w:ind w:right="-110" w:rightChars="-50"/>
              <w:jc w:val="left"/>
              <w:rPr>
                <w:rFonts w:hint="eastAsia" w:cs="宋体"/>
                <w:color w:val="auto"/>
                <w:sz w:val="24"/>
                <w:szCs w:val="24"/>
              </w:rPr>
            </w:pPr>
            <w:r>
              <w:rPr>
                <w:rFonts w:hint="eastAsia" w:cs="宋体"/>
                <w:color w:val="auto"/>
                <w:sz w:val="24"/>
                <w:szCs w:val="24"/>
              </w:rPr>
              <w:t>法定代表人或授权代理人:（签字或盖章）</w:t>
            </w:r>
          </w:p>
        </w:tc>
        <w:tc>
          <w:tcPr>
            <w:tcW w:w="3135" w:type="dxa"/>
            <w:noWrap w:val="0"/>
            <w:tcMar>
              <w:top w:w="170" w:type="dxa"/>
              <w:left w:w="108" w:type="dxa"/>
              <w:bottom w:w="170" w:type="dxa"/>
              <w:right w:w="108" w:type="dxa"/>
            </w:tcMar>
            <w:vAlign w:val="bottom"/>
          </w:tcPr>
          <w:p w14:paraId="16B7FE3F">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5767A97F">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14:paraId="7A28F210">
            <w:pPr>
              <w:adjustRightInd w:val="0"/>
              <w:snapToGrid w:val="0"/>
              <w:jc w:val="center"/>
              <w:rPr>
                <w:rFonts w:hint="eastAsia" w:cs="宋体"/>
                <w:color w:val="auto"/>
                <w:sz w:val="24"/>
                <w:szCs w:val="24"/>
              </w:rPr>
            </w:pPr>
            <w:r>
              <w:rPr>
                <w:rFonts w:hint="eastAsia" w:cs="宋体"/>
                <w:color w:val="auto"/>
                <w:sz w:val="24"/>
                <w:szCs w:val="24"/>
              </w:rPr>
              <w:t>日 期:</w:t>
            </w:r>
            <w:r>
              <w:rPr>
                <w:rFonts w:hint="eastAsia" w:cs="宋体"/>
                <w:color w:val="auto"/>
                <w:sz w:val="24"/>
                <w:szCs w:val="24"/>
                <w:lang w:val="en-US" w:eastAsia="zh-CN"/>
              </w:rPr>
              <w:t xml:space="preserve">   </w:t>
            </w:r>
            <w:r>
              <w:rPr>
                <w:rFonts w:hint="eastAsia" w:cs="宋体"/>
                <w:color w:val="auto"/>
                <w:sz w:val="24"/>
                <w:szCs w:val="24"/>
              </w:rPr>
              <w:t>年   月   日</w:t>
            </w:r>
          </w:p>
        </w:tc>
      </w:tr>
    </w:tbl>
    <w:p w14:paraId="1DF2AF83">
      <w:pPr>
        <w:spacing w:line="400" w:lineRule="exact"/>
        <w:jc w:val="left"/>
        <w:outlineLvl w:val="0"/>
        <w:rPr>
          <w:rFonts w:hint="eastAsia" w:ascii="宋体" w:hAnsi="宋体" w:cs="宋体"/>
          <w:b/>
          <w:color w:val="auto"/>
          <w:sz w:val="24"/>
          <w:szCs w:val="24"/>
        </w:rPr>
      </w:pPr>
    </w:p>
    <w:p w14:paraId="272B2C33">
      <w:pPr>
        <w:spacing w:line="400" w:lineRule="exact"/>
        <w:jc w:val="left"/>
        <w:outlineLvl w:val="0"/>
        <w:rPr>
          <w:rFonts w:hint="eastAsia" w:ascii="宋体" w:hAnsi="宋体" w:cs="宋体"/>
          <w:b/>
          <w:color w:val="auto"/>
          <w:sz w:val="24"/>
          <w:szCs w:val="24"/>
        </w:rPr>
      </w:pPr>
    </w:p>
    <w:p w14:paraId="3B9AA4B6">
      <w:pPr>
        <w:spacing w:line="400" w:lineRule="exact"/>
        <w:jc w:val="left"/>
        <w:outlineLvl w:val="0"/>
        <w:rPr>
          <w:rFonts w:hint="eastAsia" w:ascii="宋体" w:hAnsi="宋体" w:cs="宋体"/>
          <w:b/>
          <w:color w:val="auto"/>
          <w:sz w:val="24"/>
          <w:szCs w:val="24"/>
        </w:rPr>
      </w:pPr>
    </w:p>
    <w:p w14:paraId="061A237B">
      <w:pPr>
        <w:spacing w:line="400" w:lineRule="exact"/>
        <w:jc w:val="left"/>
        <w:outlineLvl w:val="0"/>
        <w:rPr>
          <w:rFonts w:hint="eastAsia" w:ascii="宋体" w:hAnsi="宋体" w:cs="宋体"/>
          <w:b/>
          <w:color w:val="auto"/>
          <w:sz w:val="24"/>
          <w:szCs w:val="24"/>
        </w:rPr>
      </w:pPr>
    </w:p>
    <w:p w14:paraId="589F0E9A">
      <w:pPr>
        <w:spacing w:line="400" w:lineRule="exact"/>
        <w:jc w:val="left"/>
        <w:outlineLvl w:val="0"/>
        <w:rPr>
          <w:rFonts w:hint="eastAsia" w:ascii="宋体" w:hAnsi="宋体" w:cs="宋体"/>
          <w:b/>
          <w:color w:val="auto"/>
          <w:sz w:val="24"/>
          <w:szCs w:val="24"/>
        </w:rPr>
      </w:pPr>
    </w:p>
    <w:p w14:paraId="172FD0E8">
      <w:pPr>
        <w:spacing w:line="400" w:lineRule="exact"/>
        <w:jc w:val="left"/>
        <w:outlineLvl w:val="0"/>
        <w:rPr>
          <w:rFonts w:hint="eastAsia" w:ascii="宋体" w:hAnsi="宋体" w:cs="宋体"/>
          <w:b/>
          <w:bCs/>
          <w:color w:val="auto"/>
          <w:sz w:val="24"/>
          <w:szCs w:val="24"/>
        </w:rPr>
      </w:pPr>
      <w:r>
        <w:rPr>
          <w:rFonts w:hint="eastAsia" w:ascii="宋体" w:hAnsi="宋体" w:cs="宋体"/>
          <w:b/>
          <w:color w:val="auto"/>
          <w:sz w:val="24"/>
          <w:szCs w:val="24"/>
        </w:rPr>
        <w:t>附件</w:t>
      </w:r>
    </w:p>
    <w:p w14:paraId="58780CDA">
      <w:pPr>
        <w:jc w:val="center"/>
        <w:rPr>
          <w:rFonts w:hint="eastAsia" w:ascii="宋体" w:hAnsi="宋体" w:cs="宋体"/>
          <w:b/>
          <w:bCs/>
          <w:color w:val="auto"/>
          <w:sz w:val="30"/>
          <w:szCs w:val="30"/>
        </w:rPr>
      </w:pPr>
      <w:r>
        <w:rPr>
          <w:rFonts w:hint="eastAsia" w:ascii="宋体" w:hAnsi="宋体" w:cs="宋体"/>
          <w:b/>
          <w:bCs/>
          <w:color w:val="auto"/>
          <w:sz w:val="30"/>
          <w:szCs w:val="30"/>
        </w:rPr>
        <w:t>售后服务承诺书</w:t>
      </w:r>
    </w:p>
    <w:p w14:paraId="11CE0C71">
      <w:pPr>
        <w:snapToGrid w:val="0"/>
        <w:ind w:firstLine="240" w:firstLineChars="100"/>
        <w:rPr>
          <w:rFonts w:hAnsi="宋体"/>
          <w:color w:val="auto"/>
          <w:sz w:val="24"/>
          <w:szCs w:val="28"/>
        </w:rPr>
      </w:pPr>
      <w:r>
        <w:rPr>
          <w:rFonts w:hAnsi="宋体"/>
          <w:color w:val="auto"/>
          <w:sz w:val="24"/>
          <w:szCs w:val="28"/>
        </w:rPr>
        <w:t>项目名称：</w:t>
      </w:r>
    </w:p>
    <w:p w14:paraId="2EC6985A">
      <w:pPr>
        <w:pStyle w:val="48"/>
        <w:tabs>
          <w:tab w:val="left" w:pos="0"/>
        </w:tabs>
        <w:ind w:left="0" w:leftChars="0" w:firstLine="240" w:firstLineChars="100"/>
        <w:rPr>
          <w:color w:val="auto"/>
        </w:rPr>
      </w:pPr>
      <w:r>
        <w:rPr>
          <w:rFonts w:hAnsi="宋体"/>
          <w:color w:val="auto"/>
          <w:sz w:val="24"/>
          <w:szCs w:val="28"/>
        </w:rPr>
        <w:t>项目编号：</w:t>
      </w:r>
      <w:r>
        <w:rPr>
          <w:rFonts w:hAnsi="宋体"/>
          <w:snapToGrid w:val="0"/>
          <w:color w:val="auto"/>
          <w:sz w:val="24"/>
          <w:szCs w:val="28"/>
        </w:rPr>
        <w:t xml:space="preserve">  </w:t>
      </w:r>
    </w:p>
    <w:tbl>
      <w:tblPr>
        <w:tblStyle w:val="49"/>
        <w:tblW w:w="9434" w:type="dxa"/>
        <w:jc w:val="center"/>
        <w:tblLayout w:type="fixed"/>
        <w:tblCellMar>
          <w:top w:w="0" w:type="dxa"/>
          <w:left w:w="0" w:type="dxa"/>
          <w:bottom w:w="0" w:type="dxa"/>
          <w:right w:w="0" w:type="dxa"/>
        </w:tblCellMar>
      </w:tblPr>
      <w:tblGrid>
        <w:gridCol w:w="639"/>
        <w:gridCol w:w="5893"/>
        <w:gridCol w:w="1397"/>
        <w:gridCol w:w="1505"/>
      </w:tblGrid>
      <w:tr w14:paraId="03094270">
        <w:tblPrEx>
          <w:tblCellMar>
            <w:top w:w="0" w:type="dxa"/>
            <w:left w:w="0" w:type="dxa"/>
            <w:bottom w:w="0" w:type="dxa"/>
            <w:right w:w="0" w:type="dxa"/>
          </w:tblCellMar>
        </w:tblPrEx>
        <w:trPr>
          <w:cantSplit/>
          <w:trHeight w:val="92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4F801B5B">
            <w:pPr>
              <w:widowControl/>
              <w:adjustRightInd w:val="0"/>
              <w:snapToGrid w:val="0"/>
              <w:rPr>
                <w:rFonts w:ascii="宋体" w:hAnsi="宋体"/>
                <w:color w:val="auto"/>
                <w:sz w:val="24"/>
                <w:szCs w:val="24"/>
              </w:rPr>
            </w:pPr>
            <w:r>
              <w:rPr>
                <w:rFonts w:hint="eastAsia" w:ascii="宋体" w:hAnsi="宋体"/>
                <w:color w:val="auto"/>
                <w:sz w:val="24"/>
                <w:szCs w:val="24"/>
              </w:rPr>
              <w:t>序号</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0A0529A1">
            <w:pPr>
              <w:widowControl/>
              <w:adjustRightInd w:val="0"/>
              <w:snapToGrid w:val="0"/>
              <w:rPr>
                <w:rFonts w:ascii="宋体" w:hAnsi="宋体"/>
                <w:color w:val="auto"/>
                <w:sz w:val="24"/>
                <w:szCs w:val="24"/>
              </w:rPr>
            </w:pPr>
            <w:r>
              <w:rPr>
                <w:rFonts w:hint="eastAsia" w:ascii="宋体" w:hAnsi="宋体"/>
                <w:color w:val="auto"/>
                <w:sz w:val="24"/>
                <w:szCs w:val="24"/>
              </w:rPr>
              <w:t>质量保障措施及服务内容</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1B1034A">
            <w:pPr>
              <w:widowControl/>
              <w:adjustRightInd w:val="0"/>
              <w:snapToGrid w:val="0"/>
              <w:jc w:val="center"/>
              <w:rPr>
                <w:rFonts w:ascii="宋体" w:hAnsi="宋体"/>
                <w:color w:val="auto"/>
                <w:sz w:val="24"/>
                <w:szCs w:val="24"/>
              </w:rPr>
            </w:pPr>
            <w:r>
              <w:rPr>
                <w:rFonts w:hint="eastAsia" w:ascii="宋体" w:hAnsi="宋体"/>
                <w:color w:val="auto"/>
                <w:sz w:val="24"/>
                <w:szCs w:val="24"/>
              </w:rPr>
              <w:t>承  诺</w:t>
            </w: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3FB1F9">
            <w:pPr>
              <w:widowControl/>
              <w:adjustRightInd w:val="0"/>
              <w:snapToGrid w:val="0"/>
              <w:rPr>
                <w:rFonts w:ascii="宋体" w:hAnsi="宋体"/>
                <w:color w:val="auto"/>
                <w:sz w:val="24"/>
                <w:szCs w:val="24"/>
              </w:rPr>
            </w:pPr>
            <w:r>
              <w:rPr>
                <w:rFonts w:hint="eastAsia" w:ascii="宋体" w:hAnsi="宋体"/>
                <w:color w:val="auto"/>
                <w:sz w:val="24"/>
                <w:szCs w:val="24"/>
              </w:rPr>
              <w:t>备注</w:t>
            </w:r>
          </w:p>
        </w:tc>
      </w:tr>
      <w:tr w14:paraId="54D61B40">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AB63459">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1</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57AF1240">
            <w:pPr>
              <w:widowControl/>
              <w:adjustRightInd w:val="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保修时间及保修范围</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4A67F7B">
            <w:pPr>
              <w:widowControl/>
              <w:adjustRightInd w:val="0"/>
              <w:snapToGrid w:val="0"/>
              <w:rPr>
                <w:rFonts w:hint="eastAsia" w:ascii="宋体" w:hAnsi="宋体" w:eastAsia="宋体" w:cs="Times New Roman"/>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9F3319">
            <w:pPr>
              <w:widowControl/>
              <w:adjustRightInd w:val="0"/>
              <w:snapToGrid w:val="0"/>
              <w:rPr>
                <w:rFonts w:hint="eastAsia" w:ascii="宋体" w:hAnsi="宋体" w:eastAsia="宋体" w:cs="Times New Roman"/>
                <w:color w:val="auto"/>
                <w:sz w:val="24"/>
                <w:szCs w:val="24"/>
              </w:rPr>
            </w:pPr>
          </w:p>
        </w:tc>
      </w:tr>
      <w:tr w14:paraId="7E33B0BF">
        <w:tblPrEx>
          <w:tblCellMar>
            <w:top w:w="0" w:type="dxa"/>
            <w:left w:w="0" w:type="dxa"/>
            <w:bottom w:w="0" w:type="dxa"/>
            <w:right w:w="0" w:type="dxa"/>
          </w:tblCellMar>
        </w:tblPrEx>
        <w:trPr>
          <w:cantSplit/>
          <w:trHeight w:val="4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67867E24">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2</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2BA2D93B">
            <w:pPr>
              <w:widowControl/>
              <w:adjustRightInd w:val="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有关技术人员现场免费提供安装、调试服务</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5616DC83">
            <w:pPr>
              <w:widowControl/>
              <w:adjustRightInd w:val="0"/>
              <w:snapToGrid w:val="0"/>
              <w:rPr>
                <w:rFonts w:hint="eastAsia" w:ascii="宋体" w:hAnsi="宋体" w:eastAsia="宋体" w:cs="Times New Roman"/>
                <w:color w:val="auto"/>
                <w:sz w:val="24"/>
                <w:szCs w:val="24"/>
              </w:rPr>
            </w:pPr>
          </w:p>
          <w:p w14:paraId="3CCF2E23">
            <w:pPr>
              <w:widowControl/>
              <w:adjustRightInd w:val="0"/>
              <w:snapToGrid w:val="0"/>
              <w:rPr>
                <w:rFonts w:hint="eastAsia" w:ascii="宋体" w:hAnsi="宋体" w:eastAsia="宋体" w:cs="Times New Roman"/>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59A11C">
            <w:pPr>
              <w:widowControl/>
              <w:adjustRightInd w:val="0"/>
              <w:snapToGrid w:val="0"/>
              <w:rPr>
                <w:rFonts w:hint="eastAsia" w:ascii="宋体" w:hAnsi="宋体" w:eastAsia="宋体" w:cs="Times New Roman"/>
                <w:color w:val="auto"/>
                <w:sz w:val="24"/>
                <w:szCs w:val="24"/>
              </w:rPr>
            </w:pPr>
          </w:p>
        </w:tc>
      </w:tr>
      <w:tr w14:paraId="380EAC3F">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3DF2D91B">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3</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73E819B">
            <w:pPr>
              <w:widowControl/>
              <w:adjustRightInd w:val="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免费换货期限</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9718262">
            <w:pPr>
              <w:widowControl/>
              <w:adjustRightInd w:val="0"/>
              <w:snapToGrid w:val="0"/>
              <w:rPr>
                <w:rFonts w:hint="eastAsia" w:ascii="宋体" w:hAnsi="宋体" w:eastAsia="宋体" w:cs="Times New Roman"/>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53C1C4">
            <w:pPr>
              <w:widowControl/>
              <w:adjustRightInd w:val="0"/>
              <w:snapToGrid w:val="0"/>
              <w:rPr>
                <w:rFonts w:hint="eastAsia" w:ascii="宋体" w:hAnsi="宋体" w:eastAsia="宋体" w:cs="Times New Roman"/>
                <w:color w:val="auto"/>
                <w:sz w:val="24"/>
                <w:szCs w:val="24"/>
              </w:rPr>
            </w:pPr>
          </w:p>
        </w:tc>
      </w:tr>
      <w:tr w14:paraId="21BAA4CA">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153CB82">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4</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4EFDA7BC">
            <w:pPr>
              <w:widowControl/>
              <w:adjustRightInd w:val="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免费上门服务期限</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3E2121FD">
            <w:pPr>
              <w:widowControl/>
              <w:adjustRightInd w:val="0"/>
              <w:snapToGrid w:val="0"/>
              <w:rPr>
                <w:rFonts w:hint="eastAsia" w:ascii="宋体" w:hAnsi="宋体" w:eastAsia="宋体" w:cs="Times New Roman"/>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6E5551">
            <w:pPr>
              <w:widowControl/>
              <w:adjustRightInd w:val="0"/>
              <w:snapToGrid w:val="0"/>
              <w:rPr>
                <w:rFonts w:hint="eastAsia" w:ascii="宋体" w:hAnsi="宋体" w:eastAsia="宋体" w:cs="Times New Roman"/>
                <w:color w:val="auto"/>
                <w:sz w:val="24"/>
                <w:szCs w:val="24"/>
              </w:rPr>
            </w:pPr>
          </w:p>
        </w:tc>
      </w:tr>
      <w:tr w14:paraId="5B78CB83">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41E0CF95">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5</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6EE72A11">
            <w:pPr>
              <w:widowControl/>
              <w:adjustRightInd w:val="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质保期内产品故障服务响应时限</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447983A8">
            <w:pPr>
              <w:widowControl/>
              <w:adjustRightInd w:val="0"/>
              <w:snapToGrid w:val="0"/>
              <w:rPr>
                <w:rFonts w:hint="eastAsia" w:ascii="宋体" w:hAnsi="宋体" w:eastAsia="宋体" w:cs="Times New Roman"/>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2C2A1A">
            <w:pPr>
              <w:widowControl/>
              <w:adjustRightInd w:val="0"/>
              <w:snapToGrid w:val="0"/>
              <w:rPr>
                <w:rFonts w:hint="eastAsia" w:ascii="宋体" w:hAnsi="宋体" w:eastAsia="宋体" w:cs="Times New Roman"/>
                <w:color w:val="auto"/>
                <w:sz w:val="24"/>
                <w:szCs w:val="24"/>
              </w:rPr>
            </w:pPr>
          </w:p>
        </w:tc>
      </w:tr>
      <w:tr w14:paraId="00609EB4">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0F1E056B">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7</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9518EE1">
            <w:pPr>
              <w:widowControl/>
              <w:adjustRightInd w:val="0"/>
              <w:snapToGrid w:val="0"/>
              <w:rPr>
                <w:rFonts w:hint="eastAsia" w:ascii="宋体" w:hAnsi="宋体"/>
                <w:color w:val="auto"/>
                <w:sz w:val="24"/>
                <w:szCs w:val="24"/>
              </w:rPr>
            </w:pPr>
            <w:r>
              <w:rPr>
                <w:rFonts w:hint="eastAsia" w:ascii="宋体" w:hAnsi="宋体"/>
                <w:color w:val="auto"/>
                <w:sz w:val="24"/>
                <w:szCs w:val="24"/>
              </w:rPr>
              <w:t>质保期满后的保修服务费用</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E0BDB8F">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89D13A">
            <w:pPr>
              <w:widowControl/>
              <w:spacing w:line="540" w:lineRule="exact"/>
              <w:jc w:val="center"/>
              <w:rPr>
                <w:rFonts w:ascii="宋体" w:hAnsi="宋体"/>
                <w:color w:val="auto"/>
                <w:sz w:val="24"/>
                <w:szCs w:val="24"/>
              </w:rPr>
            </w:pPr>
          </w:p>
        </w:tc>
      </w:tr>
      <w:tr w14:paraId="6DCD512D">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662919DB">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8</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C948DC4">
            <w:pPr>
              <w:widowControl/>
              <w:adjustRightInd w:val="0"/>
              <w:snapToGrid w:val="0"/>
              <w:rPr>
                <w:rFonts w:hint="eastAsia" w:ascii="宋体" w:hAnsi="宋体"/>
                <w:color w:val="auto"/>
                <w:sz w:val="24"/>
                <w:szCs w:val="24"/>
              </w:rPr>
            </w:pPr>
            <w:r>
              <w:rPr>
                <w:rFonts w:hint="eastAsia" w:ascii="宋体" w:hAnsi="宋体"/>
                <w:color w:val="auto"/>
                <w:sz w:val="24"/>
                <w:szCs w:val="24"/>
              </w:rPr>
              <w:t>交货时间</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631DDDA3">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BA6036">
            <w:pPr>
              <w:widowControl/>
              <w:spacing w:line="540" w:lineRule="exact"/>
              <w:jc w:val="center"/>
              <w:rPr>
                <w:rFonts w:ascii="宋体" w:hAnsi="宋体"/>
                <w:color w:val="auto"/>
                <w:sz w:val="24"/>
                <w:szCs w:val="24"/>
              </w:rPr>
            </w:pPr>
          </w:p>
        </w:tc>
      </w:tr>
      <w:tr w14:paraId="6BB74A90">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928713C">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9</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39E68787">
            <w:pPr>
              <w:widowControl/>
              <w:adjustRightInd w:val="0"/>
              <w:snapToGrid w:val="0"/>
              <w:rPr>
                <w:rFonts w:hint="eastAsia" w:ascii="宋体" w:hAnsi="宋体"/>
                <w:color w:val="auto"/>
                <w:sz w:val="24"/>
                <w:szCs w:val="24"/>
              </w:rPr>
            </w:pPr>
            <w:r>
              <w:rPr>
                <w:rFonts w:hint="eastAsia" w:ascii="宋体" w:hAnsi="宋体"/>
                <w:color w:val="auto"/>
                <w:sz w:val="24"/>
                <w:szCs w:val="24"/>
              </w:rPr>
              <w:t>是否有提供备品备件</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8643B4B">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99A465">
            <w:pPr>
              <w:widowControl/>
              <w:spacing w:line="540" w:lineRule="exact"/>
              <w:jc w:val="center"/>
              <w:rPr>
                <w:rFonts w:ascii="宋体" w:hAnsi="宋体"/>
                <w:color w:val="auto"/>
                <w:sz w:val="24"/>
                <w:szCs w:val="24"/>
              </w:rPr>
            </w:pPr>
          </w:p>
        </w:tc>
      </w:tr>
      <w:tr w14:paraId="00CAAAE1">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8A43607">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10</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9DE34A3">
            <w:pPr>
              <w:widowControl/>
              <w:adjustRightInd w:val="0"/>
              <w:snapToGrid w:val="0"/>
              <w:rPr>
                <w:rFonts w:hint="eastAsia" w:ascii="宋体" w:hAnsi="宋体"/>
                <w:color w:val="auto"/>
                <w:sz w:val="24"/>
                <w:szCs w:val="24"/>
              </w:rPr>
            </w:pPr>
            <w:r>
              <w:rPr>
                <w:rFonts w:hint="eastAsia" w:ascii="宋体" w:hAnsi="宋体"/>
                <w:color w:val="auto"/>
                <w:sz w:val="24"/>
                <w:szCs w:val="24"/>
              </w:rPr>
              <w:t>是否有质保期外的服务承诺</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0886CD87">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07CA0A">
            <w:pPr>
              <w:widowControl/>
              <w:spacing w:line="540" w:lineRule="exact"/>
              <w:jc w:val="center"/>
              <w:rPr>
                <w:rFonts w:ascii="宋体" w:hAnsi="宋体"/>
                <w:color w:val="auto"/>
                <w:sz w:val="24"/>
                <w:szCs w:val="24"/>
              </w:rPr>
            </w:pPr>
          </w:p>
        </w:tc>
      </w:tr>
      <w:tr w14:paraId="0F841C93">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116F2F4E">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11</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281235BE">
            <w:pPr>
              <w:widowControl/>
              <w:adjustRightInd w:val="0"/>
              <w:snapToGrid w:val="0"/>
              <w:rPr>
                <w:rFonts w:hint="eastAsia" w:ascii="宋体" w:hAnsi="宋体"/>
                <w:color w:val="auto"/>
                <w:sz w:val="24"/>
                <w:szCs w:val="24"/>
              </w:rPr>
            </w:pPr>
            <w:r>
              <w:rPr>
                <w:rFonts w:hint="eastAsia" w:ascii="宋体" w:hAnsi="宋体"/>
                <w:color w:val="auto"/>
                <w:sz w:val="24"/>
                <w:szCs w:val="24"/>
              </w:rPr>
              <w:t>货物品牌是否原装正品</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6CA0563">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9FF7D1">
            <w:pPr>
              <w:widowControl/>
              <w:spacing w:line="540" w:lineRule="exact"/>
              <w:jc w:val="center"/>
              <w:rPr>
                <w:rFonts w:ascii="宋体" w:hAnsi="宋体"/>
                <w:color w:val="auto"/>
                <w:sz w:val="24"/>
                <w:szCs w:val="24"/>
              </w:rPr>
            </w:pPr>
          </w:p>
        </w:tc>
      </w:tr>
      <w:tr w14:paraId="397AFA57">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5D00A8CF">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12</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3BAF4207">
            <w:pPr>
              <w:widowControl/>
              <w:adjustRightInd w:val="0"/>
              <w:snapToGrid w:val="0"/>
              <w:rPr>
                <w:rFonts w:hint="eastAsia" w:ascii="宋体" w:hAnsi="宋体"/>
                <w:color w:val="auto"/>
                <w:sz w:val="24"/>
                <w:szCs w:val="24"/>
              </w:rPr>
            </w:pPr>
            <w:r>
              <w:rPr>
                <w:rFonts w:hint="eastAsia" w:ascii="宋体" w:hAnsi="宋体"/>
                <w:color w:val="auto"/>
                <w:sz w:val="24"/>
                <w:szCs w:val="24"/>
              </w:rPr>
              <w:t>质保期满后产品质量出现问题服务快速响应时间：</w:t>
            </w:r>
          </w:p>
          <w:p w14:paraId="6C2CCA46">
            <w:pPr>
              <w:widowControl/>
              <w:adjustRightInd w:val="0"/>
              <w:snapToGrid w:val="0"/>
              <w:rPr>
                <w:rFonts w:hint="eastAsia" w:ascii="宋体" w:hAnsi="宋体"/>
                <w:color w:val="auto"/>
                <w:sz w:val="24"/>
                <w:szCs w:val="24"/>
              </w:rPr>
            </w:pPr>
            <w:r>
              <w:rPr>
                <w:rFonts w:hint="eastAsia" w:ascii="宋体" w:hAnsi="宋体"/>
                <w:color w:val="auto"/>
                <w:sz w:val="24"/>
                <w:szCs w:val="24"/>
              </w:rPr>
              <w:t>1．现场支持响应；2．电话支持响应；3．问题解答</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77EA451">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D6A6CFF">
            <w:pPr>
              <w:widowControl/>
              <w:spacing w:line="540" w:lineRule="exact"/>
              <w:jc w:val="center"/>
              <w:rPr>
                <w:rFonts w:ascii="宋体" w:hAnsi="宋体"/>
                <w:color w:val="auto"/>
                <w:sz w:val="24"/>
                <w:szCs w:val="24"/>
              </w:rPr>
            </w:pPr>
          </w:p>
        </w:tc>
      </w:tr>
      <w:tr w14:paraId="5E3191A5">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10D8919A">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13</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226F1B3C">
            <w:pPr>
              <w:widowControl/>
              <w:adjustRightInd w:val="0"/>
              <w:snapToGrid w:val="0"/>
              <w:rPr>
                <w:rFonts w:hint="eastAsia" w:ascii="宋体" w:hAnsi="宋体"/>
                <w:color w:val="auto"/>
                <w:sz w:val="24"/>
                <w:szCs w:val="24"/>
              </w:rPr>
            </w:pPr>
            <w:r>
              <w:rPr>
                <w:rFonts w:hint="eastAsia" w:ascii="宋体" w:hAnsi="宋体"/>
                <w:color w:val="auto"/>
                <w:sz w:val="24"/>
                <w:szCs w:val="24"/>
              </w:rPr>
              <w:t>其他</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79EC1AC">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3B057AE">
            <w:pPr>
              <w:widowControl/>
              <w:spacing w:line="540" w:lineRule="exact"/>
              <w:jc w:val="center"/>
              <w:rPr>
                <w:rFonts w:ascii="宋体" w:hAnsi="宋体"/>
                <w:color w:val="auto"/>
                <w:sz w:val="24"/>
                <w:szCs w:val="24"/>
              </w:rPr>
            </w:pPr>
          </w:p>
        </w:tc>
      </w:tr>
      <w:tr w14:paraId="0548FE4E">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26DF81BC">
            <w:pPr>
              <w:widowControl/>
              <w:adjustRightInd w:val="0"/>
              <w:snapToGrid w:val="0"/>
              <w:jc w:val="center"/>
              <w:rPr>
                <w:rFonts w:ascii="宋体" w:hAnsi="宋体"/>
                <w:color w:val="auto"/>
                <w:sz w:val="24"/>
                <w:szCs w:val="24"/>
              </w:rPr>
            </w:pPr>
            <w:r>
              <w:rPr>
                <w:rFonts w:hint="eastAsia" w:ascii="宋体" w:hAnsi="宋体"/>
                <w:color w:val="auto"/>
                <w:sz w:val="24"/>
                <w:szCs w:val="24"/>
              </w:rPr>
              <w:t>14</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4FF28234">
            <w:pPr>
              <w:widowControl/>
              <w:adjustRightInd w:val="0"/>
              <w:snapToGrid w:val="0"/>
              <w:rPr>
                <w:rFonts w:hint="eastAsia" w:ascii="宋体" w:hAnsi="宋体"/>
                <w:color w:val="auto"/>
                <w:sz w:val="24"/>
                <w:szCs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C28A4CE">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9035B9">
            <w:pPr>
              <w:widowControl/>
              <w:spacing w:line="540" w:lineRule="exact"/>
              <w:jc w:val="center"/>
              <w:rPr>
                <w:rFonts w:ascii="宋体" w:hAnsi="宋体"/>
                <w:color w:val="auto"/>
                <w:sz w:val="24"/>
                <w:szCs w:val="24"/>
              </w:rPr>
            </w:pPr>
          </w:p>
        </w:tc>
      </w:tr>
    </w:tbl>
    <w:p w14:paraId="010E77AC">
      <w:pPr>
        <w:tabs>
          <w:tab w:val="left" w:pos="900"/>
        </w:tabs>
        <w:spacing w:line="360" w:lineRule="auto"/>
        <w:rPr>
          <w:rStyle w:val="248"/>
          <w:rFonts w:hint="eastAsia" w:ascii="宋体" w:hAnsi="宋体" w:eastAsia="宋体" w:cs="宋体"/>
          <w:color w:val="auto"/>
          <w:szCs w:val="28"/>
        </w:rPr>
      </w:pPr>
    </w:p>
    <w:tbl>
      <w:tblPr>
        <w:tblStyle w:val="49"/>
        <w:tblW w:w="0" w:type="auto"/>
        <w:jc w:val="right"/>
        <w:tblLayout w:type="fixed"/>
        <w:tblCellMar>
          <w:top w:w="0" w:type="dxa"/>
          <w:left w:w="108" w:type="dxa"/>
          <w:bottom w:w="0" w:type="dxa"/>
          <w:right w:w="108" w:type="dxa"/>
        </w:tblCellMar>
      </w:tblPr>
      <w:tblGrid>
        <w:gridCol w:w="2848"/>
        <w:gridCol w:w="3135"/>
      </w:tblGrid>
      <w:tr w14:paraId="30318875">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265F01DB">
            <w:pPr>
              <w:adjustRightInd w:val="0"/>
              <w:snapToGrid w:val="0"/>
              <w:ind w:right="-110" w:rightChars="-50"/>
              <w:jc w:val="left"/>
              <w:rPr>
                <w:rFonts w:hint="eastAsia" w:cs="宋体"/>
                <w:color w:val="auto"/>
                <w:sz w:val="24"/>
                <w:szCs w:val="24"/>
              </w:rPr>
            </w:pPr>
            <w:r>
              <w:rPr>
                <w:rFonts w:hint="eastAsia" w:cs="宋体"/>
                <w:color w:val="auto"/>
                <w:sz w:val="24"/>
                <w:szCs w:val="24"/>
              </w:rPr>
              <w:t>投标人全称:（盖章）</w:t>
            </w:r>
          </w:p>
        </w:tc>
        <w:tc>
          <w:tcPr>
            <w:tcW w:w="3135" w:type="dxa"/>
            <w:noWrap w:val="0"/>
            <w:tcMar>
              <w:top w:w="170" w:type="dxa"/>
              <w:left w:w="108" w:type="dxa"/>
              <w:bottom w:w="170" w:type="dxa"/>
              <w:right w:w="108" w:type="dxa"/>
            </w:tcMar>
            <w:vAlign w:val="bottom"/>
          </w:tcPr>
          <w:p w14:paraId="0C5950C6">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78D2E3F5">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1547AD6B">
            <w:pPr>
              <w:adjustRightInd w:val="0"/>
              <w:snapToGrid w:val="0"/>
              <w:ind w:right="-110" w:rightChars="-50"/>
              <w:jc w:val="left"/>
              <w:rPr>
                <w:rFonts w:hint="eastAsia" w:cs="宋体"/>
                <w:color w:val="auto"/>
                <w:sz w:val="24"/>
                <w:szCs w:val="24"/>
              </w:rPr>
            </w:pPr>
            <w:r>
              <w:rPr>
                <w:rFonts w:hint="eastAsia" w:cs="宋体"/>
                <w:color w:val="auto"/>
                <w:sz w:val="24"/>
                <w:szCs w:val="24"/>
              </w:rPr>
              <w:t>法定代表人或授权代理人:（签字或盖章）</w:t>
            </w:r>
          </w:p>
        </w:tc>
        <w:tc>
          <w:tcPr>
            <w:tcW w:w="3135" w:type="dxa"/>
            <w:noWrap w:val="0"/>
            <w:tcMar>
              <w:top w:w="170" w:type="dxa"/>
              <w:left w:w="108" w:type="dxa"/>
              <w:bottom w:w="170" w:type="dxa"/>
              <w:right w:w="108" w:type="dxa"/>
            </w:tcMar>
            <w:vAlign w:val="bottom"/>
          </w:tcPr>
          <w:p w14:paraId="5AE40D0E">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6140C072">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14:paraId="62A4B436">
            <w:pPr>
              <w:adjustRightInd w:val="0"/>
              <w:snapToGrid w:val="0"/>
              <w:jc w:val="center"/>
              <w:rPr>
                <w:rFonts w:hint="eastAsia" w:cs="宋体"/>
                <w:color w:val="auto"/>
                <w:sz w:val="24"/>
                <w:szCs w:val="24"/>
              </w:rPr>
            </w:pPr>
            <w:r>
              <w:rPr>
                <w:rFonts w:hint="eastAsia" w:cs="宋体"/>
                <w:color w:val="auto"/>
                <w:sz w:val="24"/>
                <w:szCs w:val="24"/>
              </w:rPr>
              <w:t>日 期:</w:t>
            </w:r>
            <w:r>
              <w:rPr>
                <w:rFonts w:hint="eastAsia" w:cs="宋体"/>
                <w:color w:val="auto"/>
                <w:sz w:val="24"/>
                <w:szCs w:val="24"/>
                <w:lang w:val="en-US" w:eastAsia="zh-CN"/>
              </w:rPr>
              <w:t xml:space="preserve">   </w:t>
            </w:r>
            <w:r>
              <w:rPr>
                <w:rFonts w:hint="eastAsia" w:cs="宋体"/>
                <w:color w:val="auto"/>
                <w:sz w:val="24"/>
                <w:szCs w:val="24"/>
              </w:rPr>
              <w:t>年   月   日</w:t>
            </w:r>
          </w:p>
        </w:tc>
      </w:tr>
    </w:tbl>
    <w:p w14:paraId="07D0AD54">
      <w:pPr>
        <w:numPr>
          <w:ilvl w:val="0"/>
          <w:numId w:val="0"/>
        </w:numPr>
        <w:tabs>
          <w:tab w:val="left" w:pos="0"/>
        </w:tabs>
        <w:snapToGrid w:val="0"/>
        <w:ind w:leftChars="0"/>
        <w:rPr>
          <w:rFonts w:hint="eastAsia" w:cs="宋体"/>
          <w:color w:val="auto"/>
          <w:spacing w:val="28"/>
          <w:sz w:val="24"/>
          <w:szCs w:val="24"/>
          <w:lang w:val="en-US" w:eastAsia="zh-CN"/>
        </w:rPr>
      </w:pPr>
    </w:p>
    <w:p w14:paraId="7BA2CFC7">
      <w:pPr>
        <w:numPr>
          <w:ilvl w:val="0"/>
          <w:numId w:val="0"/>
        </w:numPr>
        <w:tabs>
          <w:tab w:val="left" w:pos="0"/>
        </w:tabs>
        <w:snapToGrid w:val="0"/>
        <w:ind w:leftChars="0"/>
        <w:rPr>
          <w:rFonts w:hint="eastAsia" w:cs="宋体"/>
          <w:color w:val="auto"/>
          <w:spacing w:val="28"/>
          <w:sz w:val="24"/>
          <w:szCs w:val="24"/>
          <w:lang w:val="en-US" w:eastAsia="zh-CN"/>
        </w:rPr>
      </w:pPr>
    </w:p>
    <w:p w14:paraId="6D141E86">
      <w:pPr>
        <w:numPr>
          <w:ilvl w:val="0"/>
          <w:numId w:val="0"/>
        </w:numPr>
        <w:tabs>
          <w:tab w:val="left" w:pos="0"/>
        </w:tabs>
        <w:snapToGrid w:val="0"/>
        <w:ind w:leftChars="0"/>
        <w:rPr>
          <w:rFonts w:cs="宋体"/>
          <w:color w:val="auto"/>
          <w:sz w:val="24"/>
          <w:szCs w:val="24"/>
        </w:rPr>
      </w:pPr>
      <w:r>
        <w:rPr>
          <w:rFonts w:hint="eastAsia" w:cs="宋体"/>
          <w:color w:val="auto"/>
          <w:spacing w:val="28"/>
          <w:sz w:val="24"/>
          <w:szCs w:val="24"/>
          <w:lang w:val="en-US" w:eastAsia="zh-CN"/>
        </w:rPr>
        <w:t xml:space="preserve"> </w:t>
      </w:r>
      <w:r>
        <w:rPr>
          <w:rFonts w:hint="eastAsia" w:cs="宋体"/>
          <w:color w:val="auto"/>
          <w:spacing w:val="28"/>
          <w:sz w:val="36"/>
          <w:szCs w:val="36"/>
        </w:rPr>
        <w:br w:type="page"/>
      </w:r>
    </w:p>
    <w:p w14:paraId="49115D76">
      <w:pPr>
        <w:pStyle w:val="250"/>
        <w:widowControl w:val="0"/>
        <w:snapToGrid w:val="0"/>
        <w:spacing w:line="500" w:lineRule="exact"/>
        <w:jc w:val="both"/>
        <w:rPr>
          <w:rFonts w:hint="eastAsia" w:asciiTheme="majorEastAsia" w:hAnsiTheme="majorEastAsia" w:eastAsiaTheme="majorEastAsia" w:cstheme="majorEastAsia"/>
          <w:b w:val="0"/>
          <w:bCs/>
          <w:color w:val="auto"/>
          <w:sz w:val="24"/>
          <w:szCs w:val="24"/>
          <w:lang w:val="en-US" w:eastAsia="zh-CN"/>
        </w:rPr>
      </w:pPr>
      <w:bookmarkStart w:id="385" w:name="_Toc31329"/>
      <w:bookmarkStart w:id="386" w:name="_Toc9800"/>
      <w:bookmarkStart w:id="387" w:name="_Toc14562"/>
      <w:r>
        <w:rPr>
          <w:rFonts w:hint="eastAsia" w:asciiTheme="majorEastAsia" w:hAnsiTheme="majorEastAsia" w:eastAsiaTheme="majorEastAsia" w:cstheme="majorEastAsia"/>
          <w:b w:val="0"/>
          <w:bCs/>
          <w:color w:val="auto"/>
          <w:sz w:val="24"/>
          <w:szCs w:val="24"/>
          <w:lang w:val="en-US" w:eastAsia="zh-CN"/>
        </w:rPr>
        <w:t>附件：</w:t>
      </w:r>
    </w:p>
    <w:p w14:paraId="3A0052D6">
      <w:pPr>
        <w:pStyle w:val="250"/>
        <w:widowControl w:val="0"/>
        <w:snapToGrid w:val="0"/>
        <w:spacing w:line="500" w:lineRule="exact"/>
        <w:jc w:val="center"/>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政府采购活动现场确认声明书</w:t>
      </w:r>
    </w:p>
    <w:p w14:paraId="235F3DED">
      <w:pPr>
        <w:pStyle w:val="250"/>
        <w:widowControl w:val="0"/>
        <w:snapToGrid w:val="0"/>
        <w:spacing w:line="460" w:lineRule="exact"/>
        <w:jc w:val="both"/>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color w:val="auto"/>
          <w:kern w:val="0"/>
          <w:sz w:val="24"/>
          <w:szCs w:val="24"/>
          <w:lang w:val="en-US" w:eastAsia="zh-CN"/>
        </w:rPr>
        <w:t>龙游博洽投资咨询</w:t>
      </w:r>
      <w:r>
        <w:rPr>
          <w:rFonts w:hint="eastAsia" w:asciiTheme="majorEastAsia" w:hAnsiTheme="majorEastAsia" w:eastAsiaTheme="majorEastAsia" w:cstheme="majorEastAsia"/>
          <w:color w:val="auto"/>
          <w:kern w:val="0"/>
          <w:sz w:val="24"/>
          <w:szCs w:val="24"/>
        </w:rPr>
        <w:t>有限公司：</w:t>
      </w:r>
    </w:p>
    <w:p w14:paraId="3DFA050A">
      <w:pPr>
        <w:pStyle w:val="250"/>
        <w:widowControl w:val="0"/>
        <w:snapToGrid w:val="0"/>
        <w:spacing w:line="460" w:lineRule="exact"/>
        <w:ind w:firstLine="504" w:firstLineChars="200"/>
        <w:jc w:val="both"/>
        <w:rPr>
          <w:rFonts w:hint="eastAsia" w:asciiTheme="majorEastAsia" w:hAnsiTheme="majorEastAsia" w:eastAsiaTheme="majorEastAsia" w:cstheme="majorEastAsia"/>
          <w:color w:val="auto"/>
          <w:spacing w:val="6"/>
          <w:sz w:val="24"/>
          <w:szCs w:val="24"/>
        </w:rPr>
      </w:pPr>
      <w:r>
        <w:rPr>
          <w:rFonts w:hint="eastAsia" w:asciiTheme="majorEastAsia" w:hAnsiTheme="majorEastAsia" w:eastAsiaTheme="majorEastAsia" w:cstheme="majorEastAsia"/>
          <w:color w:val="auto"/>
          <w:spacing w:val="6"/>
          <w:sz w:val="24"/>
          <w:szCs w:val="24"/>
        </w:rPr>
        <w:t>本人</w:t>
      </w:r>
      <w:r>
        <w:rPr>
          <w:rFonts w:hint="eastAsia" w:asciiTheme="majorEastAsia" w:hAnsiTheme="majorEastAsia" w:eastAsiaTheme="majorEastAsia" w:cstheme="majorEastAsia"/>
          <w:color w:val="auto"/>
          <w:spacing w:val="6"/>
          <w:sz w:val="24"/>
          <w:szCs w:val="24"/>
          <w:u w:val="single"/>
        </w:rPr>
        <w:t xml:space="preserve">     </w:t>
      </w:r>
      <w:r>
        <w:rPr>
          <w:rFonts w:hint="eastAsia" w:asciiTheme="majorEastAsia" w:hAnsiTheme="majorEastAsia" w:eastAsiaTheme="majorEastAsia" w:cstheme="majorEastAsia"/>
          <w:color w:val="auto"/>
          <w:sz w:val="24"/>
          <w:szCs w:val="24"/>
        </w:rPr>
        <w:t>（授权代表姓名）</w:t>
      </w:r>
      <w:r>
        <w:rPr>
          <w:rFonts w:hint="eastAsia" w:asciiTheme="majorEastAsia" w:hAnsiTheme="majorEastAsia" w:eastAsiaTheme="majorEastAsia" w:cstheme="majorEastAsia"/>
          <w:color w:val="auto"/>
          <w:spacing w:val="6"/>
          <w:sz w:val="24"/>
          <w:szCs w:val="24"/>
        </w:rPr>
        <w:t>经由</w:t>
      </w:r>
      <w:r>
        <w:rPr>
          <w:rFonts w:hint="eastAsia" w:asciiTheme="majorEastAsia" w:hAnsiTheme="majorEastAsia" w:eastAsiaTheme="majorEastAsia" w:cstheme="majorEastAsia"/>
          <w:color w:val="auto"/>
          <w:spacing w:val="6"/>
          <w:sz w:val="24"/>
          <w:szCs w:val="24"/>
          <w:u w:val="single"/>
        </w:rPr>
        <w:t xml:space="preserve">            </w:t>
      </w:r>
      <w:r>
        <w:rPr>
          <w:rFonts w:hint="eastAsia" w:asciiTheme="majorEastAsia" w:hAnsiTheme="majorEastAsia" w:eastAsiaTheme="majorEastAsia" w:cstheme="majorEastAsia"/>
          <w:color w:val="auto"/>
          <w:sz w:val="24"/>
          <w:szCs w:val="24"/>
        </w:rPr>
        <w:t>（单位）</w:t>
      </w:r>
      <w:r>
        <w:rPr>
          <w:rFonts w:hint="eastAsia" w:asciiTheme="majorEastAsia" w:hAnsiTheme="majorEastAsia" w:eastAsiaTheme="majorEastAsia" w:cstheme="majorEastAsia"/>
          <w:color w:val="auto"/>
          <w:spacing w:val="6"/>
          <w:sz w:val="24"/>
          <w:szCs w:val="24"/>
        </w:rPr>
        <w:t>法定代表人</w:t>
      </w:r>
      <w:r>
        <w:rPr>
          <w:rFonts w:hint="eastAsia" w:asciiTheme="majorEastAsia" w:hAnsiTheme="majorEastAsia" w:eastAsiaTheme="majorEastAsia" w:cstheme="majorEastAsia"/>
          <w:color w:val="auto"/>
          <w:spacing w:val="6"/>
          <w:sz w:val="24"/>
          <w:szCs w:val="24"/>
          <w:u w:val="single"/>
        </w:rPr>
        <w:t xml:space="preserve">      </w:t>
      </w:r>
      <w:r>
        <w:rPr>
          <w:rFonts w:hint="eastAsia" w:asciiTheme="majorEastAsia" w:hAnsiTheme="majorEastAsia" w:eastAsiaTheme="majorEastAsia" w:cstheme="majorEastAsia"/>
          <w:color w:val="auto"/>
          <w:spacing w:val="6"/>
          <w:sz w:val="24"/>
          <w:szCs w:val="24"/>
        </w:rPr>
        <w:t>合法授权参加</w:t>
      </w:r>
      <w:r>
        <w:rPr>
          <w:rFonts w:hint="eastAsia" w:asciiTheme="majorEastAsia" w:hAnsiTheme="majorEastAsia" w:eastAsiaTheme="majorEastAsia" w:cstheme="majorEastAsia"/>
          <w:color w:val="auto"/>
          <w:spacing w:val="6"/>
          <w:sz w:val="24"/>
          <w:szCs w:val="24"/>
          <w:u w:val="single"/>
          <w:lang w:val="en-US" w:eastAsia="zh-CN"/>
        </w:rPr>
        <w:t xml:space="preserve">        </w:t>
      </w:r>
      <w:r>
        <w:rPr>
          <w:rFonts w:hint="eastAsia" w:asciiTheme="majorEastAsia" w:hAnsiTheme="majorEastAsia" w:eastAsiaTheme="majorEastAsia" w:cstheme="majorEastAsia"/>
          <w:color w:val="auto"/>
          <w:spacing w:val="6"/>
          <w:sz w:val="24"/>
          <w:szCs w:val="24"/>
          <w:u w:val="single"/>
          <w:lang w:eastAsia="zh-CN"/>
        </w:rPr>
        <w:t>项目</w:t>
      </w:r>
      <w:r>
        <w:rPr>
          <w:rFonts w:hint="eastAsia" w:asciiTheme="majorEastAsia" w:hAnsiTheme="majorEastAsia" w:eastAsiaTheme="majorEastAsia" w:cstheme="majorEastAsia"/>
          <w:color w:val="auto"/>
          <w:spacing w:val="6"/>
          <w:sz w:val="24"/>
          <w:szCs w:val="24"/>
          <w:u w:val="single"/>
        </w:rPr>
        <w:t xml:space="preserve"> </w:t>
      </w:r>
      <w:r>
        <w:rPr>
          <w:rFonts w:hint="eastAsia" w:asciiTheme="majorEastAsia" w:hAnsiTheme="majorEastAsia" w:eastAsiaTheme="majorEastAsia" w:cstheme="majorEastAsia"/>
          <w:color w:val="auto"/>
          <w:spacing w:val="6"/>
          <w:sz w:val="24"/>
          <w:szCs w:val="24"/>
        </w:rPr>
        <w:t>（项目编号：</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pacing w:val="6"/>
          <w:sz w:val="24"/>
          <w:szCs w:val="24"/>
        </w:rPr>
        <w:t xml:space="preserve">）政府采购活动，经与本单位法人代表（负责人）联系确认，现就有关公平竞争事项郑重声明如下： </w:t>
      </w:r>
    </w:p>
    <w:p w14:paraId="48C7FF36">
      <w:pPr>
        <w:pStyle w:val="251"/>
        <w:widowControl/>
        <w:numPr>
          <w:ilvl w:val="0"/>
          <w:numId w:val="30"/>
        </w:numPr>
        <w:snapToGrid w:val="0"/>
        <w:spacing w:line="460" w:lineRule="exact"/>
        <w:ind w:firstLine="453" w:firstLineChars="189"/>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本单位与招标人之间 □不存在利害关系 □存在下列利害关系</w:t>
      </w:r>
      <w:r>
        <w:rPr>
          <w:rFonts w:hint="eastAsia" w:asciiTheme="majorEastAsia" w:hAnsiTheme="majorEastAsia" w:eastAsiaTheme="majorEastAsia" w:cstheme="majorEastAsia"/>
          <w:color w:val="auto"/>
          <w:kern w:val="0"/>
          <w:sz w:val="24"/>
          <w:szCs w:val="24"/>
          <w:u w:val="single"/>
        </w:rPr>
        <w:t xml:space="preserve">           </w:t>
      </w:r>
      <w:r>
        <w:rPr>
          <w:rFonts w:hint="eastAsia" w:asciiTheme="majorEastAsia" w:hAnsiTheme="majorEastAsia" w:eastAsiaTheme="majorEastAsia" w:cstheme="majorEastAsia"/>
          <w:color w:val="auto"/>
          <w:kern w:val="0"/>
          <w:sz w:val="24"/>
          <w:szCs w:val="24"/>
        </w:rPr>
        <w:t>：A.投资关系    B.行政隶属关系    C.业务指导关系</w:t>
      </w:r>
    </w:p>
    <w:p w14:paraId="597D61B2">
      <w:pPr>
        <w:pStyle w:val="251"/>
        <w:widowControl/>
        <w:snapToGrid w:val="0"/>
        <w:spacing w:line="46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D.其他可能</w:t>
      </w:r>
      <w:r>
        <w:rPr>
          <w:rFonts w:hint="eastAsia" w:asciiTheme="majorEastAsia" w:hAnsiTheme="majorEastAsia" w:eastAsiaTheme="majorEastAsia" w:cstheme="majorEastAsia"/>
          <w:color w:val="auto"/>
          <w:sz w:val="24"/>
          <w:szCs w:val="24"/>
        </w:rPr>
        <w:t>影响采购公正的</w:t>
      </w:r>
      <w:r>
        <w:rPr>
          <w:rFonts w:hint="eastAsia" w:asciiTheme="majorEastAsia" w:hAnsiTheme="majorEastAsia" w:eastAsiaTheme="majorEastAsia" w:cstheme="majorEastAsia"/>
          <w:color w:val="auto"/>
          <w:kern w:val="0"/>
          <w:sz w:val="24"/>
          <w:szCs w:val="24"/>
        </w:rPr>
        <w:t>利害关系</w:t>
      </w:r>
      <w:r>
        <w:rPr>
          <w:rFonts w:hint="eastAsia" w:asciiTheme="majorEastAsia" w:hAnsiTheme="majorEastAsia" w:eastAsiaTheme="majorEastAsia" w:cstheme="majorEastAsia"/>
          <w:color w:val="auto"/>
          <w:kern w:val="0"/>
          <w:sz w:val="24"/>
          <w:szCs w:val="24"/>
          <w:u w:val="single"/>
        </w:rPr>
        <w:t xml:space="preserve">（如有，请如实说明）                 </w:t>
      </w:r>
      <w:r>
        <w:rPr>
          <w:rFonts w:hint="eastAsia" w:asciiTheme="majorEastAsia" w:hAnsiTheme="majorEastAsia" w:eastAsiaTheme="majorEastAsia" w:cstheme="majorEastAsia"/>
          <w:color w:val="auto"/>
          <w:kern w:val="0"/>
          <w:sz w:val="24"/>
          <w:szCs w:val="24"/>
        </w:rPr>
        <w:t>。</w:t>
      </w:r>
    </w:p>
    <w:p w14:paraId="2EE4FEFB">
      <w:pPr>
        <w:pStyle w:val="251"/>
        <w:widowControl/>
        <w:snapToGrid w:val="0"/>
        <w:spacing w:line="46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spacing w:val="6"/>
          <w:sz w:val="24"/>
          <w:szCs w:val="24"/>
        </w:rPr>
        <w:t xml:space="preserve">  二、</w:t>
      </w:r>
      <w:r>
        <w:rPr>
          <w:rFonts w:hint="eastAsia" w:asciiTheme="majorEastAsia" w:hAnsiTheme="majorEastAsia" w:eastAsiaTheme="majorEastAsia" w:cstheme="majorEastAsia"/>
          <w:color w:val="auto"/>
          <w:kern w:val="0"/>
          <w:sz w:val="24"/>
          <w:szCs w:val="24"/>
        </w:rPr>
        <w:t>现已清楚知道参加本项目采购活动的其他所有供应商名称，本单位 □与其他所有供应商之间均不存在利害关系 □与</w:t>
      </w:r>
      <w:r>
        <w:rPr>
          <w:rFonts w:hint="eastAsia" w:asciiTheme="majorEastAsia" w:hAnsiTheme="majorEastAsia" w:eastAsiaTheme="majorEastAsia" w:cstheme="majorEastAsia"/>
          <w:color w:val="auto"/>
          <w:kern w:val="0"/>
          <w:sz w:val="24"/>
          <w:szCs w:val="24"/>
          <w:u w:val="single"/>
        </w:rPr>
        <w:t xml:space="preserve">           （供应商名称）</w:t>
      </w:r>
      <w:r>
        <w:rPr>
          <w:rFonts w:hint="eastAsia" w:asciiTheme="majorEastAsia" w:hAnsiTheme="majorEastAsia" w:eastAsiaTheme="majorEastAsia" w:cstheme="majorEastAsia"/>
          <w:color w:val="auto"/>
          <w:kern w:val="0"/>
          <w:sz w:val="24"/>
          <w:szCs w:val="24"/>
        </w:rPr>
        <w:t>之间存在下列利害关系</w:t>
      </w:r>
      <w:r>
        <w:rPr>
          <w:rFonts w:hint="eastAsia" w:asciiTheme="majorEastAsia" w:hAnsiTheme="majorEastAsia" w:eastAsiaTheme="majorEastAsia" w:cstheme="majorEastAsia"/>
          <w:color w:val="auto"/>
          <w:kern w:val="0"/>
          <w:sz w:val="24"/>
          <w:szCs w:val="24"/>
          <w:u w:val="single"/>
        </w:rPr>
        <w:t xml:space="preserve">          </w:t>
      </w:r>
      <w:r>
        <w:rPr>
          <w:rFonts w:hint="eastAsia" w:asciiTheme="majorEastAsia" w:hAnsiTheme="majorEastAsia" w:eastAsiaTheme="majorEastAsia" w:cstheme="majorEastAsia"/>
          <w:color w:val="auto"/>
          <w:kern w:val="0"/>
          <w:sz w:val="24"/>
          <w:szCs w:val="24"/>
        </w:rPr>
        <w:t>：</w:t>
      </w:r>
    </w:p>
    <w:p w14:paraId="536F1376">
      <w:pPr>
        <w:pStyle w:val="250"/>
        <w:widowControl w:val="0"/>
        <w:snapToGrid w:val="0"/>
        <w:spacing w:line="460" w:lineRule="exact"/>
        <w:jc w:val="both"/>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A.法定代表人或负责人或实际控制人是同一人</w:t>
      </w:r>
    </w:p>
    <w:p w14:paraId="56BC92E8">
      <w:pPr>
        <w:pStyle w:val="250"/>
        <w:widowControl w:val="0"/>
        <w:snapToGrid w:val="0"/>
        <w:spacing w:line="460" w:lineRule="exact"/>
        <w:jc w:val="both"/>
        <w:rPr>
          <w:rFonts w:hint="eastAsia" w:asciiTheme="majorEastAsia" w:hAnsiTheme="majorEastAsia" w:eastAsiaTheme="majorEastAsia" w:cstheme="majorEastAsia"/>
          <w:color w:val="auto"/>
          <w:spacing w:val="6"/>
          <w:sz w:val="24"/>
          <w:szCs w:val="24"/>
        </w:rPr>
      </w:pPr>
      <w:r>
        <w:rPr>
          <w:rFonts w:hint="eastAsia" w:asciiTheme="majorEastAsia" w:hAnsiTheme="majorEastAsia" w:eastAsiaTheme="majorEastAsia" w:cstheme="majorEastAsia"/>
          <w:color w:val="auto"/>
          <w:kern w:val="0"/>
          <w:sz w:val="24"/>
          <w:szCs w:val="24"/>
        </w:rPr>
        <w:t xml:space="preserve">  B.法定代表人或负责人或实际控制人是夫妻关系</w:t>
      </w:r>
    </w:p>
    <w:p w14:paraId="117B2239">
      <w:pPr>
        <w:pStyle w:val="250"/>
        <w:widowControl w:val="0"/>
        <w:snapToGrid w:val="0"/>
        <w:spacing w:line="460" w:lineRule="exact"/>
        <w:jc w:val="both"/>
        <w:rPr>
          <w:rFonts w:hint="eastAsia" w:asciiTheme="majorEastAsia" w:hAnsiTheme="majorEastAsia" w:eastAsiaTheme="majorEastAsia" w:cstheme="majorEastAsia"/>
          <w:color w:val="auto"/>
          <w:spacing w:val="6"/>
          <w:sz w:val="24"/>
          <w:szCs w:val="24"/>
        </w:rPr>
      </w:pPr>
      <w:r>
        <w:rPr>
          <w:rFonts w:hint="eastAsia" w:asciiTheme="majorEastAsia" w:hAnsiTheme="majorEastAsia" w:eastAsiaTheme="majorEastAsia" w:cstheme="majorEastAsia"/>
          <w:color w:val="auto"/>
          <w:kern w:val="0"/>
          <w:sz w:val="24"/>
          <w:szCs w:val="24"/>
        </w:rPr>
        <w:t xml:space="preserve">  C.法定代表人或负责人或实际控制人是直系血亲关系</w:t>
      </w:r>
    </w:p>
    <w:p w14:paraId="070319A6">
      <w:pPr>
        <w:pStyle w:val="250"/>
        <w:widowControl w:val="0"/>
        <w:snapToGrid w:val="0"/>
        <w:spacing w:line="460" w:lineRule="exact"/>
        <w:jc w:val="both"/>
        <w:rPr>
          <w:rFonts w:hint="eastAsia" w:asciiTheme="majorEastAsia" w:hAnsiTheme="majorEastAsia" w:eastAsiaTheme="majorEastAsia" w:cstheme="majorEastAsia"/>
          <w:color w:val="auto"/>
          <w:spacing w:val="6"/>
          <w:sz w:val="24"/>
          <w:szCs w:val="24"/>
        </w:rPr>
      </w:pPr>
      <w:r>
        <w:rPr>
          <w:rFonts w:hint="eastAsia" w:asciiTheme="majorEastAsia" w:hAnsiTheme="majorEastAsia" w:eastAsiaTheme="majorEastAsia" w:cstheme="majorEastAsia"/>
          <w:color w:val="auto"/>
          <w:kern w:val="0"/>
          <w:sz w:val="24"/>
          <w:szCs w:val="24"/>
        </w:rPr>
        <w:t xml:space="preserve">  D.法定代表人或负责人或实际控制人存在三代以内旁系血亲关系</w:t>
      </w:r>
    </w:p>
    <w:p w14:paraId="393E1162">
      <w:pPr>
        <w:pStyle w:val="250"/>
        <w:widowControl w:val="0"/>
        <w:snapToGrid w:val="0"/>
        <w:spacing w:line="460" w:lineRule="exact"/>
        <w:jc w:val="both"/>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E.法定代表人或负责人或实际控制人存在近姻亲关系</w:t>
      </w:r>
    </w:p>
    <w:p w14:paraId="185331A0">
      <w:pPr>
        <w:pStyle w:val="250"/>
        <w:widowControl w:val="0"/>
        <w:snapToGrid w:val="0"/>
        <w:spacing w:line="460" w:lineRule="exact"/>
        <w:jc w:val="both"/>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F.法定代表人或负责人或实际控制人存在股份控制或实际控制关系</w:t>
      </w:r>
    </w:p>
    <w:p w14:paraId="2D27CE53">
      <w:pPr>
        <w:pStyle w:val="250"/>
        <w:widowControl w:val="0"/>
        <w:snapToGrid w:val="0"/>
        <w:spacing w:line="460" w:lineRule="exact"/>
        <w:jc w:val="both"/>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G.存在共同直接或间接投资设立子公司、联营企业和合营企业情况</w:t>
      </w:r>
    </w:p>
    <w:p w14:paraId="75B4E138">
      <w:pPr>
        <w:pStyle w:val="250"/>
        <w:widowControl w:val="0"/>
        <w:snapToGrid w:val="0"/>
        <w:spacing w:line="46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 xml:space="preserve">  H.存在分级代理或代销关系、同一生产制造商关系、管理关系、重要业务（占</w:t>
      </w:r>
      <w:r>
        <w:rPr>
          <w:rFonts w:hint="eastAsia" w:asciiTheme="majorEastAsia" w:hAnsiTheme="majorEastAsia" w:eastAsiaTheme="majorEastAsia" w:cstheme="majorEastAsia"/>
          <w:color w:val="auto"/>
          <w:sz w:val="24"/>
          <w:szCs w:val="24"/>
        </w:rPr>
        <w:t>主营业务收入50%以上）或重要财务往来关系（如融资）等其他实质性控制关系</w:t>
      </w:r>
    </w:p>
    <w:p w14:paraId="07266FB0">
      <w:pPr>
        <w:pStyle w:val="250"/>
        <w:widowControl w:val="0"/>
        <w:snapToGrid w:val="0"/>
        <w:spacing w:line="460" w:lineRule="exact"/>
        <w:jc w:val="both"/>
        <w:rPr>
          <w:rFonts w:hint="eastAsia" w:asciiTheme="majorEastAsia" w:hAnsiTheme="majorEastAsia" w:eastAsiaTheme="majorEastAsia" w:cstheme="majorEastAsia"/>
          <w:color w:val="auto"/>
          <w:spacing w:val="6"/>
          <w:sz w:val="24"/>
          <w:szCs w:val="24"/>
        </w:rPr>
      </w:pPr>
      <w:r>
        <w:rPr>
          <w:rFonts w:hint="eastAsia" w:asciiTheme="majorEastAsia" w:hAnsiTheme="majorEastAsia" w:eastAsiaTheme="majorEastAsia" w:cstheme="majorEastAsia"/>
          <w:color w:val="auto"/>
          <w:sz w:val="24"/>
          <w:szCs w:val="24"/>
        </w:rPr>
        <w:t xml:space="preserve">    I</w:t>
      </w:r>
      <w:r>
        <w:rPr>
          <w:rFonts w:hint="eastAsia" w:asciiTheme="majorEastAsia" w:hAnsiTheme="majorEastAsia" w:eastAsiaTheme="majorEastAsia" w:cstheme="majorEastAsia"/>
          <w:color w:val="auto"/>
          <w:kern w:val="0"/>
          <w:sz w:val="24"/>
          <w:szCs w:val="24"/>
        </w:rPr>
        <w:t>.</w:t>
      </w:r>
      <w:r>
        <w:rPr>
          <w:rFonts w:hint="eastAsia" w:asciiTheme="majorEastAsia" w:hAnsiTheme="majorEastAsia" w:eastAsiaTheme="majorEastAsia" w:cstheme="majorEastAsia"/>
          <w:color w:val="auto"/>
          <w:sz w:val="24"/>
          <w:szCs w:val="24"/>
        </w:rPr>
        <w:t>其他利害关系情况</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0"/>
          <w:sz w:val="24"/>
          <w:szCs w:val="24"/>
        </w:rPr>
        <w:t>。</w:t>
      </w:r>
    </w:p>
    <w:p w14:paraId="78F31DC3">
      <w:pPr>
        <w:pStyle w:val="251"/>
        <w:widowControl/>
        <w:numPr>
          <w:ilvl w:val="0"/>
          <w:numId w:val="31"/>
        </w:numPr>
        <w:snapToGrid w:val="0"/>
        <w:spacing w:line="460" w:lineRule="exact"/>
        <w:ind w:firstLine="453" w:firstLineChars="189"/>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sz w:val="24"/>
          <w:szCs w:val="24"/>
        </w:rPr>
        <w:t>现已清楚知道并</w:t>
      </w:r>
      <w:r>
        <w:rPr>
          <w:rFonts w:hint="eastAsia" w:asciiTheme="majorEastAsia" w:hAnsiTheme="majorEastAsia" w:eastAsiaTheme="majorEastAsia" w:cstheme="majorEastAsia"/>
          <w:color w:val="auto"/>
          <w:kern w:val="0"/>
          <w:sz w:val="24"/>
          <w:szCs w:val="24"/>
        </w:rPr>
        <w:t>严格遵守政府采购法律法规和现场纪律。</w:t>
      </w:r>
    </w:p>
    <w:p w14:paraId="4E47D5E4">
      <w:pPr>
        <w:pStyle w:val="251"/>
        <w:widowControl/>
        <w:numPr>
          <w:ilvl w:val="0"/>
          <w:numId w:val="31"/>
        </w:numPr>
        <w:snapToGrid w:val="0"/>
        <w:spacing w:line="460" w:lineRule="exact"/>
        <w:ind w:firstLine="453" w:firstLineChars="189"/>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我发现</w:t>
      </w:r>
      <w:r>
        <w:rPr>
          <w:rFonts w:hint="eastAsia" w:asciiTheme="majorEastAsia" w:hAnsiTheme="majorEastAsia" w:eastAsiaTheme="majorEastAsia" w:cstheme="majorEastAsia"/>
          <w:color w:val="auto"/>
          <w:kern w:val="0"/>
          <w:sz w:val="24"/>
          <w:szCs w:val="24"/>
          <w:u w:val="single"/>
        </w:rPr>
        <w:t xml:space="preserve">                    </w:t>
      </w:r>
      <w:r>
        <w:rPr>
          <w:rFonts w:hint="eastAsia" w:asciiTheme="majorEastAsia" w:hAnsiTheme="majorEastAsia" w:eastAsiaTheme="majorEastAsia" w:cstheme="majorEastAsia"/>
          <w:color w:val="auto"/>
          <w:kern w:val="0"/>
          <w:sz w:val="24"/>
          <w:szCs w:val="24"/>
        </w:rPr>
        <w:t>供应商之间存在或可能存在上述第二条第</w:t>
      </w:r>
      <w:r>
        <w:rPr>
          <w:rFonts w:hint="eastAsia" w:asciiTheme="majorEastAsia" w:hAnsiTheme="majorEastAsia" w:eastAsiaTheme="majorEastAsia" w:cstheme="majorEastAsia"/>
          <w:color w:val="auto"/>
          <w:kern w:val="0"/>
          <w:sz w:val="24"/>
          <w:szCs w:val="24"/>
          <w:u w:val="single"/>
        </w:rPr>
        <w:t xml:space="preserve">        </w:t>
      </w:r>
      <w:r>
        <w:rPr>
          <w:rFonts w:hint="eastAsia" w:asciiTheme="majorEastAsia" w:hAnsiTheme="majorEastAsia" w:eastAsiaTheme="majorEastAsia" w:cstheme="majorEastAsia"/>
          <w:color w:val="auto"/>
          <w:kern w:val="0"/>
          <w:sz w:val="24"/>
          <w:szCs w:val="24"/>
        </w:rPr>
        <w:t>项利害关系。</w:t>
      </w:r>
    </w:p>
    <w:p w14:paraId="52DBD863">
      <w:pPr>
        <w:pStyle w:val="250"/>
        <w:widowControl w:val="0"/>
        <w:snapToGrid w:val="0"/>
        <w:spacing w:line="460" w:lineRule="exact"/>
        <w:ind w:firstLine="480" w:firstLineChars="200"/>
        <w:jc w:val="left"/>
        <w:rPr>
          <w:rFonts w:hint="eastAsia" w:asciiTheme="majorEastAsia" w:hAnsiTheme="majorEastAsia" w:eastAsiaTheme="majorEastAsia" w:cstheme="majorEastAsia"/>
          <w:color w:val="auto"/>
          <w:sz w:val="24"/>
          <w:szCs w:val="24"/>
        </w:rPr>
      </w:pPr>
    </w:p>
    <w:p w14:paraId="090D9FF0">
      <w:pPr>
        <w:pStyle w:val="250"/>
        <w:widowControl w:val="0"/>
        <w:snapToGrid w:val="0"/>
        <w:spacing w:line="460" w:lineRule="exact"/>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供应商代表签名：</w:t>
      </w:r>
    </w:p>
    <w:p w14:paraId="231E9171">
      <w:pPr>
        <w:pStyle w:val="2"/>
        <w:outlineLvl w:val="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w:t>
      </w:r>
    </w:p>
    <w:p w14:paraId="45E0398A">
      <w:pPr>
        <w:pStyle w:val="2"/>
        <w:ind w:firstLine="6987" w:firstLineChars="2900"/>
        <w:outlineLvl w:val="0"/>
        <w:rPr>
          <w:rFonts w:hint="eastAsia" w:ascii="宋体" w:hAnsi="宋体" w:cs="宋体"/>
          <w:b w:val="0"/>
          <w:bCs/>
          <w:color w:val="auto"/>
          <w:sz w:val="24"/>
          <w:szCs w:val="24"/>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月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日</w:t>
      </w:r>
    </w:p>
    <w:p w14:paraId="46CCD3FC">
      <w:pPr>
        <w:pStyle w:val="2"/>
        <w:outlineLvl w:val="0"/>
        <w:rPr>
          <w:rFonts w:hint="eastAsia" w:ascii="宋体" w:hAnsi="宋体" w:cs="宋体"/>
          <w:b w:val="0"/>
          <w:bCs/>
          <w:color w:val="auto"/>
          <w:sz w:val="24"/>
          <w:szCs w:val="24"/>
        </w:rPr>
      </w:pPr>
    </w:p>
    <w:p w14:paraId="0F077777">
      <w:pPr>
        <w:pStyle w:val="2"/>
        <w:outlineLvl w:val="0"/>
        <w:rPr>
          <w:rFonts w:hint="eastAsia" w:ascii="宋体" w:hAnsi="宋体" w:cs="宋体"/>
          <w:b w:val="0"/>
          <w:bCs/>
          <w:color w:val="auto"/>
          <w:sz w:val="24"/>
          <w:szCs w:val="24"/>
        </w:rPr>
      </w:pPr>
    </w:p>
    <w:p w14:paraId="4D13BF3E">
      <w:pPr>
        <w:pStyle w:val="2"/>
        <w:outlineLvl w:val="0"/>
        <w:rPr>
          <w:rFonts w:ascii="宋体" w:hAnsi="宋体" w:cs="宋体"/>
          <w:b w:val="0"/>
          <w:bCs/>
          <w:color w:val="auto"/>
          <w:sz w:val="24"/>
          <w:szCs w:val="24"/>
        </w:rPr>
      </w:pPr>
      <w:r>
        <w:rPr>
          <w:rFonts w:hint="eastAsia" w:ascii="宋体" w:hAnsi="宋体" w:cs="宋体"/>
          <w:b w:val="0"/>
          <w:bCs/>
          <w:color w:val="auto"/>
          <w:sz w:val="24"/>
          <w:szCs w:val="24"/>
        </w:rPr>
        <w:t>附件</w:t>
      </w:r>
      <w:bookmarkEnd w:id="385"/>
      <w:bookmarkEnd w:id="386"/>
      <w:bookmarkEnd w:id="387"/>
    </w:p>
    <w:p w14:paraId="42E2E15F">
      <w:pPr>
        <w:pStyle w:val="3"/>
        <w:jc w:val="center"/>
        <w:rPr>
          <w:rFonts w:hint="eastAsia" w:ascii="华文中宋" w:hAnsi="华文中宋" w:eastAsia="华文中宋" w:cs="华文中宋"/>
          <w:color w:val="auto"/>
          <w:sz w:val="24"/>
          <w:szCs w:val="24"/>
        </w:rPr>
      </w:pPr>
      <w:r>
        <w:rPr>
          <w:rFonts w:hint="eastAsia" w:ascii="宋体" w:cs="宋体"/>
          <w:b w:val="0"/>
          <w:bCs/>
          <w:color w:val="auto"/>
          <w:sz w:val="32"/>
          <w:szCs w:val="32"/>
          <w:lang w:val="en-US" w:eastAsia="zh-CN"/>
        </w:rPr>
        <w:t>报价一览表</w:t>
      </w:r>
    </w:p>
    <w:p w14:paraId="0F9A90DE">
      <w:pPr>
        <w:snapToGrid w:val="0"/>
        <w:rPr>
          <w:rFonts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项目名称：</w:t>
      </w:r>
    </w:p>
    <w:p w14:paraId="29E0E6CC">
      <w:pPr>
        <w:snapToGrid w:val="0"/>
        <w:rPr>
          <w:rFonts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项目编号：</w:t>
      </w:r>
    </w:p>
    <w:p w14:paraId="008DCC90">
      <w:pPr>
        <w:snapToGrid w:val="0"/>
        <w:rPr>
          <w:rFonts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                                                        金额单位：人民币元</w:t>
      </w:r>
    </w:p>
    <w:tbl>
      <w:tblPr>
        <w:tblStyle w:val="49"/>
        <w:tblW w:w="10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7404"/>
      </w:tblGrid>
      <w:tr w14:paraId="4F22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15" w:type="dxa"/>
            <w:vAlign w:val="center"/>
          </w:tcPr>
          <w:p w14:paraId="4E4B1691">
            <w:pPr>
              <w:pStyle w:val="14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4"/>
                <w:szCs w:val="24"/>
                <w:lang w:val="en-US" w:eastAsia="zh-CN"/>
              </w:rPr>
            </w:pPr>
            <w:r>
              <w:rPr>
                <w:rFonts w:hint="eastAsia" w:ascii="宋体" w:eastAsia="宋体" w:cs="宋体"/>
                <w:color w:val="auto"/>
                <w:sz w:val="24"/>
                <w:szCs w:val="24"/>
                <w:lang w:val="en-US" w:eastAsia="zh-CN"/>
              </w:rPr>
              <w:t>项目名称</w:t>
            </w:r>
          </w:p>
        </w:tc>
        <w:tc>
          <w:tcPr>
            <w:tcW w:w="7404" w:type="dxa"/>
          </w:tcPr>
          <w:p w14:paraId="3B8C1047">
            <w:pPr>
              <w:pStyle w:val="14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sz w:val="24"/>
                <w:szCs w:val="24"/>
                <w:lang w:val="en-US" w:eastAsia="zh-CN"/>
              </w:rPr>
            </w:pPr>
          </w:p>
        </w:tc>
      </w:tr>
      <w:tr w14:paraId="4AA0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815" w:type="dxa"/>
            <w:vAlign w:val="center"/>
          </w:tcPr>
          <w:p w14:paraId="4A5B49A1">
            <w:pPr>
              <w:pStyle w:val="14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4"/>
                <w:szCs w:val="24"/>
                <w:lang w:val="en-US" w:eastAsia="zh-CN"/>
              </w:rPr>
            </w:pPr>
            <w:r>
              <w:rPr>
                <w:rFonts w:hint="eastAsia" w:ascii="宋体" w:eastAsia="宋体" w:cs="宋体"/>
                <w:color w:val="auto"/>
                <w:sz w:val="24"/>
                <w:szCs w:val="24"/>
                <w:lang w:val="en-US" w:eastAsia="zh-CN"/>
              </w:rPr>
              <w:t>项目编号</w:t>
            </w:r>
          </w:p>
        </w:tc>
        <w:tc>
          <w:tcPr>
            <w:tcW w:w="7404" w:type="dxa"/>
          </w:tcPr>
          <w:p w14:paraId="6A185717">
            <w:pPr>
              <w:pStyle w:val="14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sz w:val="24"/>
                <w:szCs w:val="24"/>
                <w:lang w:val="en-US" w:eastAsia="zh-CN"/>
              </w:rPr>
            </w:pPr>
          </w:p>
        </w:tc>
      </w:tr>
      <w:tr w14:paraId="465B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815" w:type="dxa"/>
            <w:vAlign w:val="center"/>
          </w:tcPr>
          <w:p w14:paraId="46910891">
            <w:pPr>
              <w:pStyle w:val="144"/>
              <w:keepNext w:val="0"/>
              <w:keepLines w:val="0"/>
              <w:suppressLineNumbers w:val="0"/>
              <w:spacing w:before="0" w:beforeAutospacing="0" w:after="0" w:afterAutospacing="0" w:line="360" w:lineRule="auto"/>
              <w:ind w:left="0" w:right="0" w:firstLine="0" w:firstLineChars="0"/>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工期</w:t>
            </w:r>
          </w:p>
        </w:tc>
        <w:tc>
          <w:tcPr>
            <w:tcW w:w="7404" w:type="dxa"/>
          </w:tcPr>
          <w:p w14:paraId="4F55F9ED">
            <w:pPr>
              <w:pStyle w:val="14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sz w:val="24"/>
                <w:szCs w:val="24"/>
                <w:lang w:val="en-US" w:eastAsia="zh-CN"/>
              </w:rPr>
            </w:pPr>
          </w:p>
        </w:tc>
      </w:tr>
      <w:tr w14:paraId="1ED7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815" w:type="dxa"/>
            <w:vAlign w:val="center"/>
          </w:tcPr>
          <w:p w14:paraId="2E5921B5">
            <w:pPr>
              <w:pStyle w:val="14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投标总价（元）</w:t>
            </w:r>
          </w:p>
        </w:tc>
        <w:tc>
          <w:tcPr>
            <w:tcW w:w="7404" w:type="dxa"/>
            <w:vAlign w:val="center"/>
          </w:tcPr>
          <w:p w14:paraId="181E3F4B">
            <w:pPr>
              <w:pStyle w:val="144"/>
              <w:keepNext w:val="0"/>
              <w:keepLines w:val="0"/>
              <w:suppressLineNumbers w:val="0"/>
              <w:spacing w:before="0" w:beforeAutospacing="0" w:after="0" w:afterAutospacing="0" w:line="360" w:lineRule="auto"/>
              <w:ind w:left="0" w:right="0" w:firstLine="0" w:firstLineChars="0"/>
              <w:jc w:val="left"/>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 xml:space="preserve">大写：                          小写： </w:t>
            </w:r>
          </w:p>
        </w:tc>
      </w:tr>
    </w:tbl>
    <w:p w14:paraId="7349FE76">
      <w:pPr>
        <w:tabs>
          <w:tab w:val="left" w:pos="10440"/>
        </w:tabs>
        <w:spacing w:line="440" w:lineRule="exact"/>
        <w:ind w:right="152" w:firstLine="480" w:firstLineChars="200"/>
        <w:rPr>
          <w:rFonts w:cs="宋体"/>
          <w:color w:val="auto"/>
          <w:sz w:val="24"/>
          <w:szCs w:val="24"/>
        </w:rPr>
      </w:pPr>
      <w:r>
        <w:rPr>
          <w:rFonts w:hint="eastAsia"/>
          <w:color w:val="auto"/>
          <w:sz w:val="24"/>
        </w:rPr>
        <w:t>注：</w:t>
      </w:r>
    </w:p>
    <w:p w14:paraId="25A30B20">
      <w:pPr>
        <w:tabs>
          <w:tab w:val="left" w:pos="1890"/>
        </w:tabs>
        <w:snapToGrid w:val="0"/>
        <w:spacing w:line="460" w:lineRule="atLeast"/>
        <w:ind w:firstLine="470" w:firstLineChars="196"/>
        <w:rPr>
          <w:rFonts w:hint="eastAsia" w:eastAsia="宋体" w:cs="宋体"/>
          <w:color w:val="auto"/>
          <w:sz w:val="24"/>
          <w:szCs w:val="24"/>
          <w:lang w:val="en-US" w:eastAsia="zh-CN"/>
        </w:rPr>
      </w:pPr>
      <w:r>
        <w:rPr>
          <w:rFonts w:hint="eastAsia" w:cs="宋体"/>
          <w:color w:val="auto"/>
          <w:sz w:val="24"/>
          <w:szCs w:val="24"/>
        </w:rPr>
        <w:t>1.总报价须保留整数，结算率可保留二位小数。</w:t>
      </w:r>
      <w:r>
        <w:rPr>
          <w:rFonts w:hint="eastAsia"/>
          <w:color w:val="auto"/>
          <w:sz w:val="24"/>
          <w:szCs w:val="22"/>
          <w:lang w:val="en-US" w:eastAsia="zh-CN"/>
        </w:rPr>
        <w:t xml:space="preserve"> </w:t>
      </w:r>
    </w:p>
    <w:p w14:paraId="0545C1C6">
      <w:pPr>
        <w:widowControl/>
        <w:spacing w:line="460" w:lineRule="exact"/>
        <w:ind w:firstLine="480"/>
        <w:rPr>
          <w:color w:val="auto"/>
          <w:sz w:val="24"/>
          <w:szCs w:val="22"/>
        </w:rPr>
      </w:pPr>
      <w:r>
        <w:rPr>
          <w:rFonts w:hint="eastAsia" w:cs="宋体"/>
          <w:color w:val="auto"/>
          <w:sz w:val="24"/>
          <w:szCs w:val="24"/>
        </w:rPr>
        <w:t>2.</w:t>
      </w:r>
      <w:r>
        <w:rPr>
          <w:rFonts w:hint="eastAsia"/>
          <w:color w:val="auto"/>
          <w:sz w:val="24"/>
          <w:szCs w:val="22"/>
          <w:lang w:val="en-US" w:eastAsia="zh-CN"/>
        </w:rPr>
        <w:t>总报价</w:t>
      </w:r>
      <w:r>
        <w:rPr>
          <w:rFonts w:hint="eastAsia"/>
          <w:color w:val="auto"/>
          <w:sz w:val="24"/>
          <w:szCs w:val="22"/>
        </w:rPr>
        <w:t>包括但不限于</w:t>
      </w:r>
      <w:r>
        <w:rPr>
          <w:rFonts w:ascii="宋体" w:hAnsi="宋体" w:eastAsia="宋体"/>
          <w:color w:val="auto"/>
          <w:sz w:val="24"/>
          <w:szCs w:val="24"/>
        </w:rPr>
        <w:t>货款、标</w:t>
      </w:r>
      <w:r>
        <w:rPr>
          <w:rFonts w:ascii="宋体" w:hAnsi="宋体" w:eastAsia="宋体" w:cs="Times New Roman"/>
          <w:color w:val="auto"/>
          <w:sz w:val="24"/>
          <w:szCs w:val="24"/>
        </w:rPr>
        <w:t>准附件、备品备件、专用工具、包装、运输、装卸、保险、税金、货到检查以及安装、调试、培训、保修等一切</w:t>
      </w:r>
      <w:r>
        <w:rPr>
          <w:rFonts w:hint="eastAsia"/>
          <w:color w:val="auto"/>
          <w:sz w:val="24"/>
          <w:szCs w:val="22"/>
        </w:rPr>
        <w:t>可预见和不可预见费用。如有漏项视为已包含在</w:t>
      </w:r>
      <w:r>
        <w:rPr>
          <w:rFonts w:hint="eastAsia"/>
          <w:color w:val="auto"/>
          <w:sz w:val="24"/>
          <w:szCs w:val="22"/>
          <w:lang w:val="en-US" w:eastAsia="zh-CN"/>
        </w:rPr>
        <w:t>报价</w:t>
      </w:r>
      <w:r>
        <w:rPr>
          <w:rFonts w:hint="eastAsia"/>
          <w:color w:val="auto"/>
          <w:sz w:val="24"/>
          <w:szCs w:val="22"/>
        </w:rPr>
        <w:t>内。</w:t>
      </w:r>
    </w:p>
    <w:p w14:paraId="4D83016F">
      <w:pPr>
        <w:pStyle w:val="48"/>
        <w:spacing w:after="0"/>
        <w:ind w:left="0" w:leftChars="0" w:firstLine="0"/>
        <w:jc w:val="center"/>
        <w:rPr>
          <w:color w:val="auto"/>
          <w:kern w:val="2"/>
          <w:sz w:val="24"/>
          <w:szCs w:val="24"/>
        </w:rPr>
      </w:pPr>
    </w:p>
    <w:tbl>
      <w:tblPr>
        <w:tblStyle w:val="49"/>
        <w:tblW w:w="0" w:type="auto"/>
        <w:jc w:val="right"/>
        <w:tblLayout w:type="fixed"/>
        <w:tblCellMar>
          <w:top w:w="0" w:type="dxa"/>
          <w:left w:w="108" w:type="dxa"/>
          <w:bottom w:w="0" w:type="dxa"/>
          <w:right w:w="108" w:type="dxa"/>
        </w:tblCellMar>
      </w:tblPr>
      <w:tblGrid>
        <w:gridCol w:w="2968"/>
        <w:gridCol w:w="2283"/>
      </w:tblGrid>
      <w:tr w14:paraId="1ECBA58E">
        <w:tblPrEx>
          <w:tblCellMar>
            <w:top w:w="0" w:type="dxa"/>
            <w:left w:w="108" w:type="dxa"/>
            <w:bottom w:w="0" w:type="dxa"/>
            <w:right w:w="108" w:type="dxa"/>
          </w:tblCellMar>
        </w:tblPrEx>
        <w:trPr>
          <w:jc w:val="right"/>
        </w:trPr>
        <w:tc>
          <w:tcPr>
            <w:tcW w:w="2968" w:type="dxa"/>
            <w:vAlign w:val="center"/>
          </w:tcPr>
          <w:p w14:paraId="22F72BA0">
            <w:pPr>
              <w:adjustRightInd w:val="0"/>
              <w:snapToGrid w:val="0"/>
              <w:spacing w:before="120" w:beforeLines="50" w:after="120" w:afterLines="50"/>
              <w:jc w:val="left"/>
              <w:rPr>
                <w:rFonts w:cs="宋体"/>
                <w:color w:val="auto"/>
                <w:sz w:val="24"/>
                <w:szCs w:val="24"/>
              </w:rPr>
            </w:pPr>
            <w:r>
              <w:rPr>
                <w:rFonts w:hint="eastAsia" w:cs="宋体"/>
                <w:color w:val="auto"/>
                <w:sz w:val="24"/>
                <w:szCs w:val="24"/>
              </w:rPr>
              <w:t>投标人全称:（盖章）</w:t>
            </w:r>
          </w:p>
        </w:tc>
        <w:tc>
          <w:tcPr>
            <w:tcW w:w="2283" w:type="dxa"/>
            <w:vAlign w:val="center"/>
          </w:tcPr>
          <w:p w14:paraId="1AAAE408">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1077B65D">
        <w:tblPrEx>
          <w:tblCellMar>
            <w:top w:w="0" w:type="dxa"/>
            <w:left w:w="108" w:type="dxa"/>
            <w:bottom w:w="0" w:type="dxa"/>
            <w:right w:w="108" w:type="dxa"/>
          </w:tblCellMar>
        </w:tblPrEx>
        <w:trPr>
          <w:jc w:val="right"/>
        </w:trPr>
        <w:tc>
          <w:tcPr>
            <w:tcW w:w="2968" w:type="dxa"/>
            <w:vAlign w:val="center"/>
          </w:tcPr>
          <w:p w14:paraId="2660711F">
            <w:pPr>
              <w:adjustRightInd w:val="0"/>
              <w:snapToGrid w:val="0"/>
              <w:spacing w:before="120" w:beforeLines="50" w:after="120" w:afterLines="50"/>
              <w:jc w:val="left"/>
              <w:rPr>
                <w:rFonts w:cs="宋体"/>
                <w:color w:val="auto"/>
                <w:sz w:val="24"/>
                <w:szCs w:val="24"/>
              </w:rPr>
            </w:pPr>
            <w:r>
              <w:rPr>
                <w:rFonts w:hint="eastAsia" w:cs="宋体"/>
                <w:color w:val="auto"/>
                <w:sz w:val="24"/>
                <w:szCs w:val="24"/>
              </w:rPr>
              <w:t>法定代表人或授权代理人:（签字或盖章）</w:t>
            </w:r>
          </w:p>
        </w:tc>
        <w:tc>
          <w:tcPr>
            <w:tcW w:w="2283" w:type="dxa"/>
            <w:vAlign w:val="center"/>
          </w:tcPr>
          <w:p w14:paraId="6A17A942">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18FB373C">
        <w:tblPrEx>
          <w:tblCellMar>
            <w:top w:w="0" w:type="dxa"/>
            <w:left w:w="108" w:type="dxa"/>
            <w:bottom w:w="0" w:type="dxa"/>
            <w:right w:w="108" w:type="dxa"/>
          </w:tblCellMar>
        </w:tblPrEx>
        <w:trPr>
          <w:jc w:val="right"/>
        </w:trPr>
        <w:tc>
          <w:tcPr>
            <w:tcW w:w="5251" w:type="dxa"/>
            <w:gridSpan w:val="2"/>
            <w:vAlign w:val="center"/>
          </w:tcPr>
          <w:p w14:paraId="377CF806">
            <w:pPr>
              <w:adjustRightInd w:val="0"/>
              <w:snapToGrid w:val="0"/>
              <w:spacing w:before="120" w:beforeLines="50" w:after="120" w:afterLines="50"/>
              <w:jc w:val="center"/>
              <w:rPr>
                <w:rFonts w:cs="宋体"/>
                <w:color w:val="auto"/>
                <w:sz w:val="24"/>
                <w:szCs w:val="24"/>
              </w:rPr>
            </w:pPr>
            <w:r>
              <w:rPr>
                <w:rFonts w:hint="eastAsia" w:cs="宋体"/>
                <w:color w:val="auto"/>
                <w:sz w:val="24"/>
                <w:szCs w:val="24"/>
              </w:rPr>
              <w:t>日 期:  年   月   日</w:t>
            </w:r>
          </w:p>
        </w:tc>
      </w:tr>
    </w:tbl>
    <w:p w14:paraId="633BE167">
      <w:pPr>
        <w:tabs>
          <w:tab w:val="left" w:pos="0"/>
        </w:tabs>
        <w:snapToGrid w:val="0"/>
        <w:rPr>
          <w:rFonts w:cs="宋体"/>
          <w:color w:val="auto"/>
          <w:sz w:val="24"/>
          <w:szCs w:val="24"/>
        </w:rPr>
      </w:pPr>
    </w:p>
    <w:p w14:paraId="699D81E4">
      <w:pPr>
        <w:pStyle w:val="48"/>
        <w:tabs>
          <w:tab w:val="left" w:pos="0"/>
        </w:tabs>
        <w:spacing w:after="0" w:line="360" w:lineRule="auto"/>
        <w:ind w:left="0" w:leftChars="0" w:firstLine="0"/>
        <w:outlineLvl w:val="9"/>
        <w:rPr>
          <w:color w:val="auto"/>
          <w:sz w:val="24"/>
          <w:szCs w:val="24"/>
        </w:rPr>
      </w:pPr>
      <w:bookmarkStart w:id="388" w:name="_Toc21428"/>
    </w:p>
    <w:p w14:paraId="09FD718D">
      <w:pPr>
        <w:pStyle w:val="48"/>
        <w:tabs>
          <w:tab w:val="left" w:pos="0"/>
        </w:tabs>
        <w:spacing w:after="0" w:line="360" w:lineRule="auto"/>
        <w:ind w:left="0" w:leftChars="0" w:firstLine="0"/>
        <w:outlineLvl w:val="9"/>
        <w:rPr>
          <w:color w:val="auto"/>
          <w:sz w:val="24"/>
          <w:szCs w:val="24"/>
        </w:rPr>
      </w:pPr>
    </w:p>
    <w:p w14:paraId="2841F23A">
      <w:pPr>
        <w:pStyle w:val="48"/>
        <w:tabs>
          <w:tab w:val="left" w:pos="0"/>
        </w:tabs>
        <w:spacing w:after="0" w:line="360" w:lineRule="auto"/>
        <w:ind w:left="0" w:leftChars="0" w:firstLine="0"/>
        <w:outlineLvl w:val="9"/>
        <w:rPr>
          <w:color w:val="auto"/>
          <w:sz w:val="24"/>
          <w:szCs w:val="24"/>
        </w:rPr>
      </w:pPr>
    </w:p>
    <w:p w14:paraId="4BB18031">
      <w:pPr>
        <w:pStyle w:val="48"/>
        <w:tabs>
          <w:tab w:val="left" w:pos="0"/>
        </w:tabs>
        <w:spacing w:after="0" w:line="360" w:lineRule="auto"/>
        <w:ind w:left="0" w:leftChars="0" w:firstLine="0"/>
        <w:outlineLvl w:val="9"/>
        <w:rPr>
          <w:color w:val="auto"/>
          <w:sz w:val="24"/>
          <w:szCs w:val="24"/>
        </w:rPr>
      </w:pPr>
    </w:p>
    <w:bookmarkEnd w:id="388"/>
    <w:p w14:paraId="0EE7DCD5">
      <w:pPr>
        <w:pStyle w:val="48"/>
        <w:tabs>
          <w:tab w:val="left" w:pos="0"/>
        </w:tabs>
        <w:spacing w:after="0" w:line="360" w:lineRule="auto"/>
        <w:ind w:left="0" w:leftChars="0" w:firstLine="0"/>
        <w:outlineLvl w:val="0"/>
        <w:rPr>
          <w:rFonts w:hint="eastAsia"/>
          <w:color w:val="auto"/>
          <w:sz w:val="24"/>
          <w:szCs w:val="24"/>
        </w:rPr>
      </w:pPr>
      <w:bookmarkStart w:id="389" w:name="_Toc25628"/>
      <w:bookmarkStart w:id="390" w:name="_Toc26442"/>
      <w:bookmarkStart w:id="391" w:name="_Toc2804"/>
    </w:p>
    <w:p w14:paraId="7C0BCFE9">
      <w:pPr>
        <w:pStyle w:val="48"/>
        <w:tabs>
          <w:tab w:val="left" w:pos="0"/>
        </w:tabs>
        <w:spacing w:after="0" w:line="360" w:lineRule="auto"/>
        <w:ind w:left="0" w:leftChars="0" w:firstLine="0"/>
        <w:outlineLvl w:val="0"/>
        <w:rPr>
          <w:rFonts w:hint="eastAsia"/>
          <w:color w:val="auto"/>
          <w:sz w:val="24"/>
          <w:szCs w:val="24"/>
        </w:rPr>
      </w:pPr>
    </w:p>
    <w:p w14:paraId="1D70604F">
      <w:pPr>
        <w:pStyle w:val="2"/>
        <w:rPr>
          <w:rStyle w:val="249"/>
          <w:rFonts w:hint="eastAsia" w:eastAsia="宋体" w:cs="宋体"/>
          <w:bCs/>
          <w:color w:val="auto"/>
          <w:sz w:val="24"/>
          <w:szCs w:val="24"/>
        </w:rPr>
      </w:pPr>
    </w:p>
    <w:p w14:paraId="0780259A">
      <w:pPr>
        <w:pStyle w:val="2"/>
        <w:rPr>
          <w:rStyle w:val="249"/>
          <w:rFonts w:hint="eastAsia" w:eastAsia="宋体" w:cs="宋体"/>
          <w:bCs/>
          <w:color w:val="auto"/>
          <w:sz w:val="24"/>
          <w:szCs w:val="24"/>
        </w:rPr>
      </w:pPr>
    </w:p>
    <w:p w14:paraId="140FD273">
      <w:pPr>
        <w:pStyle w:val="2"/>
        <w:rPr>
          <w:rStyle w:val="249"/>
          <w:rFonts w:hint="eastAsia" w:eastAsia="宋体" w:cs="宋体"/>
          <w:bCs/>
          <w:color w:val="auto"/>
          <w:sz w:val="24"/>
          <w:szCs w:val="24"/>
        </w:rPr>
      </w:pPr>
      <w:r>
        <w:rPr>
          <w:rStyle w:val="249"/>
          <w:rFonts w:hint="eastAsia" w:eastAsia="宋体" w:cs="宋体"/>
          <w:bCs/>
          <w:color w:val="auto"/>
          <w:sz w:val="24"/>
          <w:szCs w:val="24"/>
        </w:rPr>
        <w:t>附</w:t>
      </w:r>
      <w:r>
        <w:rPr>
          <w:rStyle w:val="249"/>
          <w:rFonts w:hint="eastAsia" w:eastAsia="宋体" w:cs="宋体"/>
          <w:bCs/>
          <w:color w:val="auto"/>
          <w:sz w:val="24"/>
          <w:szCs w:val="24"/>
          <w:lang w:val="en-US"/>
        </w:rPr>
        <w:t>件</w:t>
      </w:r>
      <w:r>
        <w:rPr>
          <w:rStyle w:val="249"/>
          <w:rFonts w:hint="eastAsia" w:eastAsia="宋体" w:cs="宋体"/>
          <w:bCs/>
          <w:color w:val="auto"/>
          <w:sz w:val="24"/>
          <w:szCs w:val="24"/>
        </w:rPr>
        <w:t xml:space="preserve">： </w:t>
      </w:r>
    </w:p>
    <w:p w14:paraId="47EE9839">
      <w:pPr>
        <w:pStyle w:val="2"/>
        <w:jc w:val="center"/>
        <w:rPr>
          <w:rStyle w:val="249"/>
          <w:rFonts w:hint="eastAsia" w:eastAsia="宋体" w:cs="宋体"/>
          <w:b w:val="0"/>
          <w:bCs w:val="0"/>
          <w:color w:val="auto"/>
          <w:sz w:val="32"/>
          <w:szCs w:val="32"/>
        </w:rPr>
      </w:pPr>
      <w:r>
        <w:rPr>
          <w:rStyle w:val="249"/>
          <w:rFonts w:hint="eastAsia" w:eastAsia="宋体" w:cs="宋体"/>
          <w:b w:val="0"/>
          <w:bCs w:val="0"/>
          <w:color w:val="auto"/>
          <w:sz w:val="32"/>
          <w:szCs w:val="32"/>
        </w:rPr>
        <w:t>报价明细表</w:t>
      </w:r>
    </w:p>
    <w:p w14:paraId="3C5C8EBF">
      <w:pPr>
        <w:snapToGrid w:val="0"/>
        <w:rPr>
          <w:rFonts w:hAnsi="宋体"/>
          <w:color w:val="auto"/>
          <w:sz w:val="24"/>
          <w:szCs w:val="28"/>
        </w:rPr>
      </w:pPr>
      <w:r>
        <w:rPr>
          <w:rFonts w:hAnsi="宋体"/>
          <w:color w:val="auto"/>
          <w:sz w:val="24"/>
          <w:szCs w:val="28"/>
        </w:rPr>
        <w:t>项目名称：</w:t>
      </w:r>
    </w:p>
    <w:p w14:paraId="71CDD505">
      <w:pPr>
        <w:snapToGrid w:val="0"/>
        <w:rPr>
          <w:rFonts w:hint="eastAsia" w:hAnsi="宋体"/>
          <w:snapToGrid w:val="0"/>
          <w:color w:val="auto"/>
          <w:sz w:val="24"/>
          <w:szCs w:val="28"/>
        </w:rPr>
      </w:pPr>
      <w:r>
        <w:rPr>
          <w:rFonts w:hAnsi="宋体"/>
          <w:color w:val="auto"/>
          <w:sz w:val="24"/>
          <w:szCs w:val="28"/>
        </w:rPr>
        <w:t>项目编号：</w:t>
      </w:r>
      <w:r>
        <w:rPr>
          <w:rFonts w:hAnsi="宋体"/>
          <w:snapToGrid w:val="0"/>
          <w:color w:val="auto"/>
          <w:sz w:val="24"/>
          <w:szCs w:val="28"/>
        </w:rPr>
        <w:t xml:space="preserve">                </w:t>
      </w:r>
    </w:p>
    <w:tbl>
      <w:tblPr>
        <w:tblStyle w:val="49"/>
        <w:tblW w:w="1008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034"/>
        <w:gridCol w:w="3357"/>
        <w:gridCol w:w="642"/>
        <w:gridCol w:w="643"/>
        <w:gridCol w:w="643"/>
        <w:gridCol w:w="901"/>
        <w:gridCol w:w="1066"/>
        <w:gridCol w:w="1187"/>
      </w:tblGrid>
      <w:tr w14:paraId="2BDB702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4" w:type="dxa"/>
            <w:noWrap w:val="0"/>
            <w:vAlign w:val="center"/>
          </w:tcPr>
          <w:p w14:paraId="63FA58C1">
            <w:pPr>
              <w:widowControl/>
              <w:snapToGrid w:val="0"/>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34" w:type="dxa"/>
            <w:noWrap w:val="0"/>
            <w:vAlign w:val="center"/>
          </w:tcPr>
          <w:p w14:paraId="7FBBF7FC">
            <w:pPr>
              <w:widowControl/>
              <w:snapToGrid w:val="0"/>
              <w:jc w:val="center"/>
              <w:rPr>
                <w:rFonts w:hint="eastAsia" w:ascii="宋体" w:hAnsi="宋体" w:cs="宋体"/>
                <w:color w:val="auto"/>
                <w:sz w:val="24"/>
                <w:szCs w:val="24"/>
              </w:rPr>
            </w:pPr>
            <w:r>
              <w:rPr>
                <w:rFonts w:hint="eastAsia" w:ascii="宋体" w:hAnsi="宋体" w:cs="宋体"/>
                <w:color w:val="auto"/>
                <w:sz w:val="24"/>
                <w:szCs w:val="24"/>
              </w:rPr>
              <w:t>名称</w:t>
            </w:r>
          </w:p>
        </w:tc>
        <w:tc>
          <w:tcPr>
            <w:tcW w:w="3357" w:type="dxa"/>
            <w:noWrap w:val="0"/>
            <w:vAlign w:val="center"/>
          </w:tcPr>
          <w:p w14:paraId="45D0E311">
            <w:pPr>
              <w:widowControl/>
              <w:snapToGrid w:val="0"/>
              <w:jc w:val="center"/>
              <w:rPr>
                <w:rFonts w:hint="eastAsia" w:ascii="宋体" w:hAnsi="宋体" w:cs="宋体"/>
                <w:color w:val="auto"/>
                <w:sz w:val="24"/>
                <w:szCs w:val="24"/>
              </w:rPr>
            </w:pPr>
            <w:r>
              <w:rPr>
                <w:rFonts w:hint="eastAsia" w:ascii="宋体" w:hAnsi="宋体" w:cs="宋体"/>
                <w:color w:val="auto"/>
                <w:sz w:val="24"/>
                <w:szCs w:val="24"/>
              </w:rPr>
              <w:t>规格/技术参数</w:t>
            </w:r>
          </w:p>
        </w:tc>
        <w:tc>
          <w:tcPr>
            <w:tcW w:w="642" w:type="dxa"/>
            <w:noWrap w:val="0"/>
            <w:vAlign w:val="center"/>
          </w:tcPr>
          <w:p w14:paraId="2B71CDF7">
            <w:pPr>
              <w:widowControl/>
              <w:snapToGrid w:val="0"/>
              <w:jc w:val="center"/>
              <w:rPr>
                <w:rFonts w:hint="eastAsia" w:ascii="宋体" w:hAnsi="宋体" w:cs="宋体"/>
                <w:color w:val="auto"/>
                <w:sz w:val="24"/>
                <w:szCs w:val="24"/>
              </w:rPr>
            </w:pPr>
            <w:r>
              <w:rPr>
                <w:rFonts w:hint="eastAsia" w:ascii="宋体" w:hAnsi="宋体" w:cs="宋体"/>
                <w:color w:val="auto"/>
                <w:sz w:val="24"/>
                <w:szCs w:val="24"/>
              </w:rPr>
              <w:t>品牌</w:t>
            </w:r>
          </w:p>
        </w:tc>
        <w:tc>
          <w:tcPr>
            <w:tcW w:w="643" w:type="dxa"/>
            <w:noWrap w:val="0"/>
            <w:vAlign w:val="center"/>
          </w:tcPr>
          <w:p w14:paraId="0C951112">
            <w:pPr>
              <w:widowControl/>
              <w:snapToGrid w:val="0"/>
              <w:jc w:val="center"/>
              <w:rPr>
                <w:rFonts w:hint="eastAsia" w:ascii="宋体" w:hAnsi="宋体" w:cs="宋体"/>
                <w:color w:val="auto"/>
                <w:sz w:val="24"/>
                <w:szCs w:val="24"/>
              </w:rPr>
            </w:pPr>
            <w:r>
              <w:rPr>
                <w:rFonts w:hint="eastAsia" w:ascii="宋体" w:hAnsi="宋体" w:cs="宋体"/>
                <w:color w:val="auto"/>
                <w:sz w:val="24"/>
                <w:szCs w:val="24"/>
              </w:rPr>
              <w:t>产地</w:t>
            </w:r>
          </w:p>
        </w:tc>
        <w:tc>
          <w:tcPr>
            <w:tcW w:w="643" w:type="dxa"/>
            <w:noWrap w:val="0"/>
            <w:vAlign w:val="center"/>
          </w:tcPr>
          <w:p w14:paraId="3C406291">
            <w:pPr>
              <w:widowControl/>
              <w:snapToGrid w:val="0"/>
              <w:jc w:val="center"/>
              <w:rPr>
                <w:rFonts w:hint="eastAsia" w:ascii="宋体" w:hAnsi="宋体" w:cs="宋体"/>
                <w:color w:val="auto"/>
                <w:sz w:val="24"/>
                <w:szCs w:val="24"/>
              </w:rPr>
            </w:pPr>
            <w:r>
              <w:rPr>
                <w:rFonts w:hint="eastAsia" w:ascii="宋体" w:hAnsi="宋体" w:cs="宋体"/>
                <w:color w:val="auto"/>
                <w:sz w:val="24"/>
                <w:szCs w:val="24"/>
              </w:rPr>
              <w:t>单位</w:t>
            </w:r>
          </w:p>
        </w:tc>
        <w:tc>
          <w:tcPr>
            <w:tcW w:w="901" w:type="dxa"/>
            <w:noWrap w:val="0"/>
            <w:vAlign w:val="center"/>
          </w:tcPr>
          <w:p w14:paraId="2879E2CB">
            <w:pPr>
              <w:widowControl/>
              <w:snapToGrid w:val="0"/>
              <w:jc w:val="center"/>
              <w:rPr>
                <w:rFonts w:hint="eastAsia" w:ascii="宋体" w:hAnsi="宋体" w:cs="宋体"/>
                <w:color w:val="auto"/>
                <w:sz w:val="24"/>
                <w:szCs w:val="24"/>
              </w:rPr>
            </w:pPr>
            <w:r>
              <w:rPr>
                <w:rFonts w:hint="eastAsia" w:ascii="宋体" w:hAnsi="宋体" w:cs="宋体"/>
                <w:color w:val="auto"/>
                <w:sz w:val="24"/>
                <w:szCs w:val="24"/>
              </w:rPr>
              <w:t>数量</w:t>
            </w:r>
          </w:p>
        </w:tc>
        <w:tc>
          <w:tcPr>
            <w:tcW w:w="1066" w:type="dxa"/>
            <w:noWrap w:val="0"/>
            <w:vAlign w:val="center"/>
          </w:tcPr>
          <w:p w14:paraId="4E3546A8">
            <w:pPr>
              <w:widowControl/>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单价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w:t>
            </w:r>
          </w:p>
        </w:tc>
        <w:tc>
          <w:tcPr>
            <w:tcW w:w="1187" w:type="dxa"/>
            <w:noWrap w:val="0"/>
            <w:vAlign w:val="center"/>
          </w:tcPr>
          <w:p w14:paraId="5749551D">
            <w:pPr>
              <w:widowControl/>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合价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w:t>
            </w:r>
          </w:p>
        </w:tc>
      </w:tr>
      <w:tr w14:paraId="2266D3D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754737C1">
            <w:pPr>
              <w:widowControl/>
              <w:snapToGrid w:val="0"/>
              <w:jc w:val="center"/>
              <w:rPr>
                <w:rFonts w:hint="eastAsia" w:ascii="宋体" w:hAnsi="宋体" w:cs="宋体"/>
                <w:color w:val="auto"/>
                <w:sz w:val="24"/>
                <w:szCs w:val="24"/>
              </w:rPr>
            </w:pPr>
            <w:r>
              <w:rPr>
                <w:rFonts w:hint="eastAsia" w:ascii="宋体" w:hAnsi="宋体" w:cs="宋体"/>
                <w:color w:val="auto"/>
                <w:sz w:val="24"/>
                <w:szCs w:val="24"/>
              </w:rPr>
              <w:t>1</w:t>
            </w:r>
          </w:p>
        </w:tc>
        <w:tc>
          <w:tcPr>
            <w:tcW w:w="1034" w:type="dxa"/>
            <w:noWrap w:val="0"/>
            <w:vAlign w:val="center"/>
          </w:tcPr>
          <w:p w14:paraId="526758BC">
            <w:pPr>
              <w:widowControl/>
              <w:snapToGrid w:val="0"/>
              <w:jc w:val="center"/>
              <w:rPr>
                <w:rFonts w:hint="eastAsia" w:ascii="宋体" w:hAnsi="宋体" w:cs="宋体"/>
                <w:color w:val="auto"/>
                <w:sz w:val="24"/>
                <w:szCs w:val="24"/>
              </w:rPr>
            </w:pPr>
          </w:p>
        </w:tc>
        <w:tc>
          <w:tcPr>
            <w:tcW w:w="3357" w:type="dxa"/>
            <w:noWrap w:val="0"/>
            <w:vAlign w:val="center"/>
          </w:tcPr>
          <w:p w14:paraId="0F728061">
            <w:pPr>
              <w:widowControl/>
              <w:snapToGrid w:val="0"/>
              <w:jc w:val="left"/>
              <w:rPr>
                <w:rFonts w:hint="eastAsia" w:ascii="宋体" w:hAnsi="宋体" w:cs="宋体"/>
                <w:color w:val="auto"/>
                <w:sz w:val="24"/>
                <w:szCs w:val="24"/>
              </w:rPr>
            </w:pPr>
          </w:p>
        </w:tc>
        <w:tc>
          <w:tcPr>
            <w:tcW w:w="642" w:type="dxa"/>
            <w:noWrap w:val="0"/>
            <w:vAlign w:val="center"/>
          </w:tcPr>
          <w:p w14:paraId="2545CF27">
            <w:pPr>
              <w:widowControl/>
              <w:snapToGrid w:val="0"/>
              <w:jc w:val="center"/>
              <w:rPr>
                <w:rFonts w:hint="eastAsia" w:ascii="宋体" w:hAnsi="宋体" w:cs="宋体"/>
                <w:color w:val="auto"/>
                <w:sz w:val="24"/>
                <w:szCs w:val="24"/>
              </w:rPr>
            </w:pPr>
          </w:p>
        </w:tc>
        <w:tc>
          <w:tcPr>
            <w:tcW w:w="643" w:type="dxa"/>
            <w:noWrap w:val="0"/>
            <w:vAlign w:val="center"/>
          </w:tcPr>
          <w:p w14:paraId="58064CE8">
            <w:pPr>
              <w:widowControl/>
              <w:snapToGrid w:val="0"/>
              <w:jc w:val="center"/>
              <w:rPr>
                <w:rFonts w:hint="eastAsia" w:ascii="宋体" w:hAnsi="宋体" w:cs="宋体"/>
                <w:color w:val="auto"/>
                <w:sz w:val="24"/>
                <w:szCs w:val="24"/>
              </w:rPr>
            </w:pPr>
          </w:p>
        </w:tc>
        <w:tc>
          <w:tcPr>
            <w:tcW w:w="643" w:type="dxa"/>
            <w:noWrap w:val="0"/>
            <w:vAlign w:val="center"/>
          </w:tcPr>
          <w:p w14:paraId="2C636CA2">
            <w:pPr>
              <w:widowControl/>
              <w:snapToGrid w:val="0"/>
              <w:jc w:val="center"/>
              <w:rPr>
                <w:rFonts w:hint="eastAsia" w:ascii="宋体" w:hAnsi="宋体" w:cs="宋体"/>
                <w:color w:val="auto"/>
                <w:sz w:val="24"/>
                <w:szCs w:val="24"/>
              </w:rPr>
            </w:pPr>
          </w:p>
        </w:tc>
        <w:tc>
          <w:tcPr>
            <w:tcW w:w="901" w:type="dxa"/>
            <w:noWrap w:val="0"/>
            <w:vAlign w:val="center"/>
          </w:tcPr>
          <w:p w14:paraId="4B683C7A">
            <w:pPr>
              <w:widowControl/>
              <w:snapToGrid w:val="0"/>
              <w:jc w:val="center"/>
              <w:rPr>
                <w:rFonts w:hint="eastAsia" w:ascii="宋体" w:hAnsi="宋体" w:cs="宋体"/>
                <w:color w:val="auto"/>
                <w:sz w:val="24"/>
                <w:szCs w:val="24"/>
              </w:rPr>
            </w:pPr>
          </w:p>
        </w:tc>
        <w:tc>
          <w:tcPr>
            <w:tcW w:w="1066" w:type="dxa"/>
            <w:noWrap w:val="0"/>
            <w:vAlign w:val="center"/>
          </w:tcPr>
          <w:p w14:paraId="48B276D8">
            <w:pPr>
              <w:widowControl/>
              <w:snapToGrid w:val="0"/>
              <w:jc w:val="center"/>
              <w:rPr>
                <w:rFonts w:hint="eastAsia" w:ascii="宋体" w:hAnsi="宋体" w:cs="宋体"/>
                <w:color w:val="auto"/>
                <w:sz w:val="24"/>
                <w:szCs w:val="24"/>
              </w:rPr>
            </w:pPr>
          </w:p>
        </w:tc>
        <w:tc>
          <w:tcPr>
            <w:tcW w:w="1187" w:type="dxa"/>
            <w:noWrap w:val="0"/>
            <w:vAlign w:val="center"/>
          </w:tcPr>
          <w:p w14:paraId="76DBFFD1">
            <w:pPr>
              <w:widowControl/>
              <w:snapToGrid w:val="0"/>
              <w:jc w:val="center"/>
              <w:rPr>
                <w:rFonts w:hint="eastAsia" w:ascii="宋体" w:hAnsi="宋体" w:cs="宋体"/>
                <w:color w:val="auto"/>
                <w:sz w:val="24"/>
                <w:szCs w:val="24"/>
              </w:rPr>
            </w:pPr>
          </w:p>
        </w:tc>
      </w:tr>
      <w:tr w14:paraId="776C904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0A5B8539">
            <w:pPr>
              <w:widowControl/>
              <w:snapToGrid w:val="0"/>
              <w:jc w:val="center"/>
              <w:rPr>
                <w:rFonts w:hint="eastAsia" w:ascii="宋体" w:hAnsi="宋体" w:cs="宋体"/>
                <w:color w:val="auto"/>
                <w:sz w:val="24"/>
                <w:szCs w:val="24"/>
              </w:rPr>
            </w:pPr>
            <w:r>
              <w:rPr>
                <w:rFonts w:hint="eastAsia" w:ascii="宋体" w:hAnsi="宋体" w:cs="宋体"/>
                <w:color w:val="auto"/>
                <w:sz w:val="24"/>
                <w:szCs w:val="24"/>
              </w:rPr>
              <w:t>2</w:t>
            </w:r>
          </w:p>
        </w:tc>
        <w:tc>
          <w:tcPr>
            <w:tcW w:w="1034" w:type="dxa"/>
            <w:noWrap w:val="0"/>
            <w:vAlign w:val="center"/>
          </w:tcPr>
          <w:p w14:paraId="36B9272B">
            <w:pPr>
              <w:widowControl/>
              <w:snapToGrid w:val="0"/>
              <w:jc w:val="center"/>
              <w:rPr>
                <w:rFonts w:hint="eastAsia" w:ascii="宋体" w:hAnsi="宋体" w:cs="宋体"/>
                <w:color w:val="auto"/>
                <w:sz w:val="24"/>
                <w:szCs w:val="24"/>
              </w:rPr>
            </w:pPr>
          </w:p>
        </w:tc>
        <w:tc>
          <w:tcPr>
            <w:tcW w:w="3357" w:type="dxa"/>
            <w:noWrap w:val="0"/>
            <w:vAlign w:val="center"/>
          </w:tcPr>
          <w:p w14:paraId="62CFCCA3">
            <w:pPr>
              <w:widowControl/>
              <w:snapToGrid w:val="0"/>
              <w:jc w:val="left"/>
              <w:rPr>
                <w:rFonts w:hint="eastAsia" w:ascii="宋体" w:hAnsi="宋体" w:cs="宋体"/>
                <w:color w:val="auto"/>
                <w:sz w:val="24"/>
                <w:szCs w:val="24"/>
              </w:rPr>
            </w:pPr>
          </w:p>
        </w:tc>
        <w:tc>
          <w:tcPr>
            <w:tcW w:w="642" w:type="dxa"/>
            <w:noWrap w:val="0"/>
            <w:vAlign w:val="center"/>
          </w:tcPr>
          <w:p w14:paraId="7E6ECFBA">
            <w:pPr>
              <w:widowControl/>
              <w:snapToGrid w:val="0"/>
              <w:jc w:val="center"/>
              <w:rPr>
                <w:rFonts w:hint="eastAsia" w:ascii="宋体" w:hAnsi="宋体" w:cs="宋体"/>
                <w:color w:val="auto"/>
                <w:sz w:val="24"/>
                <w:szCs w:val="24"/>
              </w:rPr>
            </w:pPr>
          </w:p>
        </w:tc>
        <w:tc>
          <w:tcPr>
            <w:tcW w:w="643" w:type="dxa"/>
            <w:noWrap w:val="0"/>
            <w:vAlign w:val="center"/>
          </w:tcPr>
          <w:p w14:paraId="5237E2AE">
            <w:pPr>
              <w:widowControl/>
              <w:snapToGrid w:val="0"/>
              <w:jc w:val="center"/>
              <w:rPr>
                <w:rFonts w:hint="eastAsia" w:ascii="宋体" w:hAnsi="宋体" w:cs="宋体"/>
                <w:color w:val="auto"/>
                <w:sz w:val="24"/>
                <w:szCs w:val="24"/>
              </w:rPr>
            </w:pPr>
          </w:p>
        </w:tc>
        <w:tc>
          <w:tcPr>
            <w:tcW w:w="643" w:type="dxa"/>
            <w:noWrap w:val="0"/>
            <w:vAlign w:val="center"/>
          </w:tcPr>
          <w:p w14:paraId="3F976C19">
            <w:pPr>
              <w:widowControl/>
              <w:snapToGrid w:val="0"/>
              <w:jc w:val="center"/>
              <w:rPr>
                <w:rFonts w:hint="eastAsia" w:ascii="宋体" w:hAnsi="宋体" w:cs="宋体"/>
                <w:color w:val="auto"/>
                <w:sz w:val="24"/>
                <w:szCs w:val="24"/>
              </w:rPr>
            </w:pPr>
          </w:p>
        </w:tc>
        <w:tc>
          <w:tcPr>
            <w:tcW w:w="901" w:type="dxa"/>
            <w:noWrap w:val="0"/>
            <w:vAlign w:val="center"/>
          </w:tcPr>
          <w:p w14:paraId="7931AAA1">
            <w:pPr>
              <w:widowControl/>
              <w:snapToGrid w:val="0"/>
              <w:jc w:val="center"/>
              <w:rPr>
                <w:rFonts w:hint="eastAsia" w:ascii="宋体" w:hAnsi="宋体" w:cs="宋体"/>
                <w:color w:val="auto"/>
                <w:sz w:val="24"/>
                <w:szCs w:val="24"/>
              </w:rPr>
            </w:pPr>
          </w:p>
        </w:tc>
        <w:tc>
          <w:tcPr>
            <w:tcW w:w="1066" w:type="dxa"/>
            <w:noWrap w:val="0"/>
            <w:vAlign w:val="center"/>
          </w:tcPr>
          <w:p w14:paraId="644E11A3">
            <w:pPr>
              <w:widowControl/>
              <w:snapToGrid w:val="0"/>
              <w:jc w:val="center"/>
              <w:rPr>
                <w:rFonts w:hint="eastAsia" w:ascii="宋体" w:hAnsi="宋体" w:cs="宋体"/>
                <w:color w:val="auto"/>
                <w:sz w:val="24"/>
                <w:szCs w:val="24"/>
              </w:rPr>
            </w:pPr>
          </w:p>
        </w:tc>
        <w:tc>
          <w:tcPr>
            <w:tcW w:w="1187" w:type="dxa"/>
            <w:noWrap w:val="0"/>
            <w:vAlign w:val="center"/>
          </w:tcPr>
          <w:p w14:paraId="4987C1AE">
            <w:pPr>
              <w:widowControl/>
              <w:snapToGrid w:val="0"/>
              <w:jc w:val="center"/>
              <w:rPr>
                <w:rFonts w:hint="eastAsia" w:ascii="宋体" w:hAnsi="宋体" w:cs="宋体"/>
                <w:color w:val="auto"/>
                <w:sz w:val="24"/>
                <w:szCs w:val="24"/>
              </w:rPr>
            </w:pPr>
          </w:p>
        </w:tc>
      </w:tr>
      <w:tr w14:paraId="694511A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5C38734B">
            <w:pPr>
              <w:widowControl/>
              <w:snapToGrid w:val="0"/>
              <w:jc w:val="center"/>
              <w:rPr>
                <w:rFonts w:hint="eastAsia" w:ascii="宋体" w:hAnsi="宋体" w:cs="宋体"/>
                <w:color w:val="auto"/>
                <w:sz w:val="24"/>
                <w:szCs w:val="24"/>
              </w:rPr>
            </w:pPr>
            <w:r>
              <w:rPr>
                <w:rFonts w:hint="eastAsia" w:ascii="宋体" w:hAnsi="宋体" w:cs="宋体"/>
                <w:color w:val="auto"/>
                <w:sz w:val="24"/>
                <w:szCs w:val="24"/>
              </w:rPr>
              <w:t>3</w:t>
            </w:r>
          </w:p>
        </w:tc>
        <w:tc>
          <w:tcPr>
            <w:tcW w:w="1034" w:type="dxa"/>
            <w:noWrap w:val="0"/>
            <w:vAlign w:val="center"/>
          </w:tcPr>
          <w:p w14:paraId="473D2446">
            <w:pPr>
              <w:widowControl/>
              <w:snapToGrid w:val="0"/>
              <w:jc w:val="center"/>
              <w:rPr>
                <w:rFonts w:hint="eastAsia" w:ascii="宋体" w:hAnsi="宋体" w:cs="宋体"/>
                <w:color w:val="auto"/>
                <w:sz w:val="24"/>
                <w:szCs w:val="24"/>
              </w:rPr>
            </w:pPr>
          </w:p>
        </w:tc>
        <w:tc>
          <w:tcPr>
            <w:tcW w:w="3357" w:type="dxa"/>
            <w:noWrap w:val="0"/>
            <w:vAlign w:val="center"/>
          </w:tcPr>
          <w:p w14:paraId="2869A8E1">
            <w:pPr>
              <w:widowControl/>
              <w:snapToGrid w:val="0"/>
              <w:jc w:val="left"/>
              <w:rPr>
                <w:rFonts w:hint="eastAsia" w:ascii="宋体" w:hAnsi="宋体" w:cs="宋体"/>
                <w:color w:val="auto"/>
                <w:sz w:val="24"/>
                <w:szCs w:val="24"/>
              </w:rPr>
            </w:pPr>
          </w:p>
        </w:tc>
        <w:tc>
          <w:tcPr>
            <w:tcW w:w="642" w:type="dxa"/>
            <w:noWrap w:val="0"/>
            <w:vAlign w:val="center"/>
          </w:tcPr>
          <w:p w14:paraId="64D52F03">
            <w:pPr>
              <w:widowControl/>
              <w:snapToGrid w:val="0"/>
              <w:jc w:val="center"/>
              <w:rPr>
                <w:rFonts w:hint="eastAsia" w:ascii="宋体" w:hAnsi="宋体" w:cs="宋体"/>
                <w:color w:val="auto"/>
                <w:sz w:val="24"/>
                <w:szCs w:val="24"/>
              </w:rPr>
            </w:pPr>
          </w:p>
        </w:tc>
        <w:tc>
          <w:tcPr>
            <w:tcW w:w="643" w:type="dxa"/>
            <w:noWrap w:val="0"/>
            <w:vAlign w:val="center"/>
          </w:tcPr>
          <w:p w14:paraId="1A684F0D">
            <w:pPr>
              <w:widowControl/>
              <w:snapToGrid w:val="0"/>
              <w:jc w:val="center"/>
              <w:rPr>
                <w:rFonts w:hint="eastAsia" w:ascii="宋体" w:hAnsi="宋体" w:cs="宋体"/>
                <w:color w:val="auto"/>
                <w:sz w:val="24"/>
                <w:szCs w:val="24"/>
              </w:rPr>
            </w:pPr>
          </w:p>
        </w:tc>
        <w:tc>
          <w:tcPr>
            <w:tcW w:w="643" w:type="dxa"/>
            <w:noWrap w:val="0"/>
            <w:vAlign w:val="center"/>
          </w:tcPr>
          <w:p w14:paraId="5B775295">
            <w:pPr>
              <w:widowControl/>
              <w:snapToGrid w:val="0"/>
              <w:jc w:val="center"/>
              <w:rPr>
                <w:rFonts w:hint="eastAsia" w:ascii="宋体" w:hAnsi="宋体" w:cs="宋体"/>
                <w:color w:val="auto"/>
                <w:sz w:val="24"/>
                <w:szCs w:val="24"/>
              </w:rPr>
            </w:pPr>
          </w:p>
        </w:tc>
        <w:tc>
          <w:tcPr>
            <w:tcW w:w="901" w:type="dxa"/>
            <w:noWrap w:val="0"/>
            <w:vAlign w:val="center"/>
          </w:tcPr>
          <w:p w14:paraId="1A28FBF2">
            <w:pPr>
              <w:widowControl/>
              <w:snapToGrid w:val="0"/>
              <w:jc w:val="center"/>
              <w:rPr>
                <w:rFonts w:hint="eastAsia" w:ascii="宋体" w:hAnsi="宋体" w:cs="宋体"/>
                <w:color w:val="auto"/>
                <w:sz w:val="24"/>
                <w:szCs w:val="24"/>
              </w:rPr>
            </w:pPr>
          </w:p>
        </w:tc>
        <w:tc>
          <w:tcPr>
            <w:tcW w:w="1066" w:type="dxa"/>
            <w:noWrap w:val="0"/>
            <w:vAlign w:val="center"/>
          </w:tcPr>
          <w:p w14:paraId="53740121">
            <w:pPr>
              <w:widowControl/>
              <w:snapToGrid w:val="0"/>
              <w:jc w:val="center"/>
              <w:rPr>
                <w:rFonts w:hint="eastAsia" w:ascii="宋体" w:hAnsi="宋体" w:cs="宋体"/>
                <w:color w:val="auto"/>
                <w:sz w:val="24"/>
                <w:szCs w:val="24"/>
              </w:rPr>
            </w:pPr>
          </w:p>
        </w:tc>
        <w:tc>
          <w:tcPr>
            <w:tcW w:w="1187" w:type="dxa"/>
            <w:noWrap w:val="0"/>
            <w:vAlign w:val="center"/>
          </w:tcPr>
          <w:p w14:paraId="25C07B95">
            <w:pPr>
              <w:widowControl/>
              <w:snapToGrid w:val="0"/>
              <w:jc w:val="center"/>
              <w:rPr>
                <w:rFonts w:hint="eastAsia" w:ascii="宋体" w:hAnsi="宋体" w:cs="宋体"/>
                <w:color w:val="auto"/>
                <w:sz w:val="24"/>
                <w:szCs w:val="24"/>
              </w:rPr>
            </w:pPr>
          </w:p>
        </w:tc>
      </w:tr>
      <w:tr w14:paraId="14B45BD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21EF1EC3">
            <w:pPr>
              <w:widowControl/>
              <w:snapToGrid w:val="0"/>
              <w:jc w:val="center"/>
              <w:rPr>
                <w:rFonts w:hint="eastAsia" w:ascii="宋体" w:hAnsi="宋体" w:cs="宋体"/>
                <w:color w:val="auto"/>
                <w:sz w:val="24"/>
                <w:szCs w:val="24"/>
              </w:rPr>
            </w:pPr>
            <w:r>
              <w:rPr>
                <w:rFonts w:hint="eastAsia" w:ascii="宋体" w:hAnsi="宋体" w:cs="宋体"/>
                <w:color w:val="auto"/>
                <w:sz w:val="24"/>
                <w:szCs w:val="24"/>
              </w:rPr>
              <w:t>4</w:t>
            </w:r>
          </w:p>
        </w:tc>
        <w:tc>
          <w:tcPr>
            <w:tcW w:w="1034" w:type="dxa"/>
            <w:noWrap w:val="0"/>
            <w:vAlign w:val="center"/>
          </w:tcPr>
          <w:p w14:paraId="471F40FF">
            <w:pPr>
              <w:widowControl/>
              <w:snapToGrid w:val="0"/>
              <w:jc w:val="center"/>
              <w:rPr>
                <w:rFonts w:hint="eastAsia" w:ascii="宋体" w:hAnsi="宋体" w:cs="宋体"/>
                <w:color w:val="auto"/>
                <w:sz w:val="24"/>
                <w:szCs w:val="24"/>
              </w:rPr>
            </w:pPr>
          </w:p>
        </w:tc>
        <w:tc>
          <w:tcPr>
            <w:tcW w:w="3357" w:type="dxa"/>
            <w:noWrap w:val="0"/>
            <w:vAlign w:val="center"/>
          </w:tcPr>
          <w:p w14:paraId="61DDC532">
            <w:pPr>
              <w:widowControl/>
              <w:snapToGrid w:val="0"/>
              <w:jc w:val="left"/>
              <w:rPr>
                <w:rFonts w:hint="eastAsia" w:ascii="宋体" w:hAnsi="宋体" w:cs="宋体"/>
                <w:color w:val="auto"/>
                <w:sz w:val="24"/>
                <w:szCs w:val="24"/>
              </w:rPr>
            </w:pPr>
          </w:p>
        </w:tc>
        <w:tc>
          <w:tcPr>
            <w:tcW w:w="642" w:type="dxa"/>
            <w:noWrap w:val="0"/>
            <w:vAlign w:val="center"/>
          </w:tcPr>
          <w:p w14:paraId="48143258">
            <w:pPr>
              <w:widowControl/>
              <w:snapToGrid w:val="0"/>
              <w:jc w:val="center"/>
              <w:rPr>
                <w:rFonts w:hint="eastAsia" w:ascii="宋体" w:hAnsi="宋体" w:cs="宋体"/>
                <w:color w:val="auto"/>
                <w:sz w:val="24"/>
                <w:szCs w:val="24"/>
              </w:rPr>
            </w:pPr>
          </w:p>
        </w:tc>
        <w:tc>
          <w:tcPr>
            <w:tcW w:w="643" w:type="dxa"/>
            <w:noWrap w:val="0"/>
            <w:vAlign w:val="center"/>
          </w:tcPr>
          <w:p w14:paraId="1FBA40B6">
            <w:pPr>
              <w:widowControl/>
              <w:snapToGrid w:val="0"/>
              <w:jc w:val="center"/>
              <w:rPr>
                <w:rFonts w:hint="eastAsia" w:ascii="宋体" w:hAnsi="宋体" w:cs="宋体"/>
                <w:color w:val="auto"/>
                <w:sz w:val="24"/>
                <w:szCs w:val="24"/>
              </w:rPr>
            </w:pPr>
          </w:p>
        </w:tc>
        <w:tc>
          <w:tcPr>
            <w:tcW w:w="643" w:type="dxa"/>
            <w:noWrap w:val="0"/>
            <w:vAlign w:val="center"/>
          </w:tcPr>
          <w:p w14:paraId="31770310">
            <w:pPr>
              <w:widowControl/>
              <w:snapToGrid w:val="0"/>
              <w:jc w:val="center"/>
              <w:rPr>
                <w:rFonts w:hint="eastAsia" w:ascii="宋体" w:hAnsi="宋体" w:cs="宋体"/>
                <w:color w:val="auto"/>
                <w:sz w:val="24"/>
                <w:szCs w:val="24"/>
              </w:rPr>
            </w:pPr>
          </w:p>
        </w:tc>
        <w:tc>
          <w:tcPr>
            <w:tcW w:w="901" w:type="dxa"/>
            <w:noWrap w:val="0"/>
            <w:vAlign w:val="center"/>
          </w:tcPr>
          <w:p w14:paraId="2CFF2CF9">
            <w:pPr>
              <w:widowControl/>
              <w:snapToGrid w:val="0"/>
              <w:jc w:val="center"/>
              <w:rPr>
                <w:rFonts w:hint="eastAsia" w:ascii="宋体" w:hAnsi="宋体" w:cs="宋体"/>
                <w:color w:val="auto"/>
                <w:sz w:val="24"/>
                <w:szCs w:val="24"/>
              </w:rPr>
            </w:pPr>
          </w:p>
        </w:tc>
        <w:tc>
          <w:tcPr>
            <w:tcW w:w="1066" w:type="dxa"/>
            <w:noWrap w:val="0"/>
            <w:vAlign w:val="center"/>
          </w:tcPr>
          <w:p w14:paraId="117E1011">
            <w:pPr>
              <w:widowControl/>
              <w:snapToGrid w:val="0"/>
              <w:jc w:val="center"/>
              <w:rPr>
                <w:rFonts w:hint="eastAsia" w:ascii="宋体" w:hAnsi="宋体" w:cs="宋体"/>
                <w:color w:val="auto"/>
                <w:sz w:val="24"/>
                <w:szCs w:val="24"/>
              </w:rPr>
            </w:pPr>
          </w:p>
        </w:tc>
        <w:tc>
          <w:tcPr>
            <w:tcW w:w="1187" w:type="dxa"/>
            <w:noWrap w:val="0"/>
            <w:vAlign w:val="center"/>
          </w:tcPr>
          <w:p w14:paraId="2A1B8776">
            <w:pPr>
              <w:widowControl/>
              <w:snapToGrid w:val="0"/>
              <w:jc w:val="center"/>
              <w:rPr>
                <w:rFonts w:hint="eastAsia" w:ascii="宋体" w:hAnsi="宋体" w:cs="宋体"/>
                <w:color w:val="auto"/>
                <w:sz w:val="24"/>
                <w:szCs w:val="24"/>
              </w:rPr>
            </w:pPr>
          </w:p>
        </w:tc>
      </w:tr>
      <w:tr w14:paraId="2A27CFE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2A9E1D52">
            <w:pPr>
              <w:widowControl/>
              <w:snapToGrid w:val="0"/>
              <w:jc w:val="center"/>
              <w:rPr>
                <w:rFonts w:hint="eastAsia" w:ascii="宋体" w:hAnsi="宋体" w:cs="宋体"/>
                <w:color w:val="auto"/>
                <w:sz w:val="24"/>
                <w:szCs w:val="24"/>
              </w:rPr>
            </w:pPr>
            <w:r>
              <w:rPr>
                <w:rFonts w:hint="eastAsia" w:ascii="宋体" w:hAnsi="宋体" w:cs="宋体"/>
                <w:color w:val="auto"/>
                <w:sz w:val="24"/>
                <w:szCs w:val="24"/>
              </w:rPr>
              <w:t>5</w:t>
            </w:r>
          </w:p>
        </w:tc>
        <w:tc>
          <w:tcPr>
            <w:tcW w:w="1034" w:type="dxa"/>
            <w:noWrap w:val="0"/>
            <w:vAlign w:val="center"/>
          </w:tcPr>
          <w:p w14:paraId="7B9D62B0">
            <w:pPr>
              <w:widowControl/>
              <w:snapToGrid w:val="0"/>
              <w:jc w:val="center"/>
              <w:rPr>
                <w:rFonts w:hint="eastAsia" w:ascii="宋体" w:hAnsi="宋体" w:cs="宋体"/>
                <w:color w:val="auto"/>
                <w:sz w:val="24"/>
                <w:szCs w:val="24"/>
              </w:rPr>
            </w:pPr>
          </w:p>
        </w:tc>
        <w:tc>
          <w:tcPr>
            <w:tcW w:w="3357" w:type="dxa"/>
            <w:noWrap w:val="0"/>
            <w:vAlign w:val="center"/>
          </w:tcPr>
          <w:p w14:paraId="66771342">
            <w:pPr>
              <w:widowControl/>
              <w:snapToGrid w:val="0"/>
              <w:jc w:val="left"/>
              <w:rPr>
                <w:rFonts w:hint="eastAsia" w:ascii="宋体" w:hAnsi="宋体" w:cs="宋体"/>
                <w:color w:val="auto"/>
                <w:sz w:val="24"/>
                <w:szCs w:val="24"/>
              </w:rPr>
            </w:pPr>
          </w:p>
        </w:tc>
        <w:tc>
          <w:tcPr>
            <w:tcW w:w="642" w:type="dxa"/>
            <w:noWrap w:val="0"/>
            <w:vAlign w:val="center"/>
          </w:tcPr>
          <w:p w14:paraId="1FCE0D56">
            <w:pPr>
              <w:widowControl/>
              <w:snapToGrid w:val="0"/>
              <w:jc w:val="center"/>
              <w:rPr>
                <w:rFonts w:hint="eastAsia" w:ascii="宋体" w:hAnsi="宋体" w:cs="宋体"/>
                <w:color w:val="auto"/>
                <w:sz w:val="24"/>
                <w:szCs w:val="24"/>
              </w:rPr>
            </w:pPr>
          </w:p>
        </w:tc>
        <w:tc>
          <w:tcPr>
            <w:tcW w:w="643" w:type="dxa"/>
            <w:noWrap w:val="0"/>
            <w:vAlign w:val="center"/>
          </w:tcPr>
          <w:p w14:paraId="61C1DDC9">
            <w:pPr>
              <w:widowControl/>
              <w:snapToGrid w:val="0"/>
              <w:jc w:val="center"/>
              <w:rPr>
                <w:rFonts w:hint="eastAsia" w:ascii="宋体" w:hAnsi="宋体" w:cs="宋体"/>
                <w:color w:val="auto"/>
                <w:sz w:val="24"/>
                <w:szCs w:val="24"/>
              </w:rPr>
            </w:pPr>
          </w:p>
        </w:tc>
        <w:tc>
          <w:tcPr>
            <w:tcW w:w="643" w:type="dxa"/>
            <w:noWrap w:val="0"/>
            <w:vAlign w:val="center"/>
          </w:tcPr>
          <w:p w14:paraId="2ED673D6">
            <w:pPr>
              <w:widowControl/>
              <w:snapToGrid w:val="0"/>
              <w:jc w:val="center"/>
              <w:rPr>
                <w:rFonts w:hint="eastAsia" w:ascii="宋体" w:hAnsi="宋体" w:cs="宋体"/>
                <w:color w:val="auto"/>
                <w:sz w:val="24"/>
                <w:szCs w:val="24"/>
              </w:rPr>
            </w:pPr>
          </w:p>
        </w:tc>
        <w:tc>
          <w:tcPr>
            <w:tcW w:w="901" w:type="dxa"/>
            <w:noWrap w:val="0"/>
            <w:vAlign w:val="center"/>
          </w:tcPr>
          <w:p w14:paraId="0A1F2027">
            <w:pPr>
              <w:widowControl/>
              <w:snapToGrid w:val="0"/>
              <w:jc w:val="center"/>
              <w:rPr>
                <w:rFonts w:hint="eastAsia" w:ascii="宋体" w:hAnsi="宋体" w:cs="宋体"/>
                <w:color w:val="auto"/>
                <w:sz w:val="24"/>
                <w:szCs w:val="24"/>
              </w:rPr>
            </w:pPr>
          </w:p>
        </w:tc>
        <w:tc>
          <w:tcPr>
            <w:tcW w:w="1066" w:type="dxa"/>
            <w:noWrap w:val="0"/>
            <w:vAlign w:val="center"/>
          </w:tcPr>
          <w:p w14:paraId="2C252601">
            <w:pPr>
              <w:widowControl/>
              <w:snapToGrid w:val="0"/>
              <w:jc w:val="center"/>
              <w:rPr>
                <w:rFonts w:hint="eastAsia" w:ascii="宋体" w:hAnsi="宋体" w:cs="宋体"/>
                <w:color w:val="auto"/>
                <w:sz w:val="24"/>
                <w:szCs w:val="24"/>
              </w:rPr>
            </w:pPr>
          </w:p>
        </w:tc>
        <w:tc>
          <w:tcPr>
            <w:tcW w:w="1187" w:type="dxa"/>
            <w:noWrap w:val="0"/>
            <w:vAlign w:val="center"/>
          </w:tcPr>
          <w:p w14:paraId="3561A97B">
            <w:pPr>
              <w:widowControl/>
              <w:snapToGrid w:val="0"/>
              <w:jc w:val="center"/>
              <w:rPr>
                <w:rFonts w:hint="eastAsia" w:ascii="宋体" w:hAnsi="宋体" w:cs="宋体"/>
                <w:color w:val="auto"/>
                <w:sz w:val="24"/>
                <w:szCs w:val="24"/>
              </w:rPr>
            </w:pPr>
          </w:p>
        </w:tc>
      </w:tr>
      <w:tr w14:paraId="7017F61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1926E3D5">
            <w:pPr>
              <w:widowControl/>
              <w:snapToGrid w:val="0"/>
              <w:jc w:val="center"/>
              <w:rPr>
                <w:rFonts w:hint="eastAsia" w:ascii="宋体" w:hAnsi="宋体" w:cs="宋体"/>
                <w:color w:val="auto"/>
                <w:sz w:val="24"/>
                <w:szCs w:val="24"/>
              </w:rPr>
            </w:pPr>
            <w:r>
              <w:rPr>
                <w:rFonts w:hint="eastAsia" w:ascii="宋体" w:hAnsi="宋体" w:cs="宋体"/>
                <w:color w:val="auto"/>
                <w:sz w:val="24"/>
                <w:szCs w:val="24"/>
              </w:rPr>
              <w:t>6</w:t>
            </w:r>
          </w:p>
        </w:tc>
        <w:tc>
          <w:tcPr>
            <w:tcW w:w="1034" w:type="dxa"/>
            <w:noWrap w:val="0"/>
            <w:vAlign w:val="center"/>
          </w:tcPr>
          <w:p w14:paraId="1B4E6A00">
            <w:pPr>
              <w:widowControl/>
              <w:snapToGrid w:val="0"/>
              <w:jc w:val="center"/>
              <w:rPr>
                <w:rFonts w:hint="eastAsia" w:ascii="宋体" w:hAnsi="宋体" w:cs="宋体"/>
                <w:color w:val="auto"/>
                <w:sz w:val="24"/>
                <w:szCs w:val="24"/>
              </w:rPr>
            </w:pPr>
          </w:p>
        </w:tc>
        <w:tc>
          <w:tcPr>
            <w:tcW w:w="3357" w:type="dxa"/>
            <w:noWrap w:val="0"/>
            <w:vAlign w:val="center"/>
          </w:tcPr>
          <w:p w14:paraId="1FF890AD">
            <w:pPr>
              <w:widowControl/>
              <w:snapToGrid w:val="0"/>
              <w:jc w:val="left"/>
              <w:rPr>
                <w:rFonts w:hint="eastAsia" w:ascii="宋体" w:hAnsi="宋体" w:cs="宋体"/>
                <w:color w:val="auto"/>
                <w:sz w:val="24"/>
                <w:szCs w:val="24"/>
              </w:rPr>
            </w:pPr>
          </w:p>
        </w:tc>
        <w:tc>
          <w:tcPr>
            <w:tcW w:w="642" w:type="dxa"/>
            <w:noWrap w:val="0"/>
            <w:vAlign w:val="center"/>
          </w:tcPr>
          <w:p w14:paraId="2EA302B1">
            <w:pPr>
              <w:widowControl/>
              <w:snapToGrid w:val="0"/>
              <w:jc w:val="center"/>
              <w:rPr>
                <w:rFonts w:hint="eastAsia" w:ascii="宋体" w:hAnsi="宋体" w:cs="宋体"/>
                <w:color w:val="auto"/>
                <w:sz w:val="24"/>
                <w:szCs w:val="24"/>
              </w:rPr>
            </w:pPr>
          </w:p>
        </w:tc>
        <w:tc>
          <w:tcPr>
            <w:tcW w:w="643" w:type="dxa"/>
            <w:noWrap w:val="0"/>
            <w:vAlign w:val="center"/>
          </w:tcPr>
          <w:p w14:paraId="7662B313">
            <w:pPr>
              <w:widowControl/>
              <w:snapToGrid w:val="0"/>
              <w:jc w:val="center"/>
              <w:rPr>
                <w:rFonts w:hint="eastAsia" w:ascii="宋体" w:hAnsi="宋体" w:cs="宋体"/>
                <w:color w:val="auto"/>
                <w:sz w:val="24"/>
                <w:szCs w:val="24"/>
              </w:rPr>
            </w:pPr>
          </w:p>
        </w:tc>
        <w:tc>
          <w:tcPr>
            <w:tcW w:w="643" w:type="dxa"/>
            <w:noWrap w:val="0"/>
            <w:vAlign w:val="center"/>
          </w:tcPr>
          <w:p w14:paraId="47135337">
            <w:pPr>
              <w:widowControl/>
              <w:snapToGrid w:val="0"/>
              <w:jc w:val="center"/>
              <w:rPr>
                <w:rFonts w:hint="eastAsia" w:ascii="宋体" w:hAnsi="宋体" w:cs="宋体"/>
                <w:color w:val="auto"/>
                <w:sz w:val="24"/>
                <w:szCs w:val="24"/>
              </w:rPr>
            </w:pPr>
          </w:p>
        </w:tc>
        <w:tc>
          <w:tcPr>
            <w:tcW w:w="901" w:type="dxa"/>
            <w:noWrap w:val="0"/>
            <w:vAlign w:val="center"/>
          </w:tcPr>
          <w:p w14:paraId="40A81EC1">
            <w:pPr>
              <w:widowControl/>
              <w:snapToGrid w:val="0"/>
              <w:jc w:val="center"/>
              <w:rPr>
                <w:rFonts w:hint="eastAsia" w:ascii="宋体" w:hAnsi="宋体" w:cs="宋体"/>
                <w:color w:val="auto"/>
                <w:sz w:val="24"/>
                <w:szCs w:val="24"/>
              </w:rPr>
            </w:pPr>
          </w:p>
        </w:tc>
        <w:tc>
          <w:tcPr>
            <w:tcW w:w="1066" w:type="dxa"/>
            <w:noWrap w:val="0"/>
            <w:vAlign w:val="center"/>
          </w:tcPr>
          <w:p w14:paraId="14CB0247">
            <w:pPr>
              <w:widowControl/>
              <w:snapToGrid w:val="0"/>
              <w:jc w:val="center"/>
              <w:rPr>
                <w:rFonts w:hint="eastAsia" w:ascii="宋体" w:hAnsi="宋体" w:cs="宋体"/>
                <w:color w:val="auto"/>
                <w:sz w:val="24"/>
                <w:szCs w:val="24"/>
              </w:rPr>
            </w:pPr>
          </w:p>
        </w:tc>
        <w:tc>
          <w:tcPr>
            <w:tcW w:w="1187" w:type="dxa"/>
            <w:noWrap w:val="0"/>
            <w:vAlign w:val="center"/>
          </w:tcPr>
          <w:p w14:paraId="45EC6081">
            <w:pPr>
              <w:widowControl/>
              <w:snapToGrid w:val="0"/>
              <w:jc w:val="center"/>
              <w:rPr>
                <w:rFonts w:hint="eastAsia" w:ascii="宋体" w:hAnsi="宋体" w:cs="宋体"/>
                <w:color w:val="auto"/>
                <w:sz w:val="24"/>
                <w:szCs w:val="24"/>
              </w:rPr>
            </w:pPr>
          </w:p>
        </w:tc>
      </w:tr>
      <w:tr w14:paraId="14AC0B4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3644F18E">
            <w:pPr>
              <w:widowControl/>
              <w:snapToGrid w:val="0"/>
              <w:jc w:val="center"/>
              <w:rPr>
                <w:rFonts w:hint="eastAsia" w:ascii="宋体" w:hAnsi="宋体" w:cs="宋体"/>
                <w:color w:val="auto"/>
                <w:sz w:val="24"/>
                <w:szCs w:val="24"/>
              </w:rPr>
            </w:pPr>
            <w:r>
              <w:rPr>
                <w:rFonts w:hint="eastAsia" w:ascii="宋体" w:hAnsi="宋体" w:cs="宋体"/>
                <w:color w:val="auto"/>
                <w:sz w:val="24"/>
                <w:szCs w:val="24"/>
              </w:rPr>
              <w:t>7</w:t>
            </w:r>
          </w:p>
        </w:tc>
        <w:tc>
          <w:tcPr>
            <w:tcW w:w="1034" w:type="dxa"/>
            <w:noWrap w:val="0"/>
            <w:vAlign w:val="center"/>
          </w:tcPr>
          <w:p w14:paraId="45C2AC16">
            <w:pPr>
              <w:widowControl/>
              <w:snapToGrid w:val="0"/>
              <w:jc w:val="center"/>
              <w:rPr>
                <w:rFonts w:hint="eastAsia" w:ascii="宋体" w:hAnsi="宋体" w:cs="宋体"/>
                <w:color w:val="auto"/>
                <w:sz w:val="24"/>
                <w:szCs w:val="24"/>
              </w:rPr>
            </w:pPr>
          </w:p>
        </w:tc>
        <w:tc>
          <w:tcPr>
            <w:tcW w:w="3357" w:type="dxa"/>
            <w:noWrap w:val="0"/>
            <w:vAlign w:val="center"/>
          </w:tcPr>
          <w:p w14:paraId="7C63D258">
            <w:pPr>
              <w:widowControl/>
              <w:snapToGrid w:val="0"/>
              <w:jc w:val="left"/>
              <w:rPr>
                <w:rFonts w:hint="eastAsia" w:ascii="宋体" w:hAnsi="宋体" w:cs="宋体"/>
                <w:color w:val="auto"/>
                <w:sz w:val="24"/>
                <w:szCs w:val="24"/>
              </w:rPr>
            </w:pPr>
          </w:p>
        </w:tc>
        <w:tc>
          <w:tcPr>
            <w:tcW w:w="642" w:type="dxa"/>
            <w:noWrap w:val="0"/>
            <w:vAlign w:val="center"/>
          </w:tcPr>
          <w:p w14:paraId="4CCEEAD4">
            <w:pPr>
              <w:widowControl/>
              <w:snapToGrid w:val="0"/>
              <w:jc w:val="center"/>
              <w:rPr>
                <w:rFonts w:hint="eastAsia" w:ascii="宋体" w:hAnsi="宋体" w:cs="宋体"/>
                <w:color w:val="auto"/>
                <w:sz w:val="24"/>
                <w:szCs w:val="24"/>
              </w:rPr>
            </w:pPr>
          </w:p>
        </w:tc>
        <w:tc>
          <w:tcPr>
            <w:tcW w:w="643" w:type="dxa"/>
            <w:noWrap w:val="0"/>
            <w:vAlign w:val="center"/>
          </w:tcPr>
          <w:p w14:paraId="1520F10D">
            <w:pPr>
              <w:widowControl/>
              <w:snapToGrid w:val="0"/>
              <w:jc w:val="center"/>
              <w:rPr>
                <w:rFonts w:hint="eastAsia" w:ascii="宋体" w:hAnsi="宋体" w:cs="宋体"/>
                <w:color w:val="auto"/>
                <w:sz w:val="24"/>
                <w:szCs w:val="24"/>
              </w:rPr>
            </w:pPr>
          </w:p>
        </w:tc>
        <w:tc>
          <w:tcPr>
            <w:tcW w:w="643" w:type="dxa"/>
            <w:noWrap w:val="0"/>
            <w:vAlign w:val="center"/>
          </w:tcPr>
          <w:p w14:paraId="7A15CB61">
            <w:pPr>
              <w:widowControl/>
              <w:snapToGrid w:val="0"/>
              <w:jc w:val="center"/>
              <w:rPr>
                <w:rFonts w:hint="eastAsia" w:ascii="宋体" w:hAnsi="宋体" w:cs="宋体"/>
                <w:color w:val="auto"/>
                <w:sz w:val="24"/>
                <w:szCs w:val="24"/>
              </w:rPr>
            </w:pPr>
          </w:p>
        </w:tc>
        <w:tc>
          <w:tcPr>
            <w:tcW w:w="901" w:type="dxa"/>
            <w:noWrap w:val="0"/>
            <w:vAlign w:val="center"/>
          </w:tcPr>
          <w:p w14:paraId="08507BE9">
            <w:pPr>
              <w:widowControl/>
              <w:snapToGrid w:val="0"/>
              <w:jc w:val="center"/>
              <w:rPr>
                <w:rFonts w:hint="eastAsia" w:ascii="宋体" w:hAnsi="宋体" w:cs="宋体"/>
                <w:color w:val="auto"/>
                <w:sz w:val="24"/>
                <w:szCs w:val="24"/>
              </w:rPr>
            </w:pPr>
          </w:p>
        </w:tc>
        <w:tc>
          <w:tcPr>
            <w:tcW w:w="1066" w:type="dxa"/>
            <w:noWrap w:val="0"/>
            <w:vAlign w:val="center"/>
          </w:tcPr>
          <w:p w14:paraId="48383929">
            <w:pPr>
              <w:widowControl/>
              <w:snapToGrid w:val="0"/>
              <w:jc w:val="center"/>
              <w:rPr>
                <w:rFonts w:hint="eastAsia" w:ascii="宋体" w:hAnsi="宋体" w:cs="宋体"/>
                <w:color w:val="auto"/>
                <w:sz w:val="24"/>
                <w:szCs w:val="24"/>
              </w:rPr>
            </w:pPr>
          </w:p>
        </w:tc>
        <w:tc>
          <w:tcPr>
            <w:tcW w:w="1187" w:type="dxa"/>
            <w:noWrap w:val="0"/>
            <w:vAlign w:val="center"/>
          </w:tcPr>
          <w:p w14:paraId="20077FBF">
            <w:pPr>
              <w:widowControl/>
              <w:snapToGrid w:val="0"/>
              <w:jc w:val="center"/>
              <w:rPr>
                <w:rFonts w:hint="eastAsia" w:ascii="宋体" w:hAnsi="宋体" w:cs="宋体"/>
                <w:color w:val="auto"/>
                <w:sz w:val="24"/>
                <w:szCs w:val="24"/>
              </w:rPr>
            </w:pPr>
          </w:p>
        </w:tc>
      </w:tr>
      <w:tr w14:paraId="4DD2B0A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041755F1">
            <w:pPr>
              <w:widowControl/>
              <w:snapToGrid w:val="0"/>
              <w:jc w:val="center"/>
              <w:rPr>
                <w:rFonts w:hint="eastAsia" w:ascii="宋体" w:hAnsi="宋体" w:cs="宋体"/>
                <w:color w:val="auto"/>
                <w:sz w:val="24"/>
                <w:szCs w:val="24"/>
              </w:rPr>
            </w:pPr>
            <w:r>
              <w:rPr>
                <w:rFonts w:hint="eastAsia" w:ascii="宋体" w:hAnsi="宋体" w:cs="宋体"/>
                <w:color w:val="auto"/>
                <w:sz w:val="24"/>
                <w:szCs w:val="24"/>
              </w:rPr>
              <w:t>8</w:t>
            </w:r>
          </w:p>
        </w:tc>
        <w:tc>
          <w:tcPr>
            <w:tcW w:w="1034" w:type="dxa"/>
            <w:noWrap w:val="0"/>
            <w:vAlign w:val="center"/>
          </w:tcPr>
          <w:p w14:paraId="153EB9A0">
            <w:pPr>
              <w:widowControl/>
              <w:snapToGrid w:val="0"/>
              <w:jc w:val="center"/>
              <w:rPr>
                <w:rFonts w:hint="eastAsia" w:ascii="宋体" w:hAnsi="宋体" w:cs="宋体"/>
                <w:color w:val="auto"/>
                <w:sz w:val="24"/>
                <w:szCs w:val="24"/>
              </w:rPr>
            </w:pPr>
          </w:p>
        </w:tc>
        <w:tc>
          <w:tcPr>
            <w:tcW w:w="3357" w:type="dxa"/>
            <w:noWrap w:val="0"/>
            <w:vAlign w:val="center"/>
          </w:tcPr>
          <w:p w14:paraId="30ECAC88">
            <w:pPr>
              <w:widowControl/>
              <w:snapToGrid w:val="0"/>
              <w:jc w:val="left"/>
              <w:rPr>
                <w:rFonts w:hint="eastAsia" w:ascii="宋体" w:hAnsi="宋体" w:cs="宋体"/>
                <w:color w:val="auto"/>
                <w:sz w:val="24"/>
                <w:szCs w:val="24"/>
              </w:rPr>
            </w:pPr>
          </w:p>
        </w:tc>
        <w:tc>
          <w:tcPr>
            <w:tcW w:w="642" w:type="dxa"/>
            <w:noWrap w:val="0"/>
            <w:vAlign w:val="center"/>
          </w:tcPr>
          <w:p w14:paraId="60A618E4">
            <w:pPr>
              <w:widowControl/>
              <w:snapToGrid w:val="0"/>
              <w:jc w:val="center"/>
              <w:rPr>
                <w:rFonts w:hint="eastAsia" w:ascii="宋体" w:hAnsi="宋体" w:cs="宋体"/>
                <w:color w:val="auto"/>
                <w:sz w:val="24"/>
                <w:szCs w:val="24"/>
              </w:rPr>
            </w:pPr>
          </w:p>
        </w:tc>
        <w:tc>
          <w:tcPr>
            <w:tcW w:w="643" w:type="dxa"/>
            <w:noWrap w:val="0"/>
            <w:vAlign w:val="center"/>
          </w:tcPr>
          <w:p w14:paraId="54089337">
            <w:pPr>
              <w:widowControl/>
              <w:snapToGrid w:val="0"/>
              <w:jc w:val="center"/>
              <w:rPr>
                <w:rFonts w:hint="eastAsia" w:ascii="宋体" w:hAnsi="宋体" w:cs="宋体"/>
                <w:color w:val="auto"/>
                <w:sz w:val="24"/>
                <w:szCs w:val="24"/>
              </w:rPr>
            </w:pPr>
          </w:p>
        </w:tc>
        <w:tc>
          <w:tcPr>
            <w:tcW w:w="643" w:type="dxa"/>
            <w:noWrap w:val="0"/>
            <w:vAlign w:val="center"/>
          </w:tcPr>
          <w:p w14:paraId="2343A200">
            <w:pPr>
              <w:widowControl/>
              <w:snapToGrid w:val="0"/>
              <w:jc w:val="center"/>
              <w:rPr>
                <w:rFonts w:hint="eastAsia" w:ascii="宋体" w:hAnsi="宋体" w:cs="宋体"/>
                <w:color w:val="auto"/>
                <w:sz w:val="24"/>
                <w:szCs w:val="24"/>
              </w:rPr>
            </w:pPr>
          </w:p>
        </w:tc>
        <w:tc>
          <w:tcPr>
            <w:tcW w:w="901" w:type="dxa"/>
            <w:noWrap w:val="0"/>
            <w:vAlign w:val="center"/>
          </w:tcPr>
          <w:p w14:paraId="6BC9D7F6">
            <w:pPr>
              <w:widowControl/>
              <w:snapToGrid w:val="0"/>
              <w:jc w:val="center"/>
              <w:rPr>
                <w:rFonts w:hint="eastAsia" w:ascii="宋体" w:hAnsi="宋体" w:cs="宋体"/>
                <w:color w:val="auto"/>
                <w:sz w:val="24"/>
                <w:szCs w:val="24"/>
              </w:rPr>
            </w:pPr>
          </w:p>
        </w:tc>
        <w:tc>
          <w:tcPr>
            <w:tcW w:w="1066" w:type="dxa"/>
            <w:noWrap w:val="0"/>
            <w:vAlign w:val="center"/>
          </w:tcPr>
          <w:p w14:paraId="25F16129">
            <w:pPr>
              <w:widowControl/>
              <w:snapToGrid w:val="0"/>
              <w:jc w:val="center"/>
              <w:rPr>
                <w:rFonts w:hint="eastAsia" w:ascii="宋体" w:hAnsi="宋体" w:cs="宋体"/>
                <w:color w:val="auto"/>
                <w:sz w:val="24"/>
                <w:szCs w:val="24"/>
              </w:rPr>
            </w:pPr>
          </w:p>
        </w:tc>
        <w:tc>
          <w:tcPr>
            <w:tcW w:w="1187" w:type="dxa"/>
            <w:noWrap w:val="0"/>
            <w:vAlign w:val="center"/>
          </w:tcPr>
          <w:p w14:paraId="09D750B9">
            <w:pPr>
              <w:widowControl/>
              <w:snapToGrid w:val="0"/>
              <w:jc w:val="center"/>
              <w:rPr>
                <w:rFonts w:hint="eastAsia" w:ascii="宋体" w:hAnsi="宋体" w:cs="宋体"/>
                <w:color w:val="auto"/>
                <w:sz w:val="24"/>
                <w:szCs w:val="24"/>
              </w:rPr>
            </w:pPr>
          </w:p>
        </w:tc>
      </w:tr>
      <w:tr w14:paraId="46C49DD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58CB7A0A">
            <w:pPr>
              <w:widowControl/>
              <w:snapToGrid w:val="0"/>
              <w:jc w:val="center"/>
              <w:rPr>
                <w:rFonts w:hint="eastAsia" w:ascii="宋体" w:hAnsi="宋体" w:cs="宋体"/>
                <w:color w:val="auto"/>
                <w:sz w:val="24"/>
                <w:szCs w:val="24"/>
              </w:rPr>
            </w:pPr>
            <w:r>
              <w:rPr>
                <w:rFonts w:hint="eastAsia" w:ascii="宋体" w:hAnsi="宋体" w:cs="宋体"/>
                <w:color w:val="auto"/>
                <w:sz w:val="24"/>
                <w:szCs w:val="24"/>
              </w:rPr>
              <w:t>9</w:t>
            </w:r>
          </w:p>
        </w:tc>
        <w:tc>
          <w:tcPr>
            <w:tcW w:w="1034" w:type="dxa"/>
            <w:noWrap w:val="0"/>
            <w:vAlign w:val="center"/>
          </w:tcPr>
          <w:p w14:paraId="510AF2E5">
            <w:pPr>
              <w:widowControl/>
              <w:snapToGrid w:val="0"/>
              <w:jc w:val="center"/>
              <w:rPr>
                <w:rFonts w:hint="eastAsia" w:ascii="宋体" w:hAnsi="宋体" w:cs="宋体"/>
                <w:color w:val="auto"/>
                <w:sz w:val="24"/>
                <w:szCs w:val="24"/>
              </w:rPr>
            </w:pPr>
          </w:p>
        </w:tc>
        <w:tc>
          <w:tcPr>
            <w:tcW w:w="3357" w:type="dxa"/>
            <w:noWrap w:val="0"/>
            <w:vAlign w:val="center"/>
          </w:tcPr>
          <w:p w14:paraId="090EACC7">
            <w:pPr>
              <w:widowControl/>
              <w:snapToGrid w:val="0"/>
              <w:jc w:val="left"/>
              <w:rPr>
                <w:rFonts w:hint="eastAsia" w:ascii="宋体" w:hAnsi="宋体" w:cs="宋体"/>
                <w:color w:val="auto"/>
                <w:sz w:val="24"/>
                <w:szCs w:val="24"/>
              </w:rPr>
            </w:pPr>
          </w:p>
        </w:tc>
        <w:tc>
          <w:tcPr>
            <w:tcW w:w="642" w:type="dxa"/>
            <w:noWrap w:val="0"/>
            <w:vAlign w:val="center"/>
          </w:tcPr>
          <w:p w14:paraId="0F361912">
            <w:pPr>
              <w:widowControl/>
              <w:snapToGrid w:val="0"/>
              <w:jc w:val="center"/>
              <w:rPr>
                <w:rFonts w:hint="eastAsia" w:ascii="宋体" w:hAnsi="宋体" w:cs="宋体"/>
                <w:color w:val="auto"/>
                <w:sz w:val="24"/>
                <w:szCs w:val="24"/>
              </w:rPr>
            </w:pPr>
          </w:p>
        </w:tc>
        <w:tc>
          <w:tcPr>
            <w:tcW w:w="643" w:type="dxa"/>
            <w:noWrap w:val="0"/>
            <w:vAlign w:val="center"/>
          </w:tcPr>
          <w:p w14:paraId="52F2483C">
            <w:pPr>
              <w:widowControl/>
              <w:snapToGrid w:val="0"/>
              <w:jc w:val="center"/>
              <w:rPr>
                <w:rFonts w:hint="eastAsia" w:ascii="宋体" w:hAnsi="宋体" w:cs="宋体"/>
                <w:color w:val="auto"/>
                <w:sz w:val="24"/>
                <w:szCs w:val="24"/>
              </w:rPr>
            </w:pPr>
          </w:p>
        </w:tc>
        <w:tc>
          <w:tcPr>
            <w:tcW w:w="643" w:type="dxa"/>
            <w:noWrap w:val="0"/>
            <w:vAlign w:val="center"/>
          </w:tcPr>
          <w:p w14:paraId="51D37FD9">
            <w:pPr>
              <w:widowControl/>
              <w:snapToGrid w:val="0"/>
              <w:jc w:val="center"/>
              <w:rPr>
                <w:rFonts w:hint="eastAsia" w:ascii="宋体" w:hAnsi="宋体" w:cs="宋体"/>
                <w:color w:val="auto"/>
                <w:sz w:val="24"/>
                <w:szCs w:val="24"/>
              </w:rPr>
            </w:pPr>
          </w:p>
        </w:tc>
        <w:tc>
          <w:tcPr>
            <w:tcW w:w="901" w:type="dxa"/>
            <w:noWrap w:val="0"/>
            <w:vAlign w:val="center"/>
          </w:tcPr>
          <w:p w14:paraId="0530A23F">
            <w:pPr>
              <w:widowControl/>
              <w:snapToGrid w:val="0"/>
              <w:jc w:val="center"/>
              <w:rPr>
                <w:rFonts w:hint="eastAsia" w:ascii="宋体" w:hAnsi="宋体" w:cs="宋体"/>
                <w:color w:val="auto"/>
                <w:sz w:val="24"/>
                <w:szCs w:val="24"/>
              </w:rPr>
            </w:pPr>
          </w:p>
        </w:tc>
        <w:tc>
          <w:tcPr>
            <w:tcW w:w="1066" w:type="dxa"/>
            <w:noWrap w:val="0"/>
            <w:vAlign w:val="center"/>
          </w:tcPr>
          <w:p w14:paraId="77D7ABCB">
            <w:pPr>
              <w:widowControl/>
              <w:snapToGrid w:val="0"/>
              <w:jc w:val="center"/>
              <w:rPr>
                <w:rFonts w:hint="eastAsia" w:ascii="宋体" w:hAnsi="宋体" w:cs="宋体"/>
                <w:color w:val="auto"/>
                <w:sz w:val="24"/>
                <w:szCs w:val="24"/>
              </w:rPr>
            </w:pPr>
          </w:p>
        </w:tc>
        <w:tc>
          <w:tcPr>
            <w:tcW w:w="1187" w:type="dxa"/>
            <w:noWrap w:val="0"/>
            <w:vAlign w:val="center"/>
          </w:tcPr>
          <w:p w14:paraId="4D5EC608">
            <w:pPr>
              <w:widowControl/>
              <w:snapToGrid w:val="0"/>
              <w:jc w:val="center"/>
              <w:rPr>
                <w:rFonts w:hint="eastAsia" w:ascii="宋体" w:hAnsi="宋体" w:cs="宋体"/>
                <w:color w:val="auto"/>
                <w:sz w:val="24"/>
                <w:szCs w:val="24"/>
              </w:rPr>
            </w:pPr>
          </w:p>
        </w:tc>
      </w:tr>
      <w:tr w14:paraId="70BD34D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54C16636">
            <w:pPr>
              <w:widowControl/>
              <w:snapToGrid w:val="0"/>
              <w:jc w:val="center"/>
              <w:rPr>
                <w:rFonts w:hint="eastAsia" w:ascii="宋体" w:hAnsi="宋体" w:cs="宋体"/>
                <w:color w:val="auto"/>
                <w:sz w:val="24"/>
                <w:szCs w:val="24"/>
              </w:rPr>
            </w:pPr>
            <w:r>
              <w:rPr>
                <w:rFonts w:hint="eastAsia" w:ascii="宋体" w:hAnsi="宋体" w:cs="宋体"/>
                <w:color w:val="auto"/>
                <w:sz w:val="24"/>
                <w:szCs w:val="24"/>
              </w:rPr>
              <w:t>…</w:t>
            </w:r>
          </w:p>
        </w:tc>
        <w:tc>
          <w:tcPr>
            <w:tcW w:w="1034" w:type="dxa"/>
            <w:noWrap w:val="0"/>
            <w:vAlign w:val="center"/>
          </w:tcPr>
          <w:p w14:paraId="34C3CF47">
            <w:pPr>
              <w:widowControl/>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tc>
        <w:tc>
          <w:tcPr>
            <w:tcW w:w="3357" w:type="dxa"/>
            <w:noWrap w:val="0"/>
            <w:vAlign w:val="center"/>
          </w:tcPr>
          <w:p w14:paraId="521F73BE">
            <w:pPr>
              <w:widowControl/>
              <w:snapToGrid w:val="0"/>
              <w:jc w:val="left"/>
              <w:rPr>
                <w:rFonts w:hint="eastAsia" w:ascii="宋体" w:hAnsi="宋体" w:cs="宋体"/>
                <w:color w:val="auto"/>
                <w:sz w:val="24"/>
                <w:szCs w:val="24"/>
              </w:rPr>
            </w:pPr>
          </w:p>
        </w:tc>
        <w:tc>
          <w:tcPr>
            <w:tcW w:w="642" w:type="dxa"/>
            <w:noWrap w:val="0"/>
            <w:vAlign w:val="center"/>
          </w:tcPr>
          <w:p w14:paraId="03EA94CE">
            <w:pPr>
              <w:widowControl/>
              <w:snapToGrid w:val="0"/>
              <w:jc w:val="center"/>
              <w:rPr>
                <w:rFonts w:hint="eastAsia" w:ascii="宋体" w:hAnsi="宋体" w:cs="宋体"/>
                <w:color w:val="auto"/>
                <w:sz w:val="24"/>
                <w:szCs w:val="24"/>
              </w:rPr>
            </w:pPr>
          </w:p>
        </w:tc>
        <w:tc>
          <w:tcPr>
            <w:tcW w:w="643" w:type="dxa"/>
            <w:noWrap w:val="0"/>
            <w:vAlign w:val="center"/>
          </w:tcPr>
          <w:p w14:paraId="5B8BE4C5">
            <w:pPr>
              <w:widowControl/>
              <w:snapToGrid w:val="0"/>
              <w:jc w:val="center"/>
              <w:rPr>
                <w:rFonts w:hint="eastAsia" w:ascii="宋体" w:hAnsi="宋体" w:cs="宋体"/>
                <w:color w:val="auto"/>
                <w:sz w:val="24"/>
                <w:szCs w:val="24"/>
              </w:rPr>
            </w:pPr>
          </w:p>
        </w:tc>
        <w:tc>
          <w:tcPr>
            <w:tcW w:w="643" w:type="dxa"/>
            <w:noWrap w:val="0"/>
            <w:vAlign w:val="center"/>
          </w:tcPr>
          <w:p w14:paraId="21E09573">
            <w:pPr>
              <w:widowControl/>
              <w:snapToGrid w:val="0"/>
              <w:jc w:val="center"/>
              <w:rPr>
                <w:rFonts w:hint="eastAsia" w:ascii="宋体" w:hAnsi="宋体" w:cs="宋体"/>
                <w:color w:val="auto"/>
                <w:sz w:val="24"/>
                <w:szCs w:val="24"/>
              </w:rPr>
            </w:pPr>
          </w:p>
        </w:tc>
        <w:tc>
          <w:tcPr>
            <w:tcW w:w="901" w:type="dxa"/>
            <w:noWrap w:val="0"/>
            <w:vAlign w:val="center"/>
          </w:tcPr>
          <w:p w14:paraId="46DDC68F">
            <w:pPr>
              <w:widowControl/>
              <w:snapToGrid w:val="0"/>
              <w:jc w:val="center"/>
              <w:rPr>
                <w:rFonts w:hint="eastAsia" w:ascii="宋体" w:hAnsi="宋体" w:cs="宋体"/>
                <w:color w:val="auto"/>
                <w:sz w:val="24"/>
                <w:szCs w:val="24"/>
              </w:rPr>
            </w:pPr>
          </w:p>
        </w:tc>
        <w:tc>
          <w:tcPr>
            <w:tcW w:w="1066" w:type="dxa"/>
            <w:noWrap w:val="0"/>
            <w:vAlign w:val="center"/>
          </w:tcPr>
          <w:p w14:paraId="2CCCEE9A">
            <w:pPr>
              <w:widowControl/>
              <w:snapToGrid w:val="0"/>
              <w:jc w:val="center"/>
              <w:rPr>
                <w:rFonts w:hint="eastAsia" w:ascii="宋体" w:hAnsi="宋体" w:cs="宋体"/>
                <w:color w:val="auto"/>
                <w:sz w:val="24"/>
                <w:szCs w:val="24"/>
              </w:rPr>
            </w:pPr>
          </w:p>
        </w:tc>
        <w:tc>
          <w:tcPr>
            <w:tcW w:w="1187" w:type="dxa"/>
            <w:noWrap w:val="0"/>
            <w:vAlign w:val="center"/>
          </w:tcPr>
          <w:p w14:paraId="584A876A">
            <w:pPr>
              <w:widowControl/>
              <w:snapToGrid w:val="0"/>
              <w:jc w:val="center"/>
              <w:rPr>
                <w:rFonts w:hint="eastAsia" w:ascii="宋体" w:hAnsi="宋体" w:cs="宋体"/>
                <w:color w:val="auto"/>
                <w:sz w:val="24"/>
                <w:szCs w:val="24"/>
              </w:rPr>
            </w:pPr>
          </w:p>
        </w:tc>
      </w:tr>
      <w:tr w14:paraId="56F600B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gridSpan w:val="2"/>
            <w:noWrap w:val="0"/>
            <w:vAlign w:val="center"/>
          </w:tcPr>
          <w:p w14:paraId="5EF6A962">
            <w:pPr>
              <w:widowControl/>
              <w:snapToGrid w:val="0"/>
              <w:jc w:val="center"/>
              <w:rPr>
                <w:rFonts w:hint="eastAsia" w:ascii="宋体" w:hAnsi="宋体" w:cs="宋体"/>
                <w:color w:val="auto"/>
                <w:sz w:val="24"/>
                <w:szCs w:val="24"/>
              </w:rPr>
            </w:pPr>
            <w:r>
              <w:rPr>
                <w:rFonts w:hint="eastAsia" w:ascii="宋体" w:hAnsi="宋体" w:cs="宋体"/>
                <w:color w:val="auto"/>
                <w:sz w:val="24"/>
                <w:szCs w:val="24"/>
              </w:rPr>
              <w:t>投标报价</w:t>
            </w:r>
          </w:p>
        </w:tc>
        <w:tc>
          <w:tcPr>
            <w:tcW w:w="8439" w:type="dxa"/>
            <w:gridSpan w:val="7"/>
            <w:noWrap w:val="0"/>
            <w:vAlign w:val="center"/>
          </w:tcPr>
          <w:p w14:paraId="2D2725DE">
            <w:pPr>
              <w:widowControl/>
              <w:snapToGrid w:val="0"/>
              <w:jc w:val="left"/>
              <w:rPr>
                <w:rFonts w:hint="eastAsia" w:ascii="宋体" w:hAnsi="宋体" w:cs="宋体"/>
                <w:color w:val="auto"/>
                <w:sz w:val="24"/>
                <w:szCs w:val="24"/>
              </w:rPr>
            </w:pPr>
            <w:r>
              <w:rPr>
                <w:rFonts w:hint="eastAsia" w:ascii="宋体" w:hAnsi="宋体" w:cs="宋体"/>
                <w:color w:val="auto"/>
                <w:sz w:val="24"/>
                <w:szCs w:val="24"/>
              </w:rPr>
              <w:t xml:space="preserve">人民币大写 </w:t>
            </w:r>
            <w:r>
              <w:rPr>
                <w:rFonts w:hint="eastAsia" w:ascii="宋体" w:hAnsi="宋体" w:cs="宋体"/>
                <w:color w:val="auto"/>
                <w:sz w:val="24"/>
                <w:szCs w:val="24"/>
                <w:u w:val="single"/>
              </w:rPr>
              <w:t xml:space="preserve">             </w:t>
            </w:r>
            <w:r>
              <w:rPr>
                <w:rFonts w:hint="eastAsia" w:ascii="宋体" w:hAnsi="宋体" w:cs="宋体"/>
                <w:color w:val="auto"/>
                <w:sz w:val="24"/>
                <w:szCs w:val="24"/>
              </w:rPr>
              <w:t>元；小写¥：</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tc>
      </w:tr>
    </w:tbl>
    <w:p w14:paraId="3036D5A1">
      <w:pPr>
        <w:rPr>
          <w:rFonts w:hint="eastAsia" w:ascii="宋体" w:hAnsi="宋体" w:cs="宋体"/>
          <w:color w:val="auto"/>
          <w:sz w:val="24"/>
          <w:szCs w:val="24"/>
        </w:rPr>
      </w:pPr>
      <w:r>
        <w:rPr>
          <w:rFonts w:hAnsi="宋体"/>
          <w:color w:val="auto"/>
          <w:sz w:val="24"/>
          <w:szCs w:val="24"/>
        </w:rPr>
        <w:t>注：</w:t>
      </w:r>
      <w:r>
        <w:rPr>
          <w:rFonts w:hint="eastAsia" w:ascii="宋体" w:hAnsi="宋体" w:cs="宋体"/>
          <w:color w:val="auto"/>
          <w:sz w:val="24"/>
          <w:szCs w:val="24"/>
        </w:rPr>
        <w:t>1.填写必须为印刷体打印，手写无效，合价金额保留整数，不清楚或模糊等原因而导致评标委员会无法确认，以无效报价处理。</w:t>
      </w:r>
    </w:p>
    <w:p w14:paraId="254365B9">
      <w:pPr>
        <w:rPr>
          <w:rFonts w:hint="eastAsia" w:hAnsi="宋体"/>
          <w:color w:val="auto"/>
          <w:sz w:val="24"/>
          <w:szCs w:val="24"/>
        </w:rPr>
      </w:pPr>
      <w:r>
        <w:rPr>
          <w:rFonts w:hint="eastAsia" w:ascii="宋体" w:hAnsi="宋体" w:cs="宋体"/>
          <w:color w:val="auto"/>
          <w:sz w:val="24"/>
          <w:szCs w:val="24"/>
        </w:rPr>
        <w:t>2.不得改</w:t>
      </w:r>
      <w:r>
        <w:rPr>
          <w:rFonts w:hint="eastAsia" w:hAnsi="宋体"/>
          <w:color w:val="auto"/>
          <w:sz w:val="24"/>
          <w:szCs w:val="24"/>
        </w:rPr>
        <w:t>变本格式，增减报价项目和内容，表格不够可自行拓展。</w:t>
      </w:r>
    </w:p>
    <w:p w14:paraId="376BC8A0">
      <w:pPr>
        <w:snapToGrid w:val="0"/>
        <w:spacing w:line="440" w:lineRule="exact"/>
        <w:rPr>
          <w:rFonts w:hAnsi="宋体"/>
          <w:color w:val="auto"/>
          <w:sz w:val="28"/>
          <w:szCs w:val="24"/>
        </w:rPr>
      </w:pPr>
    </w:p>
    <w:tbl>
      <w:tblPr>
        <w:tblStyle w:val="49"/>
        <w:tblW w:w="0" w:type="auto"/>
        <w:jc w:val="right"/>
        <w:tblLayout w:type="fixed"/>
        <w:tblCellMar>
          <w:top w:w="0" w:type="dxa"/>
          <w:left w:w="108" w:type="dxa"/>
          <w:bottom w:w="0" w:type="dxa"/>
          <w:right w:w="108" w:type="dxa"/>
        </w:tblCellMar>
      </w:tblPr>
      <w:tblGrid>
        <w:gridCol w:w="2848"/>
        <w:gridCol w:w="3135"/>
      </w:tblGrid>
      <w:tr w14:paraId="4225B4D0">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27B20B17">
            <w:pPr>
              <w:adjustRightInd w:val="0"/>
              <w:snapToGrid w:val="0"/>
              <w:ind w:right="-110" w:rightChars="-50"/>
              <w:jc w:val="left"/>
              <w:rPr>
                <w:rFonts w:hint="eastAsia" w:cs="宋体"/>
                <w:color w:val="auto"/>
                <w:sz w:val="24"/>
                <w:szCs w:val="24"/>
              </w:rPr>
            </w:pPr>
            <w:r>
              <w:rPr>
                <w:rFonts w:hint="eastAsia" w:cs="宋体"/>
                <w:color w:val="auto"/>
                <w:sz w:val="24"/>
                <w:szCs w:val="24"/>
              </w:rPr>
              <w:t>投标人全称:（盖章）</w:t>
            </w:r>
          </w:p>
        </w:tc>
        <w:tc>
          <w:tcPr>
            <w:tcW w:w="3135" w:type="dxa"/>
            <w:noWrap w:val="0"/>
            <w:tcMar>
              <w:top w:w="170" w:type="dxa"/>
              <w:left w:w="108" w:type="dxa"/>
              <w:bottom w:w="170" w:type="dxa"/>
              <w:right w:w="108" w:type="dxa"/>
            </w:tcMar>
            <w:vAlign w:val="bottom"/>
          </w:tcPr>
          <w:p w14:paraId="02CD0EBE">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75313833">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2C3E6F4B">
            <w:pPr>
              <w:adjustRightInd w:val="0"/>
              <w:snapToGrid w:val="0"/>
              <w:ind w:right="-110" w:rightChars="-50"/>
              <w:jc w:val="left"/>
              <w:rPr>
                <w:rFonts w:hint="eastAsia" w:cs="宋体"/>
                <w:color w:val="auto"/>
                <w:sz w:val="24"/>
                <w:szCs w:val="24"/>
              </w:rPr>
            </w:pPr>
            <w:r>
              <w:rPr>
                <w:rFonts w:hint="eastAsia" w:cs="宋体"/>
                <w:color w:val="auto"/>
                <w:sz w:val="24"/>
                <w:szCs w:val="24"/>
              </w:rPr>
              <w:t>法定代表人或授权代理人:（签字或盖章）</w:t>
            </w:r>
          </w:p>
        </w:tc>
        <w:tc>
          <w:tcPr>
            <w:tcW w:w="3135" w:type="dxa"/>
            <w:noWrap w:val="0"/>
            <w:tcMar>
              <w:top w:w="170" w:type="dxa"/>
              <w:left w:w="108" w:type="dxa"/>
              <w:bottom w:w="170" w:type="dxa"/>
              <w:right w:w="108" w:type="dxa"/>
            </w:tcMar>
            <w:vAlign w:val="bottom"/>
          </w:tcPr>
          <w:p w14:paraId="55613219">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42A8D161">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14:paraId="717A13E6">
            <w:pPr>
              <w:adjustRightInd w:val="0"/>
              <w:snapToGrid w:val="0"/>
              <w:jc w:val="center"/>
              <w:rPr>
                <w:rFonts w:hint="eastAsia" w:cs="宋体"/>
                <w:color w:val="auto"/>
                <w:sz w:val="24"/>
                <w:szCs w:val="24"/>
              </w:rPr>
            </w:pPr>
            <w:r>
              <w:rPr>
                <w:rFonts w:hint="eastAsia" w:cs="宋体"/>
                <w:color w:val="auto"/>
                <w:sz w:val="24"/>
                <w:szCs w:val="24"/>
              </w:rPr>
              <w:t>日 期:</w:t>
            </w:r>
            <w:r>
              <w:rPr>
                <w:rFonts w:hint="eastAsia" w:cs="宋体"/>
                <w:color w:val="auto"/>
                <w:sz w:val="24"/>
                <w:szCs w:val="24"/>
                <w:lang w:val="en-US" w:eastAsia="zh-CN"/>
              </w:rPr>
              <w:t xml:space="preserve">   </w:t>
            </w:r>
            <w:r>
              <w:rPr>
                <w:rFonts w:hint="eastAsia" w:cs="宋体"/>
                <w:color w:val="auto"/>
                <w:sz w:val="24"/>
                <w:szCs w:val="24"/>
              </w:rPr>
              <w:t>年   月   日</w:t>
            </w:r>
          </w:p>
        </w:tc>
      </w:tr>
    </w:tbl>
    <w:p w14:paraId="0552B3BD">
      <w:pPr>
        <w:pStyle w:val="48"/>
        <w:tabs>
          <w:tab w:val="left" w:pos="0"/>
        </w:tabs>
        <w:spacing w:after="0" w:line="360" w:lineRule="auto"/>
        <w:ind w:left="0" w:leftChars="0" w:firstLine="0"/>
        <w:outlineLvl w:val="0"/>
        <w:rPr>
          <w:rFonts w:hint="eastAsia"/>
          <w:color w:val="auto"/>
          <w:sz w:val="24"/>
          <w:szCs w:val="24"/>
        </w:rPr>
      </w:pPr>
    </w:p>
    <w:p w14:paraId="51169AA2">
      <w:pPr>
        <w:pStyle w:val="48"/>
        <w:tabs>
          <w:tab w:val="left" w:pos="0"/>
        </w:tabs>
        <w:spacing w:after="0" w:line="360" w:lineRule="auto"/>
        <w:ind w:left="0" w:leftChars="0" w:firstLine="0"/>
        <w:outlineLvl w:val="0"/>
        <w:rPr>
          <w:rFonts w:hint="eastAsia"/>
          <w:color w:val="auto"/>
          <w:sz w:val="24"/>
          <w:szCs w:val="24"/>
        </w:rPr>
      </w:pPr>
    </w:p>
    <w:p w14:paraId="121734DC">
      <w:pPr>
        <w:pStyle w:val="48"/>
        <w:tabs>
          <w:tab w:val="left" w:pos="0"/>
        </w:tabs>
        <w:spacing w:after="0" w:line="360" w:lineRule="auto"/>
        <w:ind w:left="0" w:leftChars="0" w:firstLine="0"/>
        <w:outlineLvl w:val="0"/>
        <w:rPr>
          <w:rFonts w:hint="eastAsia"/>
          <w:color w:val="auto"/>
          <w:sz w:val="24"/>
          <w:szCs w:val="24"/>
        </w:rPr>
      </w:pPr>
    </w:p>
    <w:p w14:paraId="41D994A2">
      <w:pPr>
        <w:pStyle w:val="48"/>
        <w:tabs>
          <w:tab w:val="left" w:pos="0"/>
        </w:tabs>
        <w:spacing w:after="0" w:line="360" w:lineRule="auto"/>
        <w:ind w:left="0" w:leftChars="0" w:firstLine="0"/>
        <w:outlineLvl w:val="0"/>
        <w:rPr>
          <w:rFonts w:hint="eastAsia"/>
          <w:color w:val="auto"/>
          <w:sz w:val="24"/>
          <w:szCs w:val="24"/>
        </w:rPr>
      </w:pPr>
    </w:p>
    <w:p w14:paraId="4791C4A0">
      <w:pPr>
        <w:pStyle w:val="48"/>
        <w:tabs>
          <w:tab w:val="left" w:pos="0"/>
        </w:tabs>
        <w:spacing w:after="0" w:line="360" w:lineRule="auto"/>
        <w:ind w:left="0" w:leftChars="0" w:firstLine="0"/>
        <w:outlineLvl w:val="0"/>
        <w:rPr>
          <w:color w:val="auto"/>
          <w:sz w:val="24"/>
          <w:szCs w:val="24"/>
        </w:rPr>
      </w:pPr>
      <w:r>
        <w:rPr>
          <w:rFonts w:hint="eastAsia"/>
          <w:color w:val="auto"/>
          <w:sz w:val="24"/>
          <w:szCs w:val="24"/>
        </w:rPr>
        <w:t>附件</w:t>
      </w:r>
      <w:bookmarkEnd w:id="389"/>
      <w:bookmarkEnd w:id="390"/>
      <w:bookmarkEnd w:id="391"/>
    </w:p>
    <w:p w14:paraId="2542CE23">
      <w:pPr>
        <w:pStyle w:val="48"/>
        <w:tabs>
          <w:tab w:val="left" w:pos="0"/>
        </w:tabs>
        <w:spacing w:after="0" w:line="360" w:lineRule="auto"/>
        <w:ind w:left="0" w:leftChars="0" w:firstLine="0"/>
        <w:jc w:val="center"/>
        <w:outlineLvl w:val="0"/>
        <w:rPr>
          <w:color w:val="auto"/>
          <w:sz w:val="32"/>
          <w:szCs w:val="32"/>
        </w:rPr>
      </w:pPr>
      <w:bookmarkStart w:id="392" w:name="_Toc2186"/>
      <w:bookmarkStart w:id="393" w:name="_Toc16989"/>
      <w:bookmarkStart w:id="394" w:name="_Toc17065"/>
      <w:r>
        <w:rPr>
          <w:color w:val="auto"/>
          <w:sz w:val="32"/>
          <w:szCs w:val="32"/>
        </w:rPr>
        <w:t>中小企业声明函（</w:t>
      </w:r>
      <w:r>
        <w:rPr>
          <w:rFonts w:hint="eastAsia"/>
          <w:color w:val="auto"/>
          <w:sz w:val="32"/>
          <w:szCs w:val="32"/>
          <w:lang w:val="en-US" w:eastAsia="zh-CN"/>
        </w:rPr>
        <w:t>货物</w:t>
      </w:r>
      <w:r>
        <w:rPr>
          <w:color w:val="auto"/>
          <w:sz w:val="32"/>
          <w:szCs w:val="32"/>
        </w:rPr>
        <w:t>）</w:t>
      </w:r>
      <w:bookmarkEnd w:id="392"/>
      <w:bookmarkEnd w:id="393"/>
      <w:bookmarkEnd w:id="394"/>
    </w:p>
    <w:p w14:paraId="303F9B7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cs="宋体"/>
          <w:color w:val="auto"/>
          <w:sz w:val="24"/>
          <w:szCs w:val="24"/>
          <w:u w:val="single"/>
          <w:lang w:val="en-US" w:eastAsia="zh-CN"/>
        </w:rPr>
        <w:t xml:space="preserve">    </w:t>
      </w:r>
      <w:r>
        <w:rPr>
          <w:rFonts w:hint="eastAsia" w:ascii="宋体" w:hAnsi="宋体" w:eastAsia="宋体" w:cs="宋体"/>
          <w:b/>
          <w:bCs/>
          <w:color w:val="auto"/>
          <w:sz w:val="24"/>
          <w:szCs w:val="24"/>
        </w:rPr>
        <w:t>（单位名称）的</w:t>
      </w:r>
      <w:r>
        <w:rPr>
          <w:rFonts w:hint="eastAsia" w:cs="宋体"/>
          <w:b/>
          <w:bCs/>
          <w:color w:val="auto"/>
          <w:sz w:val="24"/>
          <w:szCs w:val="24"/>
          <w:u w:val="single"/>
          <w:lang w:val="en-US" w:eastAsia="zh-CN"/>
        </w:rPr>
        <w:t xml:space="preserve">   </w:t>
      </w: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的采购活动，提供的货物全部由符合政策要求的中小企业制造。相关企业（含联合体中的中小企业、签订分包意向协议的中小企业）的具体情况如下：</w:t>
      </w:r>
    </w:p>
    <w:p w14:paraId="6E33C6C2">
      <w:pPr>
        <w:numPr>
          <w:ilvl w:val="0"/>
          <w:numId w:val="32"/>
        </w:numPr>
        <w:snapToGrid w:val="0"/>
        <w:spacing w:line="360" w:lineRule="auto"/>
        <w:ind w:firstLine="480" w:firstLineChars="200"/>
        <w:rPr>
          <w:rFonts w:hint="eastAsia" w:ascii="宋体" w:hAnsi="宋体" w:eastAsia="宋体" w:cs="宋体"/>
          <w:color w:val="auto"/>
          <w:sz w:val="24"/>
          <w:szCs w:val="24"/>
        </w:rPr>
      </w:pP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（标的名称），属于</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none"/>
        </w:rPr>
        <w:t>(</w:t>
      </w:r>
      <w:r>
        <w:rPr>
          <w:rFonts w:hint="eastAsia" w:ascii="宋体" w:hAnsi="宋体" w:eastAsia="宋体" w:cs="宋体"/>
          <w:bCs/>
          <w:kern w:val="0"/>
          <w:sz w:val="24"/>
          <w:szCs w:val="24"/>
          <w:u w:val="none"/>
        </w:rPr>
        <w:t>采购文件中明确的所属行业</w:t>
      </w:r>
      <w:r>
        <w:rPr>
          <w:rFonts w:hint="eastAsia" w:ascii="宋体" w:hAnsi="宋体" w:eastAsia="宋体" w:cs="宋体"/>
          <w:color w:val="auto"/>
          <w:sz w:val="24"/>
          <w:szCs w:val="24"/>
          <w:u w:val="none"/>
        </w:rPr>
        <w:t>)</w:t>
      </w:r>
      <w:r>
        <w:rPr>
          <w:rFonts w:hint="eastAsia" w:cs="宋体"/>
          <w:color w:val="auto"/>
          <w:sz w:val="24"/>
          <w:szCs w:val="24"/>
          <w:u w:val="none"/>
          <w:lang w:eastAsia="zh-CN"/>
        </w:rPr>
        <w:t>；</w:t>
      </w:r>
      <w:r>
        <w:rPr>
          <w:rFonts w:hint="eastAsia" w:ascii="宋体" w:hAnsi="宋体" w:eastAsia="宋体" w:cs="宋体"/>
          <w:color w:val="auto"/>
          <w:sz w:val="24"/>
          <w:szCs w:val="24"/>
        </w:rPr>
        <w:t>制造商为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（企业名称），从业人员</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none"/>
        </w:rPr>
        <w:t>人</w:t>
      </w:r>
      <w:r>
        <w:rPr>
          <w:rFonts w:hint="eastAsia" w:ascii="宋体" w:hAnsi="宋体" w:eastAsia="宋体" w:cs="宋体"/>
          <w:color w:val="auto"/>
          <w:sz w:val="24"/>
          <w:szCs w:val="24"/>
        </w:rPr>
        <w:t>，营业收入为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（中型企业、小型企业、微型企业）；</w:t>
      </w:r>
    </w:p>
    <w:p w14:paraId="2984807C">
      <w:pPr>
        <w:numPr>
          <w:ilvl w:val="0"/>
          <w:numId w:val="32"/>
        </w:numPr>
        <w:snapToGrid w:val="0"/>
        <w:spacing w:line="360" w:lineRule="auto"/>
        <w:ind w:firstLine="480" w:firstLineChars="200"/>
        <w:rPr>
          <w:rFonts w:hint="eastAsia" w:ascii="宋体" w:hAnsi="宋体" w:eastAsia="宋体" w:cs="宋体"/>
          <w:color w:val="auto"/>
          <w:sz w:val="24"/>
          <w:szCs w:val="24"/>
        </w:rPr>
      </w:pP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（标的名称），属于</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none"/>
        </w:rPr>
        <w:t>(</w:t>
      </w:r>
      <w:r>
        <w:rPr>
          <w:rFonts w:hint="eastAsia" w:ascii="宋体" w:hAnsi="宋体" w:eastAsia="宋体" w:cs="宋体"/>
          <w:bCs/>
          <w:kern w:val="0"/>
          <w:sz w:val="24"/>
          <w:szCs w:val="24"/>
          <w:u w:val="none"/>
        </w:rPr>
        <w:t>采购文件中明确的所属行业</w:t>
      </w:r>
      <w:r>
        <w:rPr>
          <w:rFonts w:hint="eastAsia" w:ascii="宋体" w:hAnsi="宋体" w:eastAsia="宋体" w:cs="宋体"/>
          <w:color w:val="auto"/>
          <w:sz w:val="24"/>
          <w:szCs w:val="24"/>
          <w:u w:val="none"/>
        </w:rPr>
        <w:t>)</w:t>
      </w:r>
      <w:r>
        <w:rPr>
          <w:rFonts w:hint="eastAsia" w:cs="宋体"/>
          <w:color w:val="auto"/>
          <w:sz w:val="24"/>
          <w:szCs w:val="24"/>
          <w:u w:val="none"/>
          <w:lang w:eastAsia="zh-CN"/>
        </w:rPr>
        <w:t>；</w:t>
      </w:r>
      <w:r>
        <w:rPr>
          <w:rFonts w:hint="eastAsia" w:ascii="宋体" w:hAnsi="宋体" w:eastAsia="宋体" w:cs="宋体"/>
          <w:color w:val="auto"/>
          <w:sz w:val="24"/>
          <w:szCs w:val="24"/>
        </w:rPr>
        <w:t>制造商为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（企业名称），从业人员</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人</w:t>
      </w:r>
      <w:r>
        <w:rPr>
          <w:rFonts w:hint="eastAsia" w:ascii="宋体" w:hAnsi="宋体" w:eastAsia="宋体" w:cs="宋体"/>
          <w:color w:val="auto"/>
          <w:sz w:val="24"/>
          <w:szCs w:val="24"/>
        </w:rPr>
        <w:t>，营业收入为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（中型企业、小型企业、微型企业）；</w:t>
      </w:r>
    </w:p>
    <w:p w14:paraId="308940B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A864BD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6E8FC73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6317A027">
      <w:pPr>
        <w:pStyle w:val="48"/>
        <w:tabs>
          <w:tab w:val="left" w:pos="0"/>
        </w:tabs>
        <w:spacing w:after="0" w:line="360" w:lineRule="auto"/>
        <w:ind w:left="0" w:leftChars="0" w:firstLine="0"/>
        <w:jc w:val="center"/>
        <w:rPr>
          <w:color w:val="auto"/>
          <w:sz w:val="24"/>
          <w:szCs w:val="24"/>
        </w:rPr>
      </w:pPr>
    </w:p>
    <w:p w14:paraId="213A42F9">
      <w:pPr>
        <w:pStyle w:val="63"/>
        <w:snapToGrid w:val="0"/>
        <w:ind w:firstLine="0" w:firstLineChars="0"/>
        <w:jc w:val="center"/>
        <w:rPr>
          <w:color w:val="auto"/>
        </w:rPr>
      </w:pPr>
    </w:p>
    <w:p w14:paraId="099E1C28">
      <w:pPr>
        <w:pStyle w:val="48"/>
        <w:tabs>
          <w:tab w:val="left" w:pos="0"/>
        </w:tabs>
        <w:spacing w:after="0" w:line="360" w:lineRule="auto"/>
        <w:ind w:left="0" w:leftChars="0" w:firstLine="3840" w:firstLineChars="1600"/>
        <w:rPr>
          <w:color w:val="auto"/>
          <w:sz w:val="24"/>
          <w:szCs w:val="24"/>
          <w:u w:val="single"/>
        </w:rPr>
      </w:pPr>
      <w:r>
        <w:rPr>
          <w:color w:val="auto"/>
          <w:sz w:val="24"/>
          <w:szCs w:val="24"/>
        </w:rPr>
        <w:t>企业名称（盖章）</w:t>
      </w:r>
      <w:r>
        <w:rPr>
          <w:rFonts w:hint="eastAsia"/>
          <w:color w:val="auto"/>
          <w:sz w:val="24"/>
          <w:szCs w:val="24"/>
        </w:rPr>
        <w:t>:</w:t>
      </w:r>
      <w:r>
        <w:rPr>
          <w:rFonts w:hint="eastAsia"/>
          <w:color w:val="auto"/>
          <w:sz w:val="24"/>
          <w:szCs w:val="24"/>
          <w:u w:val="single"/>
        </w:rPr>
        <w:t xml:space="preserve">               </w:t>
      </w:r>
    </w:p>
    <w:p w14:paraId="13152BAF">
      <w:pPr>
        <w:adjustRightInd w:val="0"/>
        <w:snapToGrid w:val="0"/>
        <w:spacing w:line="312" w:lineRule="auto"/>
        <w:ind w:firstLine="3840" w:firstLineChars="1600"/>
        <w:jc w:val="left"/>
        <w:rPr>
          <w:color w:val="auto"/>
          <w:sz w:val="24"/>
          <w:szCs w:val="24"/>
          <w:u w:val="single"/>
        </w:rPr>
      </w:pPr>
      <w:r>
        <w:rPr>
          <w:rFonts w:hint="eastAsia" w:cs="宋体"/>
          <w:color w:val="auto"/>
          <w:sz w:val="24"/>
        </w:rPr>
        <w:t>日 期:    年   月   日</w:t>
      </w:r>
    </w:p>
    <w:p w14:paraId="42B3D185">
      <w:pPr>
        <w:pStyle w:val="48"/>
        <w:ind w:left="0" w:leftChars="0" w:firstLine="0"/>
        <w:jc w:val="left"/>
        <w:rPr>
          <w:color w:val="auto"/>
          <w:sz w:val="24"/>
          <w:szCs w:val="24"/>
        </w:rPr>
      </w:pPr>
    </w:p>
    <w:p w14:paraId="57F1C38F">
      <w:pPr>
        <w:pStyle w:val="48"/>
        <w:ind w:left="0" w:leftChars="0" w:firstLine="0"/>
        <w:jc w:val="left"/>
        <w:rPr>
          <w:color w:val="auto"/>
          <w:sz w:val="24"/>
          <w:szCs w:val="24"/>
        </w:rPr>
      </w:pPr>
    </w:p>
    <w:p w14:paraId="0B89BF44">
      <w:pPr>
        <w:pStyle w:val="63"/>
        <w:spacing w:line="312" w:lineRule="auto"/>
        <w:ind w:firstLine="0" w:firstLineChars="0"/>
        <w:rPr>
          <w:rFonts w:ascii="楷体" w:hAnsi="楷体" w:eastAsia="楷体" w:cs="楷体"/>
          <w:color w:val="auto"/>
        </w:rPr>
      </w:pPr>
      <w:r>
        <w:rPr>
          <w:rFonts w:hint="eastAsia" w:ascii="楷体" w:hAnsi="楷体" w:eastAsia="楷体" w:cs="楷体"/>
          <w:color w:val="auto"/>
        </w:rPr>
        <w:t>注:从业人员、营业收入、资产总额填报上一年度数据，无上一年度数据的新成立企业可不填报。</w:t>
      </w:r>
    </w:p>
    <w:p w14:paraId="57BB4DF0">
      <w:pPr>
        <w:adjustRightInd w:val="0"/>
        <w:snapToGrid w:val="0"/>
        <w:spacing w:line="312" w:lineRule="auto"/>
        <w:rPr>
          <w:rFonts w:ascii="楷体" w:hAnsi="楷体" w:eastAsia="楷体" w:cs="楷体"/>
          <w:color w:val="auto"/>
          <w:kern w:val="2"/>
          <w:sz w:val="24"/>
          <w:szCs w:val="24"/>
        </w:rPr>
      </w:pPr>
      <w:r>
        <w:rPr>
          <w:rFonts w:hint="eastAsia" w:ascii="楷体" w:hAnsi="楷体" w:eastAsia="楷体" w:cs="楷体"/>
          <w:color w:val="auto"/>
          <w:sz w:val="24"/>
          <w:szCs w:val="24"/>
        </w:rPr>
        <w:t>供应商不属于中型、小型、微型企业</w:t>
      </w:r>
      <w:r>
        <w:rPr>
          <w:rFonts w:hint="eastAsia" w:ascii="楷体" w:hAnsi="楷体" w:eastAsia="楷体" w:cs="楷体"/>
          <w:iCs/>
          <w:color w:val="auto"/>
          <w:sz w:val="24"/>
          <w:szCs w:val="24"/>
          <w:lang w:bidi="ar"/>
        </w:rPr>
        <w:t>，不用提供此函</w:t>
      </w:r>
    </w:p>
    <w:p w14:paraId="2C20FACE">
      <w:pPr>
        <w:pStyle w:val="4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color w:val="auto"/>
          <w:sz w:val="24"/>
          <w:szCs w:val="24"/>
          <w:lang w:val="en-US" w:eastAsia="zh-CN"/>
        </w:rPr>
      </w:pPr>
    </w:p>
    <w:p w14:paraId="388E284D">
      <w:pPr>
        <w:pStyle w:val="4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color w:val="auto"/>
          <w:sz w:val="24"/>
          <w:szCs w:val="24"/>
          <w:lang w:val="en-US" w:eastAsia="zh-CN"/>
        </w:rPr>
      </w:pPr>
    </w:p>
    <w:p w14:paraId="2C169C8B">
      <w:pPr>
        <w:pStyle w:val="4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color w:val="auto"/>
          <w:sz w:val="24"/>
          <w:szCs w:val="24"/>
          <w:lang w:val="en-US" w:eastAsia="zh-CN"/>
        </w:rPr>
      </w:pPr>
    </w:p>
    <w:p w14:paraId="3F9F2A23">
      <w:pPr>
        <w:pStyle w:val="4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color w:val="auto"/>
          <w:sz w:val="24"/>
          <w:szCs w:val="24"/>
          <w:lang w:val="en-US" w:eastAsia="zh-CN"/>
        </w:rPr>
      </w:pPr>
    </w:p>
    <w:p w14:paraId="5D05E6D6">
      <w:pPr>
        <w:pStyle w:val="4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color w:val="auto"/>
          <w:sz w:val="24"/>
          <w:szCs w:val="24"/>
          <w:lang w:val="en-US" w:eastAsia="zh-CN"/>
        </w:rPr>
      </w:pPr>
    </w:p>
    <w:p w14:paraId="4AC7C9EB">
      <w:pPr>
        <w:pStyle w:val="2"/>
        <w:rPr>
          <w:rFonts w:hint="eastAsia" w:eastAsia="宋体"/>
          <w:b w:val="0"/>
          <w:bCs/>
          <w:color w:val="auto"/>
          <w:lang w:val="en-US" w:eastAsia="zh-CN"/>
        </w:rPr>
      </w:pPr>
      <w:r>
        <w:rPr>
          <w:rFonts w:hint="eastAsia"/>
          <w:b w:val="0"/>
          <w:bCs/>
          <w:color w:val="auto"/>
          <w:lang w:val="en-US" w:eastAsia="zh-CN"/>
        </w:rPr>
        <w:t>附件</w:t>
      </w:r>
    </w:p>
    <w:p w14:paraId="016356C5">
      <w:pPr>
        <w:autoSpaceDE w:val="0"/>
        <w:autoSpaceDN w:val="0"/>
        <w:adjustRightInd w:val="0"/>
        <w:snapToGrid w:val="0"/>
        <w:spacing w:after="240" w:afterLines="100"/>
        <w:jc w:val="center"/>
        <w:rPr>
          <w:rFonts w:cs="宋体"/>
          <w:bCs/>
          <w:color w:val="auto"/>
          <w:sz w:val="32"/>
          <w:szCs w:val="32"/>
          <w:lang w:val="zh-CN"/>
        </w:rPr>
      </w:pPr>
      <w:r>
        <w:rPr>
          <w:rFonts w:hint="eastAsia" w:cs="宋体"/>
          <w:bCs/>
          <w:color w:val="auto"/>
          <w:spacing w:val="28"/>
          <w:sz w:val="32"/>
          <w:szCs w:val="32"/>
          <w:lang w:val="zh-CN"/>
        </w:rPr>
        <w:t>监狱企业声明</w:t>
      </w:r>
      <w:r>
        <w:rPr>
          <w:rFonts w:hint="eastAsia" w:cs="宋体"/>
          <w:bCs/>
          <w:color w:val="auto"/>
          <w:sz w:val="32"/>
          <w:szCs w:val="32"/>
          <w:lang w:val="zh-CN"/>
        </w:rPr>
        <w:t>函</w:t>
      </w:r>
    </w:p>
    <w:p w14:paraId="459E0843">
      <w:pPr>
        <w:adjustRightInd w:val="0"/>
        <w:snapToGrid w:val="0"/>
        <w:spacing w:line="360" w:lineRule="auto"/>
        <w:ind w:firstLine="480" w:firstLineChars="200"/>
        <w:jc w:val="left"/>
        <w:rPr>
          <w:rFonts w:cs="宋体"/>
          <w:color w:val="auto"/>
          <w:sz w:val="24"/>
          <w:szCs w:val="24"/>
        </w:rPr>
      </w:pPr>
      <w:r>
        <w:rPr>
          <w:rFonts w:hint="eastAsia" w:cs="宋体"/>
          <w:color w:val="auto"/>
          <w:sz w:val="24"/>
          <w:szCs w:val="24"/>
        </w:rPr>
        <w:t>本企业郑重声明，根据《关于政府采购支持监狱企业发展有关问题的通知》（财库[2014]68号）的规定，本企业为</w:t>
      </w:r>
      <w:r>
        <w:rPr>
          <w:rFonts w:hint="eastAsia" w:cs="宋体"/>
          <w:color w:val="auto"/>
          <w:sz w:val="24"/>
          <w:szCs w:val="24"/>
          <w:u w:val="single"/>
        </w:rPr>
        <w:t>监狱企业</w:t>
      </w:r>
      <w:r>
        <w:rPr>
          <w:rFonts w:hint="eastAsia" w:cs="宋体"/>
          <w:color w:val="auto"/>
          <w:sz w:val="24"/>
          <w:szCs w:val="24"/>
        </w:rPr>
        <w:t>。</w:t>
      </w:r>
    </w:p>
    <w:p w14:paraId="22296628">
      <w:pPr>
        <w:adjustRightInd w:val="0"/>
        <w:snapToGrid w:val="0"/>
        <w:spacing w:line="360" w:lineRule="auto"/>
        <w:ind w:firstLine="480" w:firstLineChars="200"/>
        <w:jc w:val="left"/>
        <w:rPr>
          <w:rFonts w:cs="宋体"/>
          <w:color w:val="auto"/>
          <w:sz w:val="24"/>
          <w:szCs w:val="24"/>
        </w:rPr>
      </w:pPr>
      <w:r>
        <w:rPr>
          <w:rFonts w:hint="eastAsia" w:cs="宋体"/>
          <w:color w:val="auto"/>
          <w:sz w:val="24"/>
          <w:szCs w:val="24"/>
        </w:rPr>
        <w:t>根据上述标准，我企业属于</w:t>
      </w:r>
      <w:r>
        <w:rPr>
          <w:rFonts w:hint="eastAsia" w:cs="宋体"/>
          <w:color w:val="auto"/>
          <w:sz w:val="24"/>
          <w:szCs w:val="24"/>
          <w:u w:val="single"/>
        </w:rPr>
        <w:t>监狱企业</w:t>
      </w:r>
      <w:r>
        <w:rPr>
          <w:rFonts w:hint="eastAsia" w:cs="宋体"/>
          <w:color w:val="auto"/>
          <w:sz w:val="24"/>
          <w:szCs w:val="24"/>
        </w:rPr>
        <w:t>的理由为：</w:t>
      </w:r>
    </w:p>
    <w:p w14:paraId="5E8C58BB">
      <w:pPr>
        <w:adjustRightInd w:val="0"/>
        <w:snapToGrid w:val="0"/>
        <w:spacing w:line="360" w:lineRule="auto"/>
        <w:ind w:firstLine="480" w:firstLineChars="200"/>
        <w:rPr>
          <w:rFonts w:cs="宋体"/>
          <w:color w:val="auto"/>
          <w:sz w:val="24"/>
          <w:szCs w:val="24"/>
        </w:rPr>
      </w:pPr>
      <w:r>
        <w:rPr>
          <w:rFonts w:hint="eastAsia" w:cs="宋体"/>
          <w:color w:val="auto"/>
          <w:sz w:val="24"/>
          <w:szCs w:val="24"/>
        </w:rPr>
        <w:t>本企业为参加（项目名称：</w:t>
      </w:r>
      <w:r>
        <w:rPr>
          <w:rFonts w:hint="eastAsia" w:cs="宋体"/>
          <w:color w:val="auto"/>
          <w:sz w:val="24"/>
          <w:szCs w:val="24"/>
          <w:u w:val="single"/>
        </w:rPr>
        <w:t xml:space="preserve">              </w:t>
      </w:r>
      <w:r>
        <w:rPr>
          <w:rFonts w:hint="eastAsia" w:cs="宋体"/>
          <w:color w:val="auto"/>
          <w:sz w:val="24"/>
          <w:szCs w:val="24"/>
        </w:rPr>
        <w:t>）（项目编号：</w:t>
      </w:r>
      <w:r>
        <w:rPr>
          <w:rFonts w:hint="eastAsia" w:cs="宋体"/>
          <w:color w:val="auto"/>
          <w:sz w:val="24"/>
          <w:szCs w:val="24"/>
          <w:u w:val="single"/>
        </w:rPr>
        <w:t xml:space="preserve">             </w:t>
      </w:r>
      <w:r>
        <w:rPr>
          <w:rFonts w:hint="eastAsia" w:cs="宋体"/>
          <w:color w:val="auto"/>
          <w:sz w:val="24"/>
          <w:szCs w:val="24"/>
        </w:rPr>
        <w:t>）采购活动提供本企业的产品。</w:t>
      </w:r>
    </w:p>
    <w:p w14:paraId="25BD8D26">
      <w:pPr>
        <w:adjustRightInd w:val="0"/>
        <w:snapToGrid w:val="0"/>
        <w:spacing w:line="360" w:lineRule="auto"/>
        <w:ind w:firstLine="480" w:firstLineChars="200"/>
        <w:rPr>
          <w:rFonts w:cs="宋体"/>
          <w:color w:val="auto"/>
          <w:sz w:val="24"/>
          <w:szCs w:val="24"/>
        </w:rPr>
      </w:pPr>
      <w:r>
        <w:rPr>
          <w:rFonts w:hint="eastAsia" w:cs="宋体"/>
          <w:color w:val="auto"/>
          <w:sz w:val="24"/>
          <w:szCs w:val="24"/>
        </w:rPr>
        <w:t>本企业对上述声明的真实性负责。如有虚假，将依法承担相应责任。</w:t>
      </w:r>
    </w:p>
    <w:p w14:paraId="65C801D8">
      <w:pPr>
        <w:snapToGrid w:val="0"/>
        <w:spacing w:line="360" w:lineRule="auto"/>
        <w:jc w:val="center"/>
        <w:rPr>
          <w:rFonts w:cs="宋体"/>
          <w:color w:val="auto"/>
          <w:sz w:val="24"/>
          <w:szCs w:val="24"/>
        </w:rPr>
      </w:pPr>
    </w:p>
    <w:p w14:paraId="44024AED">
      <w:pPr>
        <w:snapToGrid w:val="0"/>
        <w:spacing w:line="360" w:lineRule="auto"/>
        <w:jc w:val="center"/>
        <w:rPr>
          <w:rFonts w:cs="宋体"/>
          <w:color w:val="auto"/>
          <w:sz w:val="24"/>
          <w:szCs w:val="24"/>
        </w:rPr>
      </w:pPr>
    </w:p>
    <w:p w14:paraId="5ADC6B11">
      <w:pPr>
        <w:snapToGrid w:val="0"/>
        <w:spacing w:line="360" w:lineRule="auto"/>
        <w:jc w:val="center"/>
        <w:rPr>
          <w:rFonts w:cs="宋体"/>
          <w:color w:val="auto"/>
          <w:sz w:val="24"/>
          <w:szCs w:val="24"/>
        </w:rPr>
      </w:pPr>
    </w:p>
    <w:p w14:paraId="175670CB">
      <w:pPr>
        <w:snapToGrid w:val="0"/>
        <w:spacing w:line="360" w:lineRule="auto"/>
        <w:jc w:val="center"/>
        <w:rPr>
          <w:rFonts w:cs="宋体"/>
          <w:color w:val="auto"/>
          <w:sz w:val="24"/>
          <w:szCs w:val="24"/>
        </w:rPr>
      </w:pPr>
    </w:p>
    <w:p w14:paraId="45306736">
      <w:pPr>
        <w:snapToGrid w:val="0"/>
        <w:spacing w:line="360" w:lineRule="auto"/>
        <w:jc w:val="center"/>
        <w:rPr>
          <w:rFonts w:cs="宋体"/>
          <w:color w:val="auto"/>
          <w:sz w:val="24"/>
          <w:szCs w:val="24"/>
        </w:rPr>
      </w:pPr>
    </w:p>
    <w:p w14:paraId="738B489F">
      <w:pPr>
        <w:snapToGrid w:val="0"/>
        <w:spacing w:line="360" w:lineRule="auto"/>
        <w:jc w:val="center"/>
        <w:rPr>
          <w:rFonts w:cs="宋体"/>
          <w:color w:val="auto"/>
          <w:sz w:val="24"/>
          <w:szCs w:val="24"/>
        </w:rPr>
      </w:pPr>
    </w:p>
    <w:p w14:paraId="05B2DFF5">
      <w:pPr>
        <w:snapToGrid w:val="0"/>
        <w:spacing w:line="360" w:lineRule="auto"/>
        <w:jc w:val="center"/>
        <w:rPr>
          <w:rFonts w:cs="宋体"/>
          <w:color w:val="auto"/>
          <w:sz w:val="24"/>
          <w:szCs w:val="24"/>
        </w:rPr>
      </w:pPr>
    </w:p>
    <w:p w14:paraId="78540F4F">
      <w:pPr>
        <w:snapToGrid w:val="0"/>
        <w:spacing w:line="360" w:lineRule="auto"/>
        <w:jc w:val="center"/>
        <w:rPr>
          <w:rFonts w:cs="宋体"/>
          <w:color w:val="auto"/>
          <w:sz w:val="24"/>
          <w:szCs w:val="24"/>
        </w:rPr>
      </w:pPr>
    </w:p>
    <w:p w14:paraId="5F4977CE">
      <w:pPr>
        <w:pStyle w:val="48"/>
        <w:spacing w:after="0" w:line="360" w:lineRule="auto"/>
        <w:ind w:left="0" w:leftChars="0" w:firstLine="0"/>
        <w:jc w:val="center"/>
        <w:rPr>
          <w:color w:val="auto"/>
          <w:sz w:val="24"/>
          <w:szCs w:val="24"/>
        </w:rPr>
      </w:pPr>
    </w:p>
    <w:p w14:paraId="6F56AEF9">
      <w:pPr>
        <w:pStyle w:val="48"/>
        <w:spacing w:after="0" w:line="360" w:lineRule="auto"/>
        <w:ind w:left="0" w:leftChars="0" w:firstLine="0"/>
        <w:jc w:val="center"/>
        <w:rPr>
          <w:color w:val="auto"/>
        </w:rPr>
      </w:pPr>
    </w:p>
    <w:tbl>
      <w:tblPr>
        <w:tblStyle w:val="49"/>
        <w:tblW w:w="0" w:type="auto"/>
        <w:jc w:val="right"/>
        <w:tblLayout w:type="fixed"/>
        <w:tblCellMar>
          <w:top w:w="0" w:type="dxa"/>
          <w:left w:w="108" w:type="dxa"/>
          <w:bottom w:w="0" w:type="dxa"/>
          <w:right w:w="108" w:type="dxa"/>
        </w:tblCellMar>
      </w:tblPr>
      <w:tblGrid>
        <w:gridCol w:w="2506"/>
        <w:gridCol w:w="2379"/>
      </w:tblGrid>
      <w:tr w14:paraId="0FFE34F1">
        <w:tblPrEx>
          <w:tblCellMar>
            <w:top w:w="0" w:type="dxa"/>
            <w:left w:w="108" w:type="dxa"/>
            <w:bottom w:w="0" w:type="dxa"/>
            <w:right w:w="108" w:type="dxa"/>
          </w:tblCellMar>
        </w:tblPrEx>
        <w:trPr>
          <w:jc w:val="right"/>
        </w:trPr>
        <w:tc>
          <w:tcPr>
            <w:tcW w:w="2506" w:type="dxa"/>
            <w:vAlign w:val="center"/>
          </w:tcPr>
          <w:p w14:paraId="76891B04">
            <w:pPr>
              <w:adjustRightInd w:val="0"/>
              <w:snapToGrid w:val="0"/>
              <w:spacing w:before="120" w:beforeLines="50" w:after="120" w:afterLines="50"/>
              <w:jc w:val="left"/>
              <w:rPr>
                <w:rFonts w:cs="宋体"/>
                <w:color w:val="auto"/>
                <w:sz w:val="24"/>
                <w:szCs w:val="28"/>
              </w:rPr>
            </w:pPr>
            <w:r>
              <w:rPr>
                <w:rFonts w:hint="eastAsia" w:cs="宋体"/>
                <w:color w:val="auto"/>
                <w:sz w:val="24"/>
                <w:szCs w:val="24"/>
              </w:rPr>
              <w:t>投标人全称</w:t>
            </w:r>
            <w:r>
              <w:rPr>
                <w:rFonts w:hint="eastAsia" w:cs="宋体"/>
                <w:color w:val="auto"/>
                <w:sz w:val="24"/>
              </w:rPr>
              <w:t>:（盖章）</w:t>
            </w:r>
          </w:p>
        </w:tc>
        <w:tc>
          <w:tcPr>
            <w:tcW w:w="2379" w:type="dxa"/>
            <w:vAlign w:val="center"/>
          </w:tcPr>
          <w:p w14:paraId="5884D725">
            <w:pPr>
              <w:adjustRightInd w:val="0"/>
              <w:snapToGrid w:val="0"/>
              <w:spacing w:before="120" w:beforeLines="50" w:after="120" w:afterLines="50"/>
              <w:ind w:left="-110" w:leftChars="-50"/>
              <w:rPr>
                <w:rFonts w:cs="宋体"/>
                <w:color w:val="auto"/>
                <w:sz w:val="24"/>
                <w:szCs w:val="28"/>
              </w:rPr>
            </w:pPr>
            <w:r>
              <w:rPr>
                <w:rFonts w:hint="eastAsia" w:cs="宋体"/>
                <w:color w:val="auto"/>
                <w:sz w:val="24"/>
                <w:u w:val="single"/>
              </w:rPr>
              <w:t xml:space="preserve">                    </w:t>
            </w:r>
          </w:p>
        </w:tc>
      </w:tr>
      <w:tr w14:paraId="7EE8B96C">
        <w:tblPrEx>
          <w:tblCellMar>
            <w:top w:w="0" w:type="dxa"/>
            <w:left w:w="108" w:type="dxa"/>
            <w:bottom w:w="0" w:type="dxa"/>
            <w:right w:w="108" w:type="dxa"/>
          </w:tblCellMar>
        </w:tblPrEx>
        <w:trPr>
          <w:jc w:val="right"/>
        </w:trPr>
        <w:tc>
          <w:tcPr>
            <w:tcW w:w="2506" w:type="dxa"/>
            <w:vAlign w:val="center"/>
          </w:tcPr>
          <w:p w14:paraId="7C428B90">
            <w:pPr>
              <w:adjustRightInd w:val="0"/>
              <w:snapToGrid w:val="0"/>
              <w:spacing w:before="120" w:beforeLines="50" w:after="120" w:afterLines="50"/>
              <w:jc w:val="left"/>
              <w:rPr>
                <w:rFonts w:cs="宋体"/>
                <w:color w:val="auto"/>
                <w:sz w:val="24"/>
                <w:szCs w:val="28"/>
              </w:rPr>
            </w:pPr>
            <w:r>
              <w:rPr>
                <w:rFonts w:hint="eastAsia" w:cs="宋体"/>
                <w:color w:val="auto"/>
                <w:sz w:val="24"/>
              </w:rPr>
              <w:t>法定代表人或授权代理人:</w:t>
            </w:r>
            <w:r>
              <w:rPr>
                <w:rFonts w:hint="eastAsia" w:cs="宋体"/>
                <w:color w:val="auto"/>
                <w:sz w:val="24"/>
                <w:szCs w:val="24"/>
              </w:rPr>
              <w:t>（签字或盖章）</w:t>
            </w:r>
          </w:p>
        </w:tc>
        <w:tc>
          <w:tcPr>
            <w:tcW w:w="2379" w:type="dxa"/>
            <w:vAlign w:val="center"/>
          </w:tcPr>
          <w:p w14:paraId="7D9379AC">
            <w:pPr>
              <w:adjustRightInd w:val="0"/>
              <w:snapToGrid w:val="0"/>
              <w:spacing w:before="120" w:beforeLines="50" w:after="120" w:afterLines="50"/>
              <w:ind w:left="-110" w:leftChars="-50"/>
              <w:rPr>
                <w:rFonts w:cs="宋体"/>
                <w:color w:val="auto"/>
                <w:sz w:val="24"/>
                <w:szCs w:val="28"/>
              </w:rPr>
            </w:pPr>
            <w:r>
              <w:rPr>
                <w:rFonts w:hint="eastAsia" w:cs="宋体"/>
                <w:color w:val="auto"/>
                <w:sz w:val="24"/>
                <w:u w:val="single"/>
              </w:rPr>
              <w:t xml:space="preserve">                    </w:t>
            </w:r>
          </w:p>
        </w:tc>
      </w:tr>
      <w:tr w14:paraId="6F8AAD05">
        <w:tblPrEx>
          <w:tblCellMar>
            <w:top w:w="0" w:type="dxa"/>
            <w:left w:w="108" w:type="dxa"/>
            <w:bottom w:w="0" w:type="dxa"/>
            <w:right w:w="108" w:type="dxa"/>
          </w:tblCellMar>
        </w:tblPrEx>
        <w:trPr>
          <w:jc w:val="right"/>
        </w:trPr>
        <w:tc>
          <w:tcPr>
            <w:tcW w:w="4885" w:type="dxa"/>
            <w:gridSpan w:val="2"/>
            <w:vAlign w:val="center"/>
          </w:tcPr>
          <w:p w14:paraId="2F51DE9D">
            <w:pPr>
              <w:adjustRightInd w:val="0"/>
              <w:snapToGrid w:val="0"/>
              <w:spacing w:before="120" w:beforeLines="50" w:after="120" w:afterLines="50"/>
              <w:jc w:val="center"/>
              <w:rPr>
                <w:rFonts w:cs="宋体"/>
                <w:color w:val="auto"/>
                <w:sz w:val="24"/>
                <w:szCs w:val="28"/>
              </w:rPr>
            </w:pPr>
            <w:r>
              <w:rPr>
                <w:rFonts w:hint="eastAsia" w:cs="宋体"/>
                <w:color w:val="auto"/>
                <w:sz w:val="24"/>
              </w:rPr>
              <w:t>日 期:   年   月   日</w:t>
            </w:r>
          </w:p>
        </w:tc>
      </w:tr>
    </w:tbl>
    <w:p w14:paraId="648528F4">
      <w:pPr>
        <w:adjustRightInd w:val="0"/>
        <w:snapToGrid w:val="0"/>
        <w:spacing w:line="312" w:lineRule="auto"/>
        <w:jc w:val="center"/>
        <w:rPr>
          <w:rFonts w:cs="宋体"/>
          <w:color w:val="auto"/>
          <w:sz w:val="24"/>
          <w:szCs w:val="24"/>
        </w:rPr>
      </w:pPr>
    </w:p>
    <w:p w14:paraId="4C663CDF">
      <w:pPr>
        <w:adjustRightInd w:val="0"/>
        <w:snapToGrid w:val="0"/>
        <w:spacing w:line="312" w:lineRule="auto"/>
        <w:jc w:val="center"/>
        <w:rPr>
          <w:rFonts w:cs="宋体"/>
          <w:color w:val="auto"/>
          <w:sz w:val="24"/>
          <w:szCs w:val="24"/>
        </w:rPr>
      </w:pPr>
    </w:p>
    <w:p w14:paraId="724013EE">
      <w:pPr>
        <w:adjustRightInd w:val="0"/>
        <w:snapToGrid w:val="0"/>
        <w:spacing w:line="312" w:lineRule="auto"/>
        <w:jc w:val="center"/>
        <w:rPr>
          <w:rFonts w:cs="宋体"/>
          <w:color w:val="auto"/>
          <w:sz w:val="24"/>
          <w:szCs w:val="24"/>
        </w:rPr>
      </w:pPr>
    </w:p>
    <w:p w14:paraId="0E5356A5">
      <w:pPr>
        <w:snapToGrid w:val="0"/>
        <w:spacing w:line="312" w:lineRule="auto"/>
        <w:rPr>
          <w:rFonts w:ascii="楷体" w:hAnsi="楷体" w:eastAsia="楷体" w:cs="楷体"/>
          <w:color w:val="auto"/>
          <w:sz w:val="24"/>
          <w:szCs w:val="24"/>
        </w:rPr>
      </w:pPr>
      <w:r>
        <w:rPr>
          <w:rFonts w:hint="eastAsia" w:ascii="楷体" w:hAnsi="楷体" w:eastAsia="楷体" w:cs="楷体"/>
          <w:color w:val="auto"/>
          <w:sz w:val="24"/>
          <w:szCs w:val="24"/>
        </w:rPr>
        <w:t>注:投标人为监狱企业的提供此函（</w:t>
      </w:r>
      <w:r>
        <w:rPr>
          <w:rFonts w:hint="eastAsia" w:ascii="楷体" w:hAnsi="楷体" w:eastAsia="楷体" w:cs="楷体"/>
          <w:bCs/>
          <w:color w:val="auto"/>
          <w:sz w:val="24"/>
          <w:szCs w:val="24"/>
          <w:lang w:val="zh-CN"/>
        </w:rPr>
        <w:t>非监狱企业不需提供</w:t>
      </w:r>
      <w:r>
        <w:rPr>
          <w:rFonts w:hint="eastAsia" w:ascii="楷体" w:hAnsi="楷体" w:eastAsia="楷体" w:cs="楷体"/>
          <w:color w:val="auto"/>
          <w:sz w:val="24"/>
          <w:szCs w:val="24"/>
        </w:rPr>
        <w:t>）。</w:t>
      </w:r>
    </w:p>
    <w:p w14:paraId="33EA2483">
      <w:pPr>
        <w:snapToGrid w:val="0"/>
        <w:spacing w:line="312" w:lineRule="auto"/>
        <w:rPr>
          <w:rFonts w:ascii="楷体" w:hAnsi="楷体" w:eastAsia="楷体" w:cs="楷体"/>
          <w:color w:val="auto"/>
          <w:sz w:val="24"/>
          <w:szCs w:val="24"/>
        </w:rPr>
      </w:pPr>
      <w:r>
        <w:rPr>
          <w:rFonts w:hint="eastAsia" w:ascii="楷体" w:hAnsi="楷体" w:eastAsia="楷体" w:cs="楷体"/>
          <w:color w:val="auto"/>
          <w:sz w:val="24"/>
          <w:szCs w:val="24"/>
        </w:rPr>
        <w:t>监狱企业参加政府采购活动时，应当提供由省级以上监狱管理局、戒毒管理局（含新疆生产建设兵团）出具的属于监狱企业的证明文件。</w:t>
      </w:r>
    </w:p>
    <w:p w14:paraId="472C1B49">
      <w:pPr>
        <w:numPr>
          <w:ilvl w:val="0"/>
          <w:numId w:val="29"/>
        </w:numPr>
        <w:snapToGrid w:val="0"/>
        <w:rPr>
          <w:rFonts w:cs="宋体"/>
          <w:color w:val="auto"/>
          <w:sz w:val="24"/>
          <w:szCs w:val="24"/>
        </w:rPr>
      </w:pPr>
      <w:r>
        <w:rPr>
          <w:rFonts w:hint="eastAsia"/>
          <w:bCs/>
          <w:color w:val="auto"/>
          <w:sz w:val="24"/>
        </w:rPr>
        <w:br w:type="page"/>
      </w:r>
      <w:bookmarkStart w:id="395" w:name="OLE_LINK13"/>
      <w:bookmarkStart w:id="396" w:name="OLE_LINK14"/>
    </w:p>
    <w:p w14:paraId="0DED4D40">
      <w:pPr>
        <w:pStyle w:val="2"/>
        <w:rPr>
          <w:rFonts w:hint="eastAsia" w:eastAsia="宋体"/>
          <w:b w:val="0"/>
          <w:bCs/>
          <w:color w:val="auto"/>
          <w:lang w:val="en-US" w:eastAsia="zh-CN"/>
        </w:rPr>
      </w:pPr>
      <w:r>
        <w:rPr>
          <w:rFonts w:hint="eastAsia"/>
          <w:b w:val="0"/>
          <w:bCs/>
          <w:color w:val="auto"/>
          <w:lang w:val="en-US" w:eastAsia="zh-CN"/>
        </w:rPr>
        <w:t>附件</w:t>
      </w:r>
    </w:p>
    <w:p w14:paraId="65CB5BBE">
      <w:pPr>
        <w:autoSpaceDE w:val="0"/>
        <w:autoSpaceDN w:val="0"/>
        <w:adjustRightInd w:val="0"/>
        <w:snapToGrid w:val="0"/>
        <w:spacing w:after="240" w:afterLines="100"/>
        <w:jc w:val="center"/>
        <w:outlineLvl w:val="0"/>
        <w:rPr>
          <w:rFonts w:cs="宋体"/>
          <w:bCs/>
          <w:color w:val="auto"/>
          <w:sz w:val="32"/>
          <w:szCs w:val="32"/>
          <w:lang w:val="zh-CN"/>
        </w:rPr>
      </w:pPr>
      <w:bookmarkStart w:id="397" w:name="_Toc13784"/>
      <w:bookmarkStart w:id="398" w:name="_Toc8368"/>
      <w:bookmarkStart w:id="399" w:name="_Toc26996"/>
      <w:r>
        <w:rPr>
          <w:rFonts w:hint="eastAsia" w:cs="宋体"/>
          <w:bCs/>
          <w:color w:val="auto"/>
          <w:sz w:val="32"/>
          <w:szCs w:val="32"/>
          <w:lang w:val="zh-CN"/>
        </w:rPr>
        <w:t>残疾人福利性单位声明函</w:t>
      </w:r>
      <w:bookmarkEnd w:id="397"/>
      <w:bookmarkEnd w:id="398"/>
      <w:bookmarkEnd w:id="399"/>
    </w:p>
    <w:bookmarkEnd w:id="395"/>
    <w:bookmarkEnd w:id="396"/>
    <w:p w14:paraId="6137EC2A">
      <w:pPr>
        <w:snapToGrid w:val="0"/>
        <w:spacing w:line="360" w:lineRule="auto"/>
        <w:ind w:firstLine="504" w:firstLineChars="200"/>
        <w:rPr>
          <w:rFonts w:cs="宋体"/>
          <w:color w:val="auto"/>
          <w:spacing w:val="6"/>
          <w:sz w:val="24"/>
          <w:szCs w:val="24"/>
        </w:rPr>
      </w:pPr>
      <w:r>
        <w:rPr>
          <w:rFonts w:hint="eastAsia" w:cs="宋体"/>
          <w:color w:val="auto"/>
          <w:spacing w:val="6"/>
          <w:sz w:val="24"/>
          <w:szCs w:val="24"/>
        </w:rPr>
        <w:t>本单位郑重声明，根据《财政部民政部中国残疾人联合会关于促进残疾人就业政府采购政策的通知》（财库</w:t>
      </w:r>
      <w:r>
        <w:rPr>
          <w:rFonts w:hint="eastAsia" w:cs="宋体"/>
          <w:color w:val="auto"/>
          <w:sz w:val="24"/>
          <w:szCs w:val="24"/>
        </w:rPr>
        <w:t>〔2017〕141</w:t>
      </w:r>
      <w:r>
        <w:rPr>
          <w:rFonts w:hint="eastAsia" w:cs="宋体"/>
          <w:color w:val="auto"/>
          <w:spacing w:val="6"/>
          <w:sz w:val="24"/>
          <w:szCs w:val="24"/>
        </w:rPr>
        <w:t>号）的规定，本单位为符合条件的残疾人福利性单位，且本单位参加</w:t>
      </w:r>
      <w:r>
        <w:rPr>
          <w:rFonts w:hint="eastAsia" w:cs="宋体"/>
          <w:color w:val="auto"/>
          <w:spacing w:val="6"/>
          <w:sz w:val="24"/>
          <w:szCs w:val="24"/>
          <w:u w:val="single"/>
        </w:rPr>
        <w:t>（采购人名称）</w:t>
      </w:r>
      <w:r>
        <w:rPr>
          <w:rFonts w:hint="eastAsia" w:cs="宋体"/>
          <w:color w:val="auto"/>
          <w:spacing w:val="6"/>
          <w:sz w:val="24"/>
          <w:szCs w:val="24"/>
        </w:rPr>
        <w:t>单位的</w:t>
      </w:r>
      <w:r>
        <w:rPr>
          <w:rFonts w:hint="eastAsia" w:cs="宋体"/>
          <w:color w:val="auto"/>
          <w:spacing w:val="6"/>
          <w:sz w:val="24"/>
          <w:szCs w:val="24"/>
          <w:u w:val="single"/>
        </w:rPr>
        <w:t>（项目名称）</w:t>
      </w:r>
      <w:r>
        <w:rPr>
          <w:rFonts w:hint="eastAsia" w:cs="宋体"/>
          <w:color w:val="auto"/>
          <w:spacing w:val="6"/>
          <w:sz w:val="24"/>
          <w:szCs w:val="24"/>
        </w:rPr>
        <w:t>项目采购活动提供本单位制造的产品（由本单位承担工程/提供服务），或者提供其他残疾人福利性单位制造的产品（不包括使用非残疾人福利性单位注册商标的产品）。</w:t>
      </w:r>
    </w:p>
    <w:p w14:paraId="69A40F2A">
      <w:pPr>
        <w:snapToGrid w:val="0"/>
        <w:spacing w:line="360" w:lineRule="auto"/>
        <w:ind w:firstLine="504" w:firstLineChars="200"/>
        <w:rPr>
          <w:rFonts w:cs="宋体"/>
          <w:color w:val="auto"/>
          <w:spacing w:val="6"/>
          <w:sz w:val="24"/>
          <w:szCs w:val="24"/>
        </w:rPr>
      </w:pPr>
      <w:r>
        <w:rPr>
          <w:rFonts w:hint="eastAsia" w:cs="宋体"/>
          <w:color w:val="auto"/>
          <w:spacing w:val="6"/>
          <w:sz w:val="24"/>
          <w:szCs w:val="24"/>
        </w:rPr>
        <w:t>本单位对上述声明的真实性负责。如有虚假，将依法承担相应责任。</w:t>
      </w:r>
    </w:p>
    <w:p w14:paraId="09036D9D">
      <w:pPr>
        <w:adjustRightInd w:val="0"/>
        <w:snapToGrid w:val="0"/>
        <w:spacing w:line="360" w:lineRule="auto"/>
        <w:jc w:val="center"/>
        <w:rPr>
          <w:rFonts w:cs="宋体"/>
          <w:color w:val="auto"/>
          <w:spacing w:val="6"/>
          <w:sz w:val="24"/>
          <w:szCs w:val="24"/>
        </w:rPr>
      </w:pPr>
    </w:p>
    <w:p w14:paraId="4465BB6F">
      <w:pPr>
        <w:adjustRightInd w:val="0"/>
        <w:snapToGrid w:val="0"/>
        <w:spacing w:line="360" w:lineRule="auto"/>
        <w:jc w:val="center"/>
        <w:rPr>
          <w:rFonts w:cs="宋体"/>
          <w:color w:val="auto"/>
          <w:spacing w:val="6"/>
          <w:sz w:val="24"/>
          <w:szCs w:val="24"/>
        </w:rPr>
      </w:pPr>
    </w:p>
    <w:p w14:paraId="588E1840">
      <w:pPr>
        <w:adjustRightInd w:val="0"/>
        <w:snapToGrid w:val="0"/>
        <w:spacing w:line="360" w:lineRule="auto"/>
        <w:jc w:val="center"/>
        <w:rPr>
          <w:rFonts w:cs="宋体"/>
          <w:color w:val="auto"/>
          <w:sz w:val="24"/>
          <w:szCs w:val="24"/>
        </w:rPr>
      </w:pPr>
    </w:p>
    <w:p w14:paraId="37CEA1C2">
      <w:pPr>
        <w:adjustRightInd w:val="0"/>
        <w:snapToGrid w:val="0"/>
        <w:spacing w:line="360" w:lineRule="auto"/>
        <w:jc w:val="center"/>
        <w:rPr>
          <w:rFonts w:cs="宋体"/>
          <w:color w:val="auto"/>
          <w:sz w:val="24"/>
          <w:szCs w:val="24"/>
        </w:rPr>
      </w:pPr>
    </w:p>
    <w:p w14:paraId="726572A6">
      <w:pPr>
        <w:adjustRightInd w:val="0"/>
        <w:snapToGrid w:val="0"/>
        <w:spacing w:line="360" w:lineRule="auto"/>
        <w:jc w:val="center"/>
        <w:rPr>
          <w:rFonts w:cs="宋体"/>
          <w:color w:val="auto"/>
          <w:sz w:val="24"/>
          <w:szCs w:val="24"/>
        </w:rPr>
      </w:pPr>
    </w:p>
    <w:p w14:paraId="305E431E">
      <w:pPr>
        <w:adjustRightInd w:val="0"/>
        <w:snapToGrid w:val="0"/>
        <w:spacing w:line="360" w:lineRule="auto"/>
        <w:jc w:val="center"/>
        <w:rPr>
          <w:rFonts w:cs="宋体"/>
          <w:color w:val="auto"/>
          <w:sz w:val="24"/>
          <w:szCs w:val="24"/>
        </w:rPr>
      </w:pPr>
    </w:p>
    <w:p w14:paraId="74CBAF5C">
      <w:pPr>
        <w:adjustRightInd w:val="0"/>
        <w:snapToGrid w:val="0"/>
        <w:spacing w:line="360" w:lineRule="auto"/>
        <w:jc w:val="center"/>
        <w:rPr>
          <w:rFonts w:cs="宋体"/>
          <w:color w:val="auto"/>
          <w:sz w:val="24"/>
          <w:szCs w:val="24"/>
        </w:rPr>
      </w:pPr>
    </w:p>
    <w:p w14:paraId="3EE3A1C5">
      <w:pPr>
        <w:pStyle w:val="48"/>
        <w:adjustRightInd w:val="0"/>
        <w:spacing w:after="0" w:line="360" w:lineRule="auto"/>
        <w:ind w:left="0" w:leftChars="0" w:firstLine="0"/>
        <w:jc w:val="center"/>
        <w:rPr>
          <w:color w:val="auto"/>
          <w:sz w:val="24"/>
          <w:szCs w:val="24"/>
        </w:rPr>
      </w:pPr>
    </w:p>
    <w:p w14:paraId="0D457257">
      <w:pPr>
        <w:adjustRightInd w:val="0"/>
        <w:snapToGrid w:val="0"/>
        <w:spacing w:line="360" w:lineRule="auto"/>
        <w:jc w:val="center"/>
        <w:rPr>
          <w:rFonts w:cs="宋体"/>
          <w:color w:val="auto"/>
          <w:sz w:val="24"/>
          <w:szCs w:val="24"/>
        </w:rPr>
      </w:pPr>
    </w:p>
    <w:tbl>
      <w:tblPr>
        <w:tblStyle w:val="49"/>
        <w:tblW w:w="0" w:type="auto"/>
        <w:jc w:val="right"/>
        <w:tblLayout w:type="fixed"/>
        <w:tblCellMar>
          <w:top w:w="0" w:type="dxa"/>
          <w:left w:w="108" w:type="dxa"/>
          <w:bottom w:w="0" w:type="dxa"/>
          <w:right w:w="108" w:type="dxa"/>
        </w:tblCellMar>
      </w:tblPr>
      <w:tblGrid>
        <w:gridCol w:w="2506"/>
        <w:gridCol w:w="2402"/>
      </w:tblGrid>
      <w:tr w14:paraId="44E29E1E">
        <w:tblPrEx>
          <w:tblCellMar>
            <w:top w:w="0" w:type="dxa"/>
            <w:left w:w="108" w:type="dxa"/>
            <w:bottom w:w="0" w:type="dxa"/>
            <w:right w:w="108" w:type="dxa"/>
          </w:tblCellMar>
        </w:tblPrEx>
        <w:trPr>
          <w:jc w:val="right"/>
        </w:trPr>
        <w:tc>
          <w:tcPr>
            <w:tcW w:w="2506" w:type="dxa"/>
            <w:vAlign w:val="center"/>
          </w:tcPr>
          <w:p w14:paraId="6C93963D">
            <w:pPr>
              <w:adjustRightInd w:val="0"/>
              <w:snapToGrid w:val="0"/>
              <w:spacing w:before="120" w:beforeLines="50" w:after="120" w:afterLines="50"/>
              <w:jc w:val="left"/>
              <w:rPr>
                <w:rFonts w:cs="宋体"/>
                <w:color w:val="auto"/>
                <w:sz w:val="24"/>
                <w:szCs w:val="28"/>
              </w:rPr>
            </w:pPr>
            <w:r>
              <w:rPr>
                <w:rFonts w:hint="eastAsia" w:cs="宋体"/>
                <w:color w:val="auto"/>
                <w:sz w:val="24"/>
                <w:szCs w:val="24"/>
              </w:rPr>
              <w:t>投标人全称</w:t>
            </w:r>
            <w:r>
              <w:rPr>
                <w:rFonts w:hint="eastAsia" w:cs="宋体"/>
                <w:color w:val="auto"/>
                <w:sz w:val="24"/>
              </w:rPr>
              <w:t>:（盖章）</w:t>
            </w:r>
          </w:p>
        </w:tc>
        <w:tc>
          <w:tcPr>
            <w:tcW w:w="2402" w:type="dxa"/>
            <w:vAlign w:val="center"/>
          </w:tcPr>
          <w:p w14:paraId="14616321">
            <w:pPr>
              <w:adjustRightInd w:val="0"/>
              <w:snapToGrid w:val="0"/>
              <w:spacing w:before="120" w:beforeLines="50" w:after="120" w:afterLines="50"/>
              <w:ind w:left="-110" w:leftChars="-50"/>
              <w:rPr>
                <w:rFonts w:cs="宋体"/>
                <w:color w:val="auto"/>
                <w:sz w:val="24"/>
                <w:szCs w:val="28"/>
              </w:rPr>
            </w:pPr>
            <w:r>
              <w:rPr>
                <w:rFonts w:hint="eastAsia" w:cs="宋体"/>
                <w:color w:val="auto"/>
                <w:sz w:val="24"/>
                <w:u w:val="single"/>
              </w:rPr>
              <w:t xml:space="preserve">                    </w:t>
            </w:r>
          </w:p>
        </w:tc>
      </w:tr>
      <w:tr w14:paraId="0C83BE71">
        <w:tblPrEx>
          <w:tblCellMar>
            <w:top w:w="0" w:type="dxa"/>
            <w:left w:w="108" w:type="dxa"/>
            <w:bottom w:w="0" w:type="dxa"/>
            <w:right w:w="108" w:type="dxa"/>
          </w:tblCellMar>
        </w:tblPrEx>
        <w:trPr>
          <w:jc w:val="right"/>
        </w:trPr>
        <w:tc>
          <w:tcPr>
            <w:tcW w:w="2506" w:type="dxa"/>
            <w:vAlign w:val="center"/>
          </w:tcPr>
          <w:p w14:paraId="4214751F">
            <w:pPr>
              <w:adjustRightInd w:val="0"/>
              <w:snapToGrid w:val="0"/>
              <w:spacing w:before="120" w:beforeLines="50" w:after="120" w:afterLines="50"/>
              <w:jc w:val="left"/>
              <w:rPr>
                <w:rFonts w:cs="宋体"/>
                <w:color w:val="auto"/>
                <w:sz w:val="24"/>
                <w:szCs w:val="28"/>
              </w:rPr>
            </w:pPr>
            <w:r>
              <w:rPr>
                <w:rFonts w:hint="eastAsia" w:cs="宋体"/>
                <w:color w:val="auto"/>
                <w:sz w:val="24"/>
              </w:rPr>
              <w:t>法定代表人或授权代理人:</w:t>
            </w:r>
            <w:r>
              <w:rPr>
                <w:rFonts w:hint="eastAsia" w:cs="宋体"/>
                <w:color w:val="auto"/>
                <w:sz w:val="24"/>
                <w:szCs w:val="24"/>
              </w:rPr>
              <w:t>（签字或盖章）</w:t>
            </w:r>
          </w:p>
        </w:tc>
        <w:tc>
          <w:tcPr>
            <w:tcW w:w="2402" w:type="dxa"/>
            <w:vAlign w:val="center"/>
          </w:tcPr>
          <w:p w14:paraId="44FAC39B">
            <w:pPr>
              <w:adjustRightInd w:val="0"/>
              <w:snapToGrid w:val="0"/>
              <w:spacing w:before="120" w:beforeLines="50" w:after="120" w:afterLines="50"/>
              <w:ind w:left="-110" w:leftChars="-50"/>
              <w:rPr>
                <w:rFonts w:cs="宋体"/>
                <w:color w:val="auto"/>
                <w:sz w:val="24"/>
                <w:szCs w:val="28"/>
              </w:rPr>
            </w:pPr>
            <w:r>
              <w:rPr>
                <w:rFonts w:hint="eastAsia" w:cs="宋体"/>
                <w:color w:val="auto"/>
                <w:sz w:val="24"/>
                <w:u w:val="single"/>
              </w:rPr>
              <w:t xml:space="preserve">                    </w:t>
            </w:r>
          </w:p>
        </w:tc>
      </w:tr>
      <w:tr w14:paraId="6C64693E">
        <w:tblPrEx>
          <w:tblCellMar>
            <w:top w:w="0" w:type="dxa"/>
            <w:left w:w="108" w:type="dxa"/>
            <w:bottom w:w="0" w:type="dxa"/>
            <w:right w:w="108" w:type="dxa"/>
          </w:tblCellMar>
        </w:tblPrEx>
        <w:trPr>
          <w:jc w:val="right"/>
        </w:trPr>
        <w:tc>
          <w:tcPr>
            <w:tcW w:w="4908" w:type="dxa"/>
            <w:gridSpan w:val="2"/>
            <w:vAlign w:val="center"/>
          </w:tcPr>
          <w:p w14:paraId="36DE7B34">
            <w:pPr>
              <w:adjustRightInd w:val="0"/>
              <w:snapToGrid w:val="0"/>
              <w:spacing w:before="120" w:beforeLines="50" w:after="120" w:afterLines="50"/>
              <w:jc w:val="center"/>
              <w:rPr>
                <w:rFonts w:cs="宋体"/>
                <w:color w:val="auto"/>
                <w:sz w:val="24"/>
                <w:szCs w:val="28"/>
              </w:rPr>
            </w:pPr>
            <w:r>
              <w:rPr>
                <w:rFonts w:hint="eastAsia" w:cs="宋体"/>
                <w:color w:val="auto"/>
                <w:sz w:val="24"/>
              </w:rPr>
              <w:t>日 期:   年   月   日</w:t>
            </w:r>
          </w:p>
        </w:tc>
      </w:tr>
    </w:tbl>
    <w:p w14:paraId="69E9627A">
      <w:pPr>
        <w:adjustRightInd w:val="0"/>
        <w:snapToGrid w:val="0"/>
        <w:jc w:val="center"/>
        <w:rPr>
          <w:color w:val="auto"/>
          <w:sz w:val="24"/>
          <w:szCs w:val="24"/>
        </w:rPr>
      </w:pPr>
    </w:p>
    <w:p w14:paraId="5383F38E">
      <w:pPr>
        <w:pStyle w:val="48"/>
        <w:spacing w:after="0"/>
        <w:ind w:left="0" w:leftChars="0" w:firstLine="0"/>
        <w:jc w:val="center"/>
        <w:rPr>
          <w:color w:val="auto"/>
          <w:sz w:val="24"/>
          <w:szCs w:val="24"/>
        </w:rPr>
      </w:pPr>
    </w:p>
    <w:p w14:paraId="41A34CED">
      <w:pPr>
        <w:pStyle w:val="28"/>
        <w:tabs>
          <w:tab w:val="left" w:pos="420"/>
        </w:tabs>
        <w:adjustRightInd w:val="0"/>
        <w:snapToGrid w:val="0"/>
        <w:jc w:val="center"/>
        <w:rPr>
          <w:rFonts w:cs="宋体"/>
          <w:color w:val="auto"/>
          <w:sz w:val="24"/>
          <w:szCs w:val="24"/>
        </w:rPr>
      </w:pPr>
    </w:p>
    <w:p w14:paraId="6CB5E0A3">
      <w:pPr>
        <w:pStyle w:val="28"/>
        <w:tabs>
          <w:tab w:val="left" w:pos="420"/>
        </w:tabs>
        <w:adjustRightInd w:val="0"/>
        <w:snapToGrid w:val="0"/>
        <w:jc w:val="center"/>
        <w:rPr>
          <w:rFonts w:cs="宋体"/>
          <w:color w:val="auto"/>
          <w:sz w:val="24"/>
          <w:szCs w:val="24"/>
        </w:rPr>
      </w:pPr>
    </w:p>
    <w:p w14:paraId="76C923C8">
      <w:pPr>
        <w:pStyle w:val="28"/>
        <w:tabs>
          <w:tab w:val="left" w:pos="420"/>
        </w:tabs>
        <w:adjustRightInd w:val="0"/>
        <w:snapToGrid w:val="0"/>
        <w:jc w:val="center"/>
        <w:rPr>
          <w:rFonts w:cs="宋体"/>
          <w:color w:val="auto"/>
          <w:sz w:val="24"/>
          <w:szCs w:val="24"/>
        </w:rPr>
      </w:pPr>
    </w:p>
    <w:p w14:paraId="5DFED322">
      <w:pPr>
        <w:snapToGrid w:val="0"/>
        <w:spacing w:line="312" w:lineRule="auto"/>
        <w:rPr>
          <w:rFonts w:hint="eastAsia" w:ascii="楷体" w:hAnsi="楷体" w:eastAsia="楷体" w:cs="楷体"/>
          <w:color w:val="auto"/>
          <w:spacing w:val="6"/>
          <w:sz w:val="24"/>
          <w:szCs w:val="24"/>
        </w:rPr>
      </w:pPr>
      <w:r>
        <w:rPr>
          <w:rFonts w:hint="eastAsia" w:ascii="楷体" w:hAnsi="楷体" w:eastAsia="楷体" w:cs="楷体"/>
          <w:color w:val="auto"/>
          <w:sz w:val="24"/>
          <w:szCs w:val="24"/>
        </w:rPr>
        <w:t>注:投标人为残疾人福利性单位的提供此函（</w:t>
      </w:r>
      <w:r>
        <w:rPr>
          <w:rFonts w:hint="eastAsia" w:ascii="楷体" w:hAnsi="楷体" w:eastAsia="楷体" w:cs="楷体"/>
          <w:bCs/>
          <w:color w:val="auto"/>
          <w:sz w:val="24"/>
          <w:szCs w:val="24"/>
          <w:lang w:val="zh-CN"/>
        </w:rPr>
        <w:t>非残疾人福利性单位不需提供</w:t>
      </w:r>
      <w:r>
        <w:rPr>
          <w:rFonts w:hint="eastAsia" w:ascii="楷体" w:hAnsi="楷体" w:eastAsia="楷体" w:cs="楷体"/>
          <w:color w:val="auto"/>
          <w:sz w:val="24"/>
          <w:szCs w:val="24"/>
        </w:rPr>
        <w:t>）</w:t>
      </w:r>
      <w:r>
        <w:rPr>
          <w:rFonts w:hint="eastAsia" w:ascii="楷体" w:hAnsi="楷体" w:eastAsia="楷体" w:cs="楷体"/>
          <w:color w:val="auto"/>
          <w:spacing w:val="6"/>
          <w:sz w:val="24"/>
          <w:szCs w:val="24"/>
        </w:rPr>
        <w:t>。</w:t>
      </w:r>
    </w:p>
    <w:p w14:paraId="1A0D1800">
      <w:pPr>
        <w:pStyle w:val="250"/>
        <w:widowControl w:val="0"/>
        <w:snapToGrid w:val="0"/>
        <w:spacing w:line="500" w:lineRule="exact"/>
        <w:jc w:val="center"/>
        <w:rPr>
          <w:rFonts w:hint="eastAsia" w:asciiTheme="majorEastAsia" w:hAnsiTheme="majorEastAsia" w:eastAsiaTheme="majorEastAsia" w:cstheme="majorEastAsia"/>
          <w:b/>
          <w:color w:val="auto"/>
          <w:sz w:val="32"/>
          <w:szCs w:val="32"/>
        </w:rPr>
      </w:pPr>
    </w:p>
    <w:p w14:paraId="150492E8">
      <w:pPr>
        <w:pStyle w:val="28"/>
        <w:adjustRightInd w:val="0"/>
        <w:snapToGrid w:val="0"/>
        <w:spacing w:line="360" w:lineRule="auto"/>
        <w:jc w:val="both"/>
        <w:rPr>
          <w:rFonts w:hint="eastAsia" w:asciiTheme="majorEastAsia" w:hAnsiTheme="majorEastAsia" w:eastAsiaTheme="majorEastAsia" w:cstheme="majorEastAsia"/>
          <w:color w:val="auto"/>
          <w:sz w:val="24"/>
          <w:szCs w:val="24"/>
        </w:rPr>
      </w:pPr>
    </w:p>
    <w:p w14:paraId="2F55D353">
      <w:pPr>
        <w:pStyle w:val="10"/>
        <w:rPr>
          <w:color w:val="auto"/>
        </w:rPr>
      </w:pPr>
    </w:p>
    <w:sectPr>
      <w:headerReference r:id="rId6" w:type="first"/>
      <w:footerReference r:id="rId8" w:type="first"/>
      <w:headerReference r:id="rId5" w:type="default"/>
      <w:footerReference r:id="rId7" w:type="default"/>
      <w:pgSz w:w="11907" w:h="16840"/>
      <w:pgMar w:top="1440" w:right="1080" w:bottom="1440" w:left="1080" w:header="851" w:footer="1077" w:gutter="0"/>
      <w:pgBorders>
        <w:top w:val="none" w:sz="0" w:space="0"/>
        <w:left w:val="none" w:sz="0" w:space="0"/>
        <w:bottom w:val="none" w:sz="0" w:space="0"/>
        <w:right w:val="none" w:sz="0" w:space="0"/>
      </w:pgBorders>
      <w:cols w:space="720" w:num="1"/>
      <w:titlePg/>
      <w:docGrid w:linePitch="436" w:charSpace="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507F">
    <w:pPr>
      <w:pStyle w:val="33"/>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wp:posOffset>
              </wp:positionV>
              <wp:extent cx="7620" cy="197485"/>
              <wp:effectExtent l="0" t="0" r="0" b="0"/>
              <wp:wrapNone/>
              <wp:docPr id="1" name="文本框 3"/>
              <wp:cNvGraphicFramePr/>
              <a:graphic xmlns:a="http://schemas.openxmlformats.org/drawingml/2006/main">
                <a:graphicData uri="http://schemas.microsoft.com/office/word/2010/wordprocessingShape">
                  <wps:wsp>
                    <wps:cNvSpPr txBox="1"/>
                    <wps:spPr>
                      <a:xfrm>
                        <a:off x="0" y="0"/>
                        <a:ext cx="7620" cy="197485"/>
                      </a:xfrm>
                      <a:prstGeom prst="rect">
                        <a:avLst/>
                      </a:prstGeom>
                      <a:noFill/>
                      <a:ln>
                        <a:noFill/>
                      </a:ln>
                    </wps:spPr>
                    <wps:txbx>
                      <w:txbxContent>
                        <w:p w14:paraId="6C41F37C">
                          <w:pPr>
                            <w:pStyle w:val="33"/>
                            <w:jc w:val="center"/>
                            <w:rPr>
                              <w:rStyle w:val="53"/>
                              <w:sz w:val="24"/>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1.8pt;height:15.55pt;width:0.6pt;mso-position-horizontal:center;mso-position-horizontal-relative:margin;mso-wrap-style:none;z-index:251659264;mso-width-relative:page;mso-height-relative:page;" filled="f" stroked="f" coordsize="21600,21600" o:gfxdata="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pl+o0AAAAAMBAAAPAAAAAAAAAAEAIAAAACIAAABkcnMvZG93bnJl&#10;di54bWxQSwECFAAUAAAACACHTuJAdPrzscwBAACVAwAADgAAAAAAAAABACAAAAAfAQAAZHJzL2Uy&#10;b0RvYy54bWxQSwUGAAAAAAYABgBZAQAAXQUAAAAA&#10;">
              <v:fill on="f" focussize="0,0"/>
              <v:stroke on="f"/>
              <v:imagedata o:title=""/>
              <o:lock v:ext="edit" aspectratio="f"/>
              <v:textbox inset="0mm,0mm,0mm,0mm" style="mso-fit-shape-to-text:t;">
                <w:txbxContent>
                  <w:p w14:paraId="6C41F37C">
                    <w:pPr>
                      <w:pStyle w:val="33"/>
                      <w:jc w:val="center"/>
                      <w:rPr>
                        <w:rStyle w:val="53"/>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05E7">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5E50C">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665E50C">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88081">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962BF">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8F962BF">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E2D1">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296A">
    <w:pPr>
      <w:pStyle w:val="1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D43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6442B"/>
    <w:multiLevelType w:val="singleLevel"/>
    <w:tmpl w:val="8506442B"/>
    <w:lvl w:ilvl="0" w:tentative="0">
      <w:start w:val="1"/>
      <w:numFmt w:val="decimal"/>
      <w:suff w:val="nothing"/>
      <w:lvlText w:val="（%1）"/>
      <w:lvlJc w:val="left"/>
    </w:lvl>
  </w:abstractNum>
  <w:abstractNum w:abstractNumId="1">
    <w:nsid w:val="8975324D"/>
    <w:multiLevelType w:val="multilevel"/>
    <w:tmpl w:val="8975324D"/>
    <w:lvl w:ilvl="0" w:tentative="0">
      <w:start w:val="1"/>
      <w:numFmt w:val="decimal"/>
      <w:suff w:val="nothing"/>
      <w:lvlText w:val="%1."/>
      <w:lvlJc w:val="left"/>
      <w:pPr>
        <w:tabs>
          <w:tab w:val="left" w:pos="0"/>
        </w:tabs>
        <w:ind w:left="425" w:hanging="425"/>
      </w:pPr>
      <w:rPr>
        <w:rFonts w:hint="default" w:ascii="宋体" w:hAnsi="宋体" w:eastAsia="宋体" w:cs="宋体"/>
        <w:spacing w:val="0"/>
        <w:w w:val="120"/>
        <w:sz w:val="22"/>
        <w:szCs w:val="22"/>
      </w:rPr>
    </w:lvl>
    <w:lvl w:ilvl="1" w:tentative="0">
      <w:start w:val="1"/>
      <w:numFmt w:val="decimal"/>
      <w:suff w:val="nothing"/>
      <w:lvlText w:val="%1.%2."/>
      <w:lvlJc w:val="left"/>
      <w:pPr>
        <w:tabs>
          <w:tab w:val="left" w:pos="0"/>
        </w:tabs>
        <w:ind w:left="567" w:hanging="567"/>
      </w:pPr>
      <w:rPr>
        <w:rFonts w:hint="default" w:ascii="宋体" w:hAnsi="宋体" w:eastAsia="宋体" w:cs="宋体"/>
        <w:spacing w:val="0"/>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spacing w:val="0"/>
        <w:w w:val="11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945C66B"/>
    <w:multiLevelType w:val="singleLevel"/>
    <w:tmpl w:val="9945C66B"/>
    <w:lvl w:ilvl="0" w:tentative="0">
      <w:start w:val="2"/>
      <w:numFmt w:val="chineseCounting"/>
      <w:suff w:val="space"/>
      <w:lvlText w:val="第%1章"/>
      <w:lvlJc w:val="left"/>
      <w:rPr>
        <w:rFonts w:hint="eastAsia"/>
      </w:rPr>
    </w:lvl>
  </w:abstractNum>
  <w:abstractNum w:abstractNumId="3">
    <w:nsid w:val="A5FC7EF4"/>
    <w:multiLevelType w:val="multilevel"/>
    <w:tmpl w:val="A5FC7EF4"/>
    <w:lvl w:ilvl="0" w:tentative="0">
      <w:start w:val="1"/>
      <w:numFmt w:val="decimal"/>
      <w:suff w:val="nothing"/>
      <w:lvlText w:val="%1."/>
      <w:lvlJc w:val="left"/>
      <w:pPr>
        <w:tabs>
          <w:tab w:val="left" w:pos="0"/>
        </w:tabs>
        <w:ind w:left="383" w:hanging="425"/>
      </w:pPr>
      <w:rPr>
        <w:rFonts w:hint="default" w:ascii="Arial" w:hAnsi="Arial" w:eastAsia="黑体" w:cs="黑体"/>
        <w:sz w:val="28"/>
      </w:rPr>
    </w:lvl>
    <w:lvl w:ilvl="1" w:tentative="0">
      <w:start w:val="1"/>
      <w:numFmt w:val="decimal"/>
      <w:suff w:val="nothing"/>
      <w:lvlText w:val="%1.%2."/>
      <w:lvlJc w:val="left"/>
      <w:pPr>
        <w:tabs>
          <w:tab w:val="left" w:pos="0"/>
        </w:tabs>
        <w:ind w:left="525" w:hanging="567"/>
      </w:pPr>
      <w:rPr>
        <w:rFonts w:hint="default" w:ascii="Arial" w:hAnsi="Arial" w:eastAsia="黑体" w:cs="黑体"/>
        <w:sz w:val="22"/>
      </w:rPr>
    </w:lvl>
    <w:lvl w:ilvl="2" w:tentative="0">
      <w:start w:val="1"/>
      <w:numFmt w:val="decimal"/>
      <w:suff w:val="nothing"/>
      <w:lvlText w:val="%1.%2.%3."/>
      <w:lvlJc w:val="left"/>
      <w:pPr>
        <w:tabs>
          <w:tab w:val="left" w:pos="0"/>
        </w:tabs>
        <w:ind w:left="667" w:hanging="709"/>
      </w:pPr>
      <w:rPr>
        <w:rFonts w:hint="default" w:ascii="Arial" w:hAnsi="Arial" w:eastAsia="黑体"/>
      </w:rPr>
    </w:lvl>
    <w:lvl w:ilvl="3" w:tentative="0">
      <w:start w:val="1"/>
      <w:numFmt w:val="decimal"/>
      <w:suff w:val="nothing"/>
      <w:lvlText w:val="%1.%2.%3.%4."/>
      <w:lvlJc w:val="left"/>
      <w:pPr>
        <w:tabs>
          <w:tab w:val="left" w:pos="420"/>
        </w:tabs>
        <w:ind w:left="808" w:hanging="850"/>
      </w:pPr>
      <w:rPr>
        <w:rFonts w:hint="default" w:ascii="Arial" w:hAnsi="Arial"/>
      </w:rPr>
    </w:lvl>
    <w:lvl w:ilvl="4" w:tentative="0">
      <w:start w:val="1"/>
      <w:numFmt w:val="decimal"/>
      <w:lvlText w:val="%1.%2.%3.%4.%5."/>
      <w:lvlJc w:val="left"/>
      <w:pPr>
        <w:ind w:left="949" w:hanging="991"/>
      </w:pPr>
      <w:rPr>
        <w:rFonts w:hint="default"/>
      </w:rPr>
    </w:lvl>
    <w:lvl w:ilvl="5" w:tentative="0">
      <w:start w:val="1"/>
      <w:numFmt w:val="decimal"/>
      <w:lvlText w:val="%1.%2.%3.%4.%5.%6."/>
      <w:lvlJc w:val="left"/>
      <w:pPr>
        <w:ind w:left="1092" w:hanging="1134"/>
      </w:pPr>
      <w:rPr>
        <w:rFonts w:hint="default"/>
      </w:rPr>
    </w:lvl>
    <w:lvl w:ilvl="6" w:tentative="0">
      <w:start w:val="1"/>
      <w:numFmt w:val="decimal"/>
      <w:lvlText w:val="%1.%2.%3.%4.%5.%6.%7."/>
      <w:lvlJc w:val="left"/>
      <w:pPr>
        <w:ind w:left="1233" w:hanging="1275"/>
      </w:pPr>
      <w:rPr>
        <w:rFonts w:hint="default"/>
      </w:rPr>
    </w:lvl>
    <w:lvl w:ilvl="7" w:tentative="0">
      <w:start w:val="1"/>
      <w:numFmt w:val="decimal"/>
      <w:lvlText w:val="%1.%2.%3.%4.%5.%6.%7.%8."/>
      <w:lvlJc w:val="left"/>
      <w:pPr>
        <w:ind w:left="1376" w:hanging="1418"/>
      </w:pPr>
      <w:rPr>
        <w:rFonts w:hint="default"/>
      </w:rPr>
    </w:lvl>
    <w:lvl w:ilvl="8" w:tentative="0">
      <w:start w:val="1"/>
      <w:numFmt w:val="decimal"/>
      <w:lvlText w:val="%1.%2.%3.%4.%5.%6.%7.%8.%9."/>
      <w:lvlJc w:val="left"/>
      <w:pPr>
        <w:ind w:left="1516" w:hanging="1558"/>
      </w:pPr>
      <w:rPr>
        <w:rFonts w:hint="default"/>
      </w:rPr>
    </w:lvl>
  </w:abstractNum>
  <w:abstractNum w:abstractNumId="4">
    <w:nsid w:val="AB28956D"/>
    <w:multiLevelType w:val="singleLevel"/>
    <w:tmpl w:val="AB28956D"/>
    <w:lvl w:ilvl="0" w:tentative="0">
      <w:start w:val="2"/>
      <w:numFmt w:val="decimal"/>
      <w:suff w:val="nothing"/>
      <w:lvlText w:val="%1）"/>
      <w:lvlJc w:val="left"/>
    </w:lvl>
  </w:abstractNum>
  <w:abstractNum w:abstractNumId="5">
    <w:nsid w:val="AC626C8C"/>
    <w:multiLevelType w:val="multilevel"/>
    <w:tmpl w:val="AC626C8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42"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B1FEA48C"/>
    <w:multiLevelType w:val="singleLevel"/>
    <w:tmpl w:val="B1FEA48C"/>
    <w:lvl w:ilvl="0" w:tentative="0">
      <w:start w:val="1"/>
      <w:numFmt w:val="decimal"/>
      <w:suff w:val="space"/>
      <w:lvlText w:val="%1."/>
      <w:lvlJc w:val="left"/>
    </w:lvl>
  </w:abstractNum>
  <w:abstractNum w:abstractNumId="7">
    <w:nsid w:val="B55FE6E3"/>
    <w:multiLevelType w:val="multilevel"/>
    <w:tmpl w:val="B55FE6E3"/>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8">
    <w:nsid w:val="CFC3FAE0"/>
    <w:multiLevelType w:val="multilevel"/>
    <w:tmpl w:val="CFC3FAE0"/>
    <w:lvl w:ilvl="0" w:tentative="0">
      <w:start w:val="1"/>
      <w:numFmt w:val="japaneseCounting"/>
      <w:suff w:val="space"/>
      <w:lvlText w:val="%1、"/>
      <w:lvlJc w:val="left"/>
      <w:pPr>
        <w:tabs>
          <w:tab w:val="left" w:pos="0"/>
        </w:tabs>
        <w:ind w:left="0" w:firstLine="0"/>
      </w:pPr>
      <w:rPr>
        <w:rFonts w:ascii="宋体" w:hAnsi="宋体" w:eastAsia="宋体" w:cs="Times New Roma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pStyle w:val="16"/>
      <w:lvlText w:val="%6."/>
      <w:lvlJc w:val="right"/>
      <w:pPr>
        <w:tabs>
          <w:tab w:val="left" w:pos="0"/>
        </w:tabs>
        <w:ind w:left="2520" w:hanging="420"/>
      </w:pPr>
    </w:lvl>
    <w:lvl w:ilvl="6" w:tentative="0">
      <w:start w:val="1"/>
      <w:numFmt w:val="decimal"/>
      <w:pStyle w:val="17"/>
      <w:lvlText w:val="%7."/>
      <w:lvlJc w:val="left"/>
      <w:pPr>
        <w:tabs>
          <w:tab w:val="left" w:pos="0"/>
        </w:tabs>
        <w:ind w:left="2940" w:hanging="420"/>
      </w:pPr>
    </w:lvl>
    <w:lvl w:ilvl="7" w:tentative="0">
      <w:start w:val="1"/>
      <w:numFmt w:val="lowerLetter"/>
      <w:pStyle w:val="18"/>
      <w:lvlText w:val="%8)"/>
      <w:lvlJc w:val="left"/>
      <w:pPr>
        <w:tabs>
          <w:tab w:val="left" w:pos="0"/>
        </w:tabs>
        <w:ind w:left="3360" w:hanging="420"/>
      </w:pPr>
    </w:lvl>
    <w:lvl w:ilvl="8" w:tentative="0">
      <w:start w:val="1"/>
      <w:numFmt w:val="lowerRoman"/>
      <w:pStyle w:val="19"/>
      <w:lvlText w:val="%9."/>
      <w:lvlJc w:val="right"/>
      <w:pPr>
        <w:tabs>
          <w:tab w:val="left" w:pos="0"/>
        </w:tabs>
        <w:ind w:left="3780" w:hanging="420"/>
      </w:pPr>
    </w:lvl>
  </w:abstractNum>
  <w:abstractNum w:abstractNumId="9">
    <w:nsid w:val="D9A38FBB"/>
    <w:multiLevelType w:val="multilevel"/>
    <w:tmpl w:val="D9A38FBB"/>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0">
    <w:nsid w:val="DAF6871C"/>
    <w:multiLevelType w:val="singleLevel"/>
    <w:tmpl w:val="DAF6871C"/>
    <w:lvl w:ilvl="0" w:tentative="0">
      <w:start w:val="2"/>
      <w:numFmt w:val="decimal"/>
      <w:lvlText w:val="%1."/>
      <w:lvlJc w:val="left"/>
      <w:pPr>
        <w:tabs>
          <w:tab w:val="left" w:pos="312"/>
        </w:tabs>
      </w:pPr>
    </w:lvl>
  </w:abstractNum>
  <w:abstractNum w:abstractNumId="11">
    <w:nsid w:val="E0A044A8"/>
    <w:multiLevelType w:val="multilevel"/>
    <w:tmpl w:val="E0A044A8"/>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2">
    <w:nsid w:val="E3F9FA80"/>
    <w:multiLevelType w:val="multilevel"/>
    <w:tmpl w:val="E3F9FA80"/>
    <w:lvl w:ilvl="0" w:tentative="0">
      <w:start w:val="39"/>
      <w:numFmt w:val="decimal"/>
      <w:suff w:val="nothing"/>
      <w:lvlText w:val="%1."/>
      <w:lvlJc w:val="left"/>
      <w:pPr>
        <w:tabs>
          <w:tab w:val="left" w:pos="0"/>
        </w:tabs>
        <w:ind w:left="425" w:hanging="425"/>
      </w:pPr>
      <w:rPr>
        <w:rFonts w:hint="default" w:ascii="Arial" w:hAnsi="Arial" w:eastAsia="黑体" w:cs="黑体"/>
        <w:spacing w:val="28"/>
        <w:sz w:val="28"/>
      </w:rPr>
    </w:lvl>
    <w:lvl w:ilvl="1" w:tentative="0">
      <w:start w:val="1"/>
      <w:numFmt w:val="decimal"/>
      <w:suff w:val="nothing"/>
      <w:lvlText w:val="%1.%2"/>
      <w:lvlJc w:val="left"/>
      <w:pPr>
        <w:tabs>
          <w:tab w:val="left" w:pos="0"/>
        </w:tabs>
        <w:ind w:left="567" w:hanging="567"/>
      </w:pPr>
      <w:rPr>
        <w:rFonts w:hint="default" w:ascii="Arial" w:hAnsi="Arial" w:eastAsia="宋体" w:cs="宋体"/>
        <w:spacing w:val="28"/>
        <w:sz w:val="22"/>
      </w:rPr>
    </w:lvl>
    <w:lvl w:ilvl="2" w:tentative="0">
      <w:start w:val="1"/>
      <w:numFmt w:val="decimal"/>
      <w:suff w:val="nothing"/>
      <w:lvlText w:val="%1.%2.%3"/>
      <w:lvlJc w:val="left"/>
      <w:pPr>
        <w:tabs>
          <w:tab w:val="left" w:pos="0"/>
        </w:tabs>
        <w:ind w:left="709" w:hanging="709"/>
      </w:pPr>
      <w:rPr>
        <w:rFonts w:hint="default" w:ascii="Arial" w:hAnsi="Arial" w:eastAsia="宋体" w:cs="宋体"/>
        <w:spacing w:val="28"/>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F081D83E"/>
    <w:multiLevelType w:val="multilevel"/>
    <w:tmpl w:val="F081D83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4">
    <w:nsid w:val="F76DA382"/>
    <w:multiLevelType w:val="multilevel"/>
    <w:tmpl w:val="F76DA382"/>
    <w:lvl w:ilvl="0" w:tentative="0">
      <w:start w:val="1"/>
      <w:numFmt w:val="decimal"/>
      <w:suff w:val="nothing"/>
      <w:lvlText w:val="附件%1"/>
      <w:lvlJc w:val="left"/>
      <w:pPr>
        <w:tabs>
          <w:tab w:val="left" w:pos="0"/>
        </w:tabs>
        <w:ind w:left="0" w:firstLine="0"/>
      </w:pPr>
      <w:rPr>
        <w:rFonts w:hint="default" w:ascii="黑体" w:hAnsi="黑体" w:eastAsia="黑体" w:cs="黑体"/>
        <w:b w:val="0"/>
      </w:rPr>
    </w:lvl>
    <w:lvl w:ilvl="1" w:tentative="0">
      <w:start w:val="1"/>
      <w:numFmt w:val="decimal"/>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tabs>
          <w:tab w:val="left" w:pos="0"/>
        </w:tabs>
        <w:ind w:left="0" w:firstLine="402"/>
      </w:pPr>
      <w:rPr>
        <w:rFonts w:hint="eastAsia"/>
      </w:rPr>
    </w:lvl>
    <w:lvl w:ilvl="4" w:tentative="0">
      <w:start w:val="1"/>
      <w:numFmt w:val="decimal"/>
      <w:suff w:val="nothing"/>
      <w:lvlText w:val="%5）"/>
      <w:lvlJc w:val="left"/>
      <w:pPr>
        <w:tabs>
          <w:tab w:val="left" w:pos="0"/>
        </w:tabs>
        <w:ind w:left="0" w:firstLine="402"/>
      </w:pPr>
      <w:rPr>
        <w:rFonts w:hint="eastAsia"/>
      </w:rPr>
    </w:lvl>
    <w:lvl w:ilvl="5" w:tentative="0">
      <w:start w:val="1"/>
      <w:numFmt w:val="lowerLetter"/>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Roman"/>
      <w:suff w:val="nothing"/>
      <w:lvlText w:val="%8. "/>
      <w:lvlJc w:val="left"/>
      <w:pPr>
        <w:tabs>
          <w:tab w:val="left" w:pos="0"/>
        </w:tabs>
        <w:ind w:left="0" w:firstLine="402"/>
      </w:pPr>
      <w:rPr>
        <w:rFonts w:hint="eastAsia"/>
      </w:rPr>
    </w:lvl>
    <w:lvl w:ilvl="8" w:tentative="0">
      <w:start w:val="1"/>
      <w:numFmt w:val="lowerRoman"/>
      <w:suff w:val="nothing"/>
      <w:lvlText w:val="%9）"/>
      <w:lvlJc w:val="left"/>
      <w:pPr>
        <w:tabs>
          <w:tab w:val="left" w:pos="0"/>
        </w:tabs>
        <w:ind w:left="0" w:firstLine="402"/>
      </w:pPr>
      <w:rPr>
        <w:rFonts w:hint="eastAsia"/>
      </w:rPr>
    </w:lvl>
  </w:abstractNum>
  <w:abstractNum w:abstractNumId="15">
    <w:nsid w:val="F96EF802"/>
    <w:multiLevelType w:val="multilevel"/>
    <w:tmpl w:val="F96EF802"/>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6">
    <w:nsid w:val="FE06927E"/>
    <w:multiLevelType w:val="multilevel"/>
    <w:tmpl w:val="FE06927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7">
    <w:nsid w:val="055C33D0"/>
    <w:multiLevelType w:val="singleLevel"/>
    <w:tmpl w:val="055C33D0"/>
    <w:lvl w:ilvl="0" w:tentative="0">
      <w:start w:val="1"/>
      <w:numFmt w:val="lowerLetter"/>
      <w:lvlText w:val="%1."/>
      <w:lvlJc w:val="left"/>
      <w:pPr>
        <w:tabs>
          <w:tab w:val="left" w:pos="312"/>
        </w:tabs>
      </w:pPr>
    </w:lvl>
  </w:abstractNum>
  <w:abstractNum w:abstractNumId="18">
    <w:nsid w:val="113B6607"/>
    <w:multiLevelType w:val="multilevel"/>
    <w:tmpl w:val="113B6607"/>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9">
    <w:nsid w:val="120E6230"/>
    <w:multiLevelType w:val="multilevel"/>
    <w:tmpl w:val="120E6230"/>
    <w:lvl w:ilvl="0" w:tentative="0">
      <w:start w:val="3"/>
      <w:numFmt w:val="japaneseCounting"/>
      <w:lvlText w:val="第%1条"/>
      <w:lvlJc w:val="left"/>
      <w:pPr>
        <w:ind w:left="734" w:hanging="720"/>
      </w:pPr>
    </w:lvl>
    <w:lvl w:ilvl="1" w:tentative="0">
      <w:start w:val="1"/>
      <w:numFmt w:val="lowerLetter"/>
      <w:lvlText w:val="%2)"/>
      <w:lvlJc w:val="left"/>
      <w:pPr>
        <w:ind w:left="854" w:hanging="420"/>
      </w:pPr>
    </w:lvl>
    <w:lvl w:ilvl="2" w:tentative="0">
      <w:start w:val="1"/>
      <w:numFmt w:val="lowerRoman"/>
      <w:lvlText w:val="%3."/>
      <w:lvlJc w:val="right"/>
      <w:pPr>
        <w:ind w:left="1274" w:hanging="420"/>
      </w:pPr>
    </w:lvl>
    <w:lvl w:ilvl="3" w:tentative="0">
      <w:start w:val="1"/>
      <w:numFmt w:val="decimal"/>
      <w:lvlText w:val="%4."/>
      <w:lvlJc w:val="left"/>
      <w:pPr>
        <w:ind w:left="1694" w:hanging="420"/>
      </w:pPr>
    </w:lvl>
    <w:lvl w:ilvl="4" w:tentative="0">
      <w:start w:val="1"/>
      <w:numFmt w:val="lowerLetter"/>
      <w:lvlText w:val="%5)"/>
      <w:lvlJc w:val="left"/>
      <w:pPr>
        <w:ind w:left="2114" w:hanging="420"/>
      </w:pPr>
    </w:lvl>
    <w:lvl w:ilvl="5" w:tentative="0">
      <w:start w:val="1"/>
      <w:numFmt w:val="lowerRoman"/>
      <w:lvlText w:val="%6."/>
      <w:lvlJc w:val="right"/>
      <w:pPr>
        <w:ind w:left="2534" w:hanging="420"/>
      </w:pPr>
    </w:lvl>
    <w:lvl w:ilvl="6" w:tentative="0">
      <w:start w:val="1"/>
      <w:numFmt w:val="decimal"/>
      <w:lvlText w:val="%7."/>
      <w:lvlJc w:val="left"/>
      <w:pPr>
        <w:ind w:left="2954" w:hanging="420"/>
      </w:pPr>
    </w:lvl>
    <w:lvl w:ilvl="7" w:tentative="0">
      <w:start w:val="1"/>
      <w:numFmt w:val="lowerLetter"/>
      <w:lvlText w:val="%8)"/>
      <w:lvlJc w:val="left"/>
      <w:pPr>
        <w:ind w:left="3374" w:hanging="420"/>
      </w:pPr>
    </w:lvl>
    <w:lvl w:ilvl="8" w:tentative="0">
      <w:start w:val="1"/>
      <w:numFmt w:val="lowerRoman"/>
      <w:lvlText w:val="%9."/>
      <w:lvlJc w:val="right"/>
      <w:pPr>
        <w:ind w:left="3794" w:hanging="420"/>
      </w:pPr>
    </w:lvl>
  </w:abstractNum>
  <w:abstractNum w:abstractNumId="20">
    <w:nsid w:val="1E86DD09"/>
    <w:multiLevelType w:val="singleLevel"/>
    <w:tmpl w:val="1E86DD09"/>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21">
    <w:nsid w:val="2298614A"/>
    <w:multiLevelType w:val="multilevel"/>
    <w:tmpl w:val="2298614A"/>
    <w:lvl w:ilvl="0" w:tentative="0">
      <w:start w:val="1"/>
      <w:numFmt w:val="japaneseCounting"/>
      <w:lvlText w:val="第%1条"/>
      <w:lvlJc w:val="left"/>
      <w:pPr>
        <w:ind w:left="734" w:hanging="720"/>
      </w:pPr>
    </w:lvl>
    <w:lvl w:ilvl="1" w:tentative="0">
      <w:start w:val="1"/>
      <w:numFmt w:val="lowerLetter"/>
      <w:lvlText w:val="%2)"/>
      <w:lvlJc w:val="left"/>
      <w:pPr>
        <w:ind w:left="854" w:hanging="420"/>
      </w:pPr>
    </w:lvl>
    <w:lvl w:ilvl="2" w:tentative="0">
      <w:start w:val="1"/>
      <w:numFmt w:val="lowerRoman"/>
      <w:lvlText w:val="%3."/>
      <w:lvlJc w:val="right"/>
      <w:pPr>
        <w:ind w:left="1274" w:hanging="420"/>
      </w:pPr>
    </w:lvl>
    <w:lvl w:ilvl="3" w:tentative="0">
      <w:start w:val="1"/>
      <w:numFmt w:val="decimal"/>
      <w:lvlText w:val="%4."/>
      <w:lvlJc w:val="left"/>
      <w:pPr>
        <w:ind w:left="1694" w:hanging="420"/>
      </w:pPr>
    </w:lvl>
    <w:lvl w:ilvl="4" w:tentative="0">
      <w:start w:val="1"/>
      <w:numFmt w:val="lowerLetter"/>
      <w:lvlText w:val="%5)"/>
      <w:lvlJc w:val="left"/>
      <w:pPr>
        <w:ind w:left="2114" w:hanging="420"/>
      </w:pPr>
    </w:lvl>
    <w:lvl w:ilvl="5" w:tentative="0">
      <w:start w:val="1"/>
      <w:numFmt w:val="lowerRoman"/>
      <w:lvlText w:val="%6."/>
      <w:lvlJc w:val="right"/>
      <w:pPr>
        <w:ind w:left="2534" w:hanging="420"/>
      </w:pPr>
    </w:lvl>
    <w:lvl w:ilvl="6" w:tentative="0">
      <w:start w:val="1"/>
      <w:numFmt w:val="decimal"/>
      <w:lvlText w:val="%7."/>
      <w:lvlJc w:val="left"/>
      <w:pPr>
        <w:ind w:left="2954" w:hanging="420"/>
      </w:pPr>
    </w:lvl>
    <w:lvl w:ilvl="7" w:tentative="0">
      <w:start w:val="1"/>
      <w:numFmt w:val="lowerLetter"/>
      <w:lvlText w:val="%8)"/>
      <w:lvlJc w:val="left"/>
      <w:pPr>
        <w:ind w:left="3374" w:hanging="420"/>
      </w:pPr>
    </w:lvl>
    <w:lvl w:ilvl="8" w:tentative="0">
      <w:start w:val="1"/>
      <w:numFmt w:val="lowerRoman"/>
      <w:lvlText w:val="%9."/>
      <w:lvlJc w:val="right"/>
      <w:pPr>
        <w:ind w:left="3794" w:hanging="420"/>
      </w:pPr>
    </w:lvl>
  </w:abstractNum>
  <w:abstractNum w:abstractNumId="22">
    <w:nsid w:val="29EF86D2"/>
    <w:multiLevelType w:val="singleLevel"/>
    <w:tmpl w:val="29EF86D2"/>
    <w:lvl w:ilvl="0" w:tentative="0">
      <w:start w:val="6"/>
      <w:numFmt w:val="chineseCounting"/>
      <w:suff w:val="space"/>
      <w:lvlText w:val="第%1条"/>
      <w:lvlJc w:val="left"/>
      <w:rPr>
        <w:rFonts w:hint="eastAsia"/>
      </w:rPr>
    </w:lvl>
  </w:abstractNum>
  <w:abstractNum w:abstractNumId="23">
    <w:nsid w:val="2B57368D"/>
    <w:multiLevelType w:val="singleLevel"/>
    <w:tmpl w:val="2B57368D"/>
    <w:lvl w:ilvl="0" w:tentative="0">
      <w:start w:val="1"/>
      <w:numFmt w:val="decimal"/>
      <w:suff w:val="nothing"/>
      <w:lvlText w:val="(%1)"/>
      <w:lvlJc w:val="left"/>
      <w:pPr>
        <w:tabs>
          <w:tab w:val="left" w:pos="420"/>
        </w:tabs>
        <w:ind w:left="425" w:hanging="425"/>
      </w:pPr>
      <w:rPr>
        <w:rFonts w:hint="default" w:ascii="黑体" w:hAnsi="黑体" w:eastAsia="黑体" w:cs="黑体"/>
      </w:rPr>
    </w:lvl>
  </w:abstractNum>
  <w:abstractNum w:abstractNumId="24">
    <w:nsid w:val="49C7B155"/>
    <w:multiLevelType w:val="multilevel"/>
    <w:tmpl w:val="49C7B155"/>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25">
    <w:nsid w:val="4F8EEA9A"/>
    <w:multiLevelType w:val="singleLevel"/>
    <w:tmpl w:val="4F8EEA9A"/>
    <w:lvl w:ilvl="0" w:tentative="0">
      <w:start w:val="1"/>
      <w:numFmt w:val="decimal"/>
      <w:lvlText w:val="%1."/>
      <w:lvlJc w:val="left"/>
      <w:pPr>
        <w:tabs>
          <w:tab w:val="left" w:pos="312"/>
        </w:tabs>
      </w:pPr>
    </w:lvl>
  </w:abstractNum>
  <w:abstractNum w:abstractNumId="26">
    <w:nsid w:val="54F403B5"/>
    <w:multiLevelType w:val="singleLevel"/>
    <w:tmpl w:val="54F403B5"/>
    <w:lvl w:ilvl="0" w:tentative="0">
      <w:start w:val="1"/>
      <w:numFmt w:val="chineseCounting"/>
      <w:suff w:val="nothing"/>
      <w:lvlText w:val="%1、"/>
      <w:lvlJc w:val="left"/>
    </w:lvl>
  </w:abstractNum>
  <w:abstractNum w:abstractNumId="27">
    <w:nsid w:val="557FD3DA"/>
    <w:multiLevelType w:val="singleLevel"/>
    <w:tmpl w:val="557FD3DA"/>
    <w:lvl w:ilvl="0" w:tentative="0">
      <w:start w:val="3"/>
      <w:numFmt w:val="chineseCounting"/>
      <w:suff w:val="nothing"/>
      <w:lvlText w:val="%1、"/>
      <w:lvlJc w:val="left"/>
    </w:lvl>
  </w:abstractNum>
  <w:abstractNum w:abstractNumId="28">
    <w:nsid w:val="594B9240"/>
    <w:multiLevelType w:val="singleLevel"/>
    <w:tmpl w:val="594B9240"/>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29">
    <w:nsid w:val="78EF4C21"/>
    <w:multiLevelType w:val="multilevel"/>
    <w:tmpl w:val="78EF4C21"/>
    <w:lvl w:ilvl="0" w:tentative="0">
      <w:start w:val="1"/>
      <w:numFmt w:val="decimal"/>
      <w:suff w:val="space"/>
      <w:lvlText w:val="%1."/>
      <w:lvlJc w:val="left"/>
      <w:pPr>
        <w:ind w:left="420" w:hanging="420"/>
      </w:pPr>
      <w:rPr>
        <w:rFonts w:hint="eastAsia" w:asci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ADE66BE"/>
    <w:multiLevelType w:val="multilevel"/>
    <w:tmpl w:val="7ADE66BE"/>
    <w:lvl w:ilvl="0" w:tentative="0">
      <w:start w:val="1"/>
      <w:numFmt w:val="decimal"/>
      <w:suff w:val="space"/>
      <w:lvlText w:val="%1."/>
      <w:lvlJc w:val="left"/>
      <w:pPr>
        <w:ind w:left="420" w:hanging="420"/>
      </w:pPr>
      <w:rPr>
        <w:rFonts w:hint="eastAsia" w:asci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ED74227"/>
    <w:multiLevelType w:val="multilevel"/>
    <w:tmpl w:val="7ED74227"/>
    <w:lvl w:ilvl="0" w:tentative="0">
      <w:start w:val="7"/>
      <w:numFmt w:val="japaneseCounting"/>
      <w:lvlText w:val="第%1条"/>
      <w:lvlJc w:val="left"/>
      <w:pPr>
        <w:ind w:left="734" w:hanging="720"/>
      </w:pPr>
    </w:lvl>
    <w:lvl w:ilvl="1" w:tentative="0">
      <w:start w:val="1"/>
      <w:numFmt w:val="lowerLetter"/>
      <w:lvlText w:val="%2)"/>
      <w:lvlJc w:val="left"/>
      <w:pPr>
        <w:ind w:left="854" w:hanging="420"/>
      </w:pPr>
    </w:lvl>
    <w:lvl w:ilvl="2" w:tentative="0">
      <w:start w:val="1"/>
      <w:numFmt w:val="lowerRoman"/>
      <w:lvlText w:val="%3."/>
      <w:lvlJc w:val="right"/>
      <w:pPr>
        <w:ind w:left="1274" w:hanging="420"/>
      </w:pPr>
    </w:lvl>
    <w:lvl w:ilvl="3" w:tentative="0">
      <w:start w:val="1"/>
      <w:numFmt w:val="decimal"/>
      <w:lvlText w:val="%4."/>
      <w:lvlJc w:val="left"/>
      <w:pPr>
        <w:ind w:left="1694" w:hanging="420"/>
      </w:pPr>
    </w:lvl>
    <w:lvl w:ilvl="4" w:tentative="0">
      <w:start w:val="1"/>
      <w:numFmt w:val="lowerLetter"/>
      <w:lvlText w:val="%5)"/>
      <w:lvlJc w:val="left"/>
      <w:pPr>
        <w:ind w:left="2114" w:hanging="420"/>
      </w:pPr>
    </w:lvl>
    <w:lvl w:ilvl="5" w:tentative="0">
      <w:start w:val="1"/>
      <w:numFmt w:val="lowerRoman"/>
      <w:lvlText w:val="%6."/>
      <w:lvlJc w:val="right"/>
      <w:pPr>
        <w:ind w:left="2534" w:hanging="420"/>
      </w:pPr>
    </w:lvl>
    <w:lvl w:ilvl="6" w:tentative="0">
      <w:start w:val="1"/>
      <w:numFmt w:val="decimal"/>
      <w:lvlText w:val="%7."/>
      <w:lvlJc w:val="left"/>
      <w:pPr>
        <w:ind w:left="2954" w:hanging="420"/>
      </w:pPr>
    </w:lvl>
    <w:lvl w:ilvl="7" w:tentative="0">
      <w:start w:val="1"/>
      <w:numFmt w:val="lowerLetter"/>
      <w:lvlText w:val="%8)"/>
      <w:lvlJc w:val="left"/>
      <w:pPr>
        <w:ind w:left="3374" w:hanging="420"/>
      </w:pPr>
    </w:lvl>
    <w:lvl w:ilvl="8" w:tentative="0">
      <w:start w:val="1"/>
      <w:numFmt w:val="lowerRoman"/>
      <w:lvlText w:val="%9."/>
      <w:lvlJc w:val="right"/>
      <w:pPr>
        <w:ind w:left="3794" w:hanging="420"/>
      </w:pPr>
    </w:lvl>
  </w:abstractNum>
  <w:num w:numId="1">
    <w:abstractNumId w:val="8"/>
  </w:num>
  <w:num w:numId="2">
    <w:abstractNumId w:val="4"/>
  </w:num>
  <w:num w:numId="3">
    <w:abstractNumId w:val="10"/>
  </w:num>
  <w:num w:numId="4">
    <w:abstractNumId w:val="2"/>
  </w:num>
  <w:num w:numId="5">
    <w:abstractNumId w:val="25"/>
  </w:num>
  <w:num w:numId="6">
    <w:abstractNumId w:val="0"/>
  </w:num>
  <w:num w:numId="7">
    <w:abstractNumId w:val="3"/>
  </w:num>
  <w:num w:numId="8">
    <w:abstractNumId w:val="23"/>
  </w:num>
  <w:num w:numId="9">
    <w:abstractNumId w:val="28"/>
  </w:num>
  <w:num w:numId="10">
    <w:abstractNumId w:val="12"/>
  </w:num>
  <w:num w:numId="11">
    <w:abstractNumId w:val="16"/>
  </w:num>
  <w:num w:numId="12">
    <w:abstractNumId w:val="11"/>
  </w:num>
  <w:num w:numId="13">
    <w:abstractNumId w:val="24"/>
  </w:num>
  <w:num w:numId="14">
    <w:abstractNumId w:val="18"/>
  </w:num>
  <w:num w:numId="15">
    <w:abstractNumId w:val="15"/>
  </w:num>
  <w:num w:numId="16">
    <w:abstractNumId w:val="13"/>
  </w:num>
  <w:num w:numId="17">
    <w:abstractNumId w:val="20"/>
  </w:num>
  <w:num w:numId="18">
    <w:abstractNumId w:val="9"/>
  </w:num>
  <w:num w:numId="19">
    <w:abstractNumId w:val="5"/>
  </w:num>
  <w:num w:numId="20">
    <w:abstractNumId w:val="17"/>
  </w:num>
  <w:num w:numId="21">
    <w:abstractNumId w:val="1"/>
  </w:num>
  <w:num w:numId="22">
    <w:abstractNumId w:val="7"/>
  </w:num>
  <w:num w:numId="23">
    <w:abstractNumId w:val="21"/>
  </w:num>
  <w:num w:numId="24">
    <w:abstractNumId w:val="30"/>
  </w:num>
  <w:num w:numId="25">
    <w:abstractNumId w:val="19"/>
  </w:num>
  <w:num w:numId="26">
    <w:abstractNumId w:val="29"/>
  </w:num>
  <w:num w:numId="27">
    <w:abstractNumId w:val="22"/>
  </w:num>
  <w:num w:numId="28">
    <w:abstractNumId w:val="31"/>
  </w:num>
  <w:num w:numId="29">
    <w:abstractNumId w:val="14"/>
  </w:num>
  <w:num w:numId="30">
    <w:abstractNumId w:val="26"/>
  </w:num>
  <w:num w:numId="31">
    <w:abstractNumId w:val="2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218"/>
  <w:displayHorizontalDrawingGridEvery w:val="1"/>
  <w:displayVerticalDrawingGridEvery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MzFhZjJhYjZmZmM1YTIwNjZmNGQ4Nzc2YWIwODgifQ=="/>
  </w:docVars>
  <w:rsids>
    <w:rsidRoot w:val="00172A27"/>
    <w:rsid w:val="00004D7E"/>
    <w:rsid w:val="0006456D"/>
    <w:rsid w:val="00081BE5"/>
    <w:rsid w:val="00090938"/>
    <w:rsid w:val="00093D8A"/>
    <w:rsid w:val="000C0D23"/>
    <w:rsid w:val="000C57E6"/>
    <w:rsid w:val="000D1314"/>
    <w:rsid w:val="000D22CF"/>
    <w:rsid w:val="000D7862"/>
    <w:rsid w:val="00114503"/>
    <w:rsid w:val="0011588E"/>
    <w:rsid w:val="00166F28"/>
    <w:rsid w:val="00172A27"/>
    <w:rsid w:val="001D73BB"/>
    <w:rsid w:val="001F1F37"/>
    <w:rsid w:val="002036F2"/>
    <w:rsid w:val="00255D3C"/>
    <w:rsid w:val="00265F83"/>
    <w:rsid w:val="00267DE5"/>
    <w:rsid w:val="0027703F"/>
    <w:rsid w:val="002B3260"/>
    <w:rsid w:val="002D08A9"/>
    <w:rsid w:val="00340A2A"/>
    <w:rsid w:val="003541E9"/>
    <w:rsid w:val="00354440"/>
    <w:rsid w:val="00377C6B"/>
    <w:rsid w:val="003A56E0"/>
    <w:rsid w:val="003C1931"/>
    <w:rsid w:val="003D2945"/>
    <w:rsid w:val="003F6983"/>
    <w:rsid w:val="0042425C"/>
    <w:rsid w:val="004447AE"/>
    <w:rsid w:val="00482907"/>
    <w:rsid w:val="004932F2"/>
    <w:rsid w:val="004B7CB2"/>
    <w:rsid w:val="004C5468"/>
    <w:rsid w:val="004E3B3E"/>
    <w:rsid w:val="005271D3"/>
    <w:rsid w:val="00527F4C"/>
    <w:rsid w:val="00565D93"/>
    <w:rsid w:val="005672CE"/>
    <w:rsid w:val="00586C1E"/>
    <w:rsid w:val="00587C0E"/>
    <w:rsid w:val="005B5585"/>
    <w:rsid w:val="005F003B"/>
    <w:rsid w:val="0061263C"/>
    <w:rsid w:val="00657F47"/>
    <w:rsid w:val="00666943"/>
    <w:rsid w:val="00681588"/>
    <w:rsid w:val="00686A26"/>
    <w:rsid w:val="006D4FE3"/>
    <w:rsid w:val="00721C0F"/>
    <w:rsid w:val="0073265C"/>
    <w:rsid w:val="00757EA8"/>
    <w:rsid w:val="007877EE"/>
    <w:rsid w:val="007973BD"/>
    <w:rsid w:val="007A51B4"/>
    <w:rsid w:val="007D1226"/>
    <w:rsid w:val="00810333"/>
    <w:rsid w:val="008476B4"/>
    <w:rsid w:val="008707D7"/>
    <w:rsid w:val="0089482B"/>
    <w:rsid w:val="008C4F96"/>
    <w:rsid w:val="008D5038"/>
    <w:rsid w:val="008D749A"/>
    <w:rsid w:val="00952A6D"/>
    <w:rsid w:val="00987279"/>
    <w:rsid w:val="009B2344"/>
    <w:rsid w:val="009C1525"/>
    <w:rsid w:val="009E151A"/>
    <w:rsid w:val="009F0B27"/>
    <w:rsid w:val="009F6BB6"/>
    <w:rsid w:val="00A42A15"/>
    <w:rsid w:val="00A47BB3"/>
    <w:rsid w:val="00A84BB0"/>
    <w:rsid w:val="00AA6D33"/>
    <w:rsid w:val="00B17D84"/>
    <w:rsid w:val="00B765F4"/>
    <w:rsid w:val="00B81467"/>
    <w:rsid w:val="00C032FB"/>
    <w:rsid w:val="00C64FE5"/>
    <w:rsid w:val="00CA1B1F"/>
    <w:rsid w:val="00CB090E"/>
    <w:rsid w:val="00CB23FD"/>
    <w:rsid w:val="00CB28EB"/>
    <w:rsid w:val="00CC3FC1"/>
    <w:rsid w:val="00D26241"/>
    <w:rsid w:val="00D50637"/>
    <w:rsid w:val="00D7404B"/>
    <w:rsid w:val="00D743B5"/>
    <w:rsid w:val="00D935B5"/>
    <w:rsid w:val="00DF104E"/>
    <w:rsid w:val="00E611F9"/>
    <w:rsid w:val="00E753B9"/>
    <w:rsid w:val="00E857B7"/>
    <w:rsid w:val="00EE7DE9"/>
    <w:rsid w:val="00EF44AD"/>
    <w:rsid w:val="00F00E44"/>
    <w:rsid w:val="00F021C1"/>
    <w:rsid w:val="00F6345C"/>
    <w:rsid w:val="00F67E49"/>
    <w:rsid w:val="00F7409E"/>
    <w:rsid w:val="00FB14F8"/>
    <w:rsid w:val="010A65EE"/>
    <w:rsid w:val="01120694"/>
    <w:rsid w:val="011E2FDB"/>
    <w:rsid w:val="01307B4C"/>
    <w:rsid w:val="01440BAE"/>
    <w:rsid w:val="01527EDF"/>
    <w:rsid w:val="01675AB1"/>
    <w:rsid w:val="01687703"/>
    <w:rsid w:val="016C0FA1"/>
    <w:rsid w:val="017A75E6"/>
    <w:rsid w:val="017D654C"/>
    <w:rsid w:val="018E7997"/>
    <w:rsid w:val="01925E03"/>
    <w:rsid w:val="01A15C78"/>
    <w:rsid w:val="01A4083B"/>
    <w:rsid w:val="01AE15BA"/>
    <w:rsid w:val="01BB3CD7"/>
    <w:rsid w:val="01C06D4F"/>
    <w:rsid w:val="01E311BF"/>
    <w:rsid w:val="01EF0759"/>
    <w:rsid w:val="01F33470"/>
    <w:rsid w:val="020D41D2"/>
    <w:rsid w:val="02154862"/>
    <w:rsid w:val="0227311A"/>
    <w:rsid w:val="022847EB"/>
    <w:rsid w:val="02323C8D"/>
    <w:rsid w:val="0236335D"/>
    <w:rsid w:val="024E61F0"/>
    <w:rsid w:val="02605F41"/>
    <w:rsid w:val="026954E1"/>
    <w:rsid w:val="026C7B3C"/>
    <w:rsid w:val="02764F08"/>
    <w:rsid w:val="0278371F"/>
    <w:rsid w:val="027D2D3A"/>
    <w:rsid w:val="028076E1"/>
    <w:rsid w:val="02963DFC"/>
    <w:rsid w:val="029C58B6"/>
    <w:rsid w:val="02A03842"/>
    <w:rsid w:val="02A14F6E"/>
    <w:rsid w:val="02B34BE4"/>
    <w:rsid w:val="02B41DD9"/>
    <w:rsid w:val="02D45050"/>
    <w:rsid w:val="02D71A3D"/>
    <w:rsid w:val="02DE7C7D"/>
    <w:rsid w:val="02EA5D84"/>
    <w:rsid w:val="02F63270"/>
    <w:rsid w:val="03073503"/>
    <w:rsid w:val="030C1B81"/>
    <w:rsid w:val="031F10B8"/>
    <w:rsid w:val="031F2D37"/>
    <w:rsid w:val="032A45B5"/>
    <w:rsid w:val="03450D8F"/>
    <w:rsid w:val="034D07C7"/>
    <w:rsid w:val="03522419"/>
    <w:rsid w:val="035F6E94"/>
    <w:rsid w:val="03667C72"/>
    <w:rsid w:val="036F7EF2"/>
    <w:rsid w:val="039915E0"/>
    <w:rsid w:val="039F2D44"/>
    <w:rsid w:val="03BA6178"/>
    <w:rsid w:val="03C430C5"/>
    <w:rsid w:val="03C470A3"/>
    <w:rsid w:val="03CA6453"/>
    <w:rsid w:val="03D64F7F"/>
    <w:rsid w:val="03E017D2"/>
    <w:rsid w:val="040A2CF3"/>
    <w:rsid w:val="041252A7"/>
    <w:rsid w:val="041B0A5C"/>
    <w:rsid w:val="04263D68"/>
    <w:rsid w:val="043E20F0"/>
    <w:rsid w:val="0446675F"/>
    <w:rsid w:val="0458081B"/>
    <w:rsid w:val="048C104A"/>
    <w:rsid w:val="048C3708"/>
    <w:rsid w:val="04C30B70"/>
    <w:rsid w:val="04CD267F"/>
    <w:rsid w:val="04CD61FB"/>
    <w:rsid w:val="04CE6E9F"/>
    <w:rsid w:val="04DA02CF"/>
    <w:rsid w:val="04EB2D2A"/>
    <w:rsid w:val="04EF6A69"/>
    <w:rsid w:val="050F1A5B"/>
    <w:rsid w:val="05123C0E"/>
    <w:rsid w:val="05172E2E"/>
    <w:rsid w:val="05177476"/>
    <w:rsid w:val="051D64DE"/>
    <w:rsid w:val="053E1887"/>
    <w:rsid w:val="05522B32"/>
    <w:rsid w:val="056F2783"/>
    <w:rsid w:val="05721B97"/>
    <w:rsid w:val="057404BD"/>
    <w:rsid w:val="0579173E"/>
    <w:rsid w:val="0585028E"/>
    <w:rsid w:val="05932F15"/>
    <w:rsid w:val="05994A14"/>
    <w:rsid w:val="05A82909"/>
    <w:rsid w:val="05B41169"/>
    <w:rsid w:val="05BB197B"/>
    <w:rsid w:val="05C07CDC"/>
    <w:rsid w:val="05CA098C"/>
    <w:rsid w:val="05CE00FB"/>
    <w:rsid w:val="05D674DF"/>
    <w:rsid w:val="06007F0A"/>
    <w:rsid w:val="06084C62"/>
    <w:rsid w:val="062F66B9"/>
    <w:rsid w:val="063430E9"/>
    <w:rsid w:val="063A0486"/>
    <w:rsid w:val="063D28D7"/>
    <w:rsid w:val="0644429B"/>
    <w:rsid w:val="06454F40"/>
    <w:rsid w:val="06474D25"/>
    <w:rsid w:val="066E64CB"/>
    <w:rsid w:val="067D6F65"/>
    <w:rsid w:val="06813F27"/>
    <w:rsid w:val="069A210C"/>
    <w:rsid w:val="069A3EBB"/>
    <w:rsid w:val="069F3BC7"/>
    <w:rsid w:val="06B86A37"/>
    <w:rsid w:val="06B9487E"/>
    <w:rsid w:val="06BA6BF0"/>
    <w:rsid w:val="06C81917"/>
    <w:rsid w:val="06FB6A13"/>
    <w:rsid w:val="07115E54"/>
    <w:rsid w:val="071D689A"/>
    <w:rsid w:val="07214277"/>
    <w:rsid w:val="07243973"/>
    <w:rsid w:val="07357364"/>
    <w:rsid w:val="07432009"/>
    <w:rsid w:val="07442078"/>
    <w:rsid w:val="074B78AB"/>
    <w:rsid w:val="07505E5E"/>
    <w:rsid w:val="07512BAB"/>
    <w:rsid w:val="07590B02"/>
    <w:rsid w:val="076205AF"/>
    <w:rsid w:val="0773024D"/>
    <w:rsid w:val="078257BB"/>
    <w:rsid w:val="078801B7"/>
    <w:rsid w:val="07923B5F"/>
    <w:rsid w:val="079254DA"/>
    <w:rsid w:val="079923C4"/>
    <w:rsid w:val="079B3D1B"/>
    <w:rsid w:val="07A634A3"/>
    <w:rsid w:val="07B804CD"/>
    <w:rsid w:val="07B93B71"/>
    <w:rsid w:val="07BF4899"/>
    <w:rsid w:val="07C00A58"/>
    <w:rsid w:val="07CD1FE3"/>
    <w:rsid w:val="07DB2A57"/>
    <w:rsid w:val="07E145DB"/>
    <w:rsid w:val="07E75CCE"/>
    <w:rsid w:val="07E97C3D"/>
    <w:rsid w:val="07F53966"/>
    <w:rsid w:val="08014F88"/>
    <w:rsid w:val="0805629B"/>
    <w:rsid w:val="0814024E"/>
    <w:rsid w:val="08257385"/>
    <w:rsid w:val="082776EA"/>
    <w:rsid w:val="082F3FA6"/>
    <w:rsid w:val="083E0EF2"/>
    <w:rsid w:val="0845254C"/>
    <w:rsid w:val="084E6B43"/>
    <w:rsid w:val="084F3CB7"/>
    <w:rsid w:val="085C1EB9"/>
    <w:rsid w:val="086504F8"/>
    <w:rsid w:val="0867648B"/>
    <w:rsid w:val="086B70A6"/>
    <w:rsid w:val="0878022B"/>
    <w:rsid w:val="08826D9F"/>
    <w:rsid w:val="08836C56"/>
    <w:rsid w:val="08933D55"/>
    <w:rsid w:val="089808CE"/>
    <w:rsid w:val="089849E7"/>
    <w:rsid w:val="089F001A"/>
    <w:rsid w:val="08AC4BE5"/>
    <w:rsid w:val="08B47462"/>
    <w:rsid w:val="08BB636A"/>
    <w:rsid w:val="08DC4C5E"/>
    <w:rsid w:val="08E064F5"/>
    <w:rsid w:val="08F31FA8"/>
    <w:rsid w:val="09106A69"/>
    <w:rsid w:val="091A77A6"/>
    <w:rsid w:val="09387C57"/>
    <w:rsid w:val="09497E1A"/>
    <w:rsid w:val="095277C9"/>
    <w:rsid w:val="09540959"/>
    <w:rsid w:val="09606B8F"/>
    <w:rsid w:val="096227B5"/>
    <w:rsid w:val="09683BE0"/>
    <w:rsid w:val="096E7880"/>
    <w:rsid w:val="099217C1"/>
    <w:rsid w:val="09A3752A"/>
    <w:rsid w:val="09AD65FB"/>
    <w:rsid w:val="09D26E0C"/>
    <w:rsid w:val="09E76B21"/>
    <w:rsid w:val="09E9446B"/>
    <w:rsid w:val="09F064B2"/>
    <w:rsid w:val="09F2225F"/>
    <w:rsid w:val="09F3336A"/>
    <w:rsid w:val="09FE6150"/>
    <w:rsid w:val="0A091231"/>
    <w:rsid w:val="0A157CFC"/>
    <w:rsid w:val="0A1A22DF"/>
    <w:rsid w:val="0A2B589C"/>
    <w:rsid w:val="0A530F50"/>
    <w:rsid w:val="0A63147A"/>
    <w:rsid w:val="0A7D421F"/>
    <w:rsid w:val="0A8F3F52"/>
    <w:rsid w:val="0AAA0187"/>
    <w:rsid w:val="0AAE3BF6"/>
    <w:rsid w:val="0AB12661"/>
    <w:rsid w:val="0AC43BFC"/>
    <w:rsid w:val="0AF32769"/>
    <w:rsid w:val="0AF45A08"/>
    <w:rsid w:val="0B0B48EA"/>
    <w:rsid w:val="0B1A34E5"/>
    <w:rsid w:val="0B1F52D6"/>
    <w:rsid w:val="0B2621C1"/>
    <w:rsid w:val="0B2A3563"/>
    <w:rsid w:val="0B30303F"/>
    <w:rsid w:val="0B335577"/>
    <w:rsid w:val="0B386398"/>
    <w:rsid w:val="0B4A27D0"/>
    <w:rsid w:val="0B4D1E43"/>
    <w:rsid w:val="0B5B4CA6"/>
    <w:rsid w:val="0B5D195B"/>
    <w:rsid w:val="0B735392"/>
    <w:rsid w:val="0B8B20B1"/>
    <w:rsid w:val="0BD7164A"/>
    <w:rsid w:val="0BDA2695"/>
    <w:rsid w:val="0BDF0282"/>
    <w:rsid w:val="0BE54EA7"/>
    <w:rsid w:val="0BF4406D"/>
    <w:rsid w:val="0C010253"/>
    <w:rsid w:val="0C0A6E35"/>
    <w:rsid w:val="0C0E7B1F"/>
    <w:rsid w:val="0C217658"/>
    <w:rsid w:val="0C262C89"/>
    <w:rsid w:val="0C29716C"/>
    <w:rsid w:val="0C323BBD"/>
    <w:rsid w:val="0C434FF4"/>
    <w:rsid w:val="0C525237"/>
    <w:rsid w:val="0C5760A5"/>
    <w:rsid w:val="0C5E598A"/>
    <w:rsid w:val="0C631A09"/>
    <w:rsid w:val="0C6A4964"/>
    <w:rsid w:val="0C6F1945"/>
    <w:rsid w:val="0C9027DC"/>
    <w:rsid w:val="0CA43CE5"/>
    <w:rsid w:val="0CA710DF"/>
    <w:rsid w:val="0CA72A35"/>
    <w:rsid w:val="0CAE21B1"/>
    <w:rsid w:val="0CB11F5E"/>
    <w:rsid w:val="0CCC0B59"/>
    <w:rsid w:val="0CCC6D98"/>
    <w:rsid w:val="0CE8722A"/>
    <w:rsid w:val="0CED4CB6"/>
    <w:rsid w:val="0CF922AF"/>
    <w:rsid w:val="0D085480"/>
    <w:rsid w:val="0D091A33"/>
    <w:rsid w:val="0D243D11"/>
    <w:rsid w:val="0D295F98"/>
    <w:rsid w:val="0D3161A1"/>
    <w:rsid w:val="0D33382B"/>
    <w:rsid w:val="0D3B2541"/>
    <w:rsid w:val="0D4342BA"/>
    <w:rsid w:val="0D4F243B"/>
    <w:rsid w:val="0D5E30A2"/>
    <w:rsid w:val="0D5F085B"/>
    <w:rsid w:val="0D5F14C4"/>
    <w:rsid w:val="0D6060A5"/>
    <w:rsid w:val="0D725B91"/>
    <w:rsid w:val="0D7A2C98"/>
    <w:rsid w:val="0D83434A"/>
    <w:rsid w:val="0D94594F"/>
    <w:rsid w:val="0D9B5FDA"/>
    <w:rsid w:val="0D9F44AC"/>
    <w:rsid w:val="0DBE4A4C"/>
    <w:rsid w:val="0DC03929"/>
    <w:rsid w:val="0DC82395"/>
    <w:rsid w:val="0DCA5B22"/>
    <w:rsid w:val="0DCE0B42"/>
    <w:rsid w:val="0DD358E2"/>
    <w:rsid w:val="0DE764DA"/>
    <w:rsid w:val="0DEE6167"/>
    <w:rsid w:val="0DF04D08"/>
    <w:rsid w:val="0DFB2503"/>
    <w:rsid w:val="0E0A19D9"/>
    <w:rsid w:val="0E1C5C14"/>
    <w:rsid w:val="0E1F2202"/>
    <w:rsid w:val="0E253E16"/>
    <w:rsid w:val="0E356B7C"/>
    <w:rsid w:val="0E440BB0"/>
    <w:rsid w:val="0E574545"/>
    <w:rsid w:val="0E6059EA"/>
    <w:rsid w:val="0E657E07"/>
    <w:rsid w:val="0E8518F4"/>
    <w:rsid w:val="0E89001D"/>
    <w:rsid w:val="0E8D07A9"/>
    <w:rsid w:val="0EAA2A14"/>
    <w:rsid w:val="0EB43F87"/>
    <w:rsid w:val="0EC51CF1"/>
    <w:rsid w:val="0ED7165B"/>
    <w:rsid w:val="0ED9579C"/>
    <w:rsid w:val="0EE634A6"/>
    <w:rsid w:val="0F0C7341"/>
    <w:rsid w:val="0F101AE8"/>
    <w:rsid w:val="0F227143"/>
    <w:rsid w:val="0F4E5437"/>
    <w:rsid w:val="0F5337A0"/>
    <w:rsid w:val="0F53776D"/>
    <w:rsid w:val="0F7D26BD"/>
    <w:rsid w:val="0F900551"/>
    <w:rsid w:val="0FA01999"/>
    <w:rsid w:val="0FA65263"/>
    <w:rsid w:val="0FB0183D"/>
    <w:rsid w:val="0FD544CC"/>
    <w:rsid w:val="0FD936E6"/>
    <w:rsid w:val="0FDD3DDA"/>
    <w:rsid w:val="10587E5B"/>
    <w:rsid w:val="10666CA7"/>
    <w:rsid w:val="10710382"/>
    <w:rsid w:val="10751A81"/>
    <w:rsid w:val="10945E1E"/>
    <w:rsid w:val="109D5C3F"/>
    <w:rsid w:val="109F0A20"/>
    <w:rsid w:val="10A30E7A"/>
    <w:rsid w:val="10A47ADA"/>
    <w:rsid w:val="10AE35A2"/>
    <w:rsid w:val="10FB7C4C"/>
    <w:rsid w:val="10FE773C"/>
    <w:rsid w:val="111F5AC5"/>
    <w:rsid w:val="11404A37"/>
    <w:rsid w:val="11415BB9"/>
    <w:rsid w:val="115B2DE0"/>
    <w:rsid w:val="116E6670"/>
    <w:rsid w:val="117B74A1"/>
    <w:rsid w:val="118B5F3C"/>
    <w:rsid w:val="118E69A8"/>
    <w:rsid w:val="119A32E7"/>
    <w:rsid w:val="11B12A00"/>
    <w:rsid w:val="11B7030E"/>
    <w:rsid w:val="11C52008"/>
    <w:rsid w:val="11CE35B2"/>
    <w:rsid w:val="11DD1A47"/>
    <w:rsid w:val="11E84674"/>
    <w:rsid w:val="11EA3CDB"/>
    <w:rsid w:val="11EA7049"/>
    <w:rsid w:val="11F748B7"/>
    <w:rsid w:val="120C27DE"/>
    <w:rsid w:val="122028AB"/>
    <w:rsid w:val="12366742"/>
    <w:rsid w:val="12492C39"/>
    <w:rsid w:val="124B2FB9"/>
    <w:rsid w:val="12667891"/>
    <w:rsid w:val="12745F08"/>
    <w:rsid w:val="129437D7"/>
    <w:rsid w:val="12964F65"/>
    <w:rsid w:val="12A314F1"/>
    <w:rsid w:val="12A75B06"/>
    <w:rsid w:val="12BC165D"/>
    <w:rsid w:val="12D213CB"/>
    <w:rsid w:val="12D3743D"/>
    <w:rsid w:val="12E17FEA"/>
    <w:rsid w:val="12EF3083"/>
    <w:rsid w:val="12F036DC"/>
    <w:rsid w:val="12F942F7"/>
    <w:rsid w:val="130E5529"/>
    <w:rsid w:val="13114ECD"/>
    <w:rsid w:val="13546714"/>
    <w:rsid w:val="137F578F"/>
    <w:rsid w:val="13897791"/>
    <w:rsid w:val="139D718B"/>
    <w:rsid w:val="13B61D5F"/>
    <w:rsid w:val="13C41922"/>
    <w:rsid w:val="13CC1D73"/>
    <w:rsid w:val="13F54E26"/>
    <w:rsid w:val="13FB634C"/>
    <w:rsid w:val="140536DC"/>
    <w:rsid w:val="140B1F71"/>
    <w:rsid w:val="141A7410"/>
    <w:rsid w:val="141E3653"/>
    <w:rsid w:val="141F1EA3"/>
    <w:rsid w:val="14321BD6"/>
    <w:rsid w:val="14477CF4"/>
    <w:rsid w:val="145108B5"/>
    <w:rsid w:val="14524026"/>
    <w:rsid w:val="145A112D"/>
    <w:rsid w:val="145E2E70"/>
    <w:rsid w:val="146F3A19"/>
    <w:rsid w:val="147A48B1"/>
    <w:rsid w:val="149139EF"/>
    <w:rsid w:val="14A405FA"/>
    <w:rsid w:val="14EB6229"/>
    <w:rsid w:val="14F128EC"/>
    <w:rsid w:val="14F450DE"/>
    <w:rsid w:val="15023C9F"/>
    <w:rsid w:val="150D619F"/>
    <w:rsid w:val="151176A2"/>
    <w:rsid w:val="15252D7F"/>
    <w:rsid w:val="153D6FBB"/>
    <w:rsid w:val="155C41EF"/>
    <w:rsid w:val="155E0959"/>
    <w:rsid w:val="15645D90"/>
    <w:rsid w:val="1565275D"/>
    <w:rsid w:val="15741F45"/>
    <w:rsid w:val="15766F10"/>
    <w:rsid w:val="157F7058"/>
    <w:rsid w:val="15824E67"/>
    <w:rsid w:val="158A5A42"/>
    <w:rsid w:val="159348F7"/>
    <w:rsid w:val="15F07F9B"/>
    <w:rsid w:val="15F5735F"/>
    <w:rsid w:val="1602382A"/>
    <w:rsid w:val="16111CBF"/>
    <w:rsid w:val="161B669A"/>
    <w:rsid w:val="161C5532"/>
    <w:rsid w:val="161D2D93"/>
    <w:rsid w:val="162261B2"/>
    <w:rsid w:val="162F5715"/>
    <w:rsid w:val="16315EBE"/>
    <w:rsid w:val="1633373D"/>
    <w:rsid w:val="163C2E16"/>
    <w:rsid w:val="165276B5"/>
    <w:rsid w:val="165B7AA1"/>
    <w:rsid w:val="166F0939"/>
    <w:rsid w:val="16726C02"/>
    <w:rsid w:val="167D43B8"/>
    <w:rsid w:val="16842491"/>
    <w:rsid w:val="16A6065A"/>
    <w:rsid w:val="16AD19E8"/>
    <w:rsid w:val="16B15AA0"/>
    <w:rsid w:val="16C11B4F"/>
    <w:rsid w:val="16DC436A"/>
    <w:rsid w:val="16DF591A"/>
    <w:rsid w:val="16E6314C"/>
    <w:rsid w:val="17231347"/>
    <w:rsid w:val="172F2302"/>
    <w:rsid w:val="173371AD"/>
    <w:rsid w:val="173E6AE4"/>
    <w:rsid w:val="17546BD9"/>
    <w:rsid w:val="175F7C9D"/>
    <w:rsid w:val="176E003B"/>
    <w:rsid w:val="177469AA"/>
    <w:rsid w:val="177A4EE8"/>
    <w:rsid w:val="17845FA0"/>
    <w:rsid w:val="17901A49"/>
    <w:rsid w:val="17AF353E"/>
    <w:rsid w:val="17B2302E"/>
    <w:rsid w:val="17B943BD"/>
    <w:rsid w:val="17BB79EB"/>
    <w:rsid w:val="17C44C48"/>
    <w:rsid w:val="17C90AA4"/>
    <w:rsid w:val="17D631C0"/>
    <w:rsid w:val="17D66D1D"/>
    <w:rsid w:val="17EB597C"/>
    <w:rsid w:val="17F51899"/>
    <w:rsid w:val="17FF6273"/>
    <w:rsid w:val="18361B26"/>
    <w:rsid w:val="1853347F"/>
    <w:rsid w:val="185A2697"/>
    <w:rsid w:val="187529D9"/>
    <w:rsid w:val="187B3C55"/>
    <w:rsid w:val="18807179"/>
    <w:rsid w:val="1881312C"/>
    <w:rsid w:val="188744BB"/>
    <w:rsid w:val="189F4FBB"/>
    <w:rsid w:val="189F5461"/>
    <w:rsid w:val="18AC2047"/>
    <w:rsid w:val="18AC396D"/>
    <w:rsid w:val="18B232E6"/>
    <w:rsid w:val="18B76B4E"/>
    <w:rsid w:val="18B80C9F"/>
    <w:rsid w:val="18C0248B"/>
    <w:rsid w:val="18C24909"/>
    <w:rsid w:val="18C94E78"/>
    <w:rsid w:val="18D019BE"/>
    <w:rsid w:val="18D47700"/>
    <w:rsid w:val="18E15979"/>
    <w:rsid w:val="18F25DD8"/>
    <w:rsid w:val="1921046B"/>
    <w:rsid w:val="192909A3"/>
    <w:rsid w:val="192B63DD"/>
    <w:rsid w:val="193D37A6"/>
    <w:rsid w:val="194D2535"/>
    <w:rsid w:val="19510D51"/>
    <w:rsid w:val="19524AC9"/>
    <w:rsid w:val="19583388"/>
    <w:rsid w:val="195B397D"/>
    <w:rsid w:val="19716F49"/>
    <w:rsid w:val="1972506F"/>
    <w:rsid w:val="19726F19"/>
    <w:rsid w:val="197902A7"/>
    <w:rsid w:val="198F59AE"/>
    <w:rsid w:val="199B0382"/>
    <w:rsid w:val="19E745BC"/>
    <w:rsid w:val="1A077661"/>
    <w:rsid w:val="1A1104E0"/>
    <w:rsid w:val="1A1D6E85"/>
    <w:rsid w:val="1A2762C2"/>
    <w:rsid w:val="1A293A7B"/>
    <w:rsid w:val="1A2B3D03"/>
    <w:rsid w:val="1A356D93"/>
    <w:rsid w:val="1A373E9A"/>
    <w:rsid w:val="1A4068C7"/>
    <w:rsid w:val="1A630B8C"/>
    <w:rsid w:val="1A646862"/>
    <w:rsid w:val="1A89451A"/>
    <w:rsid w:val="1A8B2040"/>
    <w:rsid w:val="1A925746"/>
    <w:rsid w:val="1A982B58"/>
    <w:rsid w:val="1AC60E18"/>
    <w:rsid w:val="1AC76DF0"/>
    <w:rsid w:val="1ACF24EF"/>
    <w:rsid w:val="1AD7243E"/>
    <w:rsid w:val="1ADA1655"/>
    <w:rsid w:val="1ADB1EAA"/>
    <w:rsid w:val="1AE96D67"/>
    <w:rsid w:val="1AEF7178"/>
    <w:rsid w:val="1AF319BA"/>
    <w:rsid w:val="1AF80B73"/>
    <w:rsid w:val="1AFA5418"/>
    <w:rsid w:val="1AFC571D"/>
    <w:rsid w:val="1B03607B"/>
    <w:rsid w:val="1B143CF5"/>
    <w:rsid w:val="1B181690"/>
    <w:rsid w:val="1B19788A"/>
    <w:rsid w:val="1B1E0C51"/>
    <w:rsid w:val="1B233804"/>
    <w:rsid w:val="1B2913E1"/>
    <w:rsid w:val="1B373B51"/>
    <w:rsid w:val="1B3B4866"/>
    <w:rsid w:val="1B3F1EEA"/>
    <w:rsid w:val="1B4260DB"/>
    <w:rsid w:val="1B5233AE"/>
    <w:rsid w:val="1B5B22AF"/>
    <w:rsid w:val="1B6F3710"/>
    <w:rsid w:val="1B860A5A"/>
    <w:rsid w:val="1B905407"/>
    <w:rsid w:val="1BA84CB5"/>
    <w:rsid w:val="1BB27AA1"/>
    <w:rsid w:val="1BD03E42"/>
    <w:rsid w:val="1BD32554"/>
    <w:rsid w:val="1BD85661"/>
    <w:rsid w:val="1BDD1A5E"/>
    <w:rsid w:val="1BDE3846"/>
    <w:rsid w:val="1BE063BC"/>
    <w:rsid w:val="1BF1753C"/>
    <w:rsid w:val="1C035868"/>
    <w:rsid w:val="1C057D6B"/>
    <w:rsid w:val="1C200CD2"/>
    <w:rsid w:val="1C244877"/>
    <w:rsid w:val="1C265A6C"/>
    <w:rsid w:val="1C275D99"/>
    <w:rsid w:val="1C3A3DA8"/>
    <w:rsid w:val="1C3B7A96"/>
    <w:rsid w:val="1C4A1ECF"/>
    <w:rsid w:val="1C567043"/>
    <w:rsid w:val="1C6177C9"/>
    <w:rsid w:val="1C6A5726"/>
    <w:rsid w:val="1C7A6810"/>
    <w:rsid w:val="1C7B7E93"/>
    <w:rsid w:val="1CAA358D"/>
    <w:rsid w:val="1CB304B4"/>
    <w:rsid w:val="1CCA60B9"/>
    <w:rsid w:val="1CCD0955"/>
    <w:rsid w:val="1CFC2BFF"/>
    <w:rsid w:val="1CFC6AF6"/>
    <w:rsid w:val="1CFF771A"/>
    <w:rsid w:val="1D0D73A7"/>
    <w:rsid w:val="1D4209B0"/>
    <w:rsid w:val="1D4330A6"/>
    <w:rsid w:val="1D4D7A81"/>
    <w:rsid w:val="1D4E0431"/>
    <w:rsid w:val="1D7D7C32"/>
    <w:rsid w:val="1D7F1C04"/>
    <w:rsid w:val="1D807E56"/>
    <w:rsid w:val="1D877B61"/>
    <w:rsid w:val="1D930F9C"/>
    <w:rsid w:val="1DC67833"/>
    <w:rsid w:val="1DCF0496"/>
    <w:rsid w:val="1DD106B2"/>
    <w:rsid w:val="1DD957B9"/>
    <w:rsid w:val="1DE06267"/>
    <w:rsid w:val="1DE737DD"/>
    <w:rsid w:val="1DE877AA"/>
    <w:rsid w:val="1DFC06AC"/>
    <w:rsid w:val="1E001AF4"/>
    <w:rsid w:val="1E025155"/>
    <w:rsid w:val="1E2020E2"/>
    <w:rsid w:val="1E405469"/>
    <w:rsid w:val="1E4240C6"/>
    <w:rsid w:val="1E432C32"/>
    <w:rsid w:val="1E466D74"/>
    <w:rsid w:val="1E4B343F"/>
    <w:rsid w:val="1E6257AE"/>
    <w:rsid w:val="1E640CB4"/>
    <w:rsid w:val="1E674B72"/>
    <w:rsid w:val="1E702991"/>
    <w:rsid w:val="1E7948A6"/>
    <w:rsid w:val="1E9A1B99"/>
    <w:rsid w:val="1EB83620"/>
    <w:rsid w:val="1EBF0943"/>
    <w:rsid w:val="1EC149C5"/>
    <w:rsid w:val="1ECB3353"/>
    <w:rsid w:val="1EDD5153"/>
    <w:rsid w:val="1EE354F4"/>
    <w:rsid w:val="1EF1268E"/>
    <w:rsid w:val="1EFB0099"/>
    <w:rsid w:val="1F047610"/>
    <w:rsid w:val="1F095F7F"/>
    <w:rsid w:val="1F1A1286"/>
    <w:rsid w:val="1F275698"/>
    <w:rsid w:val="1F374545"/>
    <w:rsid w:val="1F672950"/>
    <w:rsid w:val="1F731D7C"/>
    <w:rsid w:val="1F826311"/>
    <w:rsid w:val="1F8C3066"/>
    <w:rsid w:val="1F912C82"/>
    <w:rsid w:val="1F9553B2"/>
    <w:rsid w:val="1F95570F"/>
    <w:rsid w:val="1F990B3D"/>
    <w:rsid w:val="1F9B5276"/>
    <w:rsid w:val="1FB3379B"/>
    <w:rsid w:val="1FB95515"/>
    <w:rsid w:val="1FCB70A4"/>
    <w:rsid w:val="1FD90C8C"/>
    <w:rsid w:val="1FDE786A"/>
    <w:rsid w:val="1FED73FE"/>
    <w:rsid w:val="1FEE3BFB"/>
    <w:rsid w:val="1FF07421"/>
    <w:rsid w:val="20015B2A"/>
    <w:rsid w:val="20020FF7"/>
    <w:rsid w:val="200B0422"/>
    <w:rsid w:val="200C30D8"/>
    <w:rsid w:val="20300105"/>
    <w:rsid w:val="20416FE1"/>
    <w:rsid w:val="20417A0B"/>
    <w:rsid w:val="204A4A16"/>
    <w:rsid w:val="20644BCB"/>
    <w:rsid w:val="2072787E"/>
    <w:rsid w:val="2073757D"/>
    <w:rsid w:val="20745BCD"/>
    <w:rsid w:val="20771573"/>
    <w:rsid w:val="20796DDF"/>
    <w:rsid w:val="207B6FD6"/>
    <w:rsid w:val="208539D6"/>
    <w:rsid w:val="20974A47"/>
    <w:rsid w:val="20987265"/>
    <w:rsid w:val="20A86A3D"/>
    <w:rsid w:val="20AF1D59"/>
    <w:rsid w:val="20B80137"/>
    <w:rsid w:val="20E82377"/>
    <w:rsid w:val="20FD1E47"/>
    <w:rsid w:val="20FD356C"/>
    <w:rsid w:val="21014DE9"/>
    <w:rsid w:val="21047702"/>
    <w:rsid w:val="21224FEE"/>
    <w:rsid w:val="212379EB"/>
    <w:rsid w:val="212B049E"/>
    <w:rsid w:val="213E4104"/>
    <w:rsid w:val="215D113C"/>
    <w:rsid w:val="217C591A"/>
    <w:rsid w:val="21905785"/>
    <w:rsid w:val="21A1699A"/>
    <w:rsid w:val="21C01703"/>
    <w:rsid w:val="21C30312"/>
    <w:rsid w:val="21C92ED2"/>
    <w:rsid w:val="21EF259E"/>
    <w:rsid w:val="21F04E7F"/>
    <w:rsid w:val="2209684B"/>
    <w:rsid w:val="22154A8F"/>
    <w:rsid w:val="223236E9"/>
    <w:rsid w:val="22456F79"/>
    <w:rsid w:val="224D7FDE"/>
    <w:rsid w:val="22573150"/>
    <w:rsid w:val="225D0766"/>
    <w:rsid w:val="225E635C"/>
    <w:rsid w:val="22715EC7"/>
    <w:rsid w:val="22754020"/>
    <w:rsid w:val="22873A35"/>
    <w:rsid w:val="228F267C"/>
    <w:rsid w:val="2298179E"/>
    <w:rsid w:val="22AC049B"/>
    <w:rsid w:val="22AC524A"/>
    <w:rsid w:val="22C04851"/>
    <w:rsid w:val="22CF7EDB"/>
    <w:rsid w:val="22ED1538"/>
    <w:rsid w:val="23024E6A"/>
    <w:rsid w:val="23060657"/>
    <w:rsid w:val="231B6DF1"/>
    <w:rsid w:val="23237069"/>
    <w:rsid w:val="23346E85"/>
    <w:rsid w:val="236B22B4"/>
    <w:rsid w:val="23715D73"/>
    <w:rsid w:val="23735D67"/>
    <w:rsid w:val="23757D31"/>
    <w:rsid w:val="23902475"/>
    <w:rsid w:val="239A68EE"/>
    <w:rsid w:val="23B930F7"/>
    <w:rsid w:val="23C10881"/>
    <w:rsid w:val="23D15046"/>
    <w:rsid w:val="24066D41"/>
    <w:rsid w:val="24135328"/>
    <w:rsid w:val="242B31D9"/>
    <w:rsid w:val="246E308C"/>
    <w:rsid w:val="247D45F8"/>
    <w:rsid w:val="247D50F0"/>
    <w:rsid w:val="2499092A"/>
    <w:rsid w:val="24997A50"/>
    <w:rsid w:val="24A74E3C"/>
    <w:rsid w:val="24BC729A"/>
    <w:rsid w:val="24CD76F9"/>
    <w:rsid w:val="24D977AA"/>
    <w:rsid w:val="24EC2091"/>
    <w:rsid w:val="24EF26C1"/>
    <w:rsid w:val="252E1F46"/>
    <w:rsid w:val="253A3134"/>
    <w:rsid w:val="253B28B5"/>
    <w:rsid w:val="254954BA"/>
    <w:rsid w:val="255D2B10"/>
    <w:rsid w:val="256413B7"/>
    <w:rsid w:val="257124A1"/>
    <w:rsid w:val="259E358C"/>
    <w:rsid w:val="25AF4B05"/>
    <w:rsid w:val="25B30921"/>
    <w:rsid w:val="25C50256"/>
    <w:rsid w:val="25C91C6F"/>
    <w:rsid w:val="25D56AD1"/>
    <w:rsid w:val="25DF6410"/>
    <w:rsid w:val="25E820CB"/>
    <w:rsid w:val="25F42B2D"/>
    <w:rsid w:val="25FB4A16"/>
    <w:rsid w:val="260360E7"/>
    <w:rsid w:val="26056D25"/>
    <w:rsid w:val="260B132D"/>
    <w:rsid w:val="26143832"/>
    <w:rsid w:val="26152C53"/>
    <w:rsid w:val="26220C12"/>
    <w:rsid w:val="26404C6A"/>
    <w:rsid w:val="26425FBC"/>
    <w:rsid w:val="266F6CBA"/>
    <w:rsid w:val="26780975"/>
    <w:rsid w:val="26865B43"/>
    <w:rsid w:val="26895C49"/>
    <w:rsid w:val="268E382E"/>
    <w:rsid w:val="269404CF"/>
    <w:rsid w:val="26947617"/>
    <w:rsid w:val="269B64D5"/>
    <w:rsid w:val="269E30FB"/>
    <w:rsid w:val="26A768AF"/>
    <w:rsid w:val="26B7791D"/>
    <w:rsid w:val="26BC7756"/>
    <w:rsid w:val="26BF0015"/>
    <w:rsid w:val="26D766BF"/>
    <w:rsid w:val="26D81CBB"/>
    <w:rsid w:val="26FC689E"/>
    <w:rsid w:val="26FD2346"/>
    <w:rsid w:val="270218DC"/>
    <w:rsid w:val="271550B9"/>
    <w:rsid w:val="2718697F"/>
    <w:rsid w:val="275F10B0"/>
    <w:rsid w:val="2768394D"/>
    <w:rsid w:val="2768690E"/>
    <w:rsid w:val="27775F1B"/>
    <w:rsid w:val="277809EC"/>
    <w:rsid w:val="278A7161"/>
    <w:rsid w:val="27912C60"/>
    <w:rsid w:val="279B3ADF"/>
    <w:rsid w:val="27A943D1"/>
    <w:rsid w:val="27AF51BE"/>
    <w:rsid w:val="27B01338"/>
    <w:rsid w:val="27B85689"/>
    <w:rsid w:val="27C05EBB"/>
    <w:rsid w:val="27C95FFE"/>
    <w:rsid w:val="27E10440"/>
    <w:rsid w:val="27E442FA"/>
    <w:rsid w:val="27E4653F"/>
    <w:rsid w:val="27E636F0"/>
    <w:rsid w:val="27E770BC"/>
    <w:rsid w:val="280254F9"/>
    <w:rsid w:val="28043432"/>
    <w:rsid w:val="281318C7"/>
    <w:rsid w:val="281A7E7E"/>
    <w:rsid w:val="281D6811"/>
    <w:rsid w:val="28341F69"/>
    <w:rsid w:val="283F0052"/>
    <w:rsid w:val="28486351"/>
    <w:rsid w:val="285D6BD1"/>
    <w:rsid w:val="28610884"/>
    <w:rsid w:val="28623F84"/>
    <w:rsid w:val="286B34B1"/>
    <w:rsid w:val="288C3421"/>
    <w:rsid w:val="288F53F1"/>
    <w:rsid w:val="289A1FB2"/>
    <w:rsid w:val="28A026EF"/>
    <w:rsid w:val="28B1637E"/>
    <w:rsid w:val="28D53FEB"/>
    <w:rsid w:val="29094D4C"/>
    <w:rsid w:val="29226266"/>
    <w:rsid w:val="29250076"/>
    <w:rsid w:val="29293941"/>
    <w:rsid w:val="29385A89"/>
    <w:rsid w:val="295E6B72"/>
    <w:rsid w:val="29785E86"/>
    <w:rsid w:val="2987431B"/>
    <w:rsid w:val="298E58D2"/>
    <w:rsid w:val="29913873"/>
    <w:rsid w:val="2991535F"/>
    <w:rsid w:val="299D769A"/>
    <w:rsid w:val="299F1664"/>
    <w:rsid w:val="29B04910"/>
    <w:rsid w:val="29B52EE2"/>
    <w:rsid w:val="29BB649E"/>
    <w:rsid w:val="29BE0A6C"/>
    <w:rsid w:val="29BF1D06"/>
    <w:rsid w:val="29C43714"/>
    <w:rsid w:val="29D426D9"/>
    <w:rsid w:val="29DD54D9"/>
    <w:rsid w:val="29E259F5"/>
    <w:rsid w:val="29EE7548"/>
    <w:rsid w:val="29FB7443"/>
    <w:rsid w:val="29FE59E2"/>
    <w:rsid w:val="2A0D0CC4"/>
    <w:rsid w:val="2A103C48"/>
    <w:rsid w:val="2A157B78"/>
    <w:rsid w:val="2A202079"/>
    <w:rsid w:val="2A2C6CD5"/>
    <w:rsid w:val="2A2E4796"/>
    <w:rsid w:val="2A384A86"/>
    <w:rsid w:val="2A5306A1"/>
    <w:rsid w:val="2A5F7045"/>
    <w:rsid w:val="2A71018E"/>
    <w:rsid w:val="2A7F5287"/>
    <w:rsid w:val="2A8273AE"/>
    <w:rsid w:val="2A8A3F2A"/>
    <w:rsid w:val="2A8B1BE9"/>
    <w:rsid w:val="2AA07AF3"/>
    <w:rsid w:val="2AA50639"/>
    <w:rsid w:val="2AA56A35"/>
    <w:rsid w:val="2AAA7D7D"/>
    <w:rsid w:val="2ABB3102"/>
    <w:rsid w:val="2AC375D4"/>
    <w:rsid w:val="2AD4533E"/>
    <w:rsid w:val="2AD90BA6"/>
    <w:rsid w:val="2AE61515"/>
    <w:rsid w:val="2AE80675"/>
    <w:rsid w:val="2B0426A0"/>
    <w:rsid w:val="2B05199B"/>
    <w:rsid w:val="2B230073"/>
    <w:rsid w:val="2B274B82"/>
    <w:rsid w:val="2B2A6DB2"/>
    <w:rsid w:val="2B2B7B74"/>
    <w:rsid w:val="2B37112B"/>
    <w:rsid w:val="2B397BDF"/>
    <w:rsid w:val="2B551E14"/>
    <w:rsid w:val="2B6568DD"/>
    <w:rsid w:val="2B717030"/>
    <w:rsid w:val="2B7408CF"/>
    <w:rsid w:val="2B877724"/>
    <w:rsid w:val="2B9845BD"/>
    <w:rsid w:val="2BC76C50"/>
    <w:rsid w:val="2BD4136D"/>
    <w:rsid w:val="2BD63489"/>
    <w:rsid w:val="2BDD4864"/>
    <w:rsid w:val="2BE271C7"/>
    <w:rsid w:val="2BFD5200"/>
    <w:rsid w:val="2C056B5B"/>
    <w:rsid w:val="2C182930"/>
    <w:rsid w:val="2C19366C"/>
    <w:rsid w:val="2C491D5B"/>
    <w:rsid w:val="2C4E7372"/>
    <w:rsid w:val="2C501C27"/>
    <w:rsid w:val="2C563322"/>
    <w:rsid w:val="2C57367A"/>
    <w:rsid w:val="2C7A6C95"/>
    <w:rsid w:val="2C91686C"/>
    <w:rsid w:val="2C9A4365"/>
    <w:rsid w:val="2CA43435"/>
    <w:rsid w:val="2CC11743"/>
    <w:rsid w:val="2CC25DC8"/>
    <w:rsid w:val="2CCD0DCC"/>
    <w:rsid w:val="2CDD13FA"/>
    <w:rsid w:val="2CEF4A20"/>
    <w:rsid w:val="2D042DF7"/>
    <w:rsid w:val="2D1B131C"/>
    <w:rsid w:val="2D3C541C"/>
    <w:rsid w:val="2D410C84"/>
    <w:rsid w:val="2D4D3D15"/>
    <w:rsid w:val="2D656721"/>
    <w:rsid w:val="2D7E3C87"/>
    <w:rsid w:val="2D8067B7"/>
    <w:rsid w:val="2D851BF3"/>
    <w:rsid w:val="2DB03082"/>
    <w:rsid w:val="2DB651CE"/>
    <w:rsid w:val="2E10247F"/>
    <w:rsid w:val="2E110137"/>
    <w:rsid w:val="2E18740C"/>
    <w:rsid w:val="2E27354F"/>
    <w:rsid w:val="2E3E1D55"/>
    <w:rsid w:val="2E4647A4"/>
    <w:rsid w:val="2E485C53"/>
    <w:rsid w:val="2E4A5917"/>
    <w:rsid w:val="2E6463F0"/>
    <w:rsid w:val="2E6916C2"/>
    <w:rsid w:val="2E76495E"/>
    <w:rsid w:val="2E8102AF"/>
    <w:rsid w:val="2E82026F"/>
    <w:rsid w:val="2E864BA1"/>
    <w:rsid w:val="2E890D36"/>
    <w:rsid w:val="2E8A44E7"/>
    <w:rsid w:val="2E8B3C37"/>
    <w:rsid w:val="2EA3753B"/>
    <w:rsid w:val="2EA80256"/>
    <w:rsid w:val="2EC239C3"/>
    <w:rsid w:val="2ECC588F"/>
    <w:rsid w:val="2EEC73BD"/>
    <w:rsid w:val="2EF73CF0"/>
    <w:rsid w:val="2F0116F1"/>
    <w:rsid w:val="2F234AE5"/>
    <w:rsid w:val="2F3E36CD"/>
    <w:rsid w:val="2F5910E2"/>
    <w:rsid w:val="2F5E167A"/>
    <w:rsid w:val="2F7D6EF5"/>
    <w:rsid w:val="2F8A246F"/>
    <w:rsid w:val="2F9D0684"/>
    <w:rsid w:val="2FB63264"/>
    <w:rsid w:val="2FB8225B"/>
    <w:rsid w:val="2FC35981"/>
    <w:rsid w:val="2FC824FD"/>
    <w:rsid w:val="2FD70D3C"/>
    <w:rsid w:val="2FE254C2"/>
    <w:rsid w:val="2FE36023"/>
    <w:rsid w:val="2FF3270A"/>
    <w:rsid w:val="300F0BC6"/>
    <w:rsid w:val="301041FF"/>
    <w:rsid w:val="30272F15"/>
    <w:rsid w:val="30274161"/>
    <w:rsid w:val="302A5EC0"/>
    <w:rsid w:val="302E3742"/>
    <w:rsid w:val="303A5F81"/>
    <w:rsid w:val="304113D8"/>
    <w:rsid w:val="3049057C"/>
    <w:rsid w:val="30550CCF"/>
    <w:rsid w:val="30676C54"/>
    <w:rsid w:val="30806EBE"/>
    <w:rsid w:val="30BA7D1E"/>
    <w:rsid w:val="30CF581F"/>
    <w:rsid w:val="30CF7DFB"/>
    <w:rsid w:val="30D37432"/>
    <w:rsid w:val="30DE0F04"/>
    <w:rsid w:val="30DE2F80"/>
    <w:rsid w:val="30EA2A32"/>
    <w:rsid w:val="30EF1E22"/>
    <w:rsid w:val="30F5600E"/>
    <w:rsid w:val="311A3CC6"/>
    <w:rsid w:val="311B30B9"/>
    <w:rsid w:val="312F3BD1"/>
    <w:rsid w:val="31446A12"/>
    <w:rsid w:val="31592A40"/>
    <w:rsid w:val="3167138C"/>
    <w:rsid w:val="317165EF"/>
    <w:rsid w:val="317A135D"/>
    <w:rsid w:val="318D5550"/>
    <w:rsid w:val="31A7606C"/>
    <w:rsid w:val="31C00F38"/>
    <w:rsid w:val="31E02669"/>
    <w:rsid w:val="31E053E9"/>
    <w:rsid w:val="31E836A9"/>
    <w:rsid w:val="31F0329A"/>
    <w:rsid w:val="31F6028F"/>
    <w:rsid w:val="31FB58A6"/>
    <w:rsid w:val="320C1861"/>
    <w:rsid w:val="3211544E"/>
    <w:rsid w:val="32131E90"/>
    <w:rsid w:val="3215190C"/>
    <w:rsid w:val="32431D53"/>
    <w:rsid w:val="324E1E79"/>
    <w:rsid w:val="325A6A70"/>
    <w:rsid w:val="32676A97"/>
    <w:rsid w:val="327D39FB"/>
    <w:rsid w:val="32885AE5"/>
    <w:rsid w:val="32894C60"/>
    <w:rsid w:val="328972DC"/>
    <w:rsid w:val="32A466E9"/>
    <w:rsid w:val="32A7158A"/>
    <w:rsid w:val="32AF043E"/>
    <w:rsid w:val="32C130ED"/>
    <w:rsid w:val="32D22AAA"/>
    <w:rsid w:val="32DA18A3"/>
    <w:rsid w:val="32E3352E"/>
    <w:rsid w:val="32E70BA0"/>
    <w:rsid w:val="32E724E5"/>
    <w:rsid w:val="32E90235"/>
    <w:rsid w:val="32EB2C4E"/>
    <w:rsid w:val="32FA5B5D"/>
    <w:rsid w:val="331210F9"/>
    <w:rsid w:val="3326116B"/>
    <w:rsid w:val="332C7FD8"/>
    <w:rsid w:val="334177BF"/>
    <w:rsid w:val="33474C90"/>
    <w:rsid w:val="33512781"/>
    <w:rsid w:val="335434DE"/>
    <w:rsid w:val="3355484C"/>
    <w:rsid w:val="336679C1"/>
    <w:rsid w:val="336B2C41"/>
    <w:rsid w:val="336C30A3"/>
    <w:rsid w:val="337211F1"/>
    <w:rsid w:val="33811DDB"/>
    <w:rsid w:val="339C4A8D"/>
    <w:rsid w:val="339F4C51"/>
    <w:rsid w:val="33AB32FB"/>
    <w:rsid w:val="33AC56DE"/>
    <w:rsid w:val="33AE045A"/>
    <w:rsid w:val="33B201E6"/>
    <w:rsid w:val="33BD48EE"/>
    <w:rsid w:val="33DA09AC"/>
    <w:rsid w:val="33DC5DDC"/>
    <w:rsid w:val="33EB36F8"/>
    <w:rsid w:val="33EC7B9C"/>
    <w:rsid w:val="33EF7ED5"/>
    <w:rsid w:val="33F729A3"/>
    <w:rsid w:val="3419701E"/>
    <w:rsid w:val="342C7F98"/>
    <w:rsid w:val="342E1392"/>
    <w:rsid w:val="344352E2"/>
    <w:rsid w:val="34692F9B"/>
    <w:rsid w:val="34702B85"/>
    <w:rsid w:val="347B633B"/>
    <w:rsid w:val="34A9783B"/>
    <w:rsid w:val="34B14942"/>
    <w:rsid w:val="34B232D3"/>
    <w:rsid w:val="34B36DE2"/>
    <w:rsid w:val="34B3734C"/>
    <w:rsid w:val="34B40046"/>
    <w:rsid w:val="34B46498"/>
    <w:rsid w:val="34C438B7"/>
    <w:rsid w:val="34C6228E"/>
    <w:rsid w:val="34C7361A"/>
    <w:rsid w:val="34D34F8E"/>
    <w:rsid w:val="34E753CA"/>
    <w:rsid w:val="34F95AAB"/>
    <w:rsid w:val="35041616"/>
    <w:rsid w:val="35066A3B"/>
    <w:rsid w:val="350A5A6F"/>
    <w:rsid w:val="351707B3"/>
    <w:rsid w:val="351D3D85"/>
    <w:rsid w:val="351F1E5E"/>
    <w:rsid w:val="352E7D40"/>
    <w:rsid w:val="35317B29"/>
    <w:rsid w:val="3542559A"/>
    <w:rsid w:val="355A115C"/>
    <w:rsid w:val="35680C54"/>
    <w:rsid w:val="357D7251"/>
    <w:rsid w:val="35944047"/>
    <w:rsid w:val="35A106AC"/>
    <w:rsid w:val="35A17AE8"/>
    <w:rsid w:val="35A61FCC"/>
    <w:rsid w:val="35AB6BA9"/>
    <w:rsid w:val="35AD1B7A"/>
    <w:rsid w:val="35BC70FA"/>
    <w:rsid w:val="35C42453"/>
    <w:rsid w:val="35C870D5"/>
    <w:rsid w:val="35C91817"/>
    <w:rsid w:val="35E32E47"/>
    <w:rsid w:val="35E87EEF"/>
    <w:rsid w:val="35E93297"/>
    <w:rsid w:val="35EA1EB9"/>
    <w:rsid w:val="35F11881"/>
    <w:rsid w:val="35FE7713"/>
    <w:rsid w:val="36162029"/>
    <w:rsid w:val="361C0713"/>
    <w:rsid w:val="36203B2D"/>
    <w:rsid w:val="36252EF1"/>
    <w:rsid w:val="362626F9"/>
    <w:rsid w:val="362D6AF4"/>
    <w:rsid w:val="362E4C8E"/>
    <w:rsid w:val="36301896"/>
    <w:rsid w:val="36484D87"/>
    <w:rsid w:val="364F3BB1"/>
    <w:rsid w:val="3651018A"/>
    <w:rsid w:val="36592B9B"/>
    <w:rsid w:val="36635D41"/>
    <w:rsid w:val="366C3B70"/>
    <w:rsid w:val="367F4EBB"/>
    <w:rsid w:val="369260AD"/>
    <w:rsid w:val="36932551"/>
    <w:rsid w:val="36945391"/>
    <w:rsid w:val="36996257"/>
    <w:rsid w:val="369F3A19"/>
    <w:rsid w:val="36A24542"/>
    <w:rsid w:val="36A55DE0"/>
    <w:rsid w:val="36B269E0"/>
    <w:rsid w:val="36B52DA8"/>
    <w:rsid w:val="36BD084A"/>
    <w:rsid w:val="36BD5820"/>
    <w:rsid w:val="36E167A7"/>
    <w:rsid w:val="370402B2"/>
    <w:rsid w:val="37070F1F"/>
    <w:rsid w:val="370C2D55"/>
    <w:rsid w:val="372945D6"/>
    <w:rsid w:val="374970B3"/>
    <w:rsid w:val="374B38E2"/>
    <w:rsid w:val="375557DA"/>
    <w:rsid w:val="3756610B"/>
    <w:rsid w:val="376363A2"/>
    <w:rsid w:val="376D0FF4"/>
    <w:rsid w:val="377164AE"/>
    <w:rsid w:val="37852BBB"/>
    <w:rsid w:val="37891C87"/>
    <w:rsid w:val="378B4791"/>
    <w:rsid w:val="37911F8A"/>
    <w:rsid w:val="37AD07CA"/>
    <w:rsid w:val="37B16457"/>
    <w:rsid w:val="37BC09E1"/>
    <w:rsid w:val="37C33FCE"/>
    <w:rsid w:val="37C56D30"/>
    <w:rsid w:val="37CB3378"/>
    <w:rsid w:val="37CD3840"/>
    <w:rsid w:val="37D56B99"/>
    <w:rsid w:val="37F826D7"/>
    <w:rsid w:val="38060B00"/>
    <w:rsid w:val="38083D6E"/>
    <w:rsid w:val="382F29B2"/>
    <w:rsid w:val="383A360F"/>
    <w:rsid w:val="383B2EA0"/>
    <w:rsid w:val="38403E0E"/>
    <w:rsid w:val="3842681B"/>
    <w:rsid w:val="38435980"/>
    <w:rsid w:val="38447480"/>
    <w:rsid w:val="38576DD6"/>
    <w:rsid w:val="385F744B"/>
    <w:rsid w:val="386E2BC2"/>
    <w:rsid w:val="387C0DC3"/>
    <w:rsid w:val="389600D6"/>
    <w:rsid w:val="389F377E"/>
    <w:rsid w:val="38E6454E"/>
    <w:rsid w:val="38EE7DBA"/>
    <w:rsid w:val="38F82F0B"/>
    <w:rsid w:val="390777EF"/>
    <w:rsid w:val="391D07F7"/>
    <w:rsid w:val="391E0B52"/>
    <w:rsid w:val="393873DF"/>
    <w:rsid w:val="39443BBF"/>
    <w:rsid w:val="39500D3F"/>
    <w:rsid w:val="39812B34"/>
    <w:rsid w:val="39911DAF"/>
    <w:rsid w:val="39967F3D"/>
    <w:rsid w:val="399A33F3"/>
    <w:rsid w:val="39AA2CFD"/>
    <w:rsid w:val="39B62DD3"/>
    <w:rsid w:val="39BA4D87"/>
    <w:rsid w:val="39C33A21"/>
    <w:rsid w:val="39C37267"/>
    <w:rsid w:val="39D4535A"/>
    <w:rsid w:val="39DE1D35"/>
    <w:rsid w:val="39E11BE9"/>
    <w:rsid w:val="3A0644D6"/>
    <w:rsid w:val="3A0B6765"/>
    <w:rsid w:val="3A106211"/>
    <w:rsid w:val="3A3034E7"/>
    <w:rsid w:val="3A3A0FCB"/>
    <w:rsid w:val="3A3B3BE5"/>
    <w:rsid w:val="3A52627F"/>
    <w:rsid w:val="3A7039BE"/>
    <w:rsid w:val="3A7E0DFF"/>
    <w:rsid w:val="3AA12D62"/>
    <w:rsid w:val="3AA44B16"/>
    <w:rsid w:val="3AA52853"/>
    <w:rsid w:val="3AB1411E"/>
    <w:rsid w:val="3AC125EE"/>
    <w:rsid w:val="3AD273C0"/>
    <w:rsid w:val="3AE83AF8"/>
    <w:rsid w:val="3AF85078"/>
    <w:rsid w:val="3B010BA7"/>
    <w:rsid w:val="3B0D02B7"/>
    <w:rsid w:val="3B111C96"/>
    <w:rsid w:val="3B11613A"/>
    <w:rsid w:val="3B141786"/>
    <w:rsid w:val="3B2E0CDD"/>
    <w:rsid w:val="3B312338"/>
    <w:rsid w:val="3B351E28"/>
    <w:rsid w:val="3B392F9B"/>
    <w:rsid w:val="3B46166B"/>
    <w:rsid w:val="3B552525"/>
    <w:rsid w:val="3B5F2A53"/>
    <w:rsid w:val="3B62504C"/>
    <w:rsid w:val="3B646D07"/>
    <w:rsid w:val="3B872DFE"/>
    <w:rsid w:val="3B976592"/>
    <w:rsid w:val="3B9D7B75"/>
    <w:rsid w:val="3BCC5491"/>
    <w:rsid w:val="3BF82E56"/>
    <w:rsid w:val="3BF907D8"/>
    <w:rsid w:val="3C0E75C3"/>
    <w:rsid w:val="3C1D3602"/>
    <w:rsid w:val="3C214385"/>
    <w:rsid w:val="3C266D23"/>
    <w:rsid w:val="3C3F6CB3"/>
    <w:rsid w:val="3C46341B"/>
    <w:rsid w:val="3C695929"/>
    <w:rsid w:val="3C8A645F"/>
    <w:rsid w:val="3C8E4D52"/>
    <w:rsid w:val="3C932C2F"/>
    <w:rsid w:val="3C9D2091"/>
    <w:rsid w:val="3CB67E25"/>
    <w:rsid w:val="3CCD0320"/>
    <w:rsid w:val="3CCF2851"/>
    <w:rsid w:val="3CE07B72"/>
    <w:rsid w:val="3D0B2224"/>
    <w:rsid w:val="3D0C0967"/>
    <w:rsid w:val="3D0E0111"/>
    <w:rsid w:val="3D0F2AA3"/>
    <w:rsid w:val="3D146654"/>
    <w:rsid w:val="3D1B3838"/>
    <w:rsid w:val="3D5440BC"/>
    <w:rsid w:val="3D6239E9"/>
    <w:rsid w:val="3D98044D"/>
    <w:rsid w:val="3D9B7F3D"/>
    <w:rsid w:val="3D9F7A2D"/>
    <w:rsid w:val="3DAF51DD"/>
    <w:rsid w:val="3DB12122"/>
    <w:rsid w:val="3DB17CDB"/>
    <w:rsid w:val="3DB64D5C"/>
    <w:rsid w:val="3DC22AF5"/>
    <w:rsid w:val="3DCB1E85"/>
    <w:rsid w:val="3DE27C98"/>
    <w:rsid w:val="3DF758E6"/>
    <w:rsid w:val="3E1026D9"/>
    <w:rsid w:val="3E1C762D"/>
    <w:rsid w:val="3E364090"/>
    <w:rsid w:val="3E483C21"/>
    <w:rsid w:val="3E5325C6"/>
    <w:rsid w:val="3E5E3806"/>
    <w:rsid w:val="3E670594"/>
    <w:rsid w:val="3E704F26"/>
    <w:rsid w:val="3E7A1AB3"/>
    <w:rsid w:val="3E7C1B1C"/>
    <w:rsid w:val="3E8A7C57"/>
    <w:rsid w:val="3E8F37CE"/>
    <w:rsid w:val="3EA11583"/>
    <w:rsid w:val="3EA846BF"/>
    <w:rsid w:val="3EB23076"/>
    <w:rsid w:val="3EB41B8D"/>
    <w:rsid w:val="3EF2245C"/>
    <w:rsid w:val="3EF77C11"/>
    <w:rsid w:val="3EFD0EAF"/>
    <w:rsid w:val="3F0A7A6B"/>
    <w:rsid w:val="3F0C4DD4"/>
    <w:rsid w:val="3F13539B"/>
    <w:rsid w:val="3F2006FA"/>
    <w:rsid w:val="3F265325"/>
    <w:rsid w:val="3F505774"/>
    <w:rsid w:val="3F5636E1"/>
    <w:rsid w:val="3F5C0614"/>
    <w:rsid w:val="3F652CD1"/>
    <w:rsid w:val="3F6F1681"/>
    <w:rsid w:val="3F714411"/>
    <w:rsid w:val="3F7153F9"/>
    <w:rsid w:val="3F761D85"/>
    <w:rsid w:val="3F814251"/>
    <w:rsid w:val="3F873B66"/>
    <w:rsid w:val="3F9904AC"/>
    <w:rsid w:val="3F992643"/>
    <w:rsid w:val="3FAF1A7E"/>
    <w:rsid w:val="3FAF7CCF"/>
    <w:rsid w:val="3FBB6674"/>
    <w:rsid w:val="3FBF76D2"/>
    <w:rsid w:val="3FCB3D07"/>
    <w:rsid w:val="3FD15B73"/>
    <w:rsid w:val="3FDE5AA9"/>
    <w:rsid w:val="40030ABD"/>
    <w:rsid w:val="4004001B"/>
    <w:rsid w:val="400A2D7C"/>
    <w:rsid w:val="40161AFD"/>
    <w:rsid w:val="4020756F"/>
    <w:rsid w:val="40326918"/>
    <w:rsid w:val="4057639D"/>
    <w:rsid w:val="405B3E08"/>
    <w:rsid w:val="40664832"/>
    <w:rsid w:val="406E7B8B"/>
    <w:rsid w:val="40730612"/>
    <w:rsid w:val="407763CF"/>
    <w:rsid w:val="40824989"/>
    <w:rsid w:val="408A49C4"/>
    <w:rsid w:val="409741F1"/>
    <w:rsid w:val="40B263C4"/>
    <w:rsid w:val="40B6012C"/>
    <w:rsid w:val="40C76EE1"/>
    <w:rsid w:val="40C81049"/>
    <w:rsid w:val="40C95A00"/>
    <w:rsid w:val="40CA17CA"/>
    <w:rsid w:val="40D43E92"/>
    <w:rsid w:val="40E735FE"/>
    <w:rsid w:val="40EF5894"/>
    <w:rsid w:val="40F10EA7"/>
    <w:rsid w:val="410D1152"/>
    <w:rsid w:val="410D22B6"/>
    <w:rsid w:val="411F77DF"/>
    <w:rsid w:val="412D21EF"/>
    <w:rsid w:val="41312F30"/>
    <w:rsid w:val="41346CCC"/>
    <w:rsid w:val="413D5D59"/>
    <w:rsid w:val="414A6EB6"/>
    <w:rsid w:val="41542BFD"/>
    <w:rsid w:val="415B56A6"/>
    <w:rsid w:val="415E3A99"/>
    <w:rsid w:val="415F1711"/>
    <w:rsid w:val="41635BCC"/>
    <w:rsid w:val="416C3D7C"/>
    <w:rsid w:val="41742F7F"/>
    <w:rsid w:val="41882C9E"/>
    <w:rsid w:val="419B28B5"/>
    <w:rsid w:val="41B33AA7"/>
    <w:rsid w:val="41D22C5F"/>
    <w:rsid w:val="41E66764"/>
    <w:rsid w:val="41FA1141"/>
    <w:rsid w:val="41FD1E53"/>
    <w:rsid w:val="420C765B"/>
    <w:rsid w:val="42127D16"/>
    <w:rsid w:val="4214206C"/>
    <w:rsid w:val="42246753"/>
    <w:rsid w:val="423D2F0A"/>
    <w:rsid w:val="42446DF5"/>
    <w:rsid w:val="424B3CDF"/>
    <w:rsid w:val="42562A65"/>
    <w:rsid w:val="425E33D0"/>
    <w:rsid w:val="425E5173"/>
    <w:rsid w:val="42651B13"/>
    <w:rsid w:val="42720126"/>
    <w:rsid w:val="42734FE4"/>
    <w:rsid w:val="4286740D"/>
    <w:rsid w:val="42895238"/>
    <w:rsid w:val="428D254A"/>
    <w:rsid w:val="429A263C"/>
    <w:rsid w:val="42A27846"/>
    <w:rsid w:val="42B155D5"/>
    <w:rsid w:val="42C57F36"/>
    <w:rsid w:val="42C711EF"/>
    <w:rsid w:val="42CE365C"/>
    <w:rsid w:val="42DA5063"/>
    <w:rsid w:val="42E23898"/>
    <w:rsid w:val="42E9745E"/>
    <w:rsid w:val="42F00D2B"/>
    <w:rsid w:val="42F84333"/>
    <w:rsid w:val="430A7BDF"/>
    <w:rsid w:val="430D368B"/>
    <w:rsid w:val="431E41DF"/>
    <w:rsid w:val="43252782"/>
    <w:rsid w:val="432C39A7"/>
    <w:rsid w:val="43374264"/>
    <w:rsid w:val="433B210B"/>
    <w:rsid w:val="4340494B"/>
    <w:rsid w:val="43666B4D"/>
    <w:rsid w:val="436E73D3"/>
    <w:rsid w:val="436F7CD5"/>
    <w:rsid w:val="43722671"/>
    <w:rsid w:val="438751EB"/>
    <w:rsid w:val="43887A1A"/>
    <w:rsid w:val="43B96287"/>
    <w:rsid w:val="43BE2291"/>
    <w:rsid w:val="43C26223"/>
    <w:rsid w:val="43C755E8"/>
    <w:rsid w:val="44012B80"/>
    <w:rsid w:val="441D01FD"/>
    <w:rsid w:val="441D0ED1"/>
    <w:rsid w:val="441F0432"/>
    <w:rsid w:val="44254A04"/>
    <w:rsid w:val="442E2CB5"/>
    <w:rsid w:val="4442376C"/>
    <w:rsid w:val="44526E95"/>
    <w:rsid w:val="445822B5"/>
    <w:rsid w:val="446E15BA"/>
    <w:rsid w:val="44827B4C"/>
    <w:rsid w:val="44843E8F"/>
    <w:rsid w:val="448B44F0"/>
    <w:rsid w:val="44A93E3F"/>
    <w:rsid w:val="44D0671E"/>
    <w:rsid w:val="44F512D3"/>
    <w:rsid w:val="45236361"/>
    <w:rsid w:val="45346F3B"/>
    <w:rsid w:val="454669E0"/>
    <w:rsid w:val="457B2B2E"/>
    <w:rsid w:val="45917A25"/>
    <w:rsid w:val="459A77C1"/>
    <w:rsid w:val="459E6E71"/>
    <w:rsid w:val="45A567DF"/>
    <w:rsid w:val="45C73FC5"/>
    <w:rsid w:val="45D073D5"/>
    <w:rsid w:val="45E40194"/>
    <w:rsid w:val="46150C6C"/>
    <w:rsid w:val="461B7E6D"/>
    <w:rsid w:val="464F5D68"/>
    <w:rsid w:val="46671304"/>
    <w:rsid w:val="46687C99"/>
    <w:rsid w:val="46690972"/>
    <w:rsid w:val="46690BD8"/>
    <w:rsid w:val="466E0ECC"/>
    <w:rsid w:val="46765303"/>
    <w:rsid w:val="46790F6C"/>
    <w:rsid w:val="468477C0"/>
    <w:rsid w:val="468C2418"/>
    <w:rsid w:val="468E6891"/>
    <w:rsid w:val="46910075"/>
    <w:rsid w:val="46973E3A"/>
    <w:rsid w:val="46BA58D8"/>
    <w:rsid w:val="46C40504"/>
    <w:rsid w:val="46C56F49"/>
    <w:rsid w:val="46D71D2B"/>
    <w:rsid w:val="46EA4B04"/>
    <w:rsid w:val="46FF32EA"/>
    <w:rsid w:val="47022DDB"/>
    <w:rsid w:val="47073ABD"/>
    <w:rsid w:val="471773B6"/>
    <w:rsid w:val="472B215A"/>
    <w:rsid w:val="47300239"/>
    <w:rsid w:val="473B1E9E"/>
    <w:rsid w:val="473F5DDD"/>
    <w:rsid w:val="473F7EC4"/>
    <w:rsid w:val="4741097A"/>
    <w:rsid w:val="4746716B"/>
    <w:rsid w:val="476B0980"/>
    <w:rsid w:val="47902164"/>
    <w:rsid w:val="47A143A2"/>
    <w:rsid w:val="47A67C0A"/>
    <w:rsid w:val="47AF5132"/>
    <w:rsid w:val="47C6205A"/>
    <w:rsid w:val="47D17CB4"/>
    <w:rsid w:val="47E10C42"/>
    <w:rsid w:val="47EF15A9"/>
    <w:rsid w:val="480076EC"/>
    <w:rsid w:val="481C4831"/>
    <w:rsid w:val="482211A6"/>
    <w:rsid w:val="482D0B7C"/>
    <w:rsid w:val="48376AB4"/>
    <w:rsid w:val="483B218D"/>
    <w:rsid w:val="483B7CB3"/>
    <w:rsid w:val="484004BC"/>
    <w:rsid w:val="484713ED"/>
    <w:rsid w:val="48711FC6"/>
    <w:rsid w:val="48731140"/>
    <w:rsid w:val="487B44F8"/>
    <w:rsid w:val="487E7F60"/>
    <w:rsid w:val="48895562"/>
    <w:rsid w:val="48A0758D"/>
    <w:rsid w:val="48A309CC"/>
    <w:rsid w:val="48B25C5D"/>
    <w:rsid w:val="48DC7D87"/>
    <w:rsid w:val="48E96000"/>
    <w:rsid w:val="49072697"/>
    <w:rsid w:val="49110761"/>
    <w:rsid w:val="49236307"/>
    <w:rsid w:val="49294FE9"/>
    <w:rsid w:val="49366D6C"/>
    <w:rsid w:val="493F7F8A"/>
    <w:rsid w:val="49661F40"/>
    <w:rsid w:val="497C0C22"/>
    <w:rsid w:val="498E7266"/>
    <w:rsid w:val="499E6DEB"/>
    <w:rsid w:val="49AC3E6C"/>
    <w:rsid w:val="49B04D70"/>
    <w:rsid w:val="49B06B1E"/>
    <w:rsid w:val="49B2485D"/>
    <w:rsid w:val="49D86E2B"/>
    <w:rsid w:val="49ED0675"/>
    <w:rsid w:val="49FA45CE"/>
    <w:rsid w:val="49FD3AB5"/>
    <w:rsid w:val="49FE2875"/>
    <w:rsid w:val="4A0D499A"/>
    <w:rsid w:val="4A241A39"/>
    <w:rsid w:val="4A250E23"/>
    <w:rsid w:val="4A2B72AA"/>
    <w:rsid w:val="4A4826E4"/>
    <w:rsid w:val="4A4D0063"/>
    <w:rsid w:val="4A522065"/>
    <w:rsid w:val="4A683F77"/>
    <w:rsid w:val="4A781D46"/>
    <w:rsid w:val="4A7B712C"/>
    <w:rsid w:val="4A82495E"/>
    <w:rsid w:val="4A8B352E"/>
    <w:rsid w:val="4A8E1F36"/>
    <w:rsid w:val="4A9752AA"/>
    <w:rsid w:val="4AB618B1"/>
    <w:rsid w:val="4ABC1E09"/>
    <w:rsid w:val="4ABF043D"/>
    <w:rsid w:val="4AC678F7"/>
    <w:rsid w:val="4AC87101"/>
    <w:rsid w:val="4ACA3C0F"/>
    <w:rsid w:val="4AD361B5"/>
    <w:rsid w:val="4ADA6922"/>
    <w:rsid w:val="4AE44CD1"/>
    <w:rsid w:val="4AF33166"/>
    <w:rsid w:val="4AF9077E"/>
    <w:rsid w:val="4B261681"/>
    <w:rsid w:val="4B272E10"/>
    <w:rsid w:val="4B2C210D"/>
    <w:rsid w:val="4B360088"/>
    <w:rsid w:val="4B4340EE"/>
    <w:rsid w:val="4B4E2A92"/>
    <w:rsid w:val="4B532522"/>
    <w:rsid w:val="4B571947"/>
    <w:rsid w:val="4B693428"/>
    <w:rsid w:val="4B9A7A86"/>
    <w:rsid w:val="4B9F5BF4"/>
    <w:rsid w:val="4BA0373A"/>
    <w:rsid w:val="4BCB0A38"/>
    <w:rsid w:val="4BCF39E4"/>
    <w:rsid w:val="4BDD19D7"/>
    <w:rsid w:val="4BFE787C"/>
    <w:rsid w:val="4C15535E"/>
    <w:rsid w:val="4C200064"/>
    <w:rsid w:val="4C3C50D4"/>
    <w:rsid w:val="4C430819"/>
    <w:rsid w:val="4C5870E5"/>
    <w:rsid w:val="4C6909F5"/>
    <w:rsid w:val="4C6E1EF7"/>
    <w:rsid w:val="4C8302A5"/>
    <w:rsid w:val="4C8428B7"/>
    <w:rsid w:val="4CA1013C"/>
    <w:rsid w:val="4CA216FE"/>
    <w:rsid w:val="4CAD5560"/>
    <w:rsid w:val="4CB2520D"/>
    <w:rsid w:val="4CBE5D8B"/>
    <w:rsid w:val="4CC36B68"/>
    <w:rsid w:val="4CC463AD"/>
    <w:rsid w:val="4CD776C6"/>
    <w:rsid w:val="4CE1550E"/>
    <w:rsid w:val="4CE70AA9"/>
    <w:rsid w:val="4CF00190"/>
    <w:rsid w:val="4CF06ED1"/>
    <w:rsid w:val="4CFE4613"/>
    <w:rsid w:val="4D07114B"/>
    <w:rsid w:val="4D0768B9"/>
    <w:rsid w:val="4D0F1DAD"/>
    <w:rsid w:val="4D1B3451"/>
    <w:rsid w:val="4D232E4E"/>
    <w:rsid w:val="4D2515D1"/>
    <w:rsid w:val="4D292141"/>
    <w:rsid w:val="4D2A7633"/>
    <w:rsid w:val="4D2B3854"/>
    <w:rsid w:val="4D2B4E39"/>
    <w:rsid w:val="4D3E0050"/>
    <w:rsid w:val="4D4766CA"/>
    <w:rsid w:val="4D510618"/>
    <w:rsid w:val="4D5877FF"/>
    <w:rsid w:val="4D5E3093"/>
    <w:rsid w:val="4D6314B0"/>
    <w:rsid w:val="4D9549A9"/>
    <w:rsid w:val="4DBA61BD"/>
    <w:rsid w:val="4DCA3332"/>
    <w:rsid w:val="4DD83BCC"/>
    <w:rsid w:val="4DE04D77"/>
    <w:rsid w:val="4DE5051A"/>
    <w:rsid w:val="4DF573F1"/>
    <w:rsid w:val="4E014268"/>
    <w:rsid w:val="4E0D173D"/>
    <w:rsid w:val="4E450D8B"/>
    <w:rsid w:val="4E4A54D2"/>
    <w:rsid w:val="4E5029AB"/>
    <w:rsid w:val="4E597784"/>
    <w:rsid w:val="4E671C04"/>
    <w:rsid w:val="4E7022A6"/>
    <w:rsid w:val="4E7651FA"/>
    <w:rsid w:val="4E85550F"/>
    <w:rsid w:val="4E86596F"/>
    <w:rsid w:val="4E97325B"/>
    <w:rsid w:val="4E9E5ADF"/>
    <w:rsid w:val="4EA70399"/>
    <w:rsid w:val="4EB52E34"/>
    <w:rsid w:val="4EB64BD7"/>
    <w:rsid w:val="4EB90034"/>
    <w:rsid w:val="4ECE0172"/>
    <w:rsid w:val="4ED10F45"/>
    <w:rsid w:val="4EDA7649"/>
    <w:rsid w:val="4EF225BA"/>
    <w:rsid w:val="4F0911AA"/>
    <w:rsid w:val="4F1360D8"/>
    <w:rsid w:val="4F215ECC"/>
    <w:rsid w:val="4F2C02B2"/>
    <w:rsid w:val="4F3D1399"/>
    <w:rsid w:val="4F4A3629"/>
    <w:rsid w:val="4F5E1510"/>
    <w:rsid w:val="4F6D6003"/>
    <w:rsid w:val="4F6D68D9"/>
    <w:rsid w:val="4F7336A7"/>
    <w:rsid w:val="4F7B0828"/>
    <w:rsid w:val="4F844CD5"/>
    <w:rsid w:val="4F8F2906"/>
    <w:rsid w:val="4F9A62A6"/>
    <w:rsid w:val="4FA40F12"/>
    <w:rsid w:val="4FB07878"/>
    <w:rsid w:val="4FBC2812"/>
    <w:rsid w:val="4FC575EB"/>
    <w:rsid w:val="4FCC401A"/>
    <w:rsid w:val="4FCF1351"/>
    <w:rsid w:val="4FD427B3"/>
    <w:rsid w:val="4FD5716A"/>
    <w:rsid w:val="4FE87012"/>
    <w:rsid w:val="50081462"/>
    <w:rsid w:val="501A1195"/>
    <w:rsid w:val="502A0B8D"/>
    <w:rsid w:val="50342257"/>
    <w:rsid w:val="503C73DE"/>
    <w:rsid w:val="503D26F6"/>
    <w:rsid w:val="50422B23"/>
    <w:rsid w:val="50483F54"/>
    <w:rsid w:val="504B75A0"/>
    <w:rsid w:val="50526B81"/>
    <w:rsid w:val="50580597"/>
    <w:rsid w:val="505867BC"/>
    <w:rsid w:val="505B3C87"/>
    <w:rsid w:val="506104B0"/>
    <w:rsid w:val="50613D85"/>
    <w:rsid w:val="5062157D"/>
    <w:rsid w:val="50644A41"/>
    <w:rsid w:val="5065716B"/>
    <w:rsid w:val="5067715E"/>
    <w:rsid w:val="506917C9"/>
    <w:rsid w:val="50777109"/>
    <w:rsid w:val="50817288"/>
    <w:rsid w:val="50985409"/>
    <w:rsid w:val="50B54D9E"/>
    <w:rsid w:val="50C03AEB"/>
    <w:rsid w:val="50DA5962"/>
    <w:rsid w:val="50F10148"/>
    <w:rsid w:val="50F47C38"/>
    <w:rsid w:val="50F501C5"/>
    <w:rsid w:val="51183927"/>
    <w:rsid w:val="511D718F"/>
    <w:rsid w:val="51281690"/>
    <w:rsid w:val="512D1476"/>
    <w:rsid w:val="51303829"/>
    <w:rsid w:val="51404C2B"/>
    <w:rsid w:val="51432724"/>
    <w:rsid w:val="51477D8D"/>
    <w:rsid w:val="514E02B9"/>
    <w:rsid w:val="515305E2"/>
    <w:rsid w:val="51650C5F"/>
    <w:rsid w:val="51735001"/>
    <w:rsid w:val="517E77D2"/>
    <w:rsid w:val="518E7BBA"/>
    <w:rsid w:val="5191170E"/>
    <w:rsid w:val="519C0396"/>
    <w:rsid w:val="51C15081"/>
    <w:rsid w:val="51C7137A"/>
    <w:rsid w:val="51CE66DB"/>
    <w:rsid w:val="51DC193F"/>
    <w:rsid w:val="51EC090F"/>
    <w:rsid w:val="51FB03F7"/>
    <w:rsid w:val="52152046"/>
    <w:rsid w:val="521A547C"/>
    <w:rsid w:val="521D4F6D"/>
    <w:rsid w:val="522B2EE7"/>
    <w:rsid w:val="522F1D42"/>
    <w:rsid w:val="523429E2"/>
    <w:rsid w:val="523D5C9A"/>
    <w:rsid w:val="523E560F"/>
    <w:rsid w:val="52470A8D"/>
    <w:rsid w:val="524A7B14"/>
    <w:rsid w:val="524B7D2C"/>
    <w:rsid w:val="525C19E5"/>
    <w:rsid w:val="52787BD7"/>
    <w:rsid w:val="527D0086"/>
    <w:rsid w:val="528B601D"/>
    <w:rsid w:val="529671F9"/>
    <w:rsid w:val="52A429BD"/>
    <w:rsid w:val="52B031F2"/>
    <w:rsid w:val="52D45E6E"/>
    <w:rsid w:val="52D65F63"/>
    <w:rsid w:val="52DE7E70"/>
    <w:rsid w:val="52DF716B"/>
    <w:rsid w:val="52F36E0D"/>
    <w:rsid w:val="530567BD"/>
    <w:rsid w:val="53114B3F"/>
    <w:rsid w:val="53157149"/>
    <w:rsid w:val="53173AA3"/>
    <w:rsid w:val="532C36B9"/>
    <w:rsid w:val="532E1C8A"/>
    <w:rsid w:val="532F2BAA"/>
    <w:rsid w:val="53364538"/>
    <w:rsid w:val="534F2884"/>
    <w:rsid w:val="53563E1A"/>
    <w:rsid w:val="535659A3"/>
    <w:rsid w:val="535802D6"/>
    <w:rsid w:val="53820792"/>
    <w:rsid w:val="539A4FA1"/>
    <w:rsid w:val="53A07C03"/>
    <w:rsid w:val="53B813F1"/>
    <w:rsid w:val="53BB3F73"/>
    <w:rsid w:val="53C438F2"/>
    <w:rsid w:val="53CA4C80"/>
    <w:rsid w:val="53E5610E"/>
    <w:rsid w:val="53FA7313"/>
    <w:rsid w:val="53FB308C"/>
    <w:rsid w:val="53FD32A8"/>
    <w:rsid w:val="540006A2"/>
    <w:rsid w:val="5404273B"/>
    <w:rsid w:val="541D1229"/>
    <w:rsid w:val="54250AB7"/>
    <w:rsid w:val="542C0846"/>
    <w:rsid w:val="5439045B"/>
    <w:rsid w:val="544E334D"/>
    <w:rsid w:val="54510FD0"/>
    <w:rsid w:val="545D2BA8"/>
    <w:rsid w:val="54646E83"/>
    <w:rsid w:val="54660BAF"/>
    <w:rsid w:val="54805D9E"/>
    <w:rsid w:val="548063A3"/>
    <w:rsid w:val="54914E10"/>
    <w:rsid w:val="54984B94"/>
    <w:rsid w:val="549D2AE3"/>
    <w:rsid w:val="54A23746"/>
    <w:rsid w:val="54AD1178"/>
    <w:rsid w:val="54C00407"/>
    <w:rsid w:val="54C728B1"/>
    <w:rsid w:val="54CC20DF"/>
    <w:rsid w:val="54D44008"/>
    <w:rsid w:val="54E56248"/>
    <w:rsid w:val="54E70DCA"/>
    <w:rsid w:val="54FF09F5"/>
    <w:rsid w:val="55037DDF"/>
    <w:rsid w:val="550D571A"/>
    <w:rsid w:val="55144405"/>
    <w:rsid w:val="553B177A"/>
    <w:rsid w:val="55453503"/>
    <w:rsid w:val="55786DF3"/>
    <w:rsid w:val="557E1C9D"/>
    <w:rsid w:val="557E3133"/>
    <w:rsid w:val="55802F12"/>
    <w:rsid w:val="55905488"/>
    <w:rsid w:val="55943798"/>
    <w:rsid w:val="55C84863"/>
    <w:rsid w:val="55CE6366"/>
    <w:rsid w:val="5613695C"/>
    <w:rsid w:val="561C2D00"/>
    <w:rsid w:val="563869CF"/>
    <w:rsid w:val="56402A90"/>
    <w:rsid w:val="56491EE8"/>
    <w:rsid w:val="564A4563"/>
    <w:rsid w:val="56515255"/>
    <w:rsid w:val="5660782D"/>
    <w:rsid w:val="567308B8"/>
    <w:rsid w:val="567C4300"/>
    <w:rsid w:val="569548C1"/>
    <w:rsid w:val="56967313"/>
    <w:rsid w:val="569F2107"/>
    <w:rsid w:val="56A63783"/>
    <w:rsid w:val="56B75990"/>
    <w:rsid w:val="56B91708"/>
    <w:rsid w:val="56C306E5"/>
    <w:rsid w:val="56D33798"/>
    <w:rsid w:val="56D94AA6"/>
    <w:rsid w:val="56DA167E"/>
    <w:rsid w:val="56E44FCE"/>
    <w:rsid w:val="56E96B45"/>
    <w:rsid w:val="56EB73E7"/>
    <w:rsid w:val="57081D47"/>
    <w:rsid w:val="570E2F96"/>
    <w:rsid w:val="573576FA"/>
    <w:rsid w:val="5736351F"/>
    <w:rsid w:val="57471CB2"/>
    <w:rsid w:val="574D2E8D"/>
    <w:rsid w:val="57511577"/>
    <w:rsid w:val="57561E35"/>
    <w:rsid w:val="575621A7"/>
    <w:rsid w:val="575F631E"/>
    <w:rsid w:val="576A4B68"/>
    <w:rsid w:val="57740986"/>
    <w:rsid w:val="57740C5F"/>
    <w:rsid w:val="57932256"/>
    <w:rsid w:val="57A10E39"/>
    <w:rsid w:val="57A850A7"/>
    <w:rsid w:val="57AC2A2F"/>
    <w:rsid w:val="57B20788"/>
    <w:rsid w:val="57B91294"/>
    <w:rsid w:val="57D85BBE"/>
    <w:rsid w:val="57E36310"/>
    <w:rsid w:val="57E74053"/>
    <w:rsid w:val="57EA463D"/>
    <w:rsid w:val="57ED6617"/>
    <w:rsid w:val="57FB53C0"/>
    <w:rsid w:val="58197D58"/>
    <w:rsid w:val="584C7A26"/>
    <w:rsid w:val="58550FBC"/>
    <w:rsid w:val="58562F86"/>
    <w:rsid w:val="586D504F"/>
    <w:rsid w:val="58837A41"/>
    <w:rsid w:val="58C3686E"/>
    <w:rsid w:val="58CB5722"/>
    <w:rsid w:val="58E03C6E"/>
    <w:rsid w:val="58E928AF"/>
    <w:rsid w:val="58EB1E0F"/>
    <w:rsid w:val="58F83F85"/>
    <w:rsid w:val="5914690A"/>
    <w:rsid w:val="591F781C"/>
    <w:rsid w:val="594B0611"/>
    <w:rsid w:val="59622081"/>
    <w:rsid w:val="59681D64"/>
    <w:rsid w:val="5987789B"/>
    <w:rsid w:val="598E4332"/>
    <w:rsid w:val="59906795"/>
    <w:rsid w:val="599378A0"/>
    <w:rsid w:val="599E2E37"/>
    <w:rsid w:val="59BA19C6"/>
    <w:rsid w:val="59C67694"/>
    <w:rsid w:val="59D11E4C"/>
    <w:rsid w:val="59D356F8"/>
    <w:rsid w:val="59E540F5"/>
    <w:rsid w:val="59E96465"/>
    <w:rsid w:val="59EE67A3"/>
    <w:rsid w:val="59F66FA0"/>
    <w:rsid w:val="5A0409AA"/>
    <w:rsid w:val="5A046DF0"/>
    <w:rsid w:val="5A0A227A"/>
    <w:rsid w:val="5A103442"/>
    <w:rsid w:val="5A241579"/>
    <w:rsid w:val="5A246023"/>
    <w:rsid w:val="5A3F21C1"/>
    <w:rsid w:val="5A455061"/>
    <w:rsid w:val="5A490FF5"/>
    <w:rsid w:val="5A4926F8"/>
    <w:rsid w:val="5A49645E"/>
    <w:rsid w:val="5A6951F3"/>
    <w:rsid w:val="5A777D94"/>
    <w:rsid w:val="5A8764B0"/>
    <w:rsid w:val="5A912133"/>
    <w:rsid w:val="5A913396"/>
    <w:rsid w:val="5A9304C2"/>
    <w:rsid w:val="5AA03376"/>
    <w:rsid w:val="5AA63D51"/>
    <w:rsid w:val="5AC468CD"/>
    <w:rsid w:val="5AF34ABD"/>
    <w:rsid w:val="5AF96577"/>
    <w:rsid w:val="5B08748B"/>
    <w:rsid w:val="5B125FA7"/>
    <w:rsid w:val="5B433E2C"/>
    <w:rsid w:val="5B6D6A17"/>
    <w:rsid w:val="5B7C79AC"/>
    <w:rsid w:val="5B80525C"/>
    <w:rsid w:val="5B974FB7"/>
    <w:rsid w:val="5B995664"/>
    <w:rsid w:val="5B9B7806"/>
    <w:rsid w:val="5BAE72D7"/>
    <w:rsid w:val="5BD0396C"/>
    <w:rsid w:val="5BD23D11"/>
    <w:rsid w:val="5BE07F20"/>
    <w:rsid w:val="5BE74621"/>
    <w:rsid w:val="5BF74A2A"/>
    <w:rsid w:val="5C0454DB"/>
    <w:rsid w:val="5C162E68"/>
    <w:rsid w:val="5C1775D3"/>
    <w:rsid w:val="5C277063"/>
    <w:rsid w:val="5C2D0890"/>
    <w:rsid w:val="5C474354"/>
    <w:rsid w:val="5C533A65"/>
    <w:rsid w:val="5C5474C1"/>
    <w:rsid w:val="5C5717CE"/>
    <w:rsid w:val="5C594DF3"/>
    <w:rsid w:val="5C653798"/>
    <w:rsid w:val="5C7E485A"/>
    <w:rsid w:val="5CB45457"/>
    <w:rsid w:val="5CC11ED9"/>
    <w:rsid w:val="5CC154FC"/>
    <w:rsid w:val="5CCE60E1"/>
    <w:rsid w:val="5CD1707F"/>
    <w:rsid w:val="5CD235E0"/>
    <w:rsid w:val="5CD70EE4"/>
    <w:rsid w:val="5CDA23D8"/>
    <w:rsid w:val="5CFC234E"/>
    <w:rsid w:val="5D0774E4"/>
    <w:rsid w:val="5D086F45"/>
    <w:rsid w:val="5D0A3648"/>
    <w:rsid w:val="5D0E64BE"/>
    <w:rsid w:val="5D16440D"/>
    <w:rsid w:val="5D1F04DB"/>
    <w:rsid w:val="5D1F074D"/>
    <w:rsid w:val="5D254E84"/>
    <w:rsid w:val="5D307882"/>
    <w:rsid w:val="5D3715D8"/>
    <w:rsid w:val="5D386867"/>
    <w:rsid w:val="5D3A2E77"/>
    <w:rsid w:val="5D411791"/>
    <w:rsid w:val="5D45342E"/>
    <w:rsid w:val="5D521F6E"/>
    <w:rsid w:val="5D5A52C7"/>
    <w:rsid w:val="5D8D3216"/>
    <w:rsid w:val="5D995DEF"/>
    <w:rsid w:val="5D9E3D6A"/>
    <w:rsid w:val="5DA26CF9"/>
    <w:rsid w:val="5DA455FC"/>
    <w:rsid w:val="5DBB39AA"/>
    <w:rsid w:val="5DC72EA5"/>
    <w:rsid w:val="5DC82230"/>
    <w:rsid w:val="5DE74DAC"/>
    <w:rsid w:val="5E242002"/>
    <w:rsid w:val="5E2F42A6"/>
    <w:rsid w:val="5E4F5716"/>
    <w:rsid w:val="5E833588"/>
    <w:rsid w:val="5E8E347A"/>
    <w:rsid w:val="5EA57F22"/>
    <w:rsid w:val="5EA70098"/>
    <w:rsid w:val="5EA92062"/>
    <w:rsid w:val="5EAC56AE"/>
    <w:rsid w:val="5EF534F9"/>
    <w:rsid w:val="5F1B1AB0"/>
    <w:rsid w:val="5F206235"/>
    <w:rsid w:val="5F2438E2"/>
    <w:rsid w:val="5F4C0C3F"/>
    <w:rsid w:val="5F5643DE"/>
    <w:rsid w:val="5F5D4BFA"/>
    <w:rsid w:val="5F6661A5"/>
    <w:rsid w:val="5F935625"/>
    <w:rsid w:val="5F960EEB"/>
    <w:rsid w:val="5FA24C1A"/>
    <w:rsid w:val="5FA40A7B"/>
    <w:rsid w:val="5FA56CCD"/>
    <w:rsid w:val="5FAB005C"/>
    <w:rsid w:val="5FB114CB"/>
    <w:rsid w:val="5FE467CE"/>
    <w:rsid w:val="5FF227B8"/>
    <w:rsid w:val="5FFA069B"/>
    <w:rsid w:val="5FFB4CDE"/>
    <w:rsid w:val="600F1ACB"/>
    <w:rsid w:val="601A3974"/>
    <w:rsid w:val="60235E44"/>
    <w:rsid w:val="602A173C"/>
    <w:rsid w:val="603B13E0"/>
    <w:rsid w:val="60477D84"/>
    <w:rsid w:val="60551B90"/>
    <w:rsid w:val="60716BAF"/>
    <w:rsid w:val="607246D5"/>
    <w:rsid w:val="607B7E5A"/>
    <w:rsid w:val="60A30D33"/>
    <w:rsid w:val="60A84BF4"/>
    <w:rsid w:val="60AA4A48"/>
    <w:rsid w:val="60D94755"/>
    <w:rsid w:val="60E43825"/>
    <w:rsid w:val="60F02DC2"/>
    <w:rsid w:val="61062F49"/>
    <w:rsid w:val="61070296"/>
    <w:rsid w:val="610E2650"/>
    <w:rsid w:val="611834CF"/>
    <w:rsid w:val="6121185D"/>
    <w:rsid w:val="615D5386"/>
    <w:rsid w:val="616E0C3A"/>
    <w:rsid w:val="61737B17"/>
    <w:rsid w:val="61745F97"/>
    <w:rsid w:val="61785D1C"/>
    <w:rsid w:val="61994610"/>
    <w:rsid w:val="619A6587"/>
    <w:rsid w:val="61A13641"/>
    <w:rsid w:val="61B12C74"/>
    <w:rsid w:val="61BE347F"/>
    <w:rsid w:val="61BF31C0"/>
    <w:rsid w:val="61BF5A09"/>
    <w:rsid w:val="61C92B3B"/>
    <w:rsid w:val="61DC572C"/>
    <w:rsid w:val="61EC3345"/>
    <w:rsid w:val="61F465FC"/>
    <w:rsid w:val="61F53810"/>
    <w:rsid w:val="62003A1A"/>
    <w:rsid w:val="62013F63"/>
    <w:rsid w:val="62080A9B"/>
    <w:rsid w:val="62171412"/>
    <w:rsid w:val="62173786"/>
    <w:rsid w:val="62367367"/>
    <w:rsid w:val="623A01EC"/>
    <w:rsid w:val="623C378C"/>
    <w:rsid w:val="62402CDD"/>
    <w:rsid w:val="62483875"/>
    <w:rsid w:val="625047CD"/>
    <w:rsid w:val="62562501"/>
    <w:rsid w:val="62612783"/>
    <w:rsid w:val="626764BC"/>
    <w:rsid w:val="626C6B8A"/>
    <w:rsid w:val="629268F5"/>
    <w:rsid w:val="62935770"/>
    <w:rsid w:val="62A7341C"/>
    <w:rsid w:val="62AE1B33"/>
    <w:rsid w:val="62BA2CFA"/>
    <w:rsid w:val="62CC27C3"/>
    <w:rsid w:val="62D33B51"/>
    <w:rsid w:val="62D57A47"/>
    <w:rsid w:val="62DB7996"/>
    <w:rsid w:val="62F628E2"/>
    <w:rsid w:val="62F814EB"/>
    <w:rsid w:val="62FC74AA"/>
    <w:rsid w:val="63302D52"/>
    <w:rsid w:val="63493A10"/>
    <w:rsid w:val="634F56B1"/>
    <w:rsid w:val="635823FD"/>
    <w:rsid w:val="63582BB8"/>
    <w:rsid w:val="635A392B"/>
    <w:rsid w:val="636358C1"/>
    <w:rsid w:val="63677F48"/>
    <w:rsid w:val="638349C8"/>
    <w:rsid w:val="638E5CCA"/>
    <w:rsid w:val="639D7CBB"/>
    <w:rsid w:val="639F2C17"/>
    <w:rsid w:val="639F7D2D"/>
    <w:rsid w:val="63A2022F"/>
    <w:rsid w:val="63A252D2"/>
    <w:rsid w:val="63A26F17"/>
    <w:rsid w:val="63BC2837"/>
    <w:rsid w:val="63D32E90"/>
    <w:rsid w:val="63F0428F"/>
    <w:rsid w:val="6402428B"/>
    <w:rsid w:val="640D3575"/>
    <w:rsid w:val="642A7CF9"/>
    <w:rsid w:val="642B176B"/>
    <w:rsid w:val="643818DC"/>
    <w:rsid w:val="643A7236"/>
    <w:rsid w:val="643C1282"/>
    <w:rsid w:val="64412D3D"/>
    <w:rsid w:val="644A2A60"/>
    <w:rsid w:val="645111D2"/>
    <w:rsid w:val="64664551"/>
    <w:rsid w:val="646A33DC"/>
    <w:rsid w:val="64A02388"/>
    <w:rsid w:val="64A74136"/>
    <w:rsid w:val="64A922B1"/>
    <w:rsid w:val="64AD3F2E"/>
    <w:rsid w:val="64AE2947"/>
    <w:rsid w:val="64E92578"/>
    <w:rsid w:val="64F1206D"/>
    <w:rsid w:val="64F93B78"/>
    <w:rsid w:val="65202952"/>
    <w:rsid w:val="653243A5"/>
    <w:rsid w:val="6538199C"/>
    <w:rsid w:val="653F1040"/>
    <w:rsid w:val="653F54CE"/>
    <w:rsid w:val="65551711"/>
    <w:rsid w:val="6560708C"/>
    <w:rsid w:val="65722B82"/>
    <w:rsid w:val="659D21F5"/>
    <w:rsid w:val="65A73073"/>
    <w:rsid w:val="65AB43E2"/>
    <w:rsid w:val="65AB5063"/>
    <w:rsid w:val="65AC1FF3"/>
    <w:rsid w:val="65D62245"/>
    <w:rsid w:val="65D97F82"/>
    <w:rsid w:val="65FD5F98"/>
    <w:rsid w:val="65FF663C"/>
    <w:rsid w:val="66102569"/>
    <w:rsid w:val="661D61D4"/>
    <w:rsid w:val="662E6122"/>
    <w:rsid w:val="664F67C8"/>
    <w:rsid w:val="66512B43"/>
    <w:rsid w:val="665D48EF"/>
    <w:rsid w:val="669C06FE"/>
    <w:rsid w:val="669C24AC"/>
    <w:rsid w:val="66A13623"/>
    <w:rsid w:val="66C24B8B"/>
    <w:rsid w:val="66DA18E1"/>
    <w:rsid w:val="66DF3664"/>
    <w:rsid w:val="66F50C3D"/>
    <w:rsid w:val="670A1B0C"/>
    <w:rsid w:val="6712479F"/>
    <w:rsid w:val="6728557C"/>
    <w:rsid w:val="67304867"/>
    <w:rsid w:val="675039C2"/>
    <w:rsid w:val="675B29ED"/>
    <w:rsid w:val="675C2CC4"/>
    <w:rsid w:val="67875AE4"/>
    <w:rsid w:val="679C04E2"/>
    <w:rsid w:val="67A96C2F"/>
    <w:rsid w:val="67AB1480"/>
    <w:rsid w:val="67BA50CD"/>
    <w:rsid w:val="67DD697D"/>
    <w:rsid w:val="68060525"/>
    <w:rsid w:val="68227E1B"/>
    <w:rsid w:val="68307DE8"/>
    <w:rsid w:val="683230C8"/>
    <w:rsid w:val="68442DA1"/>
    <w:rsid w:val="684E5A28"/>
    <w:rsid w:val="68531E47"/>
    <w:rsid w:val="685D4116"/>
    <w:rsid w:val="68601B84"/>
    <w:rsid w:val="6864524C"/>
    <w:rsid w:val="686601CB"/>
    <w:rsid w:val="686761EB"/>
    <w:rsid w:val="68690687"/>
    <w:rsid w:val="68774F7F"/>
    <w:rsid w:val="687964CC"/>
    <w:rsid w:val="687C2595"/>
    <w:rsid w:val="689103F9"/>
    <w:rsid w:val="68914293"/>
    <w:rsid w:val="689E08E0"/>
    <w:rsid w:val="689E4B9C"/>
    <w:rsid w:val="68B95597"/>
    <w:rsid w:val="68E02B24"/>
    <w:rsid w:val="68EB6B91"/>
    <w:rsid w:val="69081DEA"/>
    <w:rsid w:val="691E364C"/>
    <w:rsid w:val="692C6C65"/>
    <w:rsid w:val="692E6A64"/>
    <w:rsid w:val="693D1C6D"/>
    <w:rsid w:val="695B4A11"/>
    <w:rsid w:val="696D5620"/>
    <w:rsid w:val="696F6E2A"/>
    <w:rsid w:val="697377CF"/>
    <w:rsid w:val="698B736F"/>
    <w:rsid w:val="69900381"/>
    <w:rsid w:val="69B5006D"/>
    <w:rsid w:val="69D74436"/>
    <w:rsid w:val="69F525FF"/>
    <w:rsid w:val="69FE0415"/>
    <w:rsid w:val="6A052C37"/>
    <w:rsid w:val="6A08034C"/>
    <w:rsid w:val="6A1F142A"/>
    <w:rsid w:val="6A244627"/>
    <w:rsid w:val="6A267304"/>
    <w:rsid w:val="6A343AFC"/>
    <w:rsid w:val="6A3555D0"/>
    <w:rsid w:val="6A3811E8"/>
    <w:rsid w:val="6A4B752A"/>
    <w:rsid w:val="6A555A39"/>
    <w:rsid w:val="6A66526B"/>
    <w:rsid w:val="6A6E5F0E"/>
    <w:rsid w:val="6A824DE6"/>
    <w:rsid w:val="6A8C4998"/>
    <w:rsid w:val="6A9040D6"/>
    <w:rsid w:val="6A95327B"/>
    <w:rsid w:val="6ABA6B4B"/>
    <w:rsid w:val="6ACE4619"/>
    <w:rsid w:val="6AD82761"/>
    <w:rsid w:val="6ADA0173"/>
    <w:rsid w:val="6ADC731B"/>
    <w:rsid w:val="6B0D3978"/>
    <w:rsid w:val="6B1271E1"/>
    <w:rsid w:val="6B2313EE"/>
    <w:rsid w:val="6B2520BB"/>
    <w:rsid w:val="6B277E95"/>
    <w:rsid w:val="6B2A62D8"/>
    <w:rsid w:val="6B31378F"/>
    <w:rsid w:val="6B3830CD"/>
    <w:rsid w:val="6B3E7FD6"/>
    <w:rsid w:val="6B4638B1"/>
    <w:rsid w:val="6B4E3056"/>
    <w:rsid w:val="6B52582F"/>
    <w:rsid w:val="6B530966"/>
    <w:rsid w:val="6B564534"/>
    <w:rsid w:val="6B5C220A"/>
    <w:rsid w:val="6B5E189E"/>
    <w:rsid w:val="6B80158E"/>
    <w:rsid w:val="6B817ABA"/>
    <w:rsid w:val="6B850E6D"/>
    <w:rsid w:val="6B880F07"/>
    <w:rsid w:val="6B8D0D5A"/>
    <w:rsid w:val="6BA6297C"/>
    <w:rsid w:val="6BA77929"/>
    <w:rsid w:val="6BA8544F"/>
    <w:rsid w:val="6BA94598"/>
    <w:rsid w:val="6BB00E64"/>
    <w:rsid w:val="6BB21BD0"/>
    <w:rsid w:val="6BB63C37"/>
    <w:rsid w:val="6BC64913"/>
    <w:rsid w:val="6BD552D6"/>
    <w:rsid w:val="6BFA3EFD"/>
    <w:rsid w:val="6BFE7D3C"/>
    <w:rsid w:val="6C085EFC"/>
    <w:rsid w:val="6C0C59DE"/>
    <w:rsid w:val="6C0E5F5E"/>
    <w:rsid w:val="6C28695E"/>
    <w:rsid w:val="6C4002E2"/>
    <w:rsid w:val="6C4D100D"/>
    <w:rsid w:val="6C64581A"/>
    <w:rsid w:val="6C6D1AC8"/>
    <w:rsid w:val="6C757A27"/>
    <w:rsid w:val="6C9C3151"/>
    <w:rsid w:val="6CAB5063"/>
    <w:rsid w:val="6CCB128A"/>
    <w:rsid w:val="6CD4177E"/>
    <w:rsid w:val="6CD53DE1"/>
    <w:rsid w:val="6CDC4464"/>
    <w:rsid w:val="6CF90658"/>
    <w:rsid w:val="6D077FAF"/>
    <w:rsid w:val="6D114BA4"/>
    <w:rsid w:val="6D175ABE"/>
    <w:rsid w:val="6D176D30"/>
    <w:rsid w:val="6D2F7BD6"/>
    <w:rsid w:val="6D3451EC"/>
    <w:rsid w:val="6D3671B7"/>
    <w:rsid w:val="6D372F2F"/>
    <w:rsid w:val="6D440450"/>
    <w:rsid w:val="6D513FF0"/>
    <w:rsid w:val="6D586FD2"/>
    <w:rsid w:val="6D5C7FE9"/>
    <w:rsid w:val="6D6A73BB"/>
    <w:rsid w:val="6D9000E5"/>
    <w:rsid w:val="6D9329AB"/>
    <w:rsid w:val="6DB14430"/>
    <w:rsid w:val="6DC72505"/>
    <w:rsid w:val="6DD864C0"/>
    <w:rsid w:val="6DE210EC"/>
    <w:rsid w:val="6DEC1F6B"/>
    <w:rsid w:val="6DF6687E"/>
    <w:rsid w:val="6E05302D"/>
    <w:rsid w:val="6E056B89"/>
    <w:rsid w:val="6E0957AF"/>
    <w:rsid w:val="6E2039C3"/>
    <w:rsid w:val="6E4C7E57"/>
    <w:rsid w:val="6E544379"/>
    <w:rsid w:val="6E583620"/>
    <w:rsid w:val="6E587ED3"/>
    <w:rsid w:val="6E884F56"/>
    <w:rsid w:val="6E8961FB"/>
    <w:rsid w:val="6E8C6663"/>
    <w:rsid w:val="6E91779E"/>
    <w:rsid w:val="6EAD34A8"/>
    <w:rsid w:val="6EB04D47"/>
    <w:rsid w:val="6EBA5908"/>
    <w:rsid w:val="6EBB24E5"/>
    <w:rsid w:val="6EC022C3"/>
    <w:rsid w:val="6EC6016B"/>
    <w:rsid w:val="6EDF2197"/>
    <w:rsid w:val="6EF33F9C"/>
    <w:rsid w:val="6F0F4C82"/>
    <w:rsid w:val="6F16664F"/>
    <w:rsid w:val="6F1A0158"/>
    <w:rsid w:val="6F203722"/>
    <w:rsid w:val="6F411E43"/>
    <w:rsid w:val="6F457B85"/>
    <w:rsid w:val="6F4644C5"/>
    <w:rsid w:val="6F4B04E3"/>
    <w:rsid w:val="6F563B40"/>
    <w:rsid w:val="6F591390"/>
    <w:rsid w:val="6F5E5B26"/>
    <w:rsid w:val="6F691CF0"/>
    <w:rsid w:val="6F6A0D06"/>
    <w:rsid w:val="6F7E3097"/>
    <w:rsid w:val="6F866B86"/>
    <w:rsid w:val="6F8A031E"/>
    <w:rsid w:val="6F912DCA"/>
    <w:rsid w:val="6F9F6842"/>
    <w:rsid w:val="6FAA0A9C"/>
    <w:rsid w:val="6FAA342C"/>
    <w:rsid w:val="6FAD74D8"/>
    <w:rsid w:val="6FCA4268"/>
    <w:rsid w:val="6FE25FBC"/>
    <w:rsid w:val="6FF2418F"/>
    <w:rsid w:val="6FF27ADB"/>
    <w:rsid w:val="6FF402F1"/>
    <w:rsid w:val="70005716"/>
    <w:rsid w:val="7004359C"/>
    <w:rsid w:val="701167C7"/>
    <w:rsid w:val="702742ED"/>
    <w:rsid w:val="703142AF"/>
    <w:rsid w:val="70556577"/>
    <w:rsid w:val="70597304"/>
    <w:rsid w:val="705C0BC4"/>
    <w:rsid w:val="705F4C76"/>
    <w:rsid w:val="7060636D"/>
    <w:rsid w:val="70642701"/>
    <w:rsid w:val="707341CC"/>
    <w:rsid w:val="70B122FB"/>
    <w:rsid w:val="70B46A9A"/>
    <w:rsid w:val="70CD1292"/>
    <w:rsid w:val="70DF36C1"/>
    <w:rsid w:val="70E47F7B"/>
    <w:rsid w:val="70F82E41"/>
    <w:rsid w:val="70FB1417"/>
    <w:rsid w:val="70FC24C5"/>
    <w:rsid w:val="70FE5410"/>
    <w:rsid w:val="710B4BD1"/>
    <w:rsid w:val="711B1A70"/>
    <w:rsid w:val="71327EC4"/>
    <w:rsid w:val="715A2806"/>
    <w:rsid w:val="716212DB"/>
    <w:rsid w:val="716527CE"/>
    <w:rsid w:val="717604C9"/>
    <w:rsid w:val="718570A2"/>
    <w:rsid w:val="718B0DB2"/>
    <w:rsid w:val="71935EFB"/>
    <w:rsid w:val="71C54FAD"/>
    <w:rsid w:val="71C70D25"/>
    <w:rsid w:val="71C975EB"/>
    <w:rsid w:val="71CE4672"/>
    <w:rsid w:val="71DB63B3"/>
    <w:rsid w:val="71E7074A"/>
    <w:rsid w:val="71E85F74"/>
    <w:rsid w:val="71F25676"/>
    <w:rsid w:val="72030642"/>
    <w:rsid w:val="72037883"/>
    <w:rsid w:val="72077F6B"/>
    <w:rsid w:val="72225337"/>
    <w:rsid w:val="722B3AB0"/>
    <w:rsid w:val="72514A93"/>
    <w:rsid w:val="7259115B"/>
    <w:rsid w:val="725913A9"/>
    <w:rsid w:val="72AE3C93"/>
    <w:rsid w:val="72B21FD7"/>
    <w:rsid w:val="72C62D8B"/>
    <w:rsid w:val="72FA20F1"/>
    <w:rsid w:val="730054CA"/>
    <w:rsid w:val="73020A4A"/>
    <w:rsid w:val="73044836"/>
    <w:rsid w:val="730C1FB3"/>
    <w:rsid w:val="730F2EFE"/>
    <w:rsid w:val="73261A7B"/>
    <w:rsid w:val="73342570"/>
    <w:rsid w:val="73373C88"/>
    <w:rsid w:val="73552361"/>
    <w:rsid w:val="735F0700"/>
    <w:rsid w:val="737E5B39"/>
    <w:rsid w:val="7382661F"/>
    <w:rsid w:val="73927DF8"/>
    <w:rsid w:val="7399049F"/>
    <w:rsid w:val="73B912A5"/>
    <w:rsid w:val="73BD042D"/>
    <w:rsid w:val="73DE6D01"/>
    <w:rsid w:val="7400051E"/>
    <w:rsid w:val="740022CC"/>
    <w:rsid w:val="74015E49"/>
    <w:rsid w:val="74094836"/>
    <w:rsid w:val="74155C9B"/>
    <w:rsid w:val="74161D57"/>
    <w:rsid w:val="741849B7"/>
    <w:rsid w:val="741950ED"/>
    <w:rsid w:val="74240540"/>
    <w:rsid w:val="74297D09"/>
    <w:rsid w:val="743106C6"/>
    <w:rsid w:val="743D1C12"/>
    <w:rsid w:val="745C02B5"/>
    <w:rsid w:val="745E601A"/>
    <w:rsid w:val="746E1ABB"/>
    <w:rsid w:val="747830FA"/>
    <w:rsid w:val="74934EEE"/>
    <w:rsid w:val="74945113"/>
    <w:rsid w:val="749D6042"/>
    <w:rsid w:val="749F1AE5"/>
    <w:rsid w:val="74A94712"/>
    <w:rsid w:val="74AF11AD"/>
    <w:rsid w:val="74BF1F58"/>
    <w:rsid w:val="74C960B0"/>
    <w:rsid w:val="74D764B6"/>
    <w:rsid w:val="74E03EAC"/>
    <w:rsid w:val="74F57957"/>
    <w:rsid w:val="750A45BB"/>
    <w:rsid w:val="751122B7"/>
    <w:rsid w:val="75145083"/>
    <w:rsid w:val="75190BC9"/>
    <w:rsid w:val="752926AC"/>
    <w:rsid w:val="754962E3"/>
    <w:rsid w:val="754F752D"/>
    <w:rsid w:val="755A4898"/>
    <w:rsid w:val="756172C3"/>
    <w:rsid w:val="756C4173"/>
    <w:rsid w:val="759D3C7C"/>
    <w:rsid w:val="75B710B1"/>
    <w:rsid w:val="75E638F7"/>
    <w:rsid w:val="75EC21A9"/>
    <w:rsid w:val="75F92AF3"/>
    <w:rsid w:val="76000DA3"/>
    <w:rsid w:val="760B6D06"/>
    <w:rsid w:val="761401E8"/>
    <w:rsid w:val="761B163F"/>
    <w:rsid w:val="76200BF1"/>
    <w:rsid w:val="762C5593"/>
    <w:rsid w:val="76450391"/>
    <w:rsid w:val="76472434"/>
    <w:rsid w:val="764861AD"/>
    <w:rsid w:val="7667383D"/>
    <w:rsid w:val="76783ABF"/>
    <w:rsid w:val="767D0A1A"/>
    <w:rsid w:val="76870A83"/>
    <w:rsid w:val="768C0988"/>
    <w:rsid w:val="76960696"/>
    <w:rsid w:val="76AE74B8"/>
    <w:rsid w:val="76B524A6"/>
    <w:rsid w:val="76BA1F01"/>
    <w:rsid w:val="76D95DD8"/>
    <w:rsid w:val="76EC7E26"/>
    <w:rsid w:val="77075720"/>
    <w:rsid w:val="770D29F6"/>
    <w:rsid w:val="772150F7"/>
    <w:rsid w:val="772701EB"/>
    <w:rsid w:val="773A0865"/>
    <w:rsid w:val="7749356B"/>
    <w:rsid w:val="774C35B3"/>
    <w:rsid w:val="774D1E4C"/>
    <w:rsid w:val="774E46E1"/>
    <w:rsid w:val="777C7EBC"/>
    <w:rsid w:val="779276DF"/>
    <w:rsid w:val="77990123"/>
    <w:rsid w:val="779C055E"/>
    <w:rsid w:val="77A17922"/>
    <w:rsid w:val="77AC65AD"/>
    <w:rsid w:val="77B2471B"/>
    <w:rsid w:val="77B404B4"/>
    <w:rsid w:val="77BD7B2E"/>
    <w:rsid w:val="77C70B32"/>
    <w:rsid w:val="77E21274"/>
    <w:rsid w:val="78025867"/>
    <w:rsid w:val="780F0D30"/>
    <w:rsid w:val="78197E01"/>
    <w:rsid w:val="78217E93"/>
    <w:rsid w:val="78281D25"/>
    <w:rsid w:val="784B788E"/>
    <w:rsid w:val="784D2DF5"/>
    <w:rsid w:val="784E70A2"/>
    <w:rsid w:val="785C0C5E"/>
    <w:rsid w:val="78632E2A"/>
    <w:rsid w:val="787B0173"/>
    <w:rsid w:val="78881966"/>
    <w:rsid w:val="788C25AD"/>
    <w:rsid w:val="78B13B95"/>
    <w:rsid w:val="78BA4923"/>
    <w:rsid w:val="78BD02E4"/>
    <w:rsid w:val="78D65F29"/>
    <w:rsid w:val="78E80D0E"/>
    <w:rsid w:val="78F476F2"/>
    <w:rsid w:val="78FA19E0"/>
    <w:rsid w:val="79031BB5"/>
    <w:rsid w:val="7904460D"/>
    <w:rsid w:val="791365FE"/>
    <w:rsid w:val="79295E21"/>
    <w:rsid w:val="792C3B64"/>
    <w:rsid w:val="793A51CF"/>
    <w:rsid w:val="793B7903"/>
    <w:rsid w:val="794224FA"/>
    <w:rsid w:val="794763E3"/>
    <w:rsid w:val="79507F38"/>
    <w:rsid w:val="79680192"/>
    <w:rsid w:val="798A2613"/>
    <w:rsid w:val="79915775"/>
    <w:rsid w:val="79983D41"/>
    <w:rsid w:val="79A777C3"/>
    <w:rsid w:val="79AB0301"/>
    <w:rsid w:val="79F21B97"/>
    <w:rsid w:val="79F44681"/>
    <w:rsid w:val="79FE09B1"/>
    <w:rsid w:val="7A137F0C"/>
    <w:rsid w:val="7A2D0C57"/>
    <w:rsid w:val="7A4647B1"/>
    <w:rsid w:val="7A49604F"/>
    <w:rsid w:val="7A4D3D91"/>
    <w:rsid w:val="7A583B82"/>
    <w:rsid w:val="7A5D027D"/>
    <w:rsid w:val="7A7351CB"/>
    <w:rsid w:val="7A735E15"/>
    <w:rsid w:val="7A84334C"/>
    <w:rsid w:val="7A971651"/>
    <w:rsid w:val="7AA408FA"/>
    <w:rsid w:val="7AB03206"/>
    <w:rsid w:val="7AB74025"/>
    <w:rsid w:val="7AD149C3"/>
    <w:rsid w:val="7AD91790"/>
    <w:rsid w:val="7ADA6F0D"/>
    <w:rsid w:val="7AF312C3"/>
    <w:rsid w:val="7AF67F85"/>
    <w:rsid w:val="7B04307F"/>
    <w:rsid w:val="7B046BAE"/>
    <w:rsid w:val="7B055AA2"/>
    <w:rsid w:val="7B072192"/>
    <w:rsid w:val="7B1513A0"/>
    <w:rsid w:val="7B2E5971"/>
    <w:rsid w:val="7B364826"/>
    <w:rsid w:val="7B4812BD"/>
    <w:rsid w:val="7B547FBF"/>
    <w:rsid w:val="7B560A24"/>
    <w:rsid w:val="7B576586"/>
    <w:rsid w:val="7B7018D0"/>
    <w:rsid w:val="7B7D3CC0"/>
    <w:rsid w:val="7B913576"/>
    <w:rsid w:val="7BC603A3"/>
    <w:rsid w:val="7BC93BE0"/>
    <w:rsid w:val="7BCE0F02"/>
    <w:rsid w:val="7BDD1E3F"/>
    <w:rsid w:val="7BE579F5"/>
    <w:rsid w:val="7BEE2E25"/>
    <w:rsid w:val="7BEF0492"/>
    <w:rsid w:val="7BEF0BD1"/>
    <w:rsid w:val="7C0E4EAB"/>
    <w:rsid w:val="7C15268D"/>
    <w:rsid w:val="7C2360D7"/>
    <w:rsid w:val="7C3D3992"/>
    <w:rsid w:val="7C461840"/>
    <w:rsid w:val="7C6B0DAD"/>
    <w:rsid w:val="7C7763C7"/>
    <w:rsid w:val="7C815F74"/>
    <w:rsid w:val="7C8316D6"/>
    <w:rsid w:val="7C884E11"/>
    <w:rsid w:val="7C9712F4"/>
    <w:rsid w:val="7C9B0675"/>
    <w:rsid w:val="7C9B0D72"/>
    <w:rsid w:val="7CAF62BA"/>
    <w:rsid w:val="7CAF663E"/>
    <w:rsid w:val="7CB54029"/>
    <w:rsid w:val="7CB70D33"/>
    <w:rsid w:val="7CC7564B"/>
    <w:rsid w:val="7CDB45ED"/>
    <w:rsid w:val="7CDB4F2C"/>
    <w:rsid w:val="7CE16A13"/>
    <w:rsid w:val="7CE70A9C"/>
    <w:rsid w:val="7CED53B8"/>
    <w:rsid w:val="7CF836AB"/>
    <w:rsid w:val="7D0D4207"/>
    <w:rsid w:val="7D20578D"/>
    <w:rsid w:val="7D351BA2"/>
    <w:rsid w:val="7D380D29"/>
    <w:rsid w:val="7D3E3F27"/>
    <w:rsid w:val="7D425312"/>
    <w:rsid w:val="7D4D58B3"/>
    <w:rsid w:val="7D4D6CE5"/>
    <w:rsid w:val="7D603DDC"/>
    <w:rsid w:val="7D673E7D"/>
    <w:rsid w:val="7D8026DE"/>
    <w:rsid w:val="7D8A0E59"/>
    <w:rsid w:val="7D8B31EB"/>
    <w:rsid w:val="7D8F021D"/>
    <w:rsid w:val="7D9038A4"/>
    <w:rsid w:val="7D9F66B2"/>
    <w:rsid w:val="7DAC4464"/>
    <w:rsid w:val="7DB859C6"/>
    <w:rsid w:val="7DBB7264"/>
    <w:rsid w:val="7DCE6802"/>
    <w:rsid w:val="7DE1138F"/>
    <w:rsid w:val="7DE44A0D"/>
    <w:rsid w:val="7DEA57E9"/>
    <w:rsid w:val="7DF5425B"/>
    <w:rsid w:val="7DFA5FDE"/>
    <w:rsid w:val="7DFD6A1A"/>
    <w:rsid w:val="7E003655"/>
    <w:rsid w:val="7E356FCD"/>
    <w:rsid w:val="7E633B84"/>
    <w:rsid w:val="7E6416AA"/>
    <w:rsid w:val="7E7533F2"/>
    <w:rsid w:val="7E8A5B6F"/>
    <w:rsid w:val="7E925788"/>
    <w:rsid w:val="7E9C3C2F"/>
    <w:rsid w:val="7EA0792E"/>
    <w:rsid w:val="7EA32301"/>
    <w:rsid w:val="7EAF49DC"/>
    <w:rsid w:val="7EC14D4E"/>
    <w:rsid w:val="7ECF1A3D"/>
    <w:rsid w:val="7EDE76AE"/>
    <w:rsid w:val="7EDF731A"/>
    <w:rsid w:val="7EE3796F"/>
    <w:rsid w:val="7EF96296"/>
    <w:rsid w:val="7EFB1A10"/>
    <w:rsid w:val="7F054C3B"/>
    <w:rsid w:val="7F313C82"/>
    <w:rsid w:val="7F4C7CE7"/>
    <w:rsid w:val="7F6E76B2"/>
    <w:rsid w:val="7F786E22"/>
    <w:rsid w:val="7F9840CC"/>
    <w:rsid w:val="7F9A1143"/>
    <w:rsid w:val="7FA469DC"/>
    <w:rsid w:val="7FAC7026"/>
    <w:rsid w:val="7FBE28E3"/>
    <w:rsid w:val="7FC00B62"/>
    <w:rsid w:val="7FC62AF7"/>
    <w:rsid w:val="7FC70142"/>
    <w:rsid w:val="7FD22C0B"/>
    <w:rsid w:val="7FDF1D8E"/>
    <w:rsid w:val="7FE01204"/>
    <w:rsid w:val="7FE65C55"/>
    <w:rsid w:val="7FEF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sz w:val="22"/>
      <w:lang w:val="en-US" w:eastAsia="zh-CN" w:bidi="ar-SA"/>
    </w:rPr>
  </w:style>
  <w:style w:type="paragraph" w:styleId="9">
    <w:name w:val="heading 1"/>
    <w:basedOn w:val="1"/>
    <w:next w:val="10"/>
    <w:link w:val="192"/>
    <w:qFormat/>
    <w:uiPriority w:val="9"/>
    <w:pPr>
      <w:keepNext/>
      <w:keepLines/>
      <w:tabs>
        <w:tab w:val="left" w:pos="0"/>
      </w:tabs>
      <w:spacing w:before="340" w:after="330" w:line="578" w:lineRule="auto"/>
      <w:ind w:firstLine="400"/>
      <w:outlineLvl w:val="0"/>
    </w:pPr>
    <w:rPr>
      <w:rFonts w:eastAsia="仿宋_GB2312"/>
      <w:b/>
      <w:snapToGrid/>
      <w:kern w:val="44"/>
      <w:sz w:val="44"/>
    </w:rPr>
  </w:style>
  <w:style w:type="paragraph" w:styleId="10">
    <w:name w:val="heading 2"/>
    <w:basedOn w:val="1"/>
    <w:next w:val="1"/>
    <w:link w:val="193"/>
    <w:qFormat/>
    <w:uiPriority w:val="9"/>
    <w:pPr>
      <w:keepNext/>
      <w:keepLines/>
      <w:tabs>
        <w:tab w:val="left" w:pos="3960"/>
      </w:tabs>
      <w:spacing w:before="260" w:after="260" w:line="415" w:lineRule="auto"/>
      <w:ind w:firstLine="400"/>
      <w:outlineLvl w:val="1"/>
    </w:pPr>
    <w:rPr>
      <w:rFonts w:ascii="Arial" w:hAnsi="Arial" w:eastAsia="黑体"/>
      <w:b/>
      <w:snapToGrid/>
      <w:sz w:val="32"/>
    </w:rPr>
  </w:style>
  <w:style w:type="paragraph" w:styleId="11">
    <w:name w:val="heading 3"/>
    <w:basedOn w:val="1"/>
    <w:next w:val="1"/>
    <w:link w:val="248"/>
    <w:qFormat/>
    <w:uiPriority w:val="9"/>
    <w:pPr>
      <w:keepNext/>
      <w:keepLines/>
      <w:tabs>
        <w:tab w:val="left" w:pos="2651"/>
      </w:tabs>
      <w:spacing w:before="260" w:after="260" w:line="415" w:lineRule="auto"/>
      <w:ind w:firstLine="400"/>
      <w:outlineLvl w:val="2"/>
    </w:pPr>
    <w:rPr>
      <w:rFonts w:eastAsia="仿宋_GB2312"/>
      <w:b/>
      <w:snapToGrid/>
      <w:sz w:val="32"/>
    </w:rPr>
  </w:style>
  <w:style w:type="paragraph" w:styleId="12">
    <w:name w:val="heading 4"/>
    <w:basedOn w:val="1"/>
    <w:next w:val="13"/>
    <w:link w:val="196"/>
    <w:qFormat/>
    <w:uiPriority w:val="9"/>
    <w:pPr>
      <w:keepNext/>
      <w:keepLines/>
      <w:tabs>
        <w:tab w:val="left" w:pos="1984"/>
      </w:tabs>
      <w:spacing w:before="280" w:after="290" w:line="376" w:lineRule="auto"/>
      <w:outlineLvl w:val="3"/>
    </w:pPr>
    <w:rPr>
      <w:rFonts w:ascii="Arial" w:hAnsi="Arial" w:eastAsia="黑体"/>
      <w:b/>
      <w:snapToGrid/>
      <w:sz w:val="28"/>
    </w:rPr>
  </w:style>
  <w:style w:type="paragraph" w:styleId="15">
    <w:name w:val="heading 5"/>
    <w:basedOn w:val="1"/>
    <w:next w:val="1"/>
    <w:link w:val="197"/>
    <w:qFormat/>
    <w:uiPriority w:val="9"/>
    <w:pPr>
      <w:keepNext/>
      <w:keepLines/>
      <w:spacing w:before="280" w:after="290" w:line="376" w:lineRule="auto"/>
      <w:outlineLvl w:val="4"/>
    </w:pPr>
    <w:rPr>
      <w:b/>
      <w:snapToGrid/>
      <w:sz w:val="28"/>
    </w:rPr>
  </w:style>
  <w:style w:type="paragraph" w:styleId="16">
    <w:name w:val="heading 6"/>
    <w:basedOn w:val="1"/>
    <w:next w:val="1"/>
    <w:link w:val="198"/>
    <w:qFormat/>
    <w:uiPriority w:val="9"/>
    <w:pPr>
      <w:keepNext/>
      <w:keepLines/>
      <w:numPr>
        <w:ilvl w:val="5"/>
        <w:numId w:val="1"/>
      </w:numPr>
      <w:spacing w:before="240" w:after="64" w:line="319" w:lineRule="auto"/>
      <w:outlineLvl w:val="5"/>
    </w:pPr>
    <w:rPr>
      <w:rFonts w:ascii="Arial" w:hAnsi="Arial" w:eastAsia="黑体"/>
      <w:b/>
      <w:snapToGrid/>
      <w:sz w:val="24"/>
    </w:rPr>
  </w:style>
  <w:style w:type="paragraph" w:styleId="17">
    <w:name w:val="heading 7"/>
    <w:basedOn w:val="1"/>
    <w:next w:val="13"/>
    <w:qFormat/>
    <w:uiPriority w:val="0"/>
    <w:pPr>
      <w:keepNext/>
      <w:keepLines/>
      <w:numPr>
        <w:ilvl w:val="6"/>
        <w:numId w:val="1"/>
      </w:numPr>
      <w:spacing w:before="240" w:after="64" w:line="319" w:lineRule="auto"/>
      <w:outlineLvl w:val="6"/>
    </w:pPr>
    <w:rPr>
      <w:b/>
      <w:snapToGrid/>
      <w:sz w:val="24"/>
    </w:rPr>
  </w:style>
  <w:style w:type="paragraph" w:styleId="18">
    <w:name w:val="heading 8"/>
    <w:basedOn w:val="1"/>
    <w:next w:val="13"/>
    <w:qFormat/>
    <w:uiPriority w:val="0"/>
    <w:pPr>
      <w:keepNext/>
      <w:keepLines/>
      <w:numPr>
        <w:ilvl w:val="7"/>
        <w:numId w:val="1"/>
      </w:numPr>
      <w:spacing w:before="240" w:after="64" w:line="319" w:lineRule="auto"/>
      <w:outlineLvl w:val="7"/>
    </w:pPr>
    <w:rPr>
      <w:rFonts w:ascii="Arial" w:hAnsi="Arial" w:eastAsia="黑体"/>
      <w:snapToGrid/>
      <w:sz w:val="24"/>
    </w:rPr>
  </w:style>
  <w:style w:type="paragraph" w:styleId="19">
    <w:name w:val="heading 9"/>
    <w:basedOn w:val="1"/>
    <w:next w:val="13"/>
    <w:qFormat/>
    <w:uiPriority w:val="0"/>
    <w:pPr>
      <w:keepNext/>
      <w:keepLines/>
      <w:numPr>
        <w:ilvl w:val="8"/>
        <w:numId w:val="1"/>
      </w:numPr>
      <w:spacing w:before="240" w:after="64" w:line="319" w:lineRule="auto"/>
      <w:outlineLvl w:val="8"/>
    </w:pPr>
    <w:rPr>
      <w:rFonts w:ascii="Arial" w:hAnsi="Arial" w:eastAsia="黑体"/>
      <w:snapToGrid/>
      <w:sz w:val="3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right="-533"/>
    </w:pPr>
    <w:rPr>
      <w:rFonts w:ascii="仿宋_GB2312" w:hAnsi="仿宋_GB2312"/>
      <w:b/>
    </w:rPr>
  </w:style>
  <w:style w:type="paragraph" w:customStyle="1" w:styleId="3">
    <w:name w:val="样式 表格正文 + 两端对齐"/>
    <w:basedOn w:val="1"/>
    <w:next w:val="4"/>
    <w:qFormat/>
    <w:uiPriority w:val="0"/>
    <w:pPr>
      <w:spacing w:line="300" w:lineRule="auto"/>
    </w:pPr>
    <w:rPr>
      <w:rFonts w:ascii="Times New Roman"/>
      <w:sz w:val="24"/>
    </w:rPr>
  </w:style>
  <w:style w:type="paragraph" w:customStyle="1" w:styleId="4">
    <w:name w:val="正文1"/>
    <w:basedOn w:val="5"/>
    <w:next w:val="6"/>
    <w:qFormat/>
    <w:uiPriority w:val="0"/>
    <w:pPr>
      <w:tabs>
        <w:tab w:val="right" w:leader="dot" w:pos="9060"/>
      </w:tabs>
      <w:adjustRightInd w:val="0"/>
      <w:spacing w:line="312" w:lineRule="atLeast"/>
      <w:jc w:val="both"/>
      <w:textAlignment w:val="baseline"/>
    </w:pPr>
    <w:rPr>
      <w:rFonts w:hAnsi="Times New Roman" w:cs="Times New Roman"/>
      <w:sz w:val="34"/>
    </w:rPr>
  </w:style>
  <w:style w:type="paragraph" w:styleId="5">
    <w:name w:val="toc 3"/>
    <w:basedOn w:val="1"/>
    <w:next w:val="1"/>
    <w:qFormat/>
    <w:uiPriority w:val="0"/>
    <w:pPr>
      <w:tabs>
        <w:tab w:val="right" w:leader="dot" w:pos="9060"/>
      </w:tabs>
      <w:ind w:left="680"/>
      <w:jc w:val="left"/>
    </w:pPr>
    <w:rPr>
      <w:rFonts w:cs="宋体"/>
      <w:iCs/>
      <w:snapToGrid/>
      <w:sz w:val="20"/>
    </w:rPr>
  </w:style>
  <w:style w:type="paragraph" w:customStyle="1" w:styleId="6">
    <w:name w:val="自动更正"/>
    <w:next w:val="7"/>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xl39"/>
    <w:basedOn w:val="1"/>
    <w:next w:val="8"/>
    <w:qFormat/>
    <w:uiPriority w:val="0"/>
    <w:pPr>
      <w:widowControl/>
      <w:pBdr>
        <w:top w:val="single" w:color="auto" w:sz="4" w:space="0"/>
        <w:bottom w:val="single" w:color="auto" w:sz="4" w:space="0"/>
        <w:right w:val="single" w:color="auto" w:sz="4" w:space="0"/>
      </w:pBdr>
      <w:spacing w:before="100" w:after="100"/>
      <w:jc w:val="left"/>
      <w:textAlignment w:val="center"/>
    </w:pPr>
  </w:style>
  <w:style w:type="paragraph" w:customStyle="1" w:styleId="8">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13">
    <w:name w:val="Normal Indent"/>
    <w:basedOn w:val="1"/>
    <w:next w:val="14"/>
    <w:link w:val="195"/>
    <w:qFormat/>
    <w:uiPriority w:val="0"/>
    <w:pPr>
      <w:ind w:firstLine="200" w:firstLineChars="200"/>
    </w:pPr>
    <w:rPr>
      <w:rFonts w:ascii="Calibri" w:hAnsi="Calibri"/>
      <w:snapToGrid/>
      <w:sz w:val="20"/>
      <w:szCs w:val="24"/>
    </w:rPr>
  </w:style>
  <w:style w:type="paragraph" w:styleId="14">
    <w:name w:val="Body Text Indent"/>
    <w:basedOn w:val="1"/>
    <w:next w:val="13"/>
    <w:qFormat/>
    <w:uiPriority w:val="0"/>
    <w:pPr>
      <w:snapToGrid w:val="0"/>
      <w:spacing w:line="500" w:lineRule="atLeast"/>
      <w:ind w:left="-525" w:firstLine="525"/>
    </w:pPr>
    <w:rPr>
      <w:snapToGrid/>
      <w:sz w:val="24"/>
    </w:rPr>
  </w:style>
  <w:style w:type="paragraph" w:styleId="20">
    <w:name w:val="toc 7"/>
    <w:basedOn w:val="1"/>
    <w:next w:val="1"/>
    <w:qFormat/>
    <w:uiPriority w:val="0"/>
    <w:pPr>
      <w:ind w:left="2040"/>
      <w:jc w:val="left"/>
    </w:pPr>
    <w:rPr>
      <w:rFonts w:ascii="Calibri" w:hAnsi="Calibri"/>
      <w:snapToGrid/>
      <w:sz w:val="18"/>
      <w:szCs w:val="18"/>
    </w:rPr>
  </w:style>
  <w:style w:type="paragraph" w:styleId="21">
    <w:name w:val="table of authorities"/>
    <w:basedOn w:val="1"/>
    <w:next w:val="1"/>
    <w:qFormat/>
    <w:uiPriority w:val="0"/>
    <w:pPr>
      <w:ind w:left="420" w:leftChars="200"/>
    </w:pPr>
  </w:style>
  <w:style w:type="paragraph" w:styleId="22">
    <w:name w:val="caption"/>
    <w:next w:val="1"/>
    <w:qFormat/>
    <w:uiPriority w:val="0"/>
    <w:pPr>
      <w:widowControl w:val="0"/>
      <w:jc w:val="both"/>
    </w:pPr>
    <w:rPr>
      <w:rFonts w:ascii="Arial" w:hAnsi="Arial" w:eastAsia="黑体" w:cs="Times New Roman"/>
      <w:kern w:val="2"/>
      <w:szCs w:val="21"/>
      <w:lang w:val="en-US" w:eastAsia="zh-CN" w:bidi="ar-SA"/>
    </w:rPr>
  </w:style>
  <w:style w:type="paragraph" w:styleId="23">
    <w:name w:val="Document Map"/>
    <w:basedOn w:val="1"/>
    <w:qFormat/>
    <w:uiPriority w:val="0"/>
    <w:pPr>
      <w:shd w:val="clear" w:color="auto" w:fill="000080"/>
    </w:pPr>
    <w:rPr>
      <w:snapToGrid/>
      <w:sz w:val="34"/>
      <w:shd w:val="clear" w:color="auto" w:fill="000080"/>
    </w:rPr>
  </w:style>
  <w:style w:type="paragraph" w:styleId="24">
    <w:name w:val="toa heading"/>
    <w:basedOn w:val="1"/>
    <w:next w:val="1"/>
    <w:unhideWhenUsed/>
    <w:qFormat/>
    <w:uiPriority w:val="99"/>
    <w:rPr>
      <w:rFonts w:ascii="Arial" w:hAnsi="Arial"/>
      <w:sz w:val="24"/>
    </w:rPr>
  </w:style>
  <w:style w:type="paragraph" w:styleId="25">
    <w:name w:val="annotation text"/>
    <w:basedOn w:val="1"/>
    <w:qFormat/>
    <w:uiPriority w:val="0"/>
    <w:pPr>
      <w:jc w:val="left"/>
    </w:pPr>
    <w:rPr>
      <w:snapToGrid/>
      <w:sz w:val="34"/>
    </w:rPr>
  </w:style>
  <w:style w:type="paragraph" w:styleId="26">
    <w:name w:val="Body Text 3"/>
    <w:basedOn w:val="1"/>
    <w:qFormat/>
    <w:uiPriority w:val="0"/>
    <w:pPr>
      <w:widowControl/>
      <w:spacing w:line="360" w:lineRule="auto"/>
    </w:pPr>
    <w:rPr>
      <w:rFonts w:ascii="仿宋_GB2312" w:eastAsia="仿宋_GB2312"/>
      <w:snapToGrid/>
      <w:sz w:val="24"/>
    </w:rPr>
  </w:style>
  <w:style w:type="paragraph" w:styleId="27">
    <w:name w:val="toc 5"/>
    <w:basedOn w:val="1"/>
    <w:next w:val="1"/>
    <w:qFormat/>
    <w:uiPriority w:val="0"/>
    <w:pPr>
      <w:ind w:left="1360"/>
      <w:jc w:val="left"/>
    </w:pPr>
    <w:rPr>
      <w:rFonts w:ascii="Calibri" w:hAnsi="Calibri"/>
      <w:snapToGrid/>
      <w:sz w:val="18"/>
      <w:szCs w:val="18"/>
    </w:rPr>
  </w:style>
  <w:style w:type="paragraph" w:styleId="28">
    <w:name w:val="Plain Text"/>
    <w:basedOn w:val="1"/>
    <w:next w:val="1"/>
    <w:qFormat/>
    <w:uiPriority w:val="0"/>
    <w:rPr>
      <w:snapToGrid/>
      <w:sz w:val="20"/>
    </w:rPr>
  </w:style>
  <w:style w:type="paragraph" w:styleId="29">
    <w:name w:val="toc 8"/>
    <w:basedOn w:val="1"/>
    <w:next w:val="1"/>
    <w:qFormat/>
    <w:uiPriority w:val="0"/>
    <w:pPr>
      <w:ind w:left="2380"/>
      <w:jc w:val="left"/>
    </w:pPr>
    <w:rPr>
      <w:rFonts w:ascii="Calibri" w:hAnsi="Calibri"/>
      <w:snapToGrid/>
      <w:sz w:val="18"/>
      <w:szCs w:val="18"/>
    </w:rPr>
  </w:style>
  <w:style w:type="paragraph" w:styleId="30">
    <w:name w:val="Date"/>
    <w:basedOn w:val="1"/>
    <w:next w:val="1"/>
    <w:qFormat/>
    <w:uiPriority w:val="0"/>
    <w:rPr>
      <w:rFonts w:ascii="楷体_GB2312" w:eastAsia="楷体_GB2312"/>
      <w:b/>
      <w:snapToGrid/>
      <w:sz w:val="28"/>
    </w:rPr>
  </w:style>
  <w:style w:type="paragraph" w:styleId="31">
    <w:name w:val="Body Text Indent 2"/>
    <w:basedOn w:val="1"/>
    <w:qFormat/>
    <w:uiPriority w:val="0"/>
    <w:pPr>
      <w:autoSpaceDE w:val="0"/>
      <w:autoSpaceDN w:val="0"/>
      <w:spacing w:line="440" w:lineRule="exact"/>
      <w:ind w:firstLine="150" w:firstLineChars="150"/>
    </w:pPr>
    <w:rPr>
      <w:rFonts w:ascii="仿宋_GB2312" w:eastAsia="仿宋_GB2312"/>
      <w:snapToGrid/>
      <w:color w:val="000000"/>
      <w:sz w:val="24"/>
      <w:szCs w:val="24"/>
    </w:rPr>
  </w:style>
  <w:style w:type="paragraph" w:styleId="32">
    <w:name w:val="Balloon Text"/>
    <w:basedOn w:val="1"/>
    <w:link w:val="199"/>
    <w:qFormat/>
    <w:uiPriority w:val="99"/>
    <w:rPr>
      <w:snapToGrid/>
      <w:sz w:val="18"/>
      <w:szCs w:val="18"/>
    </w:rPr>
  </w:style>
  <w:style w:type="paragraph" w:styleId="33">
    <w:name w:val="footer"/>
    <w:basedOn w:val="1"/>
    <w:next w:val="27"/>
    <w:link w:val="200"/>
    <w:qFormat/>
    <w:uiPriority w:val="99"/>
    <w:pPr>
      <w:tabs>
        <w:tab w:val="center" w:pos="4153"/>
        <w:tab w:val="right" w:pos="8306"/>
      </w:tabs>
      <w:snapToGrid w:val="0"/>
      <w:jc w:val="left"/>
    </w:pPr>
    <w:rPr>
      <w:snapToGrid/>
      <w:sz w:val="18"/>
      <w:szCs w:val="18"/>
    </w:rPr>
  </w:style>
  <w:style w:type="paragraph" w:styleId="34">
    <w:name w:val="header"/>
    <w:basedOn w:val="1"/>
    <w:link w:val="201"/>
    <w:qFormat/>
    <w:uiPriority w:val="99"/>
    <w:pPr>
      <w:pBdr>
        <w:bottom w:val="single" w:color="auto" w:sz="6" w:space="1"/>
      </w:pBdr>
      <w:tabs>
        <w:tab w:val="center" w:pos="4153"/>
        <w:tab w:val="right" w:pos="8306"/>
      </w:tabs>
      <w:snapToGrid w:val="0"/>
      <w:jc w:val="center"/>
    </w:pPr>
    <w:rPr>
      <w:snapToGrid/>
      <w:sz w:val="18"/>
      <w:szCs w:val="18"/>
    </w:rPr>
  </w:style>
  <w:style w:type="paragraph" w:styleId="35">
    <w:name w:val="Signature"/>
    <w:basedOn w:val="1"/>
    <w:next w:val="1"/>
    <w:qFormat/>
    <w:uiPriority w:val="0"/>
    <w:pPr>
      <w:keepNext/>
      <w:widowControl/>
      <w:adjustRightInd w:val="0"/>
      <w:spacing w:line="220" w:lineRule="atLeast"/>
      <w:jc w:val="right"/>
      <w:textAlignment w:val="baseline"/>
    </w:pPr>
    <w:rPr>
      <w:rFonts w:ascii="Arial" w:hAnsi="Arial"/>
      <w:snapToGrid/>
      <w:spacing w:val="-5"/>
      <w:sz w:val="24"/>
    </w:rPr>
  </w:style>
  <w:style w:type="paragraph" w:styleId="36">
    <w:name w:val="toc 1"/>
    <w:basedOn w:val="1"/>
    <w:next w:val="1"/>
    <w:qFormat/>
    <w:uiPriority w:val="0"/>
    <w:pPr>
      <w:snapToGrid w:val="0"/>
      <w:spacing w:line="336" w:lineRule="auto"/>
      <w:ind w:hanging="350" w:hangingChars="350"/>
      <w:jc w:val="left"/>
    </w:pPr>
    <w:rPr>
      <w:rFonts w:ascii="黑体" w:hAnsi="黑体" w:eastAsia="黑体"/>
      <w:bCs/>
      <w:caps/>
      <w:snapToGrid/>
      <w:sz w:val="28"/>
    </w:rPr>
  </w:style>
  <w:style w:type="paragraph" w:styleId="37">
    <w:name w:val="toc 4"/>
    <w:basedOn w:val="1"/>
    <w:next w:val="1"/>
    <w:qFormat/>
    <w:uiPriority w:val="0"/>
    <w:pPr>
      <w:ind w:left="1020"/>
      <w:jc w:val="left"/>
    </w:pPr>
    <w:rPr>
      <w:rFonts w:ascii="Calibri" w:hAnsi="Calibri"/>
      <w:snapToGrid/>
      <w:sz w:val="18"/>
      <w:szCs w:val="18"/>
    </w:rPr>
  </w:style>
  <w:style w:type="paragraph" w:styleId="38">
    <w:name w:val="toc 6"/>
    <w:basedOn w:val="1"/>
    <w:next w:val="1"/>
    <w:qFormat/>
    <w:uiPriority w:val="0"/>
    <w:pPr>
      <w:ind w:left="1700"/>
      <w:jc w:val="left"/>
    </w:pPr>
    <w:rPr>
      <w:rFonts w:ascii="Calibri" w:hAnsi="Calibri"/>
      <w:snapToGrid/>
      <w:sz w:val="18"/>
      <w:szCs w:val="18"/>
    </w:rPr>
  </w:style>
  <w:style w:type="paragraph" w:styleId="39">
    <w:name w:val="Body Text Indent 3"/>
    <w:basedOn w:val="1"/>
    <w:qFormat/>
    <w:uiPriority w:val="0"/>
    <w:pPr>
      <w:spacing w:line="360" w:lineRule="auto"/>
      <w:ind w:left="220"/>
      <w:jc w:val="left"/>
    </w:pPr>
    <w:rPr>
      <w:rFonts w:ascii="仿宋_GB2312" w:eastAsia="仿宋_GB2312"/>
      <w:snapToGrid/>
      <w:color w:val="000000"/>
      <w:sz w:val="24"/>
    </w:rPr>
  </w:style>
  <w:style w:type="paragraph" w:styleId="40">
    <w:name w:val="table of figures"/>
    <w:basedOn w:val="1"/>
    <w:next w:val="1"/>
    <w:qFormat/>
    <w:uiPriority w:val="99"/>
    <w:pPr>
      <w:ind w:left="200" w:leftChars="200" w:hanging="200" w:hangingChars="200"/>
    </w:pPr>
    <w:rPr>
      <w:rFonts w:ascii="Times New Roman" w:hAnsi="Times New Roman"/>
    </w:rPr>
  </w:style>
  <w:style w:type="paragraph" w:styleId="41">
    <w:name w:val="toc 2"/>
    <w:basedOn w:val="1"/>
    <w:next w:val="1"/>
    <w:qFormat/>
    <w:uiPriority w:val="0"/>
    <w:pPr>
      <w:tabs>
        <w:tab w:val="right" w:leader="dot" w:pos="9060"/>
      </w:tabs>
      <w:snapToGrid w:val="0"/>
      <w:spacing w:line="336" w:lineRule="auto"/>
      <w:ind w:left="482"/>
      <w:jc w:val="left"/>
    </w:pPr>
    <w:rPr>
      <w:rFonts w:cs="宋体"/>
      <w:bCs/>
      <w:smallCaps/>
      <w:snapToGrid/>
      <w:szCs w:val="24"/>
    </w:rPr>
  </w:style>
  <w:style w:type="paragraph" w:styleId="42">
    <w:name w:val="toc 9"/>
    <w:basedOn w:val="1"/>
    <w:next w:val="1"/>
    <w:qFormat/>
    <w:uiPriority w:val="0"/>
    <w:pPr>
      <w:ind w:left="2720"/>
      <w:jc w:val="left"/>
    </w:pPr>
    <w:rPr>
      <w:rFonts w:ascii="Calibri" w:hAnsi="Calibri"/>
      <w:snapToGrid/>
      <w:sz w:val="18"/>
      <w:szCs w:val="18"/>
    </w:rPr>
  </w:style>
  <w:style w:type="paragraph" w:styleId="43">
    <w:name w:val="Body Text 2"/>
    <w:basedOn w:val="1"/>
    <w:qFormat/>
    <w:uiPriority w:val="0"/>
    <w:pPr>
      <w:spacing w:line="560" w:lineRule="exact"/>
    </w:pPr>
    <w:rPr>
      <w:rFonts w:ascii="仿宋_GB2312" w:eastAsia="仿宋_GB2312"/>
      <w:snapToGrid/>
      <w:sz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napToGrid/>
      <w:sz w:val="24"/>
      <w:szCs w:val="24"/>
    </w:rPr>
  </w:style>
  <w:style w:type="paragraph" w:styleId="45">
    <w:name w:val="Normal (Web)"/>
    <w:basedOn w:val="1"/>
    <w:qFormat/>
    <w:uiPriority w:val="0"/>
    <w:pPr>
      <w:widowControl/>
      <w:shd w:val="clear" w:color="auto" w:fill="FFFFFF"/>
      <w:spacing w:before="100" w:beforeAutospacing="1" w:after="100" w:afterAutospacing="1"/>
      <w:jc w:val="left"/>
    </w:pPr>
    <w:rPr>
      <w:rFonts w:ascii="_x000B__x000C_" w:hAnsi="_x000B__x000C_"/>
      <w:sz w:val="18"/>
      <w:szCs w:val="18"/>
    </w:rPr>
  </w:style>
  <w:style w:type="paragraph" w:styleId="46">
    <w:name w:val="Title"/>
    <w:basedOn w:val="1"/>
    <w:next w:val="1"/>
    <w:qFormat/>
    <w:uiPriority w:val="0"/>
    <w:pPr>
      <w:spacing w:before="240" w:after="60"/>
      <w:jc w:val="center"/>
      <w:outlineLvl w:val="0"/>
    </w:pPr>
    <w:rPr>
      <w:rFonts w:ascii="Calibri Light" w:hAnsi="Calibri Light"/>
      <w:b/>
      <w:bCs/>
      <w:snapToGrid/>
      <w:sz w:val="32"/>
      <w:szCs w:val="32"/>
    </w:rPr>
  </w:style>
  <w:style w:type="paragraph" w:styleId="47">
    <w:name w:val="Body Text First Indent"/>
    <w:basedOn w:val="2"/>
    <w:next w:val="1"/>
    <w:qFormat/>
    <w:uiPriority w:val="0"/>
    <w:pPr>
      <w:spacing w:after="120"/>
      <w:ind w:right="0" w:firstLine="100" w:firstLineChars="100"/>
    </w:pPr>
  </w:style>
  <w:style w:type="paragraph" w:styleId="48">
    <w:name w:val="Body Text First Indent 2"/>
    <w:basedOn w:val="14"/>
    <w:next w:val="1"/>
    <w:qFormat/>
    <w:uiPriority w:val="0"/>
    <w:pPr>
      <w:spacing w:after="120" w:line="240" w:lineRule="auto"/>
      <w:ind w:left="200" w:leftChars="200" w:firstLine="420"/>
    </w:pPr>
    <w:rPr>
      <w:rFonts w:cs="宋体"/>
      <w:sz w:val="21"/>
      <w:szCs w:val="21"/>
    </w:r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99"/>
    <w:rPr>
      <w:color w:val="333333"/>
      <w:u w:val="none"/>
    </w:rPr>
  </w:style>
  <w:style w:type="character" w:styleId="55">
    <w:name w:val="Emphasis"/>
    <w:qFormat/>
    <w:uiPriority w:val="0"/>
    <w:rPr>
      <w:color w:val="CC0033"/>
    </w:rPr>
  </w:style>
  <w:style w:type="character" w:styleId="56">
    <w:name w:val="HTML Definition"/>
    <w:qFormat/>
    <w:uiPriority w:val="0"/>
  </w:style>
  <w:style w:type="character" w:styleId="57">
    <w:name w:val="HTML Variable"/>
    <w:qFormat/>
    <w:uiPriority w:val="0"/>
  </w:style>
  <w:style w:type="character" w:styleId="58">
    <w:name w:val="Hyperlink"/>
    <w:qFormat/>
    <w:uiPriority w:val="99"/>
    <w:rPr>
      <w:color w:val="333333"/>
      <w:u w:val="none"/>
    </w:rPr>
  </w:style>
  <w:style w:type="character" w:styleId="59">
    <w:name w:val="HTML Code"/>
    <w:qFormat/>
    <w:uiPriority w:val="0"/>
    <w:rPr>
      <w:rFonts w:ascii="Courier New" w:hAnsi="Courier New"/>
      <w:sz w:val="20"/>
    </w:rPr>
  </w:style>
  <w:style w:type="character" w:styleId="60">
    <w:name w:val="annotation reference"/>
    <w:qFormat/>
    <w:uiPriority w:val="99"/>
    <w:rPr>
      <w:sz w:val="21"/>
      <w:szCs w:val="21"/>
    </w:rPr>
  </w:style>
  <w:style w:type="character" w:styleId="61">
    <w:name w:val="HTML Cite"/>
    <w:qFormat/>
    <w:uiPriority w:val="0"/>
  </w:style>
  <w:style w:type="character" w:styleId="62">
    <w:name w:val="HTML Sample"/>
    <w:qFormat/>
    <w:uiPriority w:val="0"/>
    <w:rPr>
      <w:rFonts w:hint="default" w:ascii="Courier New" w:hAnsi="Courier New" w:eastAsia="Times New Roman" w:cs="Courier New"/>
    </w:rPr>
  </w:style>
  <w:style w:type="paragraph" w:customStyle="1" w:styleId="63">
    <w:name w:val="文章正文"/>
    <w:basedOn w:val="1"/>
    <w:next w:val="64"/>
    <w:qFormat/>
    <w:uiPriority w:val="0"/>
    <w:pPr>
      <w:spacing w:line="360" w:lineRule="auto"/>
      <w:ind w:firstLine="200" w:firstLineChars="200"/>
    </w:pPr>
    <w:rPr>
      <w:rFonts w:cs="宋体"/>
      <w:snapToGrid/>
      <w:sz w:val="24"/>
      <w:szCs w:val="24"/>
    </w:rPr>
  </w:style>
  <w:style w:type="paragraph" w:customStyle="1" w:styleId="64">
    <w:name w:val="公式样式 变量"/>
    <w:qFormat/>
    <w:uiPriority w:val="0"/>
    <w:rPr>
      <w:rFonts w:ascii="Times New Roman" w:hAnsi="Times New Roman" w:eastAsia="宋体" w:cs="Times New Roman"/>
      <w:i/>
      <w:lang w:val="en-US" w:eastAsia="zh-CN" w:bidi="ar-SA"/>
    </w:rPr>
  </w:style>
  <w:style w:type="paragraph" w:customStyle="1" w:styleId="65">
    <w:name w:val="Char Char Char Char Char Char Char"/>
    <w:basedOn w:val="1"/>
    <w:qFormat/>
    <w:uiPriority w:val="99"/>
    <w:rPr>
      <w:rFonts w:ascii="Times New Roman" w:hAnsi="Times New Roman"/>
    </w:rPr>
  </w:style>
  <w:style w:type="paragraph" w:customStyle="1" w:styleId="66">
    <w:name w:val="正文文本 31"/>
    <w:basedOn w:val="1"/>
    <w:qFormat/>
    <w:uiPriority w:val="0"/>
    <w:rPr>
      <w:sz w:val="16"/>
      <w:szCs w:val="16"/>
    </w:rPr>
  </w:style>
  <w:style w:type="paragraph" w:customStyle="1" w:styleId="6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paragraph" w:customStyle="1" w:styleId="68">
    <w:name w:val="样式16"/>
    <w:basedOn w:val="41"/>
    <w:qFormat/>
    <w:uiPriority w:val="0"/>
    <w:pPr>
      <w:spacing w:before="50" w:beforeLines="50"/>
    </w:pPr>
  </w:style>
  <w:style w:type="paragraph" w:customStyle="1" w:styleId="69">
    <w:name w:val="样式17"/>
    <w:basedOn w:val="41"/>
    <w:qFormat/>
    <w:uiPriority w:val="0"/>
    <w:pPr>
      <w:spacing w:before="50" w:beforeLines="50"/>
    </w:pPr>
  </w:style>
  <w:style w:type="paragraph" w:customStyle="1" w:styleId="70">
    <w:name w:val="样式18"/>
    <w:basedOn w:val="36"/>
    <w:qFormat/>
    <w:uiPriority w:val="0"/>
    <w:pPr>
      <w:spacing w:before="50" w:beforeLines="50"/>
    </w:pPr>
  </w:style>
  <w:style w:type="paragraph" w:customStyle="1" w:styleId="71">
    <w:name w:val="样式19"/>
    <w:basedOn w:val="41"/>
    <w:qFormat/>
    <w:uiPriority w:val="0"/>
    <w:pPr>
      <w:spacing w:line="360" w:lineRule="auto"/>
    </w:pPr>
  </w:style>
  <w:style w:type="paragraph" w:customStyle="1" w:styleId="72">
    <w:name w:val="样式20"/>
    <w:basedOn w:val="41"/>
    <w:qFormat/>
    <w:uiPriority w:val="0"/>
    <w:pPr>
      <w:snapToGrid/>
      <w:spacing w:line="360" w:lineRule="auto"/>
    </w:pPr>
  </w:style>
  <w:style w:type="paragraph" w:customStyle="1" w:styleId="73">
    <w:name w:val="样式21"/>
    <w:basedOn w:val="36"/>
    <w:qFormat/>
    <w:uiPriority w:val="0"/>
    <w:pPr>
      <w:spacing w:line="360" w:lineRule="auto"/>
    </w:pPr>
  </w:style>
  <w:style w:type="paragraph" w:customStyle="1" w:styleId="74">
    <w:name w:val="样式22"/>
    <w:basedOn w:val="41"/>
    <w:qFormat/>
    <w:uiPriority w:val="0"/>
    <w:pPr>
      <w:spacing w:before="50" w:beforeLines="50" w:after="50" w:afterLines="50"/>
    </w:pPr>
  </w:style>
  <w:style w:type="paragraph" w:customStyle="1" w:styleId="75">
    <w:name w:val="样式23"/>
    <w:basedOn w:val="41"/>
    <w:qFormat/>
    <w:uiPriority w:val="0"/>
    <w:pPr>
      <w:spacing w:line="360" w:lineRule="auto"/>
    </w:pPr>
  </w:style>
  <w:style w:type="paragraph" w:customStyle="1" w:styleId="76">
    <w:name w:val="样式24"/>
    <w:basedOn w:val="1"/>
    <w:qFormat/>
    <w:uiPriority w:val="0"/>
    <w:pPr>
      <w:spacing w:line="360" w:lineRule="auto"/>
    </w:pPr>
  </w:style>
  <w:style w:type="paragraph" w:customStyle="1" w:styleId="77">
    <w:name w:val="样式25"/>
    <w:basedOn w:val="36"/>
    <w:qFormat/>
    <w:uiPriority w:val="0"/>
    <w:rPr>
      <w:sz w:val="24"/>
    </w:rPr>
  </w:style>
  <w:style w:type="paragraph" w:customStyle="1" w:styleId="78">
    <w:name w:val="样式26"/>
    <w:basedOn w:val="36"/>
    <w:qFormat/>
    <w:uiPriority w:val="0"/>
    <w:pPr>
      <w:spacing w:line="360" w:lineRule="auto"/>
    </w:pPr>
  </w:style>
  <w:style w:type="paragraph" w:customStyle="1" w:styleId="79">
    <w:name w:val="样式27"/>
    <w:basedOn w:val="36"/>
    <w:qFormat/>
    <w:uiPriority w:val="0"/>
    <w:pPr>
      <w:spacing w:line="360" w:lineRule="auto"/>
    </w:pPr>
  </w:style>
  <w:style w:type="paragraph" w:customStyle="1" w:styleId="80">
    <w:name w:val="样式28"/>
    <w:basedOn w:val="41"/>
    <w:qFormat/>
    <w:uiPriority w:val="0"/>
    <w:pPr>
      <w:spacing w:line="360" w:lineRule="auto"/>
    </w:pPr>
  </w:style>
  <w:style w:type="paragraph" w:customStyle="1" w:styleId="81">
    <w:name w:val="样式50"/>
    <w:basedOn w:val="41"/>
    <w:qFormat/>
    <w:uiPriority w:val="0"/>
    <w:pPr>
      <w:ind w:left="0"/>
    </w:pPr>
  </w:style>
  <w:style w:type="paragraph" w:customStyle="1" w:styleId="82">
    <w:name w:val="段"/>
    <w:link w:val="20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84">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86">
    <w:name w:val="主题:"/>
    <w:qFormat/>
    <w:uiPriority w:val="0"/>
    <w:pPr>
      <w:widowControl w:val="0"/>
      <w:jc w:val="both"/>
    </w:pPr>
    <w:rPr>
      <w:rFonts w:ascii="Calibri" w:hAnsi="Calibri" w:eastAsia="宋体" w:cs="Times New Roman"/>
      <w:kern w:val="2"/>
      <w:sz w:val="21"/>
      <w:lang w:val="en-US" w:eastAsia="zh-CN" w:bidi="ar-SA"/>
    </w:rPr>
  </w:style>
  <w:style w:type="paragraph" w:customStyle="1" w:styleId="87">
    <w:name w:val="xl188"/>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8">
    <w:name w:val="标准中文版式_正文"/>
    <w:basedOn w:val="1"/>
    <w:qFormat/>
    <w:uiPriority w:val="0"/>
    <w:pPr>
      <w:spacing w:before="30" w:line="360" w:lineRule="auto"/>
      <w:ind w:firstLine="200" w:firstLineChars="200"/>
    </w:pPr>
    <w:rPr>
      <w:rFonts w:ascii="Arial" w:hAnsi="Arial"/>
      <w:sz w:val="24"/>
    </w:rPr>
  </w:style>
  <w:style w:type="paragraph" w:customStyle="1" w:styleId="89">
    <w:name w:val="DA-正文"/>
    <w:basedOn w:val="1"/>
    <w:qFormat/>
    <w:uiPriority w:val="0"/>
    <w:pPr>
      <w:spacing w:line="360" w:lineRule="auto"/>
      <w:ind w:firstLine="200" w:firstLineChars="200"/>
      <w:jc w:val="left"/>
    </w:pPr>
    <w:rPr>
      <w:snapToGrid/>
      <w:sz w:val="24"/>
      <w:szCs w:val="28"/>
      <w:lang w:bidi="en-US"/>
    </w:rPr>
  </w:style>
  <w:style w:type="paragraph" w:customStyle="1" w:styleId="90">
    <w:name w:val="font5"/>
    <w:basedOn w:val="1"/>
    <w:qFormat/>
    <w:uiPriority w:val="0"/>
    <w:pPr>
      <w:widowControl/>
      <w:spacing w:before="100" w:beforeAutospacing="1" w:after="100" w:afterAutospacing="1"/>
      <w:jc w:val="left"/>
    </w:pPr>
    <w:rPr>
      <w:rFonts w:cs="宋体"/>
      <w:snapToGrid/>
      <w:sz w:val="18"/>
      <w:szCs w:val="18"/>
    </w:rPr>
  </w:style>
  <w:style w:type="paragraph" w:customStyle="1" w:styleId="9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2">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93">
    <w:name w:val="p"/>
    <w:basedOn w:val="1"/>
    <w:qFormat/>
    <w:uiPriority w:val="0"/>
    <w:pPr>
      <w:spacing w:line="525" w:lineRule="atLeast"/>
      <w:ind w:firstLine="375"/>
    </w:pPr>
  </w:style>
  <w:style w:type="paragraph" w:customStyle="1" w:styleId="94">
    <w:name w:val="xl183"/>
    <w:basedOn w:val="1"/>
    <w:qFormat/>
    <w:uiPriority w:val="0"/>
    <w:pPr>
      <w:widowControl/>
      <w:pBdr>
        <w:left w:val="single" w:color="auto" w:sz="4" w:space="0"/>
      </w:pBdr>
      <w:spacing w:before="100" w:beforeAutospacing="1" w:after="100" w:afterAutospacing="1"/>
      <w:jc w:val="center"/>
      <w:textAlignment w:val="center"/>
    </w:pPr>
    <w:rPr>
      <w:rFonts w:cs="宋体"/>
      <w:snapToGrid/>
      <w:sz w:val="24"/>
      <w:szCs w:val="24"/>
    </w:rPr>
  </w:style>
  <w:style w:type="paragraph" w:customStyle="1" w:styleId="9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6">
    <w:name w:val="xl18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cs="宋体"/>
      <w:snapToGrid/>
      <w:sz w:val="24"/>
      <w:szCs w:val="24"/>
    </w:rPr>
  </w:style>
  <w:style w:type="paragraph" w:customStyle="1" w:styleId="97">
    <w:name w:val="p0"/>
    <w:basedOn w:val="1"/>
    <w:qFormat/>
    <w:uiPriority w:val="99"/>
    <w:pPr>
      <w:widowControl/>
    </w:pPr>
    <w:rPr>
      <w:szCs w:val="21"/>
    </w:rPr>
  </w:style>
  <w:style w:type="paragraph" w:customStyle="1" w:styleId="98">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99">
    <w:name w:val="叩请金安！"/>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0">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b/>
      <w:bCs/>
      <w:snapToGrid/>
      <w:sz w:val="24"/>
      <w:szCs w:val="24"/>
    </w:rPr>
  </w:style>
  <w:style w:type="paragraph" w:customStyle="1" w:styleId="101">
    <w:name w:val="样式14"/>
    <w:basedOn w:val="41"/>
    <w:qFormat/>
    <w:uiPriority w:val="0"/>
    <w:rPr>
      <w:rFonts w:eastAsia="华文楷体"/>
    </w:rPr>
  </w:style>
  <w:style w:type="paragraph" w:customStyle="1" w:styleId="10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color w:val="000000"/>
      <w:sz w:val="24"/>
      <w:szCs w:val="24"/>
    </w:rPr>
  </w:style>
  <w:style w:type="paragraph" w:customStyle="1" w:styleId="103">
    <w:name w:val="CL1"/>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04">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05">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b/>
      <w:bCs/>
      <w:snapToGrid/>
      <w:sz w:val="24"/>
      <w:szCs w:val="24"/>
    </w:rPr>
  </w:style>
  <w:style w:type="paragraph" w:customStyle="1" w:styleId="10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xl187"/>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08">
    <w:name w:val="DG正文"/>
    <w:basedOn w:val="1"/>
    <w:qFormat/>
    <w:uiPriority w:val="0"/>
    <w:pPr>
      <w:widowControl/>
      <w:spacing w:line="360" w:lineRule="auto"/>
      <w:ind w:right="142" w:firstLine="640"/>
      <w:jc w:val="left"/>
    </w:pPr>
    <w:rPr>
      <w:rFonts w:ascii="Calibri" w:hAnsi="Calibri" w:cs="Calibri"/>
      <w:snapToGrid/>
      <w:sz w:val="24"/>
      <w:szCs w:val="24"/>
    </w:rPr>
  </w:style>
  <w:style w:type="paragraph" w:customStyle="1" w:styleId="109">
    <w:name w:val="font7"/>
    <w:basedOn w:val="1"/>
    <w:qFormat/>
    <w:uiPriority w:val="0"/>
    <w:pPr>
      <w:widowControl/>
      <w:spacing w:before="100" w:beforeAutospacing="1" w:after="100" w:afterAutospacing="1"/>
      <w:jc w:val="left"/>
    </w:pPr>
    <w:rPr>
      <w:rFonts w:cs="宋体"/>
      <w:snapToGrid/>
      <w:color w:val="000000"/>
      <w:szCs w:val="22"/>
    </w:rPr>
  </w:style>
  <w:style w:type="paragraph" w:customStyle="1" w:styleId="11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3">
    <w:name w:val="Char2"/>
    <w:basedOn w:val="1"/>
    <w:qFormat/>
    <w:uiPriority w:val="0"/>
    <w:rPr>
      <w:rFonts w:ascii="仿宋_GB2312" w:eastAsia="仿宋_GB2312"/>
      <w:b/>
      <w:snapToGrid/>
      <w:kern w:val="2"/>
      <w:sz w:val="32"/>
      <w:szCs w:val="32"/>
    </w:rPr>
  </w:style>
  <w:style w:type="paragraph" w:customStyle="1" w:styleId="114">
    <w:name w:val="样式11"/>
    <w:basedOn w:val="41"/>
    <w:qFormat/>
    <w:uiPriority w:val="0"/>
  </w:style>
  <w:style w:type="paragraph" w:customStyle="1" w:styleId="115">
    <w:name w:val="样式1"/>
    <w:basedOn w:val="1"/>
    <w:qFormat/>
    <w:uiPriority w:val="0"/>
    <w:pPr>
      <w:spacing w:line="360" w:lineRule="exact"/>
      <w:ind w:firstLine="200" w:firstLineChars="200"/>
    </w:pPr>
    <w:rPr>
      <w:rFonts w:ascii="Arial" w:hAnsi="Arial"/>
    </w:rPr>
  </w:style>
  <w:style w:type="paragraph" w:customStyle="1" w:styleId="11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18">
    <w:name w:val="Bc"/>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paragraph" w:customStyle="1" w:styleId="119">
    <w:name w:val="Proposals body"/>
    <w:basedOn w:val="1"/>
    <w:next w:val="1"/>
    <w:qFormat/>
    <w:uiPriority w:val="0"/>
    <w:pPr>
      <w:widowControl/>
      <w:spacing w:line="360" w:lineRule="auto"/>
      <w:jc w:val="left"/>
    </w:pPr>
    <w:rPr>
      <w:rFonts w:eastAsia="仿宋_GB2312"/>
      <w:color w:val="000000"/>
      <w:sz w:val="24"/>
    </w:rPr>
  </w:style>
  <w:style w:type="paragraph" w:styleId="120">
    <w:name w:val="No Spacing"/>
    <w:qFormat/>
    <w:uiPriority w:val="0"/>
    <w:rPr>
      <w:rFonts w:ascii="Times New Roman" w:hAnsi="Times New Roman" w:eastAsia="宋体" w:cs="Times New Roman"/>
      <w:sz w:val="22"/>
      <w:szCs w:val="22"/>
      <w:lang w:val="en-US" w:eastAsia="en-US" w:bidi="en-US"/>
    </w:rPr>
  </w:style>
  <w:style w:type="paragraph" w:customStyle="1" w:styleId="12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24">
    <w:name w:val="xl184"/>
    <w:basedOn w:val="1"/>
    <w:qFormat/>
    <w:uiPriority w:val="0"/>
    <w:pPr>
      <w:widowControl/>
      <w:pBdr>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5">
    <w:name w:val="xl16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6">
    <w:name w:val="xl17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7">
    <w:name w:val="xl1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8">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9">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30">
    <w:name w:val="列出段落2"/>
    <w:basedOn w:val="1"/>
    <w:qFormat/>
    <w:uiPriority w:val="0"/>
    <w:pPr>
      <w:widowControl/>
      <w:ind w:firstLine="420" w:firstLineChars="200"/>
      <w:jc w:val="left"/>
    </w:pPr>
    <w:rPr>
      <w:rFonts w:cs="宋体"/>
      <w:sz w:val="24"/>
    </w:rPr>
  </w:style>
  <w:style w:type="paragraph" w:customStyle="1" w:styleId="131">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2">
    <w:name w:val="B6MHSANY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33">
    <w:name w:val="p15"/>
    <w:basedOn w:val="1"/>
    <w:qFormat/>
    <w:uiPriority w:val="0"/>
    <w:pPr>
      <w:widowControl/>
      <w:spacing w:before="100" w:after="100"/>
      <w:jc w:val="center"/>
    </w:pPr>
    <w:rPr>
      <w:rFonts w:cs="宋体"/>
      <w:snapToGrid/>
      <w:sz w:val="24"/>
      <w:szCs w:val="24"/>
    </w:rPr>
  </w:style>
  <w:style w:type="paragraph" w:customStyle="1" w:styleId="134">
    <w:name w:val="xl18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5">
    <w:name w:val="内容正文"/>
    <w:qFormat/>
    <w:uiPriority w:val="0"/>
    <w:pPr>
      <w:spacing w:line="360" w:lineRule="auto"/>
      <w:ind w:firstLine="420"/>
    </w:pPr>
    <w:rPr>
      <w:rFonts w:hint="eastAsia" w:ascii="Arial Unicode MS" w:hAnsi="Arial Unicode MS" w:eastAsia="Arial" w:cs="Arial Unicode MS"/>
      <w:color w:val="000000"/>
      <w:sz w:val="24"/>
      <w:szCs w:val="24"/>
      <w:u w:color="000000"/>
      <w:lang w:val="en-US" w:eastAsia="zh-CN" w:bidi="ar-SA"/>
    </w:rPr>
  </w:style>
  <w:style w:type="paragraph" w:customStyle="1" w:styleId="136">
    <w:name w:val="简单回函地址"/>
    <w:basedOn w:val="1"/>
    <w:qFormat/>
    <w:uiPriority w:val="0"/>
    <w:rPr>
      <w:rFonts w:eastAsia="仿宋_GB2312"/>
      <w:snapToGrid/>
      <w:color w:val="000000"/>
      <w:kern w:val="2"/>
      <w:sz w:val="28"/>
      <w:szCs w:val="21"/>
    </w:rPr>
  </w:style>
  <w:style w:type="paragraph" w:customStyle="1" w:styleId="137">
    <w:name w:val="纯文本2"/>
    <w:basedOn w:val="1"/>
    <w:qFormat/>
    <w:uiPriority w:val="0"/>
    <w:pPr>
      <w:adjustRightInd w:val="0"/>
      <w:spacing w:before="50"/>
      <w:jc w:val="left"/>
      <w:textAlignment w:val="baseline"/>
    </w:pPr>
    <w:rPr>
      <w:sz w:val="24"/>
    </w:rPr>
  </w:style>
  <w:style w:type="paragraph" w:customStyle="1" w:styleId="13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9">
    <w:name w:val="正文首行缩进两字符"/>
    <w:basedOn w:val="1"/>
    <w:qFormat/>
    <w:uiPriority w:val="0"/>
    <w:pPr>
      <w:spacing w:line="360" w:lineRule="auto"/>
      <w:ind w:firstLine="200" w:firstLineChars="200"/>
    </w:pPr>
  </w:style>
  <w:style w:type="paragraph" w:customStyle="1" w:styleId="140">
    <w:name w:val="xl153"/>
    <w:basedOn w:val="1"/>
    <w:qFormat/>
    <w:uiPriority w:val="0"/>
    <w:pPr>
      <w:widowControl/>
      <w:spacing w:before="100" w:beforeAutospacing="1" w:after="100" w:afterAutospacing="1"/>
      <w:jc w:val="left"/>
    </w:pPr>
    <w:rPr>
      <w:rFonts w:cs="宋体"/>
      <w:snapToGrid/>
      <w:sz w:val="24"/>
      <w:szCs w:val="24"/>
    </w:rPr>
  </w:style>
  <w:style w:type="paragraph" w:customStyle="1" w:styleId="141">
    <w:name w:val="xl169"/>
    <w:basedOn w:val="1"/>
    <w:qFormat/>
    <w:uiPriority w:val="0"/>
    <w:pPr>
      <w:widowControl/>
      <w:pBdr>
        <w:top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42">
    <w:name w:val="xl1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3">
    <w:name w:val="样式12"/>
    <w:basedOn w:val="41"/>
    <w:qFormat/>
    <w:uiPriority w:val="0"/>
    <w:rPr>
      <w:rFonts w:cs="楷体"/>
    </w:rPr>
  </w:style>
  <w:style w:type="paragraph" w:customStyle="1" w:styleId="144">
    <w:name w:val="正文缩进2格"/>
    <w:basedOn w:val="1"/>
    <w:qFormat/>
    <w:uiPriority w:val="0"/>
    <w:pPr>
      <w:spacing w:line="600" w:lineRule="exact"/>
      <w:ind w:firstLine="206" w:firstLineChars="206"/>
    </w:pPr>
    <w:rPr>
      <w:rFonts w:ascii="仿宋_GB2312" w:eastAsia="仿宋_GB2312"/>
      <w:sz w:val="31"/>
      <w:szCs w:val="28"/>
    </w:rPr>
  </w:style>
  <w:style w:type="paragraph" w:customStyle="1" w:styleId="14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6">
    <w:name w:val="列出段落1"/>
    <w:basedOn w:val="1"/>
    <w:qFormat/>
    <w:uiPriority w:val="0"/>
    <w:pPr>
      <w:keepNext/>
      <w:keepLines/>
      <w:widowControl/>
      <w:ind w:firstLine="200" w:firstLineChars="200"/>
    </w:pPr>
    <w:rPr>
      <w:rFonts w:ascii="Calibri" w:hAnsi="Calibri"/>
      <w:snapToGrid/>
      <w:sz w:val="34"/>
      <w:szCs w:val="22"/>
    </w:rPr>
  </w:style>
  <w:style w:type="paragraph" w:customStyle="1" w:styleId="147">
    <w:name w:val="正文文字缩进"/>
    <w:basedOn w:val="1"/>
    <w:qFormat/>
    <w:uiPriority w:val="0"/>
    <w:pPr>
      <w:widowControl/>
      <w:spacing w:line="748" w:lineRule="atLeast"/>
      <w:ind w:left="-521" w:firstLine="527"/>
      <w:textAlignment w:val="baseline"/>
    </w:pPr>
    <w:rPr>
      <w:snapToGrid/>
      <w:color w:val="000000"/>
      <w:sz w:val="24"/>
      <w:u w:color="000000"/>
    </w:rPr>
  </w:style>
  <w:style w:type="paragraph" w:customStyle="1" w:styleId="14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49">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0">
    <w:name w:val="p19"/>
    <w:basedOn w:val="1"/>
    <w:qFormat/>
    <w:uiPriority w:val="0"/>
    <w:pPr>
      <w:widowControl/>
    </w:pPr>
    <w:rPr>
      <w:snapToGrid/>
      <w:sz w:val="34"/>
      <w:szCs w:val="21"/>
    </w:rPr>
  </w:style>
  <w:style w:type="paragraph" w:customStyle="1" w:styleId="151">
    <w:name w:val="无间隔{858D7CFB-ED40-4347-BF05-701D383B685F}{858D7CFB-ED40-4347-BF05-701D383B685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3">
    <w:name w:val="xl1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4">
    <w:name w:val="样式13"/>
    <w:basedOn w:val="41"/>
    <w:qFormat/>
    <w:uiPriority w:val="0"/>
  </w:style>
  <w:style w:type="paragraph" w:customStyle="1" w:styleId="15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6">
    <w:name w:val="xl1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5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58">
    <w:name w:val="样式15"/>
    <w:basedOn w:val="41"/>
    <w:qFormat/>
    <w:uiPriority w:val="0"/>
  </w:style>
  <w:style w:type="paragraph" w:customStyle="1" w:styleId="159">
    <w:name w:val="xl1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0">
    <w:name w:val="Table Paragraph"/>
    <w:basedOn w:val="1"/>
    <w:qFormat/>
    <w:uiPriority w:val="0"/>
    <w:pPr>
      <w:autoSpaceDE w:val="0"/>
      <w:autoSpaceDN w:val="0"/>
      <w:jc w:val="left"/>
    </w:pPr>
    <w:rPr>
      <w:rFonts w:cs="宋体"/>
      <w:szCs w:val="22"/>
      <w:lang w:eastAsia="en-US"/>
    </w:rPr>
  </w:style>
  <w:style w:type="paragraph" w:customStyle="1" w:styleId="161">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2">
    <w:name w:val="xl18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3">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4">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5">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color w:val="000000"/>
      <w:sz w:val="24"/>
      <w:szCs w:val="24"/>
    </w:rPr>
  </w:style>
  <w:style w:type="paragraph" w:customStyle="1" w:styleId="16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8">
    <w:name w:val="xl18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customStyle="1" w:styleId="16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73">
    <w:name w:val="纯文本1"/>
    <w:basedOn w:val="1"/>
    <w:qFormat/>
    <w:uiPriority w:val="0"/>
    <w:pPr>
      <w:adjustRightInd w:val="0"/>
      <w:textAlignment w:val="baseline"/>
    </w:pPr>
    <w:rPr>
      <w:rFonts w:eastAsia="楷体_GB2312" w:cs="宋体"/>
      <w:snapToGrid/>
      <w:kern w:val="2"/>
      <w:sz w:val="28"/>
      <w:szCs w:val="21"/>
    </w:rPr>
  </w:style>
  <w:style w:type="paragraph" w:customStyle="1" w:styleId="174">
    <w:name w:val="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75">
    <w:name w:val="Default"/>
    <w:next w:val="176"/>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17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177">
    <w:name w:val="xl1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78">
    <w:name w:val="样式6 正文"/>
    <w:qFormat/>
    <w:uiPriority w:val="0"/>
    <w:pPr>
      <w:spacing w:line="360" w:lineRule="auto"/>
      <w:ind w:firstLine="510"/>
      <w:jc w:val="both"/>
    </w:pPr>
    <w:rPr>
      <w:rFonts w:ascii="宋体" w:hAnsi="宋体" w:eastAsia="Times New Roman" w:cs="Times New Roman"/>
      <w:kern w:val="2"/>
      <w:sz w:val="24"/>
      <w:szCs w:val="24"/>
      <w:lang w:val="en-US" w:eastAsia="zh-CN" w:bidi="ar-SA"/>
    </w:rPr>
  </w:style>
  <w:style w:type="paragraph" w:customStyle="1" w:styleId="179">
    <w:name w:val="久不通函，至以为念。"/>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1">
    <w:name w:val="xl1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3">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styleId="184">
    <w:name w:val="List Paragraph"/>
    <w:basedOn w:val="1"/>
    <w:qFormat/>
    <w:uiPriority w:val="34"/>
    <w:pPr>
      <w:ind w:firstLine="200" w:firstLineChars="200"/>
    </w:pPr>
    <w:rPr>
      <w:rFonts w:ascii="Calibri" w:hAnsi="Calibri"/>
      <w:snapToGrid/>
      <w:sz w:val="34"/>
      <w:szCs w:val="22"/>
    </w:rPr>
  </w:style>
  <w:style w:type="paragraph" w:customStyle="1" w:styleId="185">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6">
    <w:name w:val="font6"/>
    <w:basedOn w:val="1"/>
    <w:qFormat/>
    <w:uiPriority w:val="0"/>
    <w:pPr>
      <w:widowControl/>
      <w:spacing w:before="100" w:beforeAutospacing="1" w:after="100" w:afterAutospacing="1"/>
      <w:jc w:val="left"/>
    </w:pPr>
    <w:rPr>
      <w:rFonts w:cs="宋体"/>
      <w:snapToGrid/>
      <w:sz w:val="18"/>
      <w:szCs w:val="18"/>
    </w:rPr>
  </w:style>
  <w:style w:type="paragraph" w:customStyle="1" w:styleId="187">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90">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9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character" w:customStyle="1" w:styleId="192">
    <w:name w:val="标题 1 字符1"/>
    <w:link w:val="9"/>
    <w:qFormat/>
    <w:uiPriority w:val="9"/>
    <w:rPr>
      <w:rFonts w:ascii="宋体" w:hAnsi="宋体" w:eastAsia="仿宋_GB2312"/>
      <w:b/>
      <w:kern w:val="44"/>
      <w:sz w:val="44"/>
    </w:rPr>
  </w:style>
  <w:style w:type="character" w:customStyle="1" w:styleId="193">
    <w:name w:val="标题 2 字符"/>
    <w:link w:val="10"/>
    <w:qFormat/>
    <w:uiPriority w:val="9"/>
    <w:rPr>
      <w:rFonts w:ascii="Arial" w:hAnsi="Arial" w:eastAsia="黑体"/>
      <w:b/>
      <w:sz w:val="32"/>
    </w:rPr>
  </w:style>
  <w:style w:type="character" w:customStyle="1" w:styleId="194">
    <w:name w:val="标题 3 字符"/>
    <w:link w:val="11"/>
    <w:qFormat/>
    <w:uiPriority w:val="9"/>
    <w:rPr>
      <w:rFonts w:ascii="宋体" w:hAnsi="宋体" w:eastAsia="仿宋_GB2312"/>
      <w:b/>
      <w:sz w:val="32"/>
    </w:rPr>
  </w:style>
  <w:style w:type="character" w:customStyle="1" w:styleId="195">
    <w:name w:val="正文缩进 字符"/>
    <w:link w:val="13"/>
    <w:qFormat/>
    <w:locked/>
    <w:uiPriority w:val="0"/>
    <w:rPr>
      <w:rFonts w:ascii="Calibri" w:hAnsi="Calibri"/>
      <w:szCs w:val="24"/>
    </w:rPr>
  </w:style>
  <w:style w:type="character" w:customStyle="1" w:styleId="196">
    <w:name w:val="标题 4 字符"/>
    <w:link w:val="12"/>
    <w:qFormat/>
    <w:uiPriority w:val="9"/>
    <w:rPr>
      <w:rFonts w:ascii="Arial" w:hAnsi="Arial" w:eastAsia="黑体"/>
      <w:b/>
      <w:sz w:val="28"/>
    </w:rPr>
  </w:style>
  <w:style w:type="character" w:customStyle="1" w:styleId="197">
    <w:name w:val="标题 5 字符"/>
    <w:link w:val="15"/>
    <w:qFormat/>
    <w:uiPriority w:val="9"/>
    <w:rPr>
      <w:rFonts w:ascii="宋体" w:hAnsi="宋体"/>
      <w:b/>
      <w:sz w:val="28"/>
    </w:rPr>
  </w:style>
  <w:style w:type="character" w:customStyle="1" w:styleId="198">
    <w:name w:val="标题 6 字符"/>
    <w:link w:val="16"/>
    <w:qFormat/>
    <w:uiPriority w:val="9"/>
    <w:rPr>
      <w:rFonts w:ascii="Arial" w:hAnsi="Arial" w:eastAsia="黑体"/>
      <w:b/>
      <w:sz w:val="24"/>
    </w:rPr>
  </w:style>
  <w:style w:type="character" w:customStyle="1" w:styleId="199">
    <w:name w:val="批注框文本 字符"/>
    <w:link w:val="32"/>
    <w:qFormat/>
    <w:uiPriority w:val="99"/>
    <w:rPr>
      <w:rFonts w:ascii="宋体" w:hAnsi="宋体"/>
      <w:sz w:val="18"/>
      <w:szCs w:val="18"/>
    </w:rPr>
  </w:style>
  <w:style w:type="character" w:customStyle="1" w:styleId="200">
    <w:name w:val="页脚 字符"/>
    <w:link w:val="33"/>
    <w:qFormat/>
    <w:uiPriority w:val="99"/>
    <w:rPr>
      <w:rFonts w:ascii="宋体" w:hAnsi="宋体"/>
      <w:snapToGrid/>
      <w:sz w:val="18"/>
      <w:szCs w:val="18"/>
    </w:rPr>
  </w:style>
  <w:style w:type="character" w:customStyle="1" w:styleId="201">
    <w:name w:val="页眉 字符"/>
    <w:link w:val="34"/>
    <w:qFormat/>
    <w:uiPriority w:val="99"/>
    <w:rPr>
      <w:rFonts w:ascii="宋体" w:hAnsi="宋体"/>
      <w:snapToGrid/>
      <w:sz w:val="18"/>
      <w:szCs w:val="18"/>
    </w:rPr>
  </w:style>
  <w:style w:type="character" w:customStyle="1" w:styleId="202">
    <w:name w:val="case31"/>
    <w:qFormat/>
    <w:uiPriority w:val="0"/>
    <w:rPr>
      <w:rFonts w:hint="default" w:ascii="_x000B__x000C_" w:hAnsi="_x000B__x000C_"/>
      <w:sz w:val="21"/>
      <w:szCs w:val="21"/>
    </w:rPr>
  </w:style>
  <w:style w:type="character" w:customStyle="1" w:styleId="203">
    <w:name w:val="point_normal1"/>
    <w:qFormat/>
    <w:uiPriority w:val="0"/>
    <w:rPr>
      <w:rFonts w:ascii="Arial" w:hAnsi="Arial" w:cs="Arial"/>
      <w:sz w:val="18"/>
      <w:szCs w:val="18"/>
      <w:lang w:bidi="ar-SA"/>
    </w:rPr>
  </w:style>
  <w:style w:type="character" w:customStyle="1" w:styleId="204">
    <w:name w:val="font01"/>
    <w:basedOn w:val="51"/>
    <w:qFormat/>
    <w:uiPriority w:val="0"/>
    <w:rPr>
      <w:rFonts w:hint="eastAsia" w:ascii="宋体" w:hAnsi="宋体" w:eastAsia="宋体" w:cs="宋体"/>
      <w:color w:val="FF0000"/>
      <w:sz w:val="18"/>
      <w:szCs w:val="18"/>
      <w:u w:val="none"/>
    </w:rPr>
  </w:style>
  <w:style w:type="character" w:customStyle="1" w:styleId="205">
    <w:name w:val="样式 仿宋"/>
    <w:qFormat/>
    <w:uiPriority w:val="0"/>
    <w:rPr>
      <w:rFonts w:ascii="仿宋" w:eastAsia="仿宋"/>
      <w:kern w:val="2"/>
    </w:rPr>
  </w:style>
  <w:style w:type="character" w:customStyle="1" w:styleId="206">
    <w:name w:val="段 Char"/>
    <w:link w:val="82"/>
    <w:qFormat/>
    <w:uiPriority w:val="0"/>
    <w:rPr>
      <w:rFonts w:ascii="宋体"/>
      <w:sz w:val="21"/>
      <w:lang w:val="en-US" w:eastAsia="zh-CN" w:bidi="ar-SA"/>
    </w:rPr>
  </w:style>
  <w:style w:type="character" w:customStyle="1" w:styleId="207">
    <w:name w:val="large1"/>
    <w:qFormat/>
    <w:uiPriority w:val="0"/>
    <w:rPr>
      <w:rFonts w:hint="eastAsia" w:ascii="宋体" w:hAnsi="宋体" w:eastAsia="宋体"/>
      <w:sz w:val="21"/>
      <w:szCs w:val="21"/>
    </w:rPr>
  </w:style>
  <w:style w:type="character" w:customStyle="1" w:styleId="208">
    <w:name w:val="font21"/>
    <w:basedOn w:val="51"/>
    <w:qFormat/>
    <w:uiPriority w:val="0"/>
    <w:rPr>
      <w:rFonts w:hint="eastAsia" w:ascii="宋体" w:hAnsi="宋体" w:eastAsia="宋体" w:cs="宋体"/>
      <w:color w:val="000000"/>
      <w:sz w:val="22"/>
      <w:szCs w:val="22"/>
      <w:u w:val="none"/>
    </w:rPr>
  </w:style>
  <w:style w:type="character" w:customStyle="1" w:styleId="209">
    <w:name w:val="正文文本缩进 2 Char1"/>
    <w:qFormat/>
    <w:uiPriority w:val="0"/>
    <w:rPr>
      <w:rFonts w:ascii="宋体" w:eastAsia="宋体" w:cs="Times New Roman"/>
      <w:kern w:val="0"/>
      <w:sz w:val="34"/>
      <w:szCs w:val="20"/>
      <w:lang w:bidi="ar-SA"/>
    </w:rPr>
  </w:style>
  <w:style w:type="character" w:customStyle="1" w:styleId="210">
    <w:name w:val="Char Char3"/>
    <w:qFormat/>
    <w:uiPriority w:val="0"/>
    <w:rPr>
      <w:rFonts w:ascii="宋体" w:eastAsia="宋体"/>
      <w:kern w:val="2"/>
      <w:sz w:val="24"/>
      <w:lang w:val="en-US" w:eastAsia="zh-CN"/>
    </w:rPr>
  </w:style>
  <w:style w:type="character" w:customStyle="1" w:styleId="211">
    <w:name w:val="font81"/>
    <w:basedOn w:val="51"/>
    <w:qFormat/>
    <w:uiPriority w:val="0"/>
    <w:rPr>
      <w:rFonts w:hint="default" w:ascii="Arial" w:hAnsi="Arial" w:cs="Arial"/>
      <w:color w:val="FF0000"/>
      <w:sz w:val="18"/>
      <w:szCs w:val="18"/>
      <w:u w:val="none"/>
    </w:rPr>
  </w:style>
  <w:style w:type="character" w:customStyle="1" w:styleId="212">
    <w:name w:val="maywed421"/>
    <w:qFormat/>
    <w:uiPriority w:val="0"/>
    <w:rPr>
      <w:color w:val="366FB6"/>
      <w:u w:val="none"/>
    </w:rPr>
  </w:style>
  <w:style w:type="character" w:customStyle="1" w:styleId="213">
    <w:name w:val="left1"/>
    <w:qFormat/>
    <w:uiPriority w:val="0"/>
    <w:rPr>
      <w:sz w:val="18"/>
      <w:szCs w:val="18"/>
    </w:rPr>
  </w:style>
  <w:style w:type="character" w:customStyle="1" w:styleId="214">
    <w:name w:val="10zihong_cuhei1"/>
    <w:qFormat/>
    <w:uiPriority w:val="0"/>
    <w:rPr>
      <w:rFonts w:ascii="Verdana" w:hAnsi="Verdana"/>
      <w:b/>
      <w:bCs/>
      <w:color w:val="000000"/>
      <w:sz w:val="44"/>
      <w:szCs w:val="44"/>
      <w:u w:val="none"/>
    </w:rPr>
  </w:style>
  <w:style w:type="character" w:customStyle="1" w:styleId="215">
    <w:name w:val="表正文 Char"/>
    <w:qFormat/>
    <w:uiPriority w:val="0"/>
    <w:rPr>
      <w:rFonts w:eastAsia="宋体"/>
      <w:kern w:val="2"/>
      <w:sz w:val="21"/>
      <w:lang w:val="en-US" w:eastAsia="zh-CN" w:bidi="ar-SA"/>
    </w:rPr>
  </w:style>
  <w:style w:type="character" w:customStyle="1" w:styleId="216">
    <w:name w:val="页脚 Char1"/>
    <w:qFormat/>
    <w:uiPriority w:val="0"/>
    <w:rPr>
      <w:rFonts w:ascii="宋体" w:eastAsia="宋体" w:cs="Times New Roman"/>
      <w:kern w:val="0"/>
      <w:sz w:val="18"/>
      <w:szCs w:val="18"/>
      <w:lang w:bidi="ar-SA"/>
    </w:rPr>
  </w:style>
  <w:style w:type="character" w:customStyle="1" w:styleId="217">
    <w:name w:val="f151"/>
    <w:qFormat/>
    <w:uiPriority w:val="0"/>
    <w:rPr>
      <w:sz w:val="20"/>
      <w:szCs w:val="20"/>
    </w:rPr>
  </w:style>
  <w:style w:type="character" w:customStyle="1" w:styleId="218">
    <w:name w:val="批注文字 Char1"/>
    <w:semiHidden/>
    <w:qFormat/>
    <w:uiPriority w:val="0"/>
  </w:style>
  <w:style w:type="character" w:customStyle="1" w:styleId="219">
    <w:name w:val="p141"/>
    <w:qFormat/>
    <w:uiPriority w:val="0"/>
    <w:rPr>
      <w:sz w:val="21"/>
      <w:szCs w:val="21"/>
      <w:u w:val="none"/>
    </w:rPr>
  </w:style>
  <w:style w:type="character" w:customStyle="1" w:styleId="220">
    <w:name w:val="font112"/>
    <w:basedOn w:val="51"/>
    <w:qFormat/>
    <w:uiPriority w:val="0"/>
    <w:rPr>
      <w:rFonts w:hint="eastAsia" w:ascii="宋体" w:hAnsi="宋体" w:eastAsia="宋体" w:cs="宋体"/>
      <w:color w:val="FF0000"/>
      <w:sz w:val="20"/>
      <w:szCs w:val="20"/>
      <w:u w:val="none"/>
    </w:rPr>
  </w:style>
  <w:style w:type="character" w:customStyle="1" w:styleId="221">
    <w:name w:val="apple-style-span"/>
    <w:qFormat/>
    <w:uiPriority w:val="0"/>
  </w:style>
  <w:style w:type="character" w:customStyle="1" w:styleId="222">
    <w:name w:val="样式1 Char Char"/>
    <w:qFormat/>
    <w:uiPriority w:val="0"/>
    <w:rPr>
      <w:rFonts w:ascii="Arial" w:hAnsi="Arial" w:eastAsia="宋体"/>
      <w:kern w:val="2"/>
      <w:sz w:val="21"/>
      <w:szCs w:val="24"/>
      <w:lang w:val="en-US" w:eastAsia="zh-CN" w:bidi="ar-SA"/>
    </w:rPr>
  </w:style>
  <w:style w:type="character" w:customStyle="1" w:styleId="223">
    <w:name w:val="modifier"/>
    <w:qFormat/>
    <w:uiPriority w:val="0"/>
    <w:rPr>
      <w:color w:val="FF0000"/>
    </w:rPr>
  </w:style>
  <w:style w:type="character" w:customStyle="1" w:styleId="224">
    <w:name w:val="正文文本缩进 Char1"/>
    <w:qFormat/>
    <w:uiPriority w:val="0"/>
    <w:rPr>
      <w:rFonts w:ascii="宋体" w:eastAsia="宋体" w:cs="Times New Roman"/>
      <w:kern w:val="0"/>
      <w:sz w:val="34"/>
      <w:szCs w:val="20"/>
      <w:lang w:bidi="ar-SA"/>
    </w:rPr>
  </w:style>
  <w:style w:type="character" w:customStyle="1" w:styleId="225">
    <w:name w:val="style21"/>
    <w:qFormat/>
    <w:uiPriority w:val="0"/>
    <w:rPr>
      <w:color w:val="003366"/>
    </w:rPr>
  </w:style>
  <w:style w:type="character" w:customStyle="1" w:styleId="226">
    <w:name w:val="Para head"/>
    <w:qFormat/>
    <w:uiPriority w:val="0"/>
    <w:rPr>
      <w:rFonts w:ascii="Arial" w:hAnsi="Arial" w:eastAsia="Times New Roman"/>
      <w:sz w:val="20"/>
    </w:rPr>
  </w:style>
  <w:style w:type="character" w:customStyle="1" w:styleId="227">
    <w:name w:val="font11"/>
    <w:basedOn w:val="51"/>
    <w:qFormat/>
    <w:uiPriority w:val="0"/>
    <w:rPr>
      <w:rFonts w:hint="eastAsia" w:ascii="宋体" w:hAnsi="宋体" w:eastAsia="宋体" w:cs="宋体"/>
      <w:color w:val="000000"/>
      <w:sz w:val="24"/>
      <w:szCs w:val="24"/>
      <w:u w:val="none"/>
    </w:rPr>
  </w:style>
  <w:style w:type="character" w:customStyle="1" w:styleId="228">
    <w:name w:val="font41"/>
    <w:qFormat/>
    <w:uiPriority w:val="0"/>
    <w:rPr>
      <w:rFonts w:hint="eastAsia" w:ascii="宋体" w:hAnsi="宋体" w:eastAsia="宋体" w:cs="宋体"/>
      <w:color w:val="000000"/>
      <w:sz w:val="22"/>
      <w:szCs w:val="22"/>
      <w:u w:val="none"/>
    </w:rPr>
  </w:style>
  <w:style w:type="character" w:customStyle="1" w:styleId="229">
    <w:name w:val="强调1"/>
    <w:qFormat/>
    <w:uiPriority w:val="0"/>
    <w:rPr>
      <w:rFonts w:ascii="Arial Black" w:hAnsi="Arial Black" w:eastAsia="黑体"/>
      <w:b/>
      <w:spacing w:val="0"/>
      <w:sz w:val="21"/>
    </w:rPr>
  </w:style>
  <w:style w:type="character" w:customStyle="1" w:styleId="230">
    <w:name w:val="titlestylelight1"/>
    <w:qFormat/>
    <w:uiPriority w:val="0"/>
    <w:rPr>
      <w:rFonts w:ascii="Arial" w:hAnsi="Arial" w:cs="Arial"/>
      <w:b/>
      <w:bCs/>
      <w:color w:val="666666"/>
      <w:sz w:val="18"/>
      <w:szCs w:val="18"/>
      <w:lang w:bidi="ar-SA"/>
    </w:rPr>
  </w:style>
  <w:style w:type="character" w:customStyle="1" w:styleId="231">
    <w:name w:val="纯文本 Char1"/>
    <w:qFormat/>
    <w:uiPriority w:val="0"/>
    <w:rPr>
      <w:rFonts w:ascii="宋体" w:eastAsia="宋体" w:cs="Courier New"/>
      <w:kern w:val="0"/>
      <w:szCs w:val="21"/>
      <w:lang w:bidi="ar-SA"/>
    </w:rPr>
  </w:style>
  <w:style w:type="character" w:customStyle="1" w:styleId="232">
    <w:name w:val="label"/>
    <w:qFormat/>
    <w:uiPriority w:val="0"/>
    <w:rPr>
      <w:color w:val="555555"/>
    </w:rPr>
  </w:style>
  <w:style w:type="character" w:customStyle="1" w:styleId="233">
    <w:name w:val="ask-title"/>
    <w:qFormat/>
    <w:uiPriority w:val="0"/>
  </w:style>
  <w:style w:type="character" w:customStyle="1" w:styleId="234">
    <w:name w:val="font71"/>
    <w:basedOn w:val="51"/>
    <w:qFormat/>
    <w:uiPriority w:val="0"/>
    <w:rPr>
      <w:rFonts w:ascii="Helvetica" w:hAnsi="Helvetica" w:eastAsia="Helvetica" w:cs="Helvetica"/>
      <w:color w:val="FF0000"/>
      <w:sz w:val="20"/>
      <w:szCs w:val="20"/>
      <w:u w:val="none"/>
    </w:rPr>
  </w:style>
  <w:style w:type="character" w:customStyle="1" w:styleId="235">
    <w:name w:val="标题 Char1"/>
    <w:qFormat/>
    <w:uiPriority w:val="0"/>
    <w:rPr>
      <w:rFonts w:ascii="Cambria" w:hAnsi="Cambria" w:eastAsia="宋体" w:cs="Times New Roman"/>
      <w:b/>
      <w:bCs/>
      <w:kern w:val="0"/>
      <w:sz w:val="32"/>
      <w:szCs w:val="32"/>
      <w:lang w:bidi="ar-SA"/>
    </w:rPr>
  </w:style>
  <w:style w:type="character" w:customStyle="1" w:styleId="236">
    <w:name w:val="textfont1"/>
    <w:basedOn w:val="51"/>
    <w:qFormat/>
    <w:uiPriority w:val="0"/>
  </w:style>
  <w:style w:type="character" w:customStyle="1" w:styleId="237">
    <w:name w:val="font31"/>
    <w:basedOn w:val="51"/>
    <w:qFormat/>
    <w:uiPriority w:val="0"/>
    <w:rPr>
      <w:rFonts w:hint="eastAsia" w:ascii="宋体" w:hAnsi="宋体" w:eastAsia="宋体" w:cs="宋体"/>
      <w:color w:val="000000"/>
      <w:sz w:val="24"/>
      <w:szCs w:val="24"/>
      <w:u w:val="none"/>
    </w:rPr>
  </w:style>
  <w:style w:type="paragraph" w:customStyle="1" w:styleId="238">
    <w:name w:val="_Style 1"/>
    <w:basedOn w:val="1"/>
    <w:qFormat/>
    <w:uiPriority w:val="0"/>
    <w:pPr>
      <w:ind w:firstLine="420" w:firstLineChars="200"/>
    </w:pPr>
    <w:rPr>
      <w:sz w:val="20"/>
    </w:rPr>
  </w:style>
  <w:style w:type="character" w:customStyle="1" w:styleId="239">
    <w:name w:val="无"/>
    <w:qFormat/>
    <w:uiPriority w:val="0"/>
  </w:style>
  <w:style w:type="paragraph" w:customStyle="1" w:styleId="240">
    <w:name w:val="WPSOffice手动目录 1"/>
    <w:qFormat/>
    <w:uiPriority w:val="0"/>
    <w:rPr>
      <w:rFonts w:ascii="Times New Roman" w:hAnsi="Times New Roman" w:eastAsia="宋体" w:cs="Times New Roman"/>
      <w:lang w:val="en-US" w:eastAsia="zh-CN" w:bidi="ar-SA"/>
    </w:rPr>
  </w:style>
  <w:style w:type="character" w:customStyle="1" w:styleId="241">
    <w:name w:val="标题 1 字符"/>
    <w:qFormat/>
    <w:uiPriority w:val="0"/>
    <w:rPr>
      <w:rFonts w:eastAsia="宋体"/>
      <w:b/>
      <w:bCs/>
      <w:kern w:val="44"/>
      <w:sz w:val="44"/>
      <w:szCs w:val="44"/>
      <w:lang w:val="en-US" w:eastAsia="zh-CN" w:bidi="ar-SA"/>
    </w:rPr>
  </w:style>
  <w:style w:type="paragraph" w:customStyle="1" w:styleId="242">
    <w:name w:val="正文+缩进"/>
    <w:basedOn w:val="1"/>
    <w:qFormat/>
    <w:uiPriority w:val="0"/>
    <w:rPr>
      <w:lang w:val="en-GB"/>
    </w:rPr>
  </w:style>
  <w:style w:type="paragraph" w:customStyle="1" w:styleId="243">
    <w:name w:val="样式 标题 31.1.1标题 333rd levelBOD 0Bold HeadCTH3H31Heading ...1"/>
    <w:basedOn w:val="11"/>
    <w:qFormat/>
    <w:uiPriority w:val="0"/>
    <w:pPr>
      <w:spacing w:line="360" w:lineRule="auto"/>
    </w:pPr>
    <w:rPr>
      <w:rFonts w:ascii="仿宋_GB2312" w:cs="宋体"/>
      <w:kern w:val="2"/>
      <w:sz w:val="24"/>
    </w:rPr>
  </w:style>
  <w:style w:type="character" w:customStyle="1" w:styleId="244">
    <w:name w:val="font51"/>
    <w:basedOn w:val="51"/>
    <w:qFormat/>
    <w:uiPriority w:val="0"/>
    <w:rPr>
      <w:rFonts w:ascii="Arial" w:hAnsi="Arial" w:cs="Arial"/>
      <w:color w:val="000000"/>
      <w:sz w:val="20"/>
      <w:szCs w:val="20"/>
      <w:u w:val="none"/>
    </w:rPr>
  </w:style>
  <w:style w:type="paragraph" w:customStyle="1" w:styleId="245">
    <w:name w:val="默认"/>
    <w:qFormat/>
    <w:uiPriority w:val="0"/>
    <w:rPr>
      <w:rFonts w:hint="eastAsia" w:ascii="Arial Unicode MS" w:hAnsi="Arial Unicode MS" w:eastAsia="Arial Unicode MS" w:cs="Arial Unicode MS"/>
      <w:color w:val="000000"/>
      <w:sz w:val="22"/>
      <w:szCs w:val="22"/>
      <w:lang w:val="zh-TW" w:eastAsia="zh-TW" w:bidi="ar-SA"/>
    </w:rPr>
  </w:style>
  <w:style w:type="paragraph" w:customStyle="1" w:styleId="246">
    <w:name w:val="列出段落11"/>
    <w:basedOn w:val="1"/>
    <w:qFormat/>
    <w:uiPriority w:val="99"/>
    <w:pPr>
      <w:spacing w:line="500" w:lineRule="exact"/>
      <w:ind w:firstLine="420" w:firstLineChars="200"/>
    </w:pPr>
    <w:rPr>
      <w:rFonts w:ascii="Times New Roman" w:hAnsi="Times New Roman" w:eastAsia="宋体"/>
      <w:sz w:val="24"/>
      <w:szCs w:val="24"/>
    </w:rPr>
  </w:style>
  <w:style w:type="paragraph" w:customStyle="1" w:styleId="247">
    <w:name w:val="正文2"/>
    <w:basedOn w:val="1"/>
    <w:qFormat/>
    <w:uiPriority w:val="0"/>
    <w:pPr>
      <w:spacing w:before="156" w:line="360" w:lineRule="auto"/>
      <w:ind w:firstLine="510" w:firstLineChars="200"/>
    </w:pPr>
    <w:rPr>
      <w:sz w:val="24"/>
    </w:rPr>
  </w:style>
  <w:style w:type="character" w:customStyle="1" w:styleId="248">
    <w:name w:val="标题 3 Char"/>
    <w:link w:val="11"/>
    <w:qFormat/>
    <w:uiPriority w:val="0"/>
    <w:rPr>
      <w:rFonts w:eastAsia="楷体_GB2312"/>
      <w:b/>
      <w:bCs/>
      <w:kern w:val="0"/>
      <w:sz w:val="32"/>
      <w:szCs w:val="32"/>
    </w:rPr>
  </w:style>
  <w:style w:type="character" w:customStyle="1" w:styleId="249">
    <w:name w:val="标题 2 Char"/>
    <w:qFormat/>
    <w:uiPriority w:val="0"/>
    <w:rPr>
      <w:rFonts w:ascii="宋体" w:hAnsi="宋体" w:eastAsia="仿宋_GB2312"/>
      <w:bCs/>
      <w:kern w:val="2"/>
      <w:sz w:val="28"/>
      <w:szCs w:val="32"/>
      <w:lang w:val="en-US" w:eastAsia="zh-CN" w:bidi="ar-SA"/>
    </w:rPr>
  </w:style>
  <w:style w:type="paragraph" w:customStyle="1" w:styleId="250">
    <w:name w:val="Plain Text"/>
    <w:basedOn w:val="1"/>
    <w:qFormat/>
    <w:uiPriority w:val="0"/>
    <w:pPr>
      <w:adjustRightInd w:val="0"/>
      <w:textAlignment w:val="baseline"/>
    </w:pPr>
    <w:rPr>
      <w:rFonts w:eastAsia="楷体_GB2312" w:cs="宋体"/>
      <w:snapToGrid/>
      <w:kern w:val="2"/>
      <w:sz w:val="28"/>
      <w:szCs w:val="21"/>
      <w:lang w:bidi="ar-SA"/>
    </w:rPr>
  </w:style>
  <w:style w:type="paragraph" w:customStyle="1" w:styleId="251">
    <w:name w:val="Normal"/>
    <w:qFormat/>
    <w:uiPriority w:val="0"/>
    <w:pPr>
      <w:widowControl w:val="0"/>
      <w:jc w:val="both"/>
    </w:pPr>
    <w:rPr>
      <w:rFonts w:hint="eastAsia" w:ascii="Calibri" w:hAnsi="Calibri" w:eastAsia="宋体" w:cs="Times New Roman"/>
      <w:kern w:val="2"/>
      <w:sz w:val="21"/>
      <w:lang w:val="en-US" w:eastAsia="zh-CN" w:bidi="ar-SA"/>
    </w:rPr>
  </w:style>
  <w:style w:type="character" w:customStyle="1" w:styleId="252">
    <w:name w:val="font201"/>
    <w:basedOn w:val="51"/>
    <w:qFormat/>
    <w:uiPriority w:val="0"/>
    <w:rPr>
      <w:rFonts w:hint="eastAsia" w:ascii="宋体" w:hAnsi="宋体" w:eastAsia="宋体" w:cs="宋体"/>
      <w:color w:val="000000"/>
      <w:sz w:val="22"/>
      <w:szCs w:val="22"/>
      <w:u w:val="none"/>
    </w:rPr>
  </w:style>
  <w:style w:type="character" w:customStyle="1" w:styleId="253">
    <w:name w:val="font221"/>
    <w:basedOn w:val="51"/>
    <w:qFormat/>
    <w:uiPriority w:val="0"/>
    <w:rPr>
      <w:rFonts w:hint="eastAsia" w:ascii="宋体" w:hAnsi="宋体" w:eastAsia="宋体" w:cs="宋体"/>
      <w:color w:val="000000"/>
      <w:sz w:val="22"/>
      <w:szCs w:val="22"/>
      <w:u w:val="none"/>
    </w:rPr>
  </w:style>
  <w:style w:type="character" w:customStyle="1" w:styleId="254">
    <w:name w:val="font231"/>
    <w:basedOn w:val="51"/>
    <w:qFormat/>
    <w:uiPriority w:val="0"/>
    <w:rPr>
      <w:rFonts w:hint="eastAsia" w:ascii="宋体" w:hAnsi="宋体" w:eastAsia="宋体" w:cs="宋体"/>
      <w:color w:val="000000"/>
      <w:sz w:val="22"/>
      <w:szCs w:val="22"/>
      <w:u w:val="none"/>
      <w:vertAlign w:val="superscript"/>
    </w:rPr>
  </w:style>
  <w:style w:type="character" w:customStyle="1" w:styleId="255">
    <w:name w:val="font301"/>
    <w:basedOn w:val="51"/>
    <w:qFormat/>
    <w:uiPriority w:val="0"/>
    <w:rPr>
      <w:rFonts w:ascii="宋体" w:hAnsi="宋体" w:eastAsia="宋体" w:cs="宋体"/>
      <w:color w:val="000000"/>
      <w:sz w:val="20"/>
      <w:szCs w:val="20"/>
      <w:u w:val="none"/>
    </w:rPr>
  </w:style>
  <w:style w:type="character" w:customStyle="1" w:styleId="256">
    <w:name w:val="font141"/>
    <w:basedOn w:val="51"/>
    <w:qFormat/>
    <w:uiPriority w:val="0"/>
    <w:rPr>
      <w:rFonts w:hint="eastAsia" w:ascii="宋体" w:hAnsi="宋体" w:eastAsia="宋体" w:cs="宋体"/>
      <w:color w:val="000000"/>
      <w:sz w:val="20"/>
      <w:szCs w:val="20"/>
      <w:u w:val="none"/>
    </w:rPr>
  </w:style>
  <w:style w:type="paragraph" w:customStyle="1" w:styleId="257">
    <w:name w:val="[Normal]"/>
    <w:autoRedefine/>
    <w:qFormat/>
    <w:uiPriority w:val="0"/>
    <w:rPr>
      <w:rFonts w:ascii="宋体" w:hAnsi="宋体" w:eastAsia="宋体" w:cs="Times New Roman"/>
      <w:sz w:val="24"/>
      <w:szCs w:val="22"/>
      <w:lang w:val="zh-CN" w:eastAsia="zh-CN" w:bidi="ar-SA"/>
    </w:rPr>
  </w:style>
  <w:style w:type="paragraph" w:customStyle="1" w:styleId="258">
    <w:name w:val="正文_2_0_0"/>
    <w:basedOn w:val="259"/>
    <w:qFormat/>
    <w:uiPriority w:val="0"/>
  </w:style>
  <w:style w:type="paragraph" w:customStyle="1" w:styleId="259">
    <w:name w:val="正文_3_0"/>
    <w:basedOn w:val="260"/>
    <w:qFormat/>
    <w:uiPriority w:val="0"/>
  </w:style>
  <w:style w:type="paragraph" w:customStyle="1" w:styleId="260">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正文，首行缩进:"/>
    <w:basedOn w:val="1"/>
    <w:qFormat/>
    <w:uiPriority w:val="0"/>
    <w:pPr>
      <w:widowControl/>
      <w:tabs>
        <w:tab w:val="left" w:pos="3376"/>
      </w:tabs>
      <w:ind w:firstLine="480"/>
    </w:pPr>
    <w:rPr>
      <w:rFonts w:ascii="宋体" w:hAnsi="宋体"/>
      <w:kern w:val="0"/>
      <w:sz w:val="24"/>
    </w:rPr>
  </w:style>
  <w:style w:type="paragraph" w:customStyle="1" w:styleId="262">
    <w:name w:val="正文段"/>
    <w:basedOn w:val="1"/>
    <w:qFormat/>
    <w:uiPriority w:val="0"/>
    <w:pPr>
      <w:widowControl/>
      <w:spacing w:after="156"/>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31224</Words>
  <Characters>33178</Characters>
  <Lines>242</Lines>
  <Paragraphs>68</Paragraphs>
  <TotalTime>14</TotalTime>
  <ScaleCrop>false</ScaleCrop>
  <LinksUpToDate>false</LinksUpToDate>
  <CharactersWithSpaces>35706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2020-09-22T10:03:00Z</dcterms:created>
  <dc:creator>lbl</dc:creator>
  <cp:lastModifiedBy>@^_^@</cp:lastModifiedBy>
  <cp:lastPrinted>2025-05-15T05:20:00Z</cp:lastPrinted>
  <dcterms:modified xsi:type="dcterms:W3CDTF">2025-06-20T07:54:14Z</dcterms:modified>
  <dc:title>NO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BCE0E19DF2BC4E56AB92FC636AC90D3D_13</vt:lpwstr>
  </property>
  <property fmtid="{D5CDD505-2E9C-101B-9397-08002B2CF9AE}" pid="4" name="KSOTemplateDocerSaveRecord">
    <vt:lpwstr>eyJoZGlkIjoiODY1NGQ4OWMyMDJmMjY1MzBiNWIwNTNhNWU2ZjVlMWQiLCJ1c2VySWQiOiI3MjUyODgyMjQifQ==</vt:lpwstr>
  </property>
</Properties>
</file>