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sz w:val="48"/>
          <w:szCs w:val="48"/>
          <w:lang w:val="zh-CN"/>
        </w:rPr>
      </w:pPr>
    </w:p>
    <w:p>
      <w:pPr>
        <w:pStyle w:val="132"/>
        <w:rPr>
          <w:rFonts w:hint="eastAsia" w:hAnsi="宋体" w:cs="宋体"/>
          <w:lang w:val="zh-CN"/>
        </w:rPr>
      </w:pPr>
    </w:p>
    <w:p>
      <w:pPr>
        <w:jc w:val="center"/>
        <w:rPr>
          <w:rFonts w:hint="eastAsia" w:hAnsi="宋体" w:cs="宋体"/>
          <w:sz w:val="18"/>
          <w:szCs w:val="18"/>
          <w:lang w:val="zh-CN"/>
        </w:rPr>
      </w:pPr>
      <w:r>
        <w:rPr>
          <w:rFonts w:hint="eastAsia" w:hAnsi="宋体" w:cs="宋体"/>
          <w:b/>
          <w:bCs/>
          <w:w w:val="97"/>
          <w:sz w:val="48"/>
          <w:szCs w:val="48"/>
          <w:lang w:val="zh-CN"/>
        </w:rPr>
        <w:t>金华市婺城区财政局关于</w:t>
      </w:r>
      <w:r>
        <w:rPr>
          <w:rFonts w:hint="eastAsia" w:hAnsi="宋体" w:cs="宋体"/>
          <w:b/>
          <w:bCs/>
          <w:w w:val="97"/>
          <w:sz w:val="48"/>
          <w:szCs w:val="48"/>
        </w:rPr>
        <w:t>数字化改革（信息化）项目审计</w:t>
      </w:r>
      <w:r>
        <w:rPr>
          <w:rFonts w:hint="eastAsia" w:hAnsi="宋体" w:cs="宋体"/>
          <w:b/>
          <w:bCs/>
          <w:w w:val="97"/>
          <w:sz w:val="48"/>
          <w:szCs w:val="48"/>
          <w:lang w:val="zh-CN"/>
        </w:rPr>
        <w:t>咨询服务采购</w:t>
      </w:r>
    </w:p>
    <w:p>
      <w:pPr>
        <w:rPr>
          <w:rFonts w:hint="eastAsia" w:hAnsi="宋体" w:cs="宋体"/>
          <w:sz w:val="18"/>
          <w:szCs w:val="18"/>
          <w:lang w:val="zh-CN"/>
        </w:rPr>
      </w:pPr>
    </w:p>
    <w:p>
      <w:pPr>
        <w:rPr>
          <w:rFonts w:hint="eastAsia" w:hAnsi="宋体" w:cs="宋体"/>
          <w:sz w:val="18"/>
          <w:szCs w:val="18"/>
          <w:lang w:val="zh-CN"/>
        </w:rPr>
      </w:pPr>
    </w:p>
    <w:p>
      <w:pPr>
        <w:rPr>
          <w:rFonts w:hint="eastAsia" w:hAnsi="宋体" w:cs="宋体"/>
          <w:sz w:val="18"/>
          <w:szCs w:val="18"/>
          <w:lang w:val="zh-CN"/>
        </w:rPr>
      </w:pPr>
    </w:p>
    <w:p>
      <w:pPr>
        <w:pStyle w:val="32"/>
        <w:rPr>
          <w:rFonts w:hint="eastAsia" w:ascii="宋体" w:hAnsi="宋体" w:cs="宋体"/>
          <w:sz w:val="18"/>
          <w:szCs w:val="18"/>
          <w:lang w:val="zh-CN"/>
        </w:rPr>
      </w:pPr>
    </w:p>
    <w:p>
      <w:pPr>
        <w:rPr>
          <w:rFonts w:hint="eastAsia" w:hAnsi="宋体" w:cs="宋体"/>
          <w:lang w:val="zh-CN"/>
        </w:rPr>
      </w:pPr>
    </w:p>
    <w:p>
      <w:pPr>
        <w:rPr>
          <w:rFonts w:hint="eastAsia" w:hAnsi="宋体" w:cs="宋体"/>
          <w:lang w:val="zh-CN"/>
        </w:rPr>
      </w:pPr>
    </w:p>
    <w:p>
      <w:pPr>
        <w:pStyle w:val="50"/>
        <w:rPr>
          <w:rFonts w:hint="eastAsia"/>
          <w:lang w:val="zh-CN"/>
        </w:rPr>
      </w:pPr>
    </w:p>
    <w:p>
      <w:pPr>
        <w:pStyle w:val="88"/>
        <w:ind w:firstLine="280"/>
        <w:rPr>
          <w:rFonts w:hint="eastAsia" w:hAnsi="宋体" w:cs="宋体"/>
          <w:lang w:val="zh-CN"/>
        </w:rPr>
      </w:pPr>
    </w:p>
    <w:p>
      <w:pPr>
        <w:pStyle w:val="88"/>
        <w:ind w:firstLine="280"/>
        <w:rPr>
          <w:rFonts w:hint="eastAsia" w:hAnsi="宋体" w:cs="宋体"/>
          <w:lang w:val="zh-CN"/>
        </w:rPr>
      </w:pPr>
    </w:p>
    <w:p>
      <w:pPr>
        <w:jc w:val="center"/>
        <w:rPr>
          <w:rFonts w:hAnsi="宋体" w:cs="宋体"/>
          <w:b/>
          <w:bCs/>
          <w:sz w:val="48"/>
          <w:szCs w:val="48"/>
          <w:lang w:val="zh-CN"/>
        </w:rPr>
      </w:pPr>
      <w:r>
        <w:rPr>
          <w:rFonts w:hint="eastAsia" w:hAnsi="宋体" w:cs="宋体"/>
          <w:b/>
          <w:bCs/>
          <w:sz w:val="48"/>
          <w:szCs w:val="48"/>
          <w:lang w:val="zh-CN"/>
        </w:rPr>
        <w:t>竞争性磋商文件</w:t>
      </w:r>
    </w:p>
    <w:p>
      <w:pPr>
        <w:rPr>
          <w:rFonts w:hint="eastAsia" w:hAnsi="宋体" w:cs="宋体"/>
          <w:sz w:val="18"/>
          <w:szCs w:val="18"/>
          <w:lang w:val="zh-CN"/>
        </w:rPr>
      </w:pPr>
    </w:p>
    <w:p>
      <w:pPr>
        <w:pStyle w:val="50"/>
        <w:ind w:left="680"/>
        <w:rPr>
          <w:rFonts w:hint="eastAsia" w:ascii="宋体" w:hAnsi="宋体"/>
          <w:lang w:val="zh-CN"/>
        </w:rPr>
      </w:pPr>
    </w:p>
    <w:p>
      <w:pPr>
        <w:rPr>
          <w:rFonts w:hint="eastAsia" w:hAnsi="宋体" w:cs="宋体"/>
          <w:sz w:val="18"/>
          <w:szCs w:val="18"/>
          <w:lang w:val="zh-CN"/>
        </w:rPr>
      </w:pPr>
    </w:p>
    <w:p>
      <w:pPr>
        <w:rPr>
          <w:rFonts w:hint="eastAsia" w:hAnsi="宋体" w:cs="宋体"/>
          <w:b/>
          <w:bCs/>
          <w:szCs w:val="21"/>
          <w:lang w:val="zh-CN"/>
        </w:rPr>
      </w:pPr>
    </w:p>
    <w:p>
      <w:pPr>
        <w:pStyle w:val="88"/>
        <w:ind w:firstLine="280"/>
        <w:rPr>
          <w:rFonts w:hint="eastAsia" w:hAnsi="宋体" w:cs="宋体"/>
          <w:lang w:val="zh-CN"/>
        </w:rPr>
      </w:pPr>
    </w:p>
    <w:p>
      <w:pPr>
        <w:pStyle w:val="88"/>
        <w:tabs>
          <w:tab w:val="left" w:pos="4198"/>
        </w:tabs>
        <w:ind w:firstLine="280"/>
        <w:rPr>
          <w:rFonts w:hint="eastAsia" w:hAnsi="宋体" w:cs="宋体"/>
          <w:lang w:val="zh-CN"/>
        </w:rPr>
      </w:pPr>
      <w:r>
        <w:rPr>
          <w:rFonts w:hint="eastAsia" w:hAnsi="宋体" w:cs="宋体"/>
          <w:lang w:val="zh-CN"/>
        </w:rPr>
        <w:tab/>
      </w:r>
    </w:p>
    <w:p>
      <w:pPr>
        <w:pStyle w:val="88"/>
        <w:ind w:firstLine="280"/>
        <w:rPr>
          <w:rFonts w:hint="eastAsia" w:hAnsi="宋体" w:cs="宋体"/>
          <w:lang w:val="zh-CN"/>
        </w:rPr>
      </w:pPr>
    </w:p>
    <w:p>
      <w:pPr>
        <w:pStyle w:val="88"/>
        <w:ind w:firstLine="280"/>
        <w:rPr>
          <w:rFonts w:hint="eastAsia" w:hAnsi="宋体" w:cs="宋体"/>
          <w:lang w:val="zh-CN"/>
        </w:rPr>
      </w:pPr>
    </w:p>
    <w:p>
      <w:pPr>
        <w:pStyle w:val="88"/>
        <w:ind w:firstLine="281"/>
        <w:rPr>
          <w:rFonts w:hint="eastAsia" w:hAnsi="宋体" w:cs="宋体"/>
          <w:b/>
          <w:bCs/>
          <w:szCs w:val="21"/>
          <w:lang w:val="zh-CN"/>
        </w:rPr>
      </w:pPr>
    </w:p>
    <w:p>
      <w:pPr>
        <w:pStyle w:val="88"/>
        <w:ind w:firstLine="281"/>
        <w:rPr>
          <w:rFonts w:hint="eastAsia" w:hAnsi="宋体" w:cs="宋体"/>
          <w:b/>
          <w:bCs/>
          <w:szCs w:val="21"/>
          <w:lang w:val="zh-CN"/>
        </w:rPr>
      </w:pPr>
    </w:p>
    <w:p>
      <w:pPr>
        <w:pStyle w:val="21"/>
        <w:snapToGrid w:val="0"/>
        <w:spacing w:before="120" w:after="120" w:line="360" w:lineRule="auto"/>
        <w:ind w:firstLine="602" w:firstLineChars="200"/>
        <w:rPr>
          <w:rFonts w:hint="eastAsia" w:hAnsi="宋体" w:cs="宋体"/>
          <w:b/>
          <w:bCs/>
          <w:sz w:val="30"/>
          <w:szCs w:val="30"/>
        </w:rPr>
      </w:pPr>
      <w:r>
        <w:rPr>
          <w:rFonts w:hint="eastAsia" w:hAnsi="宋体" w:cs="宋体"/>
          <w:b/>
          <w:bCs/>
          <w:sz w:val="30"/>
          <w:szCs w:val="30"/>
        </w:rPr>
        <w:t xml:space="preserve">项目编号:  </w:t>
      </w:r>
      <w:r>
        <w:rPr>
          <w:rFonts w:hint="eastAsia" w:hAnsi="宋体" w:cs="宋体"/>
          <w:b/>
          <w:bCs/>
          <w:sz w:val="30"/>
          <w:szCs w:val="30"/>
          <w:lang w:eastAsia="zh-CN"/>
        </w:rPr>
        <w:t>TY2021-FW373-ZFCG373</w:t>
      </w:r>
      <w:r>
        <w:rPr>
          <w:rFonts w:hint="eastAsia" w:hAnsi="宋体" w:cs="宋体"/>
          <w:b/>
          <w:bCs/>
          <w:sz w:val="30"/>
          <w:szCs w:val="30"/>
        </w:rPr>
        <w:t xml:space="preserve">       </w:t>
      </w:r>
    </w:p>
    <w:p>
      <w:pPr>
        <w:pStyle w:val="21"/>
        <w:snapToGrid w:val="0"/>
        <w:spacing w:before="120" w:after="120" w:line="360" w:lineRule="auto"/>
        <w:ind w:firstLine="602" w:firstLineChars="200"/>
        <w:rPr>
          <w:rFonts w:hint="eastAsia" w:hAnsi="宋体" w:cs="宋体"/>
          <w:b/>
          <w:bCs/>
          <w:sz w:val="30"/>
          <w:szCs w:val="30"/>
        </w:rPr>
      </w:pPr>
      <w:r>
        <w:rPr>
          <w:rFonts w:hint="eastAsia" w:hAnsi="宋体" w:cs="宋体"/>
          <w:b/>
          <w:bCs/>
          <w:sz w:val="30"/>
          <w:szCs w:val="30"/>
        </w:rPr>
        <w:t>采购单位： 金华市婺城区财政局</w:t>
      </w:r>
    </w:p>
    <w:p>
      <w:pPr>
        <w:pStyle w:val="21"/>
        <w:snapToGrid w:val="0"/>
        <w:spacing w:before="120" w:after="120" w:line="360" w:lineRule="auto"/>
        <w:ind w:firstLine="602" w:firstLineChars="200"/>
        <w:rPr>
          <w:rFonts w:hint="eastAsia" w:hAnsi="宋体" w:cs="宋体"/>
          <w:b/>
          <w:bCs/>
          <w:sz w:val="30"/>
          <w:szCs w:val="30"/>
        </w:rPr>
      </w:pPr>
      <w:r>
        <w:rPr>
          <w:rFonts w:hint="eastAsia" w:hAnsi="宋体" w:cs="宋体"/>
          <w:b/>
          <w:bCs/>
          <w:sz w:val="30"/>
          <w:szCs w:val="30"/>
        </w:rPr>
        <w:t>代理机构:  金华市天盈财务咨询有限公司</w:t>
      </w:r>
    </w:p>
    <w:p>
      <w:pPr>
        <w:pStyle w:val="21"/>
        <w:snapToGrid w:val="0"/>
        <w:spacing w:before="120" w:after="120" w:line="360" w:lineRule="auto"/>
        <w:ind w:firstLine="602" w:firstLineChars="200"/>
        <w:rPr>
          <w:rFonts w:hint="eastAsia" w:hAnsi="宋体" w:cs="宋体"/>
          <w:b/>
          <w:sz w:val="30"/>
          <w:szCs w:val="48"/>
        </w:rPr>
      </w:pPr>
      <w:r>
        <w:rPr>
          <w:rFonts w:hint="eastAsia" w:hAnsi="宋体" w:cs="宋体"/>
          <w:b/>
          <w:bCs/>
          <w:sz w:val="30"/>
          <w:szCs w:val="30"/>
        </w:rPr>
        <w:t xml:space="preserve">监管单位： </w:t>
      </w:r>
      <w:r>
        <w:rPr>
          <w:rFonts w:hint="eastAsia" w:hAnsi="宋体" w:cs="宋体"/>
          <w:b/>
          <w:sz w:val="30"/>
          <w:szCs w:val="48"/>
        </w:rPr>
        <w:t>金华市婺城区财政局政府采购监督管理办公室</w:t>
      </w:r>
    </w:p>
    <w:p>
      <w:pPr>
        <w:spacing w:line="480" w:lineRule="exact"/>
        <w:jc w:val="center"/>
        <w:rPr>
          <w:rFonts w:hint="eastAsia" w:hAnsi="宋体" w:cs="宋体"/>
          <w:b/>
          <w:bCs/>
          <w:sz w:val="32"/>
          <w:szCs w:val="32"/>
          <w:lang w:val="zh-CN"/>
        </w:rPr>
      </w:pPr>
      <w:r>
        <w:rPr>
          <w:rFonts w:hint="eastAsia" w:hAnsi="宋体" w:cs="宋体"/>
          <w:b/>
          <w:bCs/>
          <w:sz w:val="32"/>
          <w:szCs w:val="32"/>
          <w:lang w:val="zh-CN"/>
        </w:rPr>
        <w:t>2 0 2 1</w:t>
      </w:r>
      <w:r>
        <w:rPr>
          <w:rFonts w:hint="eastAsia" w:hAnsi="宋体" w:cs="宋体"/>
          <w:b/>
          <w:bCs/>
          <w:sz w:val="32"/>
          <w:szCs w:val="32"/>
        </w:rPr>
        <w:t xml:space="preserve"> </w:t>
      </w:r>
      <w:r>
        <w:rPr>
          <w:rFonts w:hint="eastAsia" w:hAnsi="宋体" w:cs="宋体"/>
          <w:b/>
          <w:bCs/>
          <w:sz w:val="32"/>
          <w:szCs w:val="32"/>
          <w:lang w:val="zh-CN"/>
        </w:rPr>
        <w:t xml:space="preserve">年 </w:t>
      </w:r>
      <w:r>
        <w:rPr>
          <w:rFonts w:hint="eastAsia" w:hAnsi="宋体" w:cs="宋体"/>
          <w:b/>
          <w:bCs/>
          <w:sz w:val="32"/>
          <w:szCs w:val="32"/>
        </w:rPr>
        <w:t xml:space="preserve">12 </w:t>
      </w:r>
      <w:r>
        <w:rPr>
          <w:rFonts w:hint="eastAsia" w:hAnsi="宋体" w:cs="宋体"/>
          <w:b/>
          <w:bCs/>
          <w:sz w:val="32"/>
          <w:szCs w:val="32"/>
          <w:lang w:val="zh-CN"/>
        </w:rPr>
        <w:t xml:space="preserve">月 </w:t>
      </w:r>
    </w:p>
    <w:p>
      <w:pPr>
        <w:jc w:val="both"/>
        <w:rPr>
          <w:rFonts w:hAnsi="宋体" w:cs="宋体"/>
          <w:b/>
        </w:rPr>
      </w:pPr>
      <w:bookmarkStart w:id="0" w:name="_Toc237182500"/>
    </w:p>
    <w:p>
      <w:pPr>
        <w:pStyle w:val="88"/>
        <w:ind w:firstLine="0" w:firstLineChars="0"/>
        <w:rPr>
          <w:rFonts w:hint="eastAsia" w:hAnsi="宋体" w:cs="宋体"/>
        </w:rPr>
      </w:pPr>
    </w:p>
    <w:p>
      <w:pPr>
        <w:tabs>
          <w:tab w:val="center" w:pos="4731"/>
        </w:tabs>
        <w:bidi w:val="0"/>
        <w:jc w:val="left"/>
        <w:rPr>
          <w:rFonts w:hint="eastAsia"/>
        </w:rPr>
      </w:pPr>
      <w:r>
        <w:rPr>
          <w:rFonts w:hint="eastAsia"/>
          <w:lang w:eastAsia="zh-CN"/>
        </w:rPr>
        <w:tab/>
      </w:r>
    </w:p>
    <w:p>
      <w:pPr>
        <w:jc w:val="center"/>
        <w:rPr>
          <w:rFonts w:hAnsi="宋体" w:cs="宋体"/>
          <w:b/>
        </w:rPr>
      </w:pPr>
      <w:r>
        <w:rPr>
          <w:rFonts w:hint="eastAsia" w:hAnsi="宋体" w:cs="宋体"/>
          <w:b/>
        </w:rPr>
        <w:t>目        录</w:t>
      </w:r>
    </w:p>
    <w:p>
      <w:pPr>
        <w:pStyle w:val="50"/>
        <w:ind w:left="680"/>
        <w:rPr>
          <w:rFonts w:ascii="宋体" w:hAnsi="宋体"/>
        </w:rPr>
      </w:pPr>
    </w:p>
    <w:p>
      <w:pPr>
        <w:pStyle w:val="78"/>
        <w:tabs>
          <w:tab w:val="right" w:leader="dot" w:pos="9463"/>
        </w:tabs>
        <w:spacing w:line="360" w:lineRule="auto"/>
        <w:rPr>
          <w:rFonts w:hint="eastAsia" w:ascii="宋体" w:hAnsi="宋体" w:cs="宋体"/>
          <w:sz w:val="24"/>
          <w:szCs w:val="24"/>
        </w:rPr>
      </w:pPr>
      <w:r>
        <w:rPr>
          <w:rFonts w:hint="eastAsia" w:ascii="宋体" w:hAnsi="宋体" w:cs="宋体"/>
        </w:rPr>
        <w:fldChar w:fldCharType="begin"/>
      </w:r>
      <w:r>
        <w:rPr>
          <w:rStyle w:val="43"/>
          <w:rFonts w:hint="eastAsia" w:ascii="宋体" w:hAnsi="宋体" w:cs="宋体"/>
          <w:color w:val="auto"/>
          <w:sz w:val="24"/>
          <w:szCs w:val="24"/>
        </w:rPr>
        <w:instrText xml:space="preserve">TOC \o "1-3" \h \z \u</w:instrText>
      </w:r>
      <w:r>
        <w:rPr>
          <w:rFonts w:hint="eastAsia" w:ascii="宋体" w:hAnsi="宋体" w:cs="宋体"/>
        </w:rPr>
        <w:fldChar w:fldCharType="separate"/>
      </w:r>
      <w:r>
        <w:fldChar w:fldCharType="begin"/>
      </w:r>
      <w:r>
        <w:instrText xml:space="preserve"> HYPERLINK \l "_Toc31518" </w:instrText>
      </w:r>
      <w:r>
        <w:fldChar w:fldCharType="separate"/>
      </w:r>
      <w:r>
        <w:rPr>
          <w:rFonts w:hint="eastAsia" w:ascii="宋体" w:hAnsi="宋体" w:cs="宋体"/>
          <w:sz w:val="24"/>
          <w:szCs w:val="24"/>
        </w:rPr>
        <w:t>第一部分 竞争性磋商公告</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rPr>
        <w:t>1</w:t>
      </w:r>
    </w:p>
    <w:p>
      <w:pPr>
        <w:pStyle w:val="78"/>
        <w:tabs>
          <w:tab w:val="right" w:leader="dot" w:pos="9463"/>
        </w:tabs>
        <w:spacing w:line="360" w:lineRule="auto"/>
        <w:rPr>
          <w:rFonts w:hint="eastAsia" w:ascii="宋体" w:hAnsi="宋体" w:cs="宋体"/>
          <w:sz w:val="24"/>
          <w:szCs w:val="24"/>
        </w:rPr>
      </w:pPr>
      <w:r>
        <w:fldChar w:fldCharType="begin"/>
      </w:r>
      <w:r>
        <w:instrText xml:space="preserve"> HYPERLINK \l "_Toc12897" </w:instrText>
      </w:r>
      <w:r>
        <w:fldChar w:fldCharType="separate"/>
      </w:r>
      <w:r>
        <w:rPr>
          <w:rFonts w:hint="eastAsia" w:ascii="宋体" w:hAnsi="宋体" w:cs="宋体"/>
          <w:sz w:val="24"/>
          <w:szCs w:val="24"/>
        </w:rPr>
        <w:t>第二部分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_Toc12897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78"/>
        <w:tabs>
          <w:tab w:val="right" w:leader="dot" w:pos="9463"/>
        </w:tabs>
        <w:spacing w:line="360" w:lineRule="auto"/>
        <w:rPr>
          <w:rFonts w:hint="eastAsia" w:ascii="宋体" w:hAnsi="宋体" w:cs="宋体"/>
          <w:sz w:val="24"/>
          <w:szCs w:val="24"/>
        </w:rPr>
      </w:pPr>
      <w:r>
        <w:fldChar w:fldCharType="begin"/>
      </w:r>
      <w:r>
        <w:instrText xml:space="preserve"> HYPERLINK \l "_Toc21201" </w:instrText>
      </w:r>
      <w:r>
        <w:fldChar w:fldCharType="separate"/>
      </w:r>
      <w:r>
        <w:rPr>
          <w:rFonts w:hint="eastAsia" w:ascii="宋体" w:hAnsi="宋体" w:cs="宋体"/>
          <w:sz w:val="24"/>
          <w:szCs w:val="40"/>
        </w:rPr>
        <w:t>第三部分  响应供应商须知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_Toc21201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83"/>
        <w:tabs>
          <w:tab w:val="right" w:leader="dot" w:pos="9463"/>
        </w:tabs>
        <w:spacing w:line="360" w:lineRule="auto"/>
        <w:rPr>
          <w:rFonts w:hint="eastAsia" w:ascii="宋体" w:hAnsi="宋体" w:cs="宋体"/>
          <w:b/>
          <w:bCs/>
          <w:sz w:val="24"/>
          <w:szCs w:val="24"/>
        </w:rPr>
      </w:pPr>
      <w:r>
        <w:fldChar w:fldCharType="begin"/>
      </w:r>
      <w:r>
        <w:instrText xml:space="preserve"> HYPERLINK \l "_Toc12424" </w:instrText>
      </w:r>
      <w:r>
        <w:fldChar w:fldCharType="separate"/>
      </w:r>
      <w:r>
        <w:rPr>
          <w:rFonts w:hint="eastAsia" w:ascii="宋体" w:hAnsi="宋体" w:cs="宋体"/>
          <w:b/>
          <w:bCs/>
          <w:sz w:val="24"/>
          <w:szCs w:val="40"/>
        </w:rPr>
        <w:t>前附表</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_Toc12424 \h </w:instrText>
      </w:r>
      <w:r>
        <w:rPr>
          <w:rFonts w:hint="eastAsia" w:ascii="宋体" w:hAnsi="宋体" w:cs="宋体"/>
          <w:b/>
          <w:bCs/>
          <w:sz w:val="24"/>
          <w:szCs w:val="24"/>
        </w:rPr>
        <w:fldChar w:fldCharType="separate"/>
      </w:r>
      <w:r>
        <w:rPr>
          <w:rFonts w:hint="eastAsia" w:ascii="宋体" w:hAnsi="宋体" w:cs="宋体"/>
          <w:b/>
          <w:bCs/>
          <w:sz w:val="24"/>
          <w:szCs w:val="24"/>
        </w:rPr>
        <w:t>10</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78"/>
        <w:tabs>
          <w:tab w:val="right" w:leader="dot" w:pos="9463"/>
        </w:tabs>
        <w:spacing w:line="360" w:lineRule="auto"/>
        <w:rPr>
          <w:rFonts w:hint="eastAsia" w:ascii="宋体" w:hAnsi="宋体" w:cs="宋体"/>
          <w:sz w:val="24"/>
          <w:szCs w:val="24"/>
        </w:rPr>
      </w:pPr>
      <w:r>
        <w:fldChar w:fldCharType="begin"/>
      </w:r>
      <w:r>
        <w:instrText xml:space="preserve"> HYPERLINK \l "_Toc15956" </w:instrText>
      </w:r>
      <w:r>
        <w:fldChar w:fldCharType="separate"/>
      </w:r>
      <w:r>
        <w:rPr>
          <w:rFonts w:hint="eastAsia" w:ascii="宋体" w:hAnsi="宋体" w:cs="宋体"/>
          <w:sz w:val="24"/>
          <w:szCs w:val="40"/>
        </w:rPr>
        <w:t>第四部分  磋商办法及评分标准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_Toc15956 \h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78"/>
        <w:tabs>
          <w:tab w:val="right" w:leader="dot" w:pos="9463"/>
        </w:tabs>
        <w:spacing w:line="360" w:lineRule="auto"/>
        <w:rPr>
          <w:rFonts w:hint="eastAsia" w:ascii="宋体" w:hAnsi="宋体" w:cs="宋体"/>
          <w:sz w:val="24"/>
          <w:szCs w:val="24"/>
        </w:rPr>
      </w:pPr>
      <w:r>
        <w:fldChar w:fldCharType="begin"/>
      </w:r>
      <w:r>
        <w:instrText xml:space="preserve"> HYPERLINK \l "_Toc706" </w:instrText>
      </w:r>
      <w:r>
        <w:fldChar w:fldCharType="separate"/>
      </w:r>
      <w:r>
        <w:rPr>
          <w:rFonts w:hint="eastAsia" w:ascii="宋体" w:hAnsi="宋体" w:cs="宋体"/>
          <w:sz w:val="24"/>
          <w:szCs w:val="44"/>
        </w:rPr>
        <w:t>第五部分  合同主要条款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_Toc706 \h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78"/>
        <w:tabs>
          <w:tab w:val="right" w:leader="dot" w:pos="9463"/>
        </w:tabs>
        <w:spacing w:line="360" w:lineRule="auto"/>
        <w:rPr>
          <w:rFonts w:hint="eastAsia" w:ascii="宋体" w:hAnsi="宋体" w:cs="宋体"/>
          <w:sz w:val="24"/>
          <w:szCs w:val="24"/>
        </w:rPr>
      </w:pPr>
      <w:r>
        <w:fldChar w:fldCharType="begin"/>
      </w:r>
      <w:r>
        <w:instrText xml:space="preserve"> HYPERLINK \l "_Toc32236" </w:instrText>
      </w:r>
      <w:r>
        <w:fldChar w:fldCharType="separate"/>
      </w:r>
      <w:r>
        <w:rPr>
          <w:rFonts w:hint="eastAsia" w:ascii="宋体" w:hAnsi="宋体" w:cs="宋体"/>
          <w:sz w:val="24"/>
          <w:szCs w:val="24"/>
        </w:rPr>
        <w:t>第六部分  应递交的响应文件格式范例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_Toc32236 \h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snapToGrid w:val="0"/>
        <w:spacing w:line="360" w:lineRule="auto"/>
        <w:jc w:val="both"/>
        <w:rPr>
          <w:rStyle w:val="43"/>
          <w:rFonts w:hint="eastAsia" w:hAnsi="宋体" w:cs="宋体"/>
          <w:color w:val="auto"/>
          <w:sz w:val="21"/>
          <w:szCs w:val="21"/>
        </w:rPr>
      </w:pPr>
      <w:r>
        <w:rPr>
          <w:rFonts w:hint="eastAsia" w:hAnsi="宋体" w:cs="宋体"/>
          <w:szCs w:val="24"/>
        </w:rPr>
        <w:fldChar w:fldCharType="end"/>
      </w:r>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1" w:name="_Toc21406"/>
      <w:bookmarkStart w:id="2" w:name="_Toc26344"/>
      <w:r>
        <w:rPr>
          <w:rFonts w:hint="eastAsia" w:hAnsi="宋体" w:cs="宋体"/>
          <w:b/>
          <w:sz w:val="21"/>
        </w:rPr>
        <w:t>为确保招投标活动的公开、公平、公正，切实维护各方合法权益，凡在招标投标、开标评标过程中，受到敲诈、勒索或发现围标串标、虚假投标、恶意竞标等涉黑涉恶线索者，请及时保留相关证据并向有关部门举报！</w:t>
      </w:r>
      <w:bookmarkEnd w:id="1"/>
      <w:bookmarkEnd w:id="2"/>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3" w:name="_Toc28324"/>
      <w:bookmarkStart w:id="4" w:name="_Toc21556"/>
      <w:r>
        <w:rPr>
          <w:rFonts w:hint="eastAsia" w:hAnsi="宋体" w:cs="宋体"/>
          <w:b/>
          <w:sz w:val="21"/>
        </w:rPr>
        <w:t>举报电话：</w:t>
      </w:r>
      <w:bookmarkEnd w:id="3"/>
      <w:bookmarkEnd w:id="4"/>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5" w:name="_Toc27716"/>
      <w:bookmarkStart w:id="6" w:name="_Toc19495"/>
      <w:r>
        <w:rPr>
          <w:rFonts w:hint="eastAsia" w:hAnsi="宋体" w:cs="宋体"/>
          <w:b/>
          <w:sz w:val="21"/>
        </w:rPr>
        <w:t>市扫黑办  0579-82495227</w:t>
      </w:r>
      <w:bookmarkEnd w:id="5"/>
      <w:bookmarkEnd w:id="6"/>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7" w:name="_Toc31991"/>
      <w:bookmarkStart w:id="8" w:name="_Toc6912"/>
      <w:r>
        <w:rPr>
          <w:rFonts w:hint="eastAsia" w:hAnsi="宋体" w:cs="宋体"/>
          <w:b/>
          <w:sz w:val="21"/>
        </w:rPr>
        <w:t>市公安局  110、0579-82512110</w:t>
      </w:r>
      <w:bookmarkEnd w:id="7"/>
      <w:bookmarkEnd w:id="8"/>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9" w:name="_Toc22530"/>
      <w:bookmarkStart w:id="10" w:name="_Toc7397"/>
      <w:r>
        <w:rPr>
          <w:rFonts w:hint="eastAsia" w:hAnsi="宋体" w:cs="宋体"/>
          <w:b/>
          <w:sz w:val="21"/>
        </w:rPr>
        <w:t>市检察院  0579-82537082</w:t>
      </w:r>
      <w:bookmarkEnd w:id="9"/>
      <w:bookmarkEnd w:id="10"/>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11" w:name="_Toc6177"/>
      <w:bookmarkStart w:id="12" w:name="_Toc7704"/>
      <w:r>
        <w:rPr>
          <w:rFonts w:hint="eastAsia" w:hAnsi="宋体" w:cs="宋体"/>
          <w:b/>
          <w:sz w:val="21"/>
        </w:rPr>
        <w:t>市 法 院  0579-82688725</w:t>
      </w:r>
      <w:bookmarkEnd w:id="11"/>
      <w:bookmarkEnd w:id="12"/>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13" w:name="_Toc12876"/>
      <w:bookmarkStart w:id="14" w:name="_Toc22260"/>
      <w:r>
        <w:rPr>
          <w:rFonts w:hint="eastAsia" w:hAnsi="宋体" w:cs="宋体"/>
          <w:b/>
          <w:sz w:val="21"/>
        </w:rPr>
        <w:t>市公共资源交易管理办公室  0579-82469285</w:t>
      </w:r>
      <w:bookmarkEnd w:id="13"/>
      <w:bookmarkEnd w:id="14"/>
    </w:p>
    <w:p>
      <w:pPr>
        <w:pStyle w:val="21"/>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hAnsi="宋体" w:cs="宋体"/>
          <w:b/>
          <w:sz w:val="21"/>
        </w:rPr>
      </w:pPr>
      <w:bookmarkStart w:id="15" w:name="_Toc1051"/>
      <w:bookmarkStart w:id="16" w:name="_Toc26869"/>
      <w:r>
        <w:rPr>
          <w:rFonts w:hint="eastAsia" w:hAnsi="宋体" w:cs="宋体"/>
          <w:b/>
          <w:sz w:val="21"/>
        </w:rPr>
        <w:t>市公共资源交易中心  0579-83187211</w:t>
      </w:r>
      <w:bookmarkEnd w:id="15"/>
      <w:bookmarkEnd w:id="16"/>
    </w:p>
    <w:p>
      <w:pPr>
        <w:spacing w:line="480" w:lineRule="auto"/>
        <w:ind w:firstLine="211" w:firstLineChars="100"/>
        <w:jc w:val="both"/>
        <w:rPr>
          <w:rFonts w:hint="eastAsia" w:hAnsi="宋体" w:cs="宋体"/>
          <w:b/>
          <w:bCs/>
          <w:sz w:val="21"/>
          <w:szCs w:val="21"/>
        </w:rPr>
      </w:pPr>
      <w:bookmarkStart w:id="17" w:name="_Toc237414001"/>
      <w:bookmarkStart w:id="18" w:name="_Toc237413905"/>
      <w:bookmarkStart w:id="19" w:name="_Toc237189781"/>
      <w:bookmarkStart w:id="20" w:name="_Toc237340100"/>
      <w:bookmarkStart w:id="21" w:name="_Toc237193452"/>
      <w:r>
        <w:rPr>
          <w:rFonts w:hint="eastAsia" w:hAnsi="宋体" w:cs="宋体"/>
          <w:b/>
          <w:bCs/>
          <w:sz w:val="21"/>
          <w:szCs w:val="21"/>
        </w:rPr>
        <w:t>温馨提示：</w:t>
      </w:r>
    </w:p>
    <w:p>
      <w:pPr>
        <w:numPr>
          <w:ilvl w:val="0"/>
          <w:numId w:val="1"/>
        </w:numPr>
        <w:spacing w:line="380" w:lineRule="exact"/>
        <w:jc w:val="both"/>
        <w:rPr>
          <w:rFonts w:hAnsi="宋体" w:cs="宋体"/>
          <w:b/>
          <w:sz w:val="21"/>
          <w:szCs w:val="21"/>
        </w:rPr>
      </w:pPr>
      <w:r>
        <w:rPr>
          <w:rFonts w:hint="eastAsia" w:hAnsi="宋体" w:cs="宋体"/>
          <w:b/>
          <w:sz w:val="21"/>
          <w:szCs w:val="21"/>
        </w:rPr>
        <w:t>响应供应商不得向采购人、政府采购工作人员、磋商小组专家行贿，违者一经查实，将列入政府采购黑名单！</w:t>
      </w:r>
    </w:p>
    <w:p>
      <w:pPr>
        <w:numPr>
          <w:ilvl w:val="0"/>
          <w:numId w:val="1"/>
        </w:numPr>
        <w:spacing w:line="380" w:lineRule="exact"/>
        <w:jc w:val="both"/>
        <w:rPr>
          <w:rFonts w:hAnsi="宋体" w:cs="宋体"/>
          <w:b/>
          <w:sz w:val="21"/>
          <w:szCs w:val="21"/>
        </w:rPr>
      </w:pPr>
      <w:r>
        <w:rPr>
          <w:rFonts w:hint="eastAsia" w:hAnsi="宋体" w:cs="宋体"/>
          <w:b/>
          <w:sz w:val="21"/>
          <w:szCs w:val="21"/>
        </w:rPr>
        <w:t>响应供应商可在政采云平台（http://zfcg.czt.zj.gov.cn/）进行免费注册，具体详见网站响应供应商注册要求，响应供应商获取成交资格后应在合同签订前完成注册并成为正式注册响应供应商。否则将无法完成合同签订与付款程序。</w:t>
      </w:r>
    </w:p>
    <w:p>
      <w:pPr>
        <w:tabs>
          <w:tab w:val="left" w:pos="0"/>
        </w:tabs>
        <w:spacing w:line="380" w:lineRule="exact"/>
        <w:ind w:left="562"/>
        <w:jc w:val="both"/>
        <w:rPr>
          <w:rFonts w:hint="eastAsia" w:hAnsi="宋体" w:cs="宋体"/>
        </w:rPr>
        <w:sectPr>
          <w:headerReference r:id="rId3" w:type="default"/>
          <w:footerReference r:id="rId4" w:type="default"/>
          <w:pgSz w:w="11907" w:h="16840"/>
          <w:pgMar w:top="1134" w:right="1026" w:bottom="1134" w:left="1418" w:header="851" w:footer="850" w:gutter="0"/>
          <w:pgNumType w:fmt="decimal" w:start="1"/>
          <w:cols w:space="720" w:num="1"/>
          <w:docGrid w:linePitch="462" w:charSpace="20480"/>
        </w:sectPr>
      </w:pPr>
      <w:r>
        <w:rPr>
          <w:rFonts w:hint="eastAsia" w:hAnsi="宋体" w:cs="宋体"/>
          <w:b/>
          <w:sz w:val="21"/>
          <w:szCs w:val="21"/>
        </w:rPr>
        <w:t>（注：请认真阅读此竞争性磋商文件，并按规定制作磋商响应文件，否则我们的努力将是徒劳。）</w:t>
      </w:r>
    </w:p>
    <w:p>
      <w:pPr>
        <w:pStyle w:val="88"/>
        <w:ind w:firstLine="280"/>
        <w:rPr>
          <w:rFonts w:hint="eastAsia" w:hAnsi="宋体" w:cs="宋体"/>
        </w:rPr>
      </w:pPr>
    </w:p>
    <w:bookmarkEnd w:id="0"/>
    <w:bookmarkEnd w:id="17"/>
    <w:bookmarkEnd w:id="18"/>
    <w:bookmarkEnd w:id="19"/>
    <w:bookmarkEnd w:id="20"/>
    <w:bookmarkEnd w:id="21"/>
    <w:p>
      <w:pPr>
        <w:pStyle w:val="4"/>
        <w:rPr>
          <w:rFonts w:hint="eastAsia" w:eastAsia="宋体" w:cs="宋体"/>
          <w:color w:val="auto"/>
        </w:rPr>
      </w:pPr>
      <w:bookmarkStart w:id="22" w:name="_Toc237182501"/>
      <w:bookmarkStart w:id="23" w:name="_Toc217289129"/>
      <w:bookmarkStart w:id="24" w:name="_Toc237189782"/>
      <w:bookmarkStart w:id="25" w:name="_Toc237340101"/>
      <w:bookmarkStart w:id="26" w:name="_Toc237413906"/>
      <w:bookmarkStart w:id="27" w:name="_Toc295737623"/>
      <w:bookmarkStart w:id="28" w:name="_Toc265065977"/>
      <w:bookmarkStart w:id="29" w:name="_Toc264211065"/>
      <w:bookmarkStart w:id="30" w:name="_Toc205638623"/>
      <w:bookmarkStart w:id="31" w:name="_Toc237176505"/>
      <w:bookmarkStart w:id="32" w:name="_Toc237414002"/>
      <w:bookmarkStart w:id="33" w:name="_Toc237193453"/>
      <w:bookmarkStart w:id="34" w:name="_Toc295910871"/>
      <w:bookmarkStart w:id="35" w:name="_Toc296074334"/>
      <w:bookmarkStart w:id="36" w:name="_Toc184785918"/>
      <w:bookmarkStart w:id="37" w:name="_Toc256977533"/>
      <w:bookmarkStart w:id="38" w:name="_Toc31518"/>
      <w:r>
        <w:rPr>
          <w:rFonts w:hint="eastAsia" w:eastAsia="宋体" w:cs="宋体"/>
          <w:color w:val="auto"/>
        </w:rPr>
        <w:t>第一部分</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hint="eastAsia" w:eastAsia="宋体" w:cs="宋体"/>
          <w:color w:val="auto"/>
        </w:rPr>
        <w:t xml:space="preserve"> 竞争性磋商公告</w:t>
      </w:r>
      <w:bookmarkEnd w:id="38"/>
    </w:p>
    <w:p>
      <w:pPr>
        <w:pBdr>
          <w:top w:val="single" w:color="auto" w:sz="4" w:space="1"/>
          <w:left w:val="single" w:color="auto" w:sz="4" w:space="4"/>
          <w:bottom w:val="single" w:color="auto" w:sz="4" w:space="1"/>
          <w:right w:val="single" w:color="auto" w:sz="4" w:space="4"/>
        </w:pBdr>
        <w:snapToGrid w:val="0"/>
        <w:spacing w:line="440" w:lineRule="exact"/>
        <w:ind w:firstLine="420" w:firstLineChars="200"/>
        <w:rPr>
          <w:rFonts w:hAnsi="宋体" w:cs="宋体"/>
          <w:sz w:val="21"/>
          <w:szCs w:val="21"/>
        </w:rPr>
      </w:pPr>
      <w:r>
        <w:rPr>
          <w:rFonts w:hint="eastAsia" w:hAnsi="宋体" w:cs="宋体"/>
          <w:sz w:val="21"/>
          <w:szCs w:val="21"/>
        </w:rPr>
        <w:t>项目概况</w:t>
      </w:r>
    </w:p>
    <w:p>
      <w:pPr>
        <w:pBdr>
          <w:top w:val="single" w:color="auto" w:sz="4" w:space="1"/>
          <w:left w:val="single" w:color="auto" w:sz="4" w:space="4"/>
          <w:bottom w:val="single" w:color="auto" w:sz="4" w:space="1"/>
          <w:right w:val="single" w:color="auto" w:sz="4" w:space="4"/>
        </w:pBdr>
        <w:spacing w:line="500" w:lineRule="exact"/>
        <w:ind w:firstLine="420" w:firstLineChars="200"/>
        <w:rPr>
          <w:rFonts w:hint="eastAsia" w:hAnsi="宋体" w:cs="宋体"/>
          <w:sz w:val="21"/>
          <w:szCs w:val="21"/>
        </w:rPr>
      </w:pPr>
      <w:r>
        <w:rPr>
          <w:rFonts w:hint="eastAsia" w:hAnsi="宋体" w:cs="宋体"/>
          <w:sz w:val="21"/>
          <w:szCs w:val="21"/>
        </w:rPr>
        <w:t>金华市婺城区财政局关于数字化改革（信息化）项目审计咨询服务的供应商应在浙江省“政采云”平台获取</w:t>
      </w:r>
      <w:r>
        <w:rPr>
          <w:rFonts w:hint="eastAsia" w:hAnsi="宋体" w:cs="宋体"/>
          <w:b/>
          <w:bCs/>
          <w:sz w:val="21"/>
          <w:szCs w:val="21"/>
        </w:rPr>
        <w:t>磋商采购文件</w:t>
      </w:r>
      <w:r>
        <w:rPr>
          <w:rFonts w:hint="eastAsia" w:hAnsi="宋体" w:cs="宋体"/>
          <w:sz w:val="21"/>
          <w:szCs w:val="21"/>
        </w:rPr>
        <w:t>，并于</w:t>
      </w:r>
      <w:r>
        <w:rPr>
          <w:rFonts w:hint="eastAsia" w:hAnsi="宋体" w:cs="宋体"/>
          <w:sz w:val="21"/>
          <w:szCs w:val="21"/>
          <w:u w:val="single"/>
        </w:rPr>
        <w:t xml:space="preserve"> 202</w:t>
      </w:r>
      <w:r>
        <w:rPr>
          <w:rFonts w:hint="eastAsia" w:hAnsi="宋体" w:cs="宋体"/>
          <w:sz w:val="21"/>
          <w:szCs w:val="21"/>
          <w:u w:val="single"/>
          <w:lang w:val="en-US" w:eastAsia="zh-CN"/>
        </w:rPr>
        <w:t>2</w:t>
      </w:r>
      <w:r>
        <w:rPr>
          <w:rFonts w:hint="eastAsia" w:hAnsi="宋体" w:cs="宋体"/>
          <w:sz w:val="21"/>
          <w:szCs w:val="21"/>
          <w:u w:val="single"/>
        </w:rPr>
        <w:t xml:space="preserve">年 </w:t>
      </w:r>
      <w:r>
        <w:rPr>
          <w:rFonts w:hint="eastAsia" w:hAnsi="宋体" w:cs="宋体"/>
          <w:sz w:val="21"/>
          <w:szCs w:val="21"/>
          <w:u w:val="single"/>
          <w:lang w:val="en-US" w:eastAsia="zh-CN"/>
        </w:rPr>
        <w:t>01</w:t>
      </w:r>
      <w:r>
        <w:rPr>
          <w:rFonts w:hint="eastAsia" w:hAnsi="宋体" w:cs="宋体"/>
          <w:sz w:val="21"/>
          <w:szCs w:val="21"/>
          <w:u w:val="single"/>
        </w:rPr>
        <w:t xml:space="preserve"> 月 </w:t>
      </w:r>
      <w:r>
        <w:rPr>
          <w:rFonts w:hint="eastAsia" w:hAnsi="宋体" w:cs="宋体"/>
          <w:sz w:val="21"/>
          <w:szCs w:val="21"/>
          <w:u w:val="single"/>
          <w:lang w:val="en-US" w:eastAsia="zh-CN"/>
        </w:rPr>
        <w:t>12</w:t>
      </w:r>
      <w:r>
        <w:rPr>
          <w:rFonts w:hint="eastAsia" w:hAnsi="宋体" w:cs="宋体"/>
          <w:sz w:val="21"/>
          <w:szCs w:val="21"/>
          <w:u w:val="single"/>
        </w:rPr>
        <w:t xml:space="preserve"> </w:t>
      </w:r>
      <w:r>
        <w:rPr>
          <w:rFonts w:hint="eastAsia" w:hAnsi="宋体" w:cs="宋体"/>
          <w:bCs/>
          <w:sz w:val="21"/>
          <w:szCs w:val="21"/>
          <w:u w:val="single"/>
        </w:rPr>
        <w:t>日</w:t>
      </w:r>
      <w:r>
        <w:rPr>
          <w:rFonts w:hint="eastAsia" w:hAnsi="宋体" w:cs="宋体"/>
          <w:bCs/>
          <w:sz w:val="21"/>
          <w:szCs w:val="21"/>
          <w:u w:val="single"/>
          <w:lang w:val="en-US" w:eastAsia="zh-CN"/>
        </w:rPr>
        <w:t>14</w:t>
      </w:r>
      <w:r>
        <w:rPr>
          <w:rFonts w:hint="eastAsia" w:hAnsi="宋体" w:cs="宋体"/>
          <w:bCs/>
          <w:sz w:val="21"/>
          <w:szCs w:val="21"/>
          <w:u w:val="single"/>
        </w:rPr>
        <w:t>点</w:t>
      </w:r>
      <w:r>
        <w:rPr>
          <w:rFonts w:hint="eastAsia" w:hAnsi="宋体" w:cs="宋体"/>
          <w:bCs/>
          <w:sz w:val="21"/>
          <w:szCs w:val="21"/>
          <w:u w:val="single"/>
          <w:lang w:val="en-US" w:eastAsia="zh-CN"/>
        </w:rPr>
        <w:t>0</w:t>
      </w:r>
      <w:r>
        <w:rPr>
          <w:rFonts w:hint="eastAsia" w:hAnsi="宋体" w:cs="宋体"/>
          <w:bCs/>
          <w:sz w:val="21"/>
          <w:szCs w:val="21"/>
          <w:u w:val="single"/>
        </w:rPr>
        <w:t>0 分（</w:t>
      </w:r>
      <w:r>
        <w:rPr>
          <w:rFonts w:hint="eastAsia" w:hAnsi="宋体" w:cs="宋体"/>
          <w:bCs/>
          <w:sz w:val="21"/>
          <w:szCs w:val="21"/>
        </w:rPr>
        <w:t>北京时间）前上传</w:t>
      </w:r>
      <w:r>
        <w:rPr>
          <w:rFonts w:hint="eastAsia" w:hAnsi="宋体" w:cs="宋体"/>
          <w:sz w:val="21"/>
          <w:szCs w:val="21"/>
        </w:rPr>
        <w:t>磋商响应文件。</w:t>
      </w:r>
    </w:p>
    <w:p>
      <w:pPr>
        <w:pStyle w:val="50"/>
        <w:ind w:left="680"/>
        <w:rPr>
          <w:rFonts w:hint="eastAsia" w:ascii="宋体" w:hAnsi="宋体"/>
        </w:rPr>
      </w:pPr>
    </w:p>
    <w:p>
      <w:pPr>
        <w:pStyle w:val="31"/>
        <w:shd w:val="clear" w:color="auto" w:fill="FFFFFF"/>
        <w:adjustRightInd w:val="0"/>
        <w:snapToGrid w:val="0"/>
        <w:spacing w:before="0" w:beforeAutospacing="0" w:after="0" w:afterAutospacing="0" w:line="500" w:lineRule="exact"/>
        <w:ind w:firstLine="422" w:firstLineChars="200"/>
        <w:rPr>
          <w:sz w:val="21"/>
          <w:szCs w:val="21"/>
        </w:rPr>
      </w:pPr>
      <w:r>
        <w:rPr>
          <w:rFonts w:hint="eastAsia"/>
          <w:b/>
          <w:bCs/>
          <w:sz w:val="21"/>
          <w:szCs w:val="21"/>
        </w:rPr>
        <w:t>一、项目基本情况</w:t>
      </w:r>
    </w:p>
    <w:p>
      <w:pPr>
        <w:pStyle w:val="31"/>
        <w:shd w:val="clear" w:color="auto" w:fill="FFFFFF"/>
        <w:adjustRightInd w:val="0"/>
        <w:snapToGrid w:val="0"/>
        <w:spacing w:before="0" w:beforeAutospacing="0" w:after="0" w:afterAutospacing="0" w:line="500" w:lineRule="exact"/>
        <w:ind w:firstLine="420" w:firstLineChars="200"/>
        <w:rPr>
          <w:rFonts w:hint="eastAsia"/>
          <w:sz w:val="21"/>
          <w:szCs w:val="21"/>
        </w:rPr>
      </w:pPr>
      <w:r>
        <w:rPr>
          <w:rFonts w:hint="eastAsia"/>
          <w:sz w:val="21"/>
          <w:szCs w:val="21"/>
        </w:rPr>
        <w:t>项目编号：</w:t>
      </w:r>
      <w:r>
        <w:rPr>
          <w:rFonts w:hint="eastAsia"/>
          <w:sz w:val="21"/>
          <w:szCs w:val="21"/>
          <w:lang w:eastAsia="zh-CN"/>
        </w:rPr>
        <w:t>TY2021-FW373-ZFCG373</w:t>
      </w:r>
      <w:r>
        <w:rPr>
          <w:rFonts w:hint="eastAsia"/>
          <w:sz w:val="21"/>
          <w:szCs w:val="21"/>
        </w:rPr>
        <w:t xml:space="preserve">      </w:t>
      </w:r>
    </w:p>
    <w:p>
      <w:pPr>
        <w:tabs>
          <w:tab w:val="left" w:pos="1260"/>
        </w:tabs>
        <w:autoSpaceDE/>
        <w:autoSpaceDN/>
        <w:adjustRightInd/>
        <w:snapToGrid w:val="0"/>
        <w:spacing w:line="500" w:lineRule="exact"/>
        <w:ind w:firstLine="420" w:firstLineChars="200"/>
        <w:jc w:val="both"/>
        <w:textAlignment w:val="auto"/>
        <w:rPr>
          <w:rFonts w:hint="eastAsia" w:hAnsi="宋体" w:cs="宋体"/>
          <w:b/>
          <w:bCs/>
          <w:sz w:val="21"/>
          <w:szCs w:val="21"/>
        </w:rPr>
      </w:pPr>
      <w:r>
        <w:rPr>
          <w:rFonts w:hint="eastAsia" w:hAnsi="宋体" w:cs="宋体"/>
          <w:sz w:val="21"/>
          <w:szCs w:val="21"/>
        </w:rPr>
        <w:t xml:space="preserve">政府采购计划文号：临[2021]2657号 </w:t>
      </w:r>
    </w:p>
    <w:p>
      <w:pPr>
        <w:pStyle w:val="31"/>
        <w:shd w:val="clear" w:color="auto" w:fill="FFFFFF"/>
        <w:adjustRightInd w:val="0"/>
        <w:snapToGrid w:val="0"/>
        <w:spacing w:before="0" w:beforeAutospacing="0" w:after="0" w:afterAutospacing="0" w:line="500" w:lineRule="exact"/>
        <w:ind w:firstLine="420" w:firstLineChars="200"/>
        <w:rPr>
          <w:sz w:val="21"/>
          <w:szCs w:val="21"/>
        </w:rPr>
      </w:pPr>
      <w:r>
        <w:rPr>
          <w:rFonts w:hint="eastAsia"/>
          <w:sz w:val="21"/>
          <w:szCs w:val="21"/>
        </w:rPr>
        <w:t>采购组织类型：分散采购委托代理  </w:t>
      </w:r>
    </w:p>
    <w:p>
      <w:pPr>
        <w:pStyle w:val="31"/>
        <w:shd w:val="clear" w:color="auto" w:fill="FFFFFF"/>
        <w:adjustRightInd w:val="0"/>
        <w:snapToGrid w:val="0"/>
        <w:spacing w:before="0" w:beforeAutospacing="0" w:after="0" w:afterAutospacing="0" w:line="500" w:lineRule="exact"/>
        <w:ind w:firstLine="420" w:firstLineChars="200"/>
        <w:rPr>
          <w:sz w:val="21"/>
          <w:szCs w:val="21"/>
        </w:rPr>
      </w:pPr>
      <w:r>
        <w:rPr>
          <w:rFonts w:hint="eastAsia"/>
          <w:sz w:val="21"/>
          <w:szCs w:val="21"/>
        </w:rPr>
        <w:t>项目名称：金华市婺城区财政局关于数字化改革（信息化）项目审计咨询服务采购 </w:t>
      </w:r>
    </w:p>
    <w:p>
      <w:pPr>
        <w:pStyle w:val="31"/>
        <w:shd w:val="clear" w:color="auto" w:fill="FFFFFF"/>
        <w:adjustRightInd w:val="0"/>
        <w:snapToGrid w:val="0"/>
        <w:spacing w:before="0" w:beforeAutospacing="0" w:after="0" w:afterAutospacing="0" w:line="500" w:lineRule="exact"/>
        <w:ind w:firstLine="420" w:firstLineChars="200"/>
        <w:rPr>
          <w:sz w:val="21"/>
          <w:szCs w:val="21"/>
        </w:rPr>
      </w:pPr>
      <w:r>
        <w:rPr>
          <w:rFonts w:hint="eastAsia"/>
          <w:sz w:val="21"/>
          <w:szCs w:val="21"/>
        </w:rPr>
        <w:t>采购方式：竞争性磋商</w:t>
      </w:r>
    </w:p>
    <w:p>
      <w:pPr>
        <w:tabs>
          <w:tab w:val="left" w:pos="1260"/>
        </w:tabs>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预算金额（人民币）：</w:t>
      </w:r>
      <w:r>
        <w:rPr>
          <w:rFonts w:hint="eastAsia" w:hAnsi="宋体" w:cs="宋体"/>
          <w:sz w:val="21"/>
          <w:szCs w:val="21"/>
          <w:lang w:val="en-US" w:eastAsia="zh-CN"/>
        </w:rPr>
        <w:t>120</w:t>
      </w:r>
      <w:r>
        <w:rPr>
          <w:rFonts w:hint="eastAsia" w:hAnsi="宋体" w:cs="宋体"/>
          <w:sz w:val="21"/>
          <w:szCs w:val="21"/>
        </w:rPr>
        <w:t xml:space="preserve">万元    </w:t>
      </w:r>
    </w:p>
    <w:p>
      <w:pPr>
        <w:tabs>
          <w:tab w:val="left" w:pos="1260"/>
        </w:tabs>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最高限价（人民币）：</w:t>
      </w:r>
      <w:r>
        <w:rPr>
          <w:rFonts w:hint="eastAsia" w:hAnsi="宋体" w:cs="宋体"/>
          <w:sz w:val="21"/>
          <w:szCs w:val="21"/>
          <w:lang w:val="en-US" w:eastAsia="zh-CN"/>
        </w:rPr>
        <w:t>120</w:t>
      </w:r>
      <w:r>
        <w:rPr>
          <w:rFonts w:hint="eastAsia" w:hAnsi="宋体" w:cs="宋体"/>
          <w:sz w:val="21"/>
          <w:szCs w:val="21"/>
        </w:rPr>
        <w:t xml:space="preserve">万元   </w:t>
      </w:r>
    </w:p>
    <w:p>
      <w:pPr>
        <w:tabs>
          <w:tab w:val="left" w:pos="1260"/>
        </w:tabs>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采购需求：</w:t>
      </w:r>
    </w:p>
    <w:tbl>
      <w:tblPr>
        <w:tblStyle w:val="3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208"/>
        <w:gridCol w:w="1981"/>
        <w:gridCol w:w="1320"/>
        <w:gridCol w:w="139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right="95" w:rightChars="28"/>
              <w:jc w:val="center"/>
              <w:rPr>
                <w:rFonts w:hint="eastAsia" w:hAnsi="宋体" w:cs="宋体"/>
                <w:sz w:val="24"/>
                <w:szCs w:val="24"/>
              </w:rPr>
            </w:pPr>
            <w:r>
              <w:rPr>
                <w:rFonts w:hint="eastAsia" w:hAnsi="宋体" w:cs="宋体"/>
                <w:sz w:val="21"/>
                <w:szCs w:val="21"/>
              </w:rPr>
              <w:t>序号</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hAnsi="宋体" w:cs="宋体"/>
                <w:sz w:val="21"/>
                <w:szCs w:val="21"/>
              </w:rPr>
            </w:pPr>
            <w:r>
              <w:rPr>
                <w:rFonts w:hint="eastAsia" w:hAnsi="宋体" w:cs="宋体"/>
                <w:sz w:val="21"/>
                <w:szCs w:val="21"/>
              </w:rPr>
              <w:t>采购内容</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05" w:firstLineChars="50"/>
              <w:jc w:val="center"/>
              <w:rPr>
                <w:rFonts w:hint="eastAsia" w:hAnsi="宋体" w:cs="宋体"/>
                <w:sz w:val="21"/>
                <w:szCs w:val="21"/>
              </w:rPr>
            </w:pPr>
            <w:r>
              <w:rPr>
                <w:rFonts w:hint="eastAsia" w:hAnsi="宋体" w:cs="宋体"/>
                <w:sz w:val="21"/>
                <w:szCs w:val="21"/>
              </w:rPr>
              <w:t>服务内容及技术要求</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Ansi="宋体" w:cs="宋体"/>
                <w:sz w:val="21"/>
                <w:szCs w:val="21"/>
              </w:rPr>
            </w:pPr>
            <w:r>
              <w:rPr>
                <w:rFonts w:hint="eastAsia" w:hAnsi="宋体" w:cs="宋体"/>
                <w:sz w:val="21"/>
                <w:szCs w:val="21"/>
              </w:rPr>
              <w:t>成交供应商数量</w:t>
            </w: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hAnsi="宋体" w:cs="宋体"/>
                <w:sz w:val="21"/>
                <w:szCs w:val="21"/>
              </w:rPr>
            </w:pPr>
            <w:r>
              <w:rPr>
                <w:rFonts w:hint="eastAsia" w:hAnsi="宋体" w:cs="宋体"/>
                <w:sz w:val="21"/>
                <w:szCs w:val="21"/>
              </w:rPr>
              <w:t>服务期限</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hAnsi="宋体" w:cs="宋体"/>
                <w:sz w:val="21"/>
                <w:szCs w:val="21"/>
              </w:rPr>
            </w:pPr>
            <w:r>
              <w:rPr>
                <w:rFonts w:hint="eastAsia" w:hAnsi="宋体" w:cs="宋体"/>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hAnsi="宋体" w:cs="宋体"/>
                <w:sz w:val="21"/>
                <w:szCs w:val="21"/>
              </w:rPr>
            </w:pPr>
            <w:r>
              <w:rPr>
                <w:rFonts w:hint="eastAsia" w:hAnsi="宋体" w:cs="宋体"/>
                <w:sz w:val="21"/>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hAnsi="宋体" w:cs="宋体"/>
                <w:sz w:val="21"/>
              </w:rPr>
            </w:pPr>
            <w:r>
              <w:rPr>
                <w:rFonts w:hint="eastAsia"/>
                <w:sz w:val="21"/>
                <w:szCs w:val="21"/>
              </w:rPr>
              <w:t>金华市婺城区财政局关于数字化改革（信息化）项目审计咨询服务</w:t>
            </w:r>
          </w:p>
        </w:tc>
        <w:tc>
          <w:tcPr>
            <w:tcW w:w="1981" w:type="dxa"/>
            <w:tcBorders>
              <w:left w:val="single" w:color="auto" w:sz="4" w:space="0"/>
              <w:right w:val="single" w:color="auto" w:sz="4" w:space="0"/>
            </w:tcBorders>
            <w:vAlign w:val="center"/>
          </w:tcPr>
          <w:p>
            <w:pPr>
              <w:widowControl/>
              <w:spacing w:line="460" w:lineRule="exact"/>
              <w:jc w:val="center"/>
              <w:rPr>
                <w:rFonts w:hint="eastAsia" w:hAnsi="宋体" w:cs="宋体"/>
                <w:sz w:val="21"/>
              </w:rPr>
            </w:pPr>
            <w:r>
              <w:rPr>
                <w:rFonts w:hint="eastAsia"/>
                <w:sz w:val="21"/>
                <w:szCs w:val="21"/>
              </w:rPr>
              <w:t>数字化改革（信息化）项目的审计</w:t>
            </w:r>
            <w:r>
              <w:rPr>
                <w:rFonts w:hint="eastAsia"/>
                <w:sz w:val="21"/>
                <w:szCs w:val="21"/>
                <w:lang w:val="zh-CN"/>
              </w:rPr>
              <w:t>咨询服务</w:t>
            </w:r>
            <w:r>
              <w:rPr>
                <w:rFonts w:hint="eastAsia" w:hAnsi="宋体" w:cs="宋体"/>
                <w:sz w:val="21"/>
              </w:rPr>
              <w:t>，详见第二章招标需求</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Ansi="宋体" w:cs="宋体"/>
                <w:sz w:val="21"/>
                <w:szCs w:val="21"/>
              </w:rPr>
            </w:pPr>
            <w:r>
              <w:rPr>
                <w:rFonts w:hint="eastAsia" w:hAnsi="宋体" w:cs="宋体"/>
                <w:sz w:val="21"/>
                <w:szCs w:val="21"/>
              </w:rPr>
              <w:t>1家</w:t>
            </w: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Ansi="宋体" w:cs="宋体"/>
                <w:sz w:val="21"/>
                <w:szCs w:val="21"/>
              </w:rPr>
            </w:pPr>
            <w:r>
              <w:rPr>
                <w:rFonts w:hint="eastAsia" w:hAnsi="宋体" w:cs="宋体"/>
                <w:sz w:val="21"/>
                <w:szCs w:val="21"/>
              </w:rPr>
              <w:t>1年</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Ansi="宋体" w:cs="宋体"/>
                <w:sz w:val="21"/>
                <w:szCs w:val="21"/>
              </w:rPr>
            </w:pPr>
            <w:r>
              <w:rPr>
                <w:rFonts w:hint="eastAsia" w:hAnsi="宋体" w:cs="宋体"/>
                <w:sz w:val="21"/>
                <w:szCs w:val="21"/>
              </w:rPr>
              <w:t xml:space="preserve">120万元    </w:t>
            </w:r>
          </w:p>
        </w:tc>
      </w:tr>
    </w:tbl>
    <w:p>
      <w:pPr>
        <w:pStyle w:val="31"/>
        <w:shd w:val="clear" w:color="auto" w:fill="FFFFFF"/>
        <w:adjustRightInd w:val="0"/>
        <w:snapToGrid w:val="0"/>
        <w:spacing w:before="0" w:beforeAutospacing="0" w:after="0" w:afterAutospacing="0" w:line="500" w:lineRule="exact"/>
        <w:ind w:firstLine="210" w:firstLineChars="100"/>
        <w:rPr>
          <w:sz w:val="21"/>
          <w:szCs w:val="21"/>
        </w:rPr>
      </w:pPr>
      <w:r>
        <w:rPr>
          <w:sz w:val="21"/>
          <w:szCs w:val="21"/>
        </w:rPr>
        <w:t>合同履约期限：</w:t>
      </w:r>
      <w:r>
        <w:rPr>
          <w:rFonts w:hint="eastAsia"/>
          <w:sz w:val="21"/>
          <w:szCs w:val="21"/>
        </w:rPr>
        <w:t>详见文件</w:t>
      </w:r>
    </w:p>
    <w:p>
      <w:pPr>
        <w:shd w:val="clear" w:color="auto" w:fill="FFFFFF"/>
        <w:spacing w:line="500" w:lineRule="exact"/>
        <w:ind w:firstLine="210" w:firstLineChars="100"/>
      </w:pPr>
      <w:r>
        <w:rPr>
          <w:rFonts w:hAnsi="宋体"/>
          <w:sz w:val="21"/>
          <w:szCs w:val="21"/>
        </w:rPr>
        <w:t>本项目</w:t>
      </w:r>
      <w:r>
        <w:rPr>
          <w:rFonts w:hint="eastAsia" w:hAnsi="宋体"/>
          <w:sz w:val="21"/>
          <w:szCs w:val="21"/>
        </w:rPr>
        <w:t>不</w:t>
      </w:r>
      <w:r>
        <w:rPr>
          <w:rFonts w:hAnsi="宋体"/>
          <w:sz w:val="21"/>
          <w:szCs w:val="21"/>
        </w:rPr>
        <w:t>接受供应商以联合体形式参与磋商。</w:t>
      </w:r>
      <w:bookmarkStart w:id="150" w:name="_GoBack"/>
      <w:bookmarkEnd w:id="150"/>
    </w:p>
    <w:p>
      <w:pPr>
        <w:adjustRightInd/>
        <w:spacing w:line="460" w:lineRule="exact"/>
        <w:rPr>
          <w:color w:val="000000" w:themeColor="text1"/>
          <w:sz w:val="21"/>
          <w:szCs w:val="21"/>
          <w14:textFill>
            <w14:solidFill>
              <w14:schemeClr w14:val="tx1"/>
            </w14:solidFill>
          </w14:textFill>
        </w:rPr>
      </w:pPr>
      <w:r>
        <w:rPr>
          <w:rFonts w:hint="eastAsia"/>
          <w:b/>
          <w:bCs/>
          <w:color w:val="auto"/>
          <w:sz w:val="21"/>
          <w:szCs w:val="21"/>
        </w:rPr>
        <w:t>二、申请</w:t>
      </w:r>
      <w:r>
        <w:rPr>
          <w:rFonts w:hint="eastAsia"/>
          <w:b/>
          <w:bCs/>
          <w:color w:val="000000" w:themeColor="text1"/>
          <w:sz w:val="21"/>
          <w:szCs w:val="21"/>
          <w14:textFill>
            <w14:solidFill>
              <w14:schemeClr w14:val="tx1"/>
            </w14:solidFill>
          </w14:textFill>
        </w:rPr>
        <w:t>人的资格要求：</w:t>
      </w:r>
    </w:p>
    <w:p>
      <w:pPr>
        <w:tabs>
          <w:tab w:val="left" w:pos="1260"/>
        </w:tabs>
        <w:snapToGrid w:val="0"/>
        <w:spacing w:line="500" w:lineRule="exact"/>
        <w:ind w:firstLine="420" w:firstLineChars="200"/>
        <w:rPr>
          <w:rFonts w:hint="eastAsia" w:hAnsi="宋体" w:cs="宋体"/>
          <w:sz w:val="21"/>
          <w:szCs w:val="21"/>
        </w:rPr>
      </w:pPr>
      <w:r>
        <w:rPr>
          <w:rFonts w:hint="eastAsia" w:hAnsi="宋体" w:cs="宋体"/>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tabs>
          <w:tab w:val="left" w:pos="1260"/>
        </w:tabs>
        <w:snapToGrid w:val="0"/>
        <w:spacing w:line="500" w:lineRule="exact"/>
        <w:ind w:firstLine="420" w:firstLineChars="200"/>
        <w:rPr>
          <w:rFonts w:hint="eastAsia" w:hAnsi="宋体" w:cs="宋体"/>
          <w:sz w:val="21"/>
          <w:szCs w:val="21"/>
        </w:rPr>
      </w:pPr>
      <w:r>
        <w:rPr>
          <w:rFonts w:hint="eastAsia" w:hAnsi="宋体" w:cs="宋体"/>
          <w:sz w:val="21"/>
          <w:szCs w:val="21"/>
        </w:rPr>
        <w:t>2.本项目的特定资格要求:无</w:t>
      </w:r>
    </w:p>
    <w:p>
      <w:pPr>
        <w:tabs>
          <w:tab w:val="left" w:pos="1260"/>
        </w:tabs>
        <w:snapToGrid w:val="0"/>
        <w:spacing w:line="500" w:lineRule="exact"/>
        <w:ind w:firstLine="420" w:firstLineChars="200"/>
        <w:rPr>
          <w:rFonts w:hint="eastAsia" w:hAnsi="宋体" w:cs="宋体"/>
          <w:sz w:val="21"/>
          <w:szCs w:val="21"/>
        </w:rPr>
      </w:pPr>
      <w:r>
        <w:rPr>
          <w:rFonts w:hint="eastAsia" w:hAnsi="宋体" w:cs="宋体"/>
          <w:sz w:val="21"/>
          <w:szCs w:val="21"/>
        </w:rPr>
        <w:t>3.公益一类事业单位不属于政府购买服务的承接主体，不得参与承接政府购买服务。</w:t>
      </w:r>
    </w:p>
    <w:p>
      <w:pPr>
        <w:tabs>
          <w:tab w:val="left" w:pos="1260"/>
        </w:tabs>
        <w:autoSpaceDE/>
        <w:autoSpaceDN/>
        <w:adjustRightInd/>
        <w:spacing w:line="500" w:lineRule="exact"/>
        <w:ind w:firstLine="422" w:firstLineChars="200"/>
        <w:jc w:val="both"/>
        <w:textAlignment w:val="auto"/>
        <w:rPr>
          <w:rFonts w:hAnsi="宋体" w:cs="宋体"/>
          <w:b/>
          <w:sz w:val="21"/>
          <w:szCs w:val="21"/>
        </w:rPr>
      </w:pPr>
      <w:r>
        <w:rPr>
          <w:rFonts w:hint="eastAsia" w:hAnsi="宋体" w:cs="宋体"/>
          <w:b/>
          <w:sz w:val="21"/>
          <w:szCs w:val="21"/>
        </w:rPr>
        <w:t>三、磋商供应商获取（下载）磋商文件（</w:t>
      </w:r>
      <w:r>
        <w:rPr>
          <w:rFonts w:hint="eastAsia" w:hAnsi="宋体" w:cs="宋体"/>
          <w:sz w:val="21"/>
          <w:szCs w:val="21"/>
          <w:shd w:val="clear" w:color="auto" w:fill="FFFFFF"/>
        </w:rPr>
        <w:t>采购文件</w:t>
      </w:r>
      <w:r>
        <w:rPr>
          <w:rFonts w:hint="eastAsia" w:hAnsi="宋体" w:cs="宋体"/>
          <w:b/>
          <w:sz w:val="21"/>
          <w:szCs w:val="21"/>
        </w:rPr>
        <w:t>）</w:t>
      </w:r>
    </w:p>
    <w:p>
      <w:pPr>
        <w:tabs>
          <w:tab w:val="left" w:pos="1260"/>
        </w:tabs>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1.时间：本项目公告发布之日起至202</w:t>
      </w:r>
      <w:r>
        <w:rPr>
          <w:rFonts w:hint="eastAsia" w:hAnsi="宋体" w:cs="宋体"/>
          <w:sz w:val="21"/>
          <w:szCs w:val="21"/>
          <w:lang w:val="en-US" w:eastAsia="zh-CN"/>
        </w:rPr>
        <w:t>2</w:t>
      </w:r>
      <w:r>
        <w:rPr>
          <w:rFonts w:hint="eastAsia" w:hAnsi="宋体" w:cs="宋体"/>
          <w:sz w:val="21"/>
          <w:szCs w:val="21"/>
        </w:rPr>
        <w:t xml:space="preserve">年 </w:t>
      </w:r>
      <w:r>
        <w:rPr>
          <w:rFonts w:hint="eastAsia" w:hAnsi="宋体" w:cs="宋体"/>
          <w:sz w:val="21"/>
          <w:szCs w:val="21"/>
          <w:lang w:val="en-US" w:eastAsia="zh-CN"/>
        </w:rPr>
        <w:t>01</w:t>
      </w:r>
      <w:r>
        <w:rPr>
          <w:rFonts w:hint="eastAsia" w:hAnsi="宋体" w:cs="宋体"/>
          <w:sz w:val="21"/>
          <w:szCs w:val="21"/>
        </w:rPr>
        <w:t xml:space="preserve">月 </w:t>
      </w:r>
      <w:r>
        <w:rPr>
          <w:rFonts w:hint="eastAsia" w:hAnsi="宋体" w:cs="宋体"/>
          <w:sz w:val="21"/>
          <w:szCs w:val="21"/>
          <w:lang w:val="en-US" w:eastAsia="zh-CN"/>
        </w:rPr>
        <w:t>11</w:t>
      </w:r>
      <w:r>
        <w:rPr>
          <w:rFonts w:hint="eastAsia" w:hAnsi="宋体" w:cs="宋体"/>
          <w:sz w:val="21"/>
          <w:szCs w:val="21"/>
        </w:rPr>
        <w:t>日，每天上午 00:00至12:00 ，下午12:00至23:59（北京时间）</w:t>
      </w:r>
    </w:p>
    <w:p>
      <w:pPr>
        <w:pStyle w:val="31"/>
        <w:spacing w:before="0" w:beforeAutospacing="0" w:after="0" w:afterAutospacing="0" w:line="500" w:lineRule="exact"/>
        <w:rPr>
          <w:sz w:val="21"/>
          <w:szCs w:val="21"/>
          <w:shd w:val="clear" w:color="auto" w:fill="FFFFFF"/>
        </w:rPr>
      </w:pPr>
      <w:r>
        <w:rPr>
          <w:rFonts w:hint="eastAsia"/>
          <w:sz w:val="21"/>
          <w:szCs w:val="21"/>
          <w:shd w:val="clear" w:color="auto" w:fill="FFFFFF"/>
        </w:rPr>
        <w:t>2. 采购文件获取地址及方式</w:t>
      </w:r>
    </w:p>
    <w:p>
      <w:pPr>
        <w:pStyle w:val="31"/>
        <w:spacing w:before="0" w:beforeAutospacing="0" w:after="0" w:afterAutospacing="0" w:line="500" w:lineRule="exact"/>
        <w:ind w:firstLine="420" w:firstLineChars="200"/>
        <w:rPr>
          <w:sz w:val="21"/>
          <w:szCs w:val="21"/>
          <w:shd w:val="clear" w:color="auto" w:fill="FFFFFF"/>
        </w:rPr>
      </w:pPr>
      <w:r>
        <w:rPr>
          <w:rFonts w:hint="eastAsia"/>
          <w:sz w:val="21"/>
          <w:szCs w:val="21"/>
          <w:shd w:val="clear" w:color="auto" w:fill="FFFFFF"/>
        </w:rPr>
        <w:t>（1）获取地址（网址）：政采云平台线上获取（</w:t>
      </w:r>
      <w:r>
        <w:rPr>
          <w:rFonts w:hint="eastAsia"/>
        </w:rPr>
        <w:t>https://www.zcygov.cn）</w:t>
      </w:r>
      <w:r>
        <w:rPr>
          <w:rFonts w:hint="eastAsia"/>
          <w:sz w:val="21"/>
          <w:szCs w:val="21"/>
          <w:shd w:val="clear" w:color="auto" w:fill="FFFFFF"/>
        </w:rPr>
        <w:t>。</w:t>
      </w:r>
    </w:p>
    <w:p>
      <w:pPr>
        <w:pStyle w:val="31"/>
        <w:spacing w:before="0" w:beforeAutospacing="0" w:after="0" w:afterAutospacing="0" w:line="440" w:lineRule="exact"/>
        <w:rPr>
          <w:sz w:val="21"/>
          <w:szCs w:val="21"/>
          <w:shd w:val="clear" w:color="auto" w:fill="FFFFFF"/>
        </w:rPr>
      </w:pPr>
      <w:r>
        <w:rPr>
          <w:sz w:val="21"/>
          <w:szCs w:val="21"/>
          <w:shd w:val="clear" w:color="auto" w:fill="FFFFFF"/>
        </w:rPr>
        <w:t xml:space="preserve">  </w:t>
      </w:r>
      <w:r>
        <w:rPr>
          <w:rFonts w:hint="eastAsia"/>
          <w:sz w:val="21"/>
          <w:szCs w:val="21"/>
          <w:shd w:val="clear" w:color="auto" w:fill="FFFFFF"/>
        </w:rPr>
        <w:t xml:space="preserve"> （</w:t>
      </w:r>
      <w:r>
        <w:rPr>
          <w:sz w:val="21"/>
          <w:szCs w:val="21"/>
          <w:shd w:val="clear" w:color="auto" w:fill="FFFFFF"/>
        </w:rPr>
        <w:t>2</w:t>
      </w:r>
      <w:r>
        <w:rPr>
          <w:rFonts w:hint="eastAsia"/>
          <w:sz w:val="21"/>
          <w:szCs w:val="21"/>
          <w:shd w:val="clear" w:color="auto" w:fill="FFFFFF"/>
        </w:rPr>
        <w:t>）</w:t>
      </w:r>
      <w:r>
        <w:rPr>
          <w:sz w:val="21"/>
          <w:szCs w:val="21"/>
          <w:shd w:val="clear" w:color="auto" w:fill="FFFFFF"/>
        </w:rPr>
        <w:t>获取采购文件方式：供应商自行登录浙江省“政采云”平台（网址https://www.zcygov.cn）获取采购文件（供应商线上获取采购文件的流程：供应商登陆浙江省“政采云”平台并进入【项目采购】应用模块，点击左侧菜单的【获取采购文件】，点击对应项目的【申请获取采购文件】按钮，填写获取采购文件申请信息后，点右下角【确定】按钮提交）。 </w:t>
      </w:r>
    </w:p>
    <w:p>
      <w:pPr>
        <w:pStyle w:val="31"/>
        <w:spacing w:before="0" w:beforeAutospacing="0" w:after="0" w:afterAutospacing="0" w:line="440" w:lineRule="exact"/>
        <w:ind w:firstLine="630"/>
        <w:rPr>
          <w:sz w:val="21"/>
          <w:szCs w:val="21"/>
          <w:shd w:val="clear" w:color="auto" w:fill="FFFFFF"/>
        </w:rPr>
      </w:pPr>
      <w:r>
        <w:rPr>
          <w:sz w:val="21"/>
          <w:szCs w:val="21"/>
          <w:shd w:val="clear" w:color="auto" w:fill="FFFFFF"/>
        </w:rPr>
        <w:t>售价（元）：0 </w:t>
      </w:r>
    </w:p>
    <w:p>
      <w:pPr>
        <w:autoSpaceDE/>
        <w:autoSpaceDN/>
        <w:adjustRightInd/>
        <w:spacing w:line="500" w:lineRule="exact"/>
        <w:ind w:firstLine="422" w:firstLineChars="200"/>
        <w:jc w:val="both"/>
        <w:textAlignment w:val="auto"/>
        <w:rPr>
          <w:rStyle w:val="37"/>
          <w:rFonts w:hint="eastAsia" w:hAnsi="宋体" w:cs="宋体"/>
          <w:sz w:val="21"/>
          <w:szCs w:val="21"/>
        </w:rPr>
      </w:pPr>
      <w:r>
        <w:rPr>
          <w:rStyle w:val="37"/>
          <w:rFonts w:hint="eastAsia" w:hAnsi="宋体" w:cs="宋体"/>
          <w:sz w:val="21"/>
          <w:szCs w:val="21"/>
        </w:rPr>
        <w:t>注：</w:t>
      </w:r>
    </w:p>
    <w:p>
      <w:pPr>
        <w:pStyle w:val="50"/>
        <w:spacing w:after="0" w:line="440" w:lineRule="atLeast"/>
        <w:ind w:left="0" w:leftChars="0" w:firstLine="422"/>
        <w:rPr>
          <w:rStyle w:val="37"/>
          <w:rFonts w:hint="eastAsia" w:ascii="宋体" w:hAnsi="宋体"/>
          <w:bCs w:val="0"/>
          <w:sz w:val="24"/>
          <w:szCs w:val="24"/>
        </w:rPr>
      </w:pPr>
      <w:r>
        <w:rPr>
          <w:rStyle w:val="37"/>
          <w:rFonts w:hint="eastAsia" w:ascii="宋体" w:hAnsi="宋体"/>
        </w:rPr>
        <w:t>（1）浙江政府采购网上随公告发布的采购文件仅供阅览；供应商应按上述方式获取采购文件；未按上述方式完成获取采购文件流程的，不得对采购文件提起质疑投诉。同时请供应商在参加投标前随时关注项目的可能更正公告情况。</w:t>
      </w:r>
    </w:p>
    <w:p>
      <w:pPr>
        <w:autoSpaceDE/>
        <w:autoSpaceDN/>
        <w:adjustRightInd/>
        <w:spacing w:line="500" w:lineRule="exact"/>
        <w:ind w:firstLine="422" w:firstLineChars="200"/>
        <w:jc w:val="both"/>
        <w:textAlignment w:val="auto"/>
        <w:rPr>
          <w:rFonts w:hint="eastAsia" w:hAnsi="宋体" w:cs="宋体"/>
        </w:rPr>
      </w:pPr>
      <w:r>
        <w:rPr>
          <w:rStyle w:val="37"/>
          <w:rFonts w:hint="eastAsia" w:hAnsi="宋体" w:cs="宋体"/>
          <w:sz w:val="21"/>
          <w:szCs w:val="21"/>
        </w:rPr>
        <w:t>（2）采购代理机构将拒绝接受非报名人的投标文件。</w:t>
      </w:r>
    </w:p>
    <w:p>
      <w:pPr>
        <w:tabs>
          <w:tab w:val="left" w:pos="1260"/>
        </w:tabs>
        <w:autoSpaceDE/>
        <w:autoSpaceDN/>
        <w:adjustRightInd/>
        <w:spacing w:line="500" w:lineRule="exact"/>
        <w:ind w:firstLine="422" w:firstLineChars="200"/>
        <w:jc w:val="both"/>
        <w:textAlignment w:val="auto"/>
        <w:rPr>
          <w:rFonts w:hAnsi="宋体" w:cs="宋体"/>
          <w:b/>
          <w:sz w:val="21"/>
          <w:szCs w:val="21"/>
        </w:rPr>
      </w:pPr>
      <w:bookmarkStart w:id="39" w:name="_Toc28359005"/>
      <w:bookmarkStart w:id="40" w:name="_Toc28359082"/>
      <w:bookmarkStart w:id="41" w:name="_Toc35393793"/>
      <w:bookmarkStart w:id="42" w:name="_Toc35393624"/>
      <w:r>
        <w:rPr>
          <w:rFonts w:hint="eastAsia" w:hAnsi="宋体" w:cs="宋体"/>
          <w:b/>
          <w:sz w:val="21"/>
          <w:szCs w:val="21"/>
        </w:rPr>
        <w:t>四、提交磋商响应文件</w:t>
      </w:r>
      <w:bookmarkEnd w:id="39"/>
      <w:bookmarkEnd w:id="40"/>
      <w:r>
        <w:rPr>
          <w:rFonts w:hint="eastAsia" w:hAnsi="宋体" w:cs="宋体"/>
          <w:b/>
          <w:sz w:val="21"/>
          <w:szCs w:val="21"/>
        </w:rPr>
        <w:t>截止时间、开启时间和地点</w:t>
      </w:r>
      <w:bookmarkEnd w:id="41"/>
      <w:bookmarkEnd w:id="42"/>
    </w:p>
    <w:p>
      <w:pPr>
        <w:tabs>
          <w:tab w:val="left" w:pos="1260"/>
        </w:tabs>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1.提交</w:t>
      </w:r>
      <w:r>
        <w:rPr>
          <w:rFonts w:hint="eastAsia" w:hAnsi="宋体" w:cs="宋体"/>
          <w:b/>
          <w:sz w:val="21"/>
          <w:szCs w:val="21"/>
        </w:rPr>
        <w:t>磋商响</w:t>
      </w:r>
      <w:r>
        <w:rPr>
          <w:rFonts w:hint="eastAsia" w:hAnsi="宋体" w:cs="宋体"/>
          <w:sz w:val="21"/>
          <w:szCs w:val="21"/>
        </w:rPr>
        <w:t>文件截止时间：202</w:t>
      </w:r>
      <w:r>
        <w:rPr>
          <w:rFonts w:hint="eastAsia" w:hAnsi="宋体" w:cs="宋体"/>
          <w:sz w:val="21"/>
          <w:szCs w:val="21"/>
          <w:lang w:val="en-US" w:eastAsia="zh-CN"/>
        </w:rPr>
        <w:t>2</w:t>
      </w:r>
      <w:r>
        <w:rPr>
          <w:rFonts w:hint="eastAsia" w:hAnsi="宋体" w:cs="宋体"/>
          <w:sz w:val="21"/>
          <w:szCs w:val="21"/>
        </w:rPr>
        <w:t>年</w:t>
      </w:r>
      <w:r>
        <w:rPr>
          <w:rFonts w:hint="eastAsia" w:hAnsi="宋体" w:cs="宋体"/>
          <w:sz w:val="21"/>
          <w:szCs w:val="21"/>
          <w:lang w:val="en-US" w:eastAsia="zh-CN"/>
        </w:rPr>
        <w:t>01</w:t>
      </w:r>
      <w:r>
        <w:rPr>
          <w:rFonts w:hint="eastAsia" w:hAnsi="宋体" w:cs="宋体"/>
          <w:sz w:val="21"/>
          <w:szCs w:val="21"/>
        </w:rPr>
        <w:t xml:space="preserve"> 月 </w:t>
      </w:r>
      <w:r>
        <w:rPr>
          <w:rFonts w:hint="eastAsia" w:hAnsi="宋体" w:cs="宋体"/>
          <w:sz w:val="21"/>
          <w:szCs w:val="21"/>
          <w:lang w:val="en-US" w:eastAsia="zh-CN"/>
        </w:rPr>
        <w:t>12</w:t>
      </w:r>
      <w:r>
        <w:rPr>
          <w:rFonts w:hint="eastAsia" w:hAnsi="宋体" w:cs="宋体"/>
          <w:sz w:val="21"/>
          <w:szCs w:val="21"/>
        </w:rPr>
        <w:t xml:space="preserve"> 日</w:t>
      </w:r>
      <w:r>
        <w:rPr>
          <w:rFonts w:hint="eastAsia" w:hAnsi="宋体" w:cs="宋体"/>
          <w:sz w:val="21"/>
          <w:szCs w:val="21"/>
          <w:lang w:val="en-US" w:eastAsia="zh-CN"/>
        </w:rPr>
        <w:t>14</w:t>
      </w:r>
      <w:r>
        <w:rPr>
          <w:rFonts w:hint="eastAsia" w:hAnsi="宋体" w:cs="宋体"/>
          <w:sz w:val="21"/>
          <w:szCs w:val="21"/>
        </w:rPr>
        <w:t xml:space="preserve"> :</w:t>
      </w:r>
      <w:r>
        <w:rPr>
          <w:rFonts w:hint="eastAsia" w:hAnsi="宋体" w:cs="宋体"/>
          <w:sz w:val="21"/>
          <w:szCs w:val="21"/>
          <w:lang w:val="en-US" w:eastAsia="zh-CN"/>
        </w:rPr>
        <w:t>0</w:t>
      </w:r>
      <w:r>
        <w:rPr>
          <w:rFonts w:hint="eastAsia" w:hAnsi="宋体" w:cs="宋体"/>
          <w:sz w:val="21"/>
          <w:szCs w:val="21"/>
        </w:rPr>
        <w:t>0 时（北京时间）</w:t>
      </w:r>
    </w:p>
    <w:p>
      <w:pPr>
        <w:pStyle w:val="31"/>
        <w:spacing w:before="0" w:beforeAutospacing="0" w:after="0" w:afterAutospacing="0" w:line="500" w:lineRule="exact"/>
        <w:rPr>
          <w:sz w:val="21"/>
          <w:szCs w:val="21"/>
        </w:rPr>
      </w:pPr>
      <w:r>
        <w:rPr>
          <w:sz w:val="21"/>
          <w:szCs w:val="21"/>
          <w:shd w:val="clear" w:color="auto" w:fill="FFFFFF"/>
        </w:rPr>
        <w:t>投标地点（网址）：通过浙江政府采购网政府采购云平台实行在线投标响应。</w:t>
      </w:r>
    </w:p>
    <w:p>
      <w:pPr>
        <w:pStyle w:val="31"/>
        <w:spacing w:before="0" w:beforeAutospacing="0" w:after="0" w:afterAutospacing="0" w:line="500" w:lineRule="exact"/>
        <w:rPr>
          <w:sz w:val="21"/>
          <w:szCs w:val="21"/>
        </w:rPr>
      </w:pPr>
      <w:r>
        <w:rPr>
          <w:sz w:val="21"/>
          <w:szCs w:val="21"/>
          <w:shd w:val="clear" w:color="auto" w:fill="FFFFFF"/>
        </w:rPr>
        <w:t>   开</w:t>
      </w:r>
      <w:r>
        <w:rPr>
          <w:rFonts w:hint="eastAsia"/>
          <w:b/>
          <w:sz w:val="21"/>
          <w:szCs w:val="21"/>
        </w:rPr>
        <w:t>启</w:t>
      </w:r>
      <w:r>
        <w:rPr>
          <w:sz w:val="21"/>
          <w:szCs w:val="21"/>
          <w:shd w:val="clear" w:color="auto" w:fill="FFFFFF"/>
        </w:rPr>
        <w:t>时间：</w:t>
      </w:r>
      <w:r>
        <w:rPr>
          <w:rFonts w:hint="eastAsia" w:hAnsi="宋体" w:cs="宋体"/>
          <w:sz w:val="21"/>
          <w:szCs w:val="21"/>
        </w:rPr>
        <w:t>202</w:t>
      </w:r>
      <w:r>
        <w:rPr>
          <w:rFonts w:hint="eastAsia" w:hAnsi="宋体" w:cs="宋体"/>
          <w:sz w:val="21"/>
          <w:szCs w:val="21"/>
          <w:lang w:val="en-US" w:eastAsia="zh-CN"/>
        </w:rPr>
        <w:t>2</w:t>
      </w:r>
      <w:r>
        <w:rPr>
          <w:rFonts w:hint="eastAsia" w:hAnsi="宋体" w:cs="宋体"/>
          <w:sz w:val="21"/>
          <w:szCs w:val="21"/>
        </w:rPr>
        <w:t>年</w:t>
      </w:r>
      <w:r>
        <w:rPr>
          <w:rFonts w:hint="eastAsia" w:hAnsi="宋体" w:cs="宋体"/>
          <w:sz w:val="21"/>
          <w:szCs w:val="21"/>
          <w:lang w:val="en-US" w:eastAsia="zh-CN"/>
        </w:rPr>
        <w:t>01</w:t>
      </w:r>
      <w:r>
        <w:rPr>
          <w:rFonts w:hint="eastAsia" w:hAnsi="宋体" w:cs="宋体"/>
          <w:sz w:val="21"/>
          <w:szCs w:val="21"/>
        </w:rPr>
        <w:t xml:space="preserve"> 月 </w:t>
      </w:r>
      <w:r>
        <w:rPr>
          <w:rFonts w:hint="eastAsia" w:hAnsi="宋体" w:cs="宋体"/>
          <w:sz w:val="21"/>
          <w:szCs w:val="21"/>
          <w:lang w:val="en-US" w:eastAsia="zh-CN"/>
        </w:rPr>
        <w:t>12</w:t>
      </w:r>
      <w:r>
        <w:rPr>
          <w:rFonts w:hint="eastAsia" w:hAnsi="宋体" w:cs="宋体"/>
          <w:sz w:val="21"/>
          <w:szCs w:val="21"/>
        </w:rPr>
        <w:t xml:space="preserve"> 日</w:t>
      </w:r>
      <w:r>
        <w:rPr>
          <w:rFonts w:hint="eastAsia" w:cs="宋体"/>
          <w:sz w:val="21"/>
          <w:szCs w:val="21"/>
          <w:lang w:val="en-US" w:eastAsia="zh-CN"/>
        </w:rPr>
        <w:t>14</w:t>
      </w:r>
      <w:r>
        <w:rPr>
          <w:rFonts w:hint="eastAsia" w:hAnsi="宋体" w:cs="宋体"/>
          <w:sz w:val="21"/>
          <w:szCs w:val="21"/>
        </w:rPr>
        <w:t xml:space="preserve"> :</w:t>
      </w:r>
      <w:r>
        <w:rPr>
          <w:rFonts w:hint="eastAsia" w:cs="宋体"/>
          <w:sz w:val="21"/>
          <w:szCs w:val="21"/>
          <w:lang w:val="en-US" w:eastAsia="zh-CN"/>
        </w:rPr>
        <w:t>0</w:t>
      </w:r>
      <w:r>
        <w:rPr>
          <w:rFonts w:hint="eastAsia" w:hAnsi="宋体" w:cs="宋体"/>
          <w:sz w:val="21"/>
          <w:szCs w:val="21"/>
        </w:rPr>
        <w:t>0</w:t>
      </w:r>
      <w:r>
        <w:rPr>
          <w:rFonts w:hint="eastAsia"/>
          <w:sz w:val="21"/>
          <w:szCs w:val="21"/>
        </w:rPr>
        <w:t>时</w:t>
      </w:r>
      <w:r>
        <w:rPr>
          <w:sz w:val="21"/>
          <w:szCs w:val="21"/>
          <w:shd w:val="clear" w:color="auto" w:fill="FFFFFF"/>
        </w:rPr>
        <w:t>（北京时间）</w:t>
      </w:r>
    </w:p>
    <w:p>
      <w:pPr>
        <w:pStyle w:val="31"/>
        <w:spacing w:before="0" w:beforeAutospacing="0" w:after="0" w:afterAutospacing="0" w:line="500" w:lineRule="exact"/>
        <w:rPr>
          <w:rFonts w:hint="eastAsia"/>
          <w:sz w:val="21"/>
          <w:szCs w:val="21"/>
        </w:rPr>
      </w:pPr>
      <w:r>
        <w:rPr>
          <w:sz w:val="21"/>
          <w:szCs w:val="21"/>
          <w:shd w:val="clear" w:color="auto" w:fill="FFFFFF"/>
        </w:rPr>
        <w:t>   开</w:t>
      </w:r>
      <w:r>
        <w:rPr>
          <w:rFonts w:hint="eastAsia"/>
          <w:b/>
          <w:sz w:val="21"/>
          <w:szCs w:val="21"/>
        </w:rPr>
        <w:t>启</w:t>
      </w:r>
      <w:r>
        <w:rPr>
          <w:sz w:val="21"/>
          <w:szCs w:val="21"/>
          <w:shd w:val="clear" w:color="auto" w:fill="FFFFFF"/>
        </w:rPr>
        <w:t>地点（网址）：</w:t>
      </w:r>
      <w:r>
        <w:rPr>
          <w:sz w:val="21"/>
          <w:szCs w:val="21"/>
        </w:rPr>
        <w:t>金华市双龙南街858号金华财富大厦（金华市行政服务中心新办事大厅4楼开标</w:t>
      </w:r>
      <w:r>
        <w:rPr>
          <w:rFonts w:hint="eastAsia"/>
          <w:sz w:val="21"/>
          <w:szCs w:val="21"/>
        </w:rPr>
        <w:t>5</w:t>
      </w:r>
      <w:r>
        <w:rPr>
          <w:sz w:val="21"/>
          <w:szCs w:val="21"/>
        </w:rPr>
        <w:t>室）</w:t>
      </w:r>
      <w:r>
        <w:rPr>
          <w:rFonts w:hint="eastAsia"/>
          <w:sz w:val="21"/>
          <w:szCs w:val="21"/>
        </w:rPr>
        <w:t>，本项目</w:t>
      </w:r>
      <w:r>
        <w:rPr>
          <w:sz w:val="21"/>
          <w:szCs w:val="21"/>
          <w:shd w:val="clear" w:color="auto" w:fill="FFFFFF"/>
        </w:rPr>
        <w:t>通过浙江政府采购网政府采</w:t>
      </w:r>
      <w:r>
        <w:rPr>
          <w:rFonts w:hint="eastAsia"/>
          <w:sz w:val="21"/>
          <w:szCs w:val="21"/>
        </w:rPr>
        <w:t>购云平台在线开标，</w:t>
      </w:r>
      <w:r>
        <w:rPr>
          <w:rStyle w:val="37"/>
          <w:rFonts w:hint="eastAsia"/>
          <w:b w:val="0"/>
          <w:sz w:val="21"/>
          <w:szCs w:val="21"/>
        </w:rPr>
        <w:t>供应商无需到开标现场，但须准时在线参加，</w:t>
      </w:r>
      <w:r>
        <w:rPr>
          <w:rStyle w:val="37"/>
          <w:rFonts w:hint="eastAsia"/>
          <w:b w:val="0"/>
          <w:bCs w:val="0"/>
          <w:sz w:val="21"/>
          <w:szCs w:val="21"/>
        </w:rPr>
        <w:t>直至评审结束。</w:t>
      </w:r>
      <w:r>
        <w:rPr>
          <w:rFonts w:hint="eastAsia"/>
          <w:sz w:val="21"/>
          <w:szCs w:val="21"/>
        </w:rPr>
        <w:t>开标</w:t>
      </w:r>
      <w:r>
        <w:rPr>
          <w:sz w:val="21"/>
          <w:szCs w:val="21"/>
        </w:rPr>
        <w:t>截止</w:t>
      </w:r>
      <w:r>
        <w:rPr>
          <w:rFonts w:hint="eastAsia"/>
          <w:sz w:val="21"/>
          <w:szCs w:val="21"/>
        </w:rPr>
        <w:t>时间后</w:t>
      </w:r>
      <w:r>
        <w:rPr>
          <w:sz w:val="21"/>
          <w:szCs w:val="21"/>
        </w:rPr>
        <w:t>30分钟以</w:t>
      </w:r>
      <w:r>
        <w:rPr>
          <w:rFonts w:hint="eastAsia"/>
          <w:sz w:val="21"/>
          <w:szCs w:val="21"/>
        </w:rPr>
        <w:t>内供应商登录“政采云”平台，用“项目采购-开标评标”功能进行解密投标文件。若供应商在规定时间内投标文件无法解密或解密失败（含未提交），则投标无效。</w:t>
      </w:r>
    </w:p>
    <w:p>
      <w:pPr>
        <w:pStyle w:val="31"/>
        <w:spacing w:before="0" w:beforeAutospacing="0" w:after="0" w:afterAutospacing="0" w:line="500" w:lineRule="exact"/>
        <w:ind w:firstLine="422" w:firstLineChars="200"/>
        <w:jc w:val="both"/>
        <w:rPr>
          <w:sz w:val="21"/>
          <w:szCs w:val="21"/>
        </w:rPr>
      </w:pPr>
      <w:bookmarkStart w:id="43" w:name="_Toc28359084"/>
      <w:bookmarkStart w:id="44" w:name="_Toc35393794"/>
      <w:bookmarkStart w:id="45" w:name="_Toc35393625"/>
      <w:bookmarkStart w:id="46" w:name="_Toc28359007"/>
      <w:r>
        <w:rPr>
          <w:rStyle w:val="37"/>
          <w:rFonts w:hint="eastAsia"/>
          <w:sz w:val="21"/>
          <w:szCs w:val="21"/>
          <w:shd w:val="clear" w:color="auto" w:fill="FFFFFF"/>
        </w:rPr>
        <w:t>五</w:t>
      </w:r>
      <w:r>
        <w:rPr>
          <w:rStyle w:val="37"/>
          <w:sz w:val="21"/>
          <w:szCs w:val="21"/>
          <w:shd w:val="clear" w:color="auto" w:fill="FFFFFF"/>
        </w:rPr>
        <w:t>、公告期限及其他事项</w:t>
      </w:r>
    </w:p>
    <w:p>
      <w:pPr>
        <w:tabs>
          <w:tab w:val="left" w:pos="1260"/>
        </w:tabs>
        <w:autoSpaceDE/>
        <w:autoSpaceDN/>
        <w:adjustRightInd/>
        <w:spacing w:line="500" w:lineRule="exact"/>
        <w:ind w:firstLine="420" w:firstLineChars="200"/>
        <w:jc w:val="both"/>
        <w:textAlignment w:val="auto"/>
        <w:rPr>
          <w:rFonts w:hAnsi="宋体" w:cs="宋体"/>
          <w:bCs/>
          <w:sz w:val="21"/>
          <w:szCs w:val="21"/>
        </w:rPr>
      </w:pPr>
      <w:r>
        <w:rPr>
          <w:rFonts w:hint="eastAsia" w:hAnsi="宋体" w:cs="宋体"/>
          <w:bCs/>
          <w:sz w:val="21"/>
          <w:szCs w:val="21"/>
        </w:rPr>
        <w:t>1.供应商认为采购文件使自己的权益受到损害的，可以自收到采购文件之日（获取采购文件截止日之后收到采购文件的，以获取截止日为准）或者采购文件公告期限届满之日（即为采购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应在法定质疑期内一次性提出针对同一采购程序环节的质疑。</w:t>
      </w:r>
    </w:p>
    <w:p>
      <w:pPr>
        <w:tabs>
          <w:tab w:val="left" w:pos="1260"/>
        </w:tabs>
        <w:autoSpaceDE/>
        <w:autoSpaceDN/>
        <w:adjustRightInd/>
        <w:spacing w:line="500" w:lineRule="exact"/>
        <w:ind w:firstLine="420" w:firstLineChars="200"/>
        <w:jc w:val="both"/>
        <w:textAlignment w:val="auto"/>
        <w:rPr>
          <w:rStyle w:val="37"/>
          <w:rFonts w:hint="eastAsia" w:hAnsi="宋体" w:cs="宋体"/>
          <w:sz w:val="21"/>
          <w:szCs w:val="21"/>
        </w:rPr>
      </w:pPr>
      <w:r>
        <w:rPr>
          <w:rFonts w:hint="eastAsia" w:hAnsi="宋体" w:cs="宋体"/>
          <w:bCs/>
          <w:sz w:val="21"/>
          <w:szCs w:val="21"/>
        </w:rPr>
        <w:t>2.根据《浙江省政府采购供应商注册及诚信管理暂行办法》(浙财采监【2009】28号)文件，请各投标供应商及时办理浙江政府采购网“政府采购供应商注册”手续。如中标供应商未在浙江省政府采购网正式注册入库的，采购代理机构将暂缓发出中标通知书，因此造成的后果由该供应商承担。</w:t>
      </w:r>
    </w:p>
    <w:p>
      <w:pPr>
        <w:spacing w:line="500" w:lineRule="exact"/>
        <w:ind w:firstLine="420" w:firstLineChars="200"/>
        <w:jc w:val="both"/>
        <w:rPr>
          <w:rFonts w:hint="eastAsia" w:hAnsi="宋体" w:cs="宋体"/>
          <w:sz w:val="21"/>
          <w:szCs w:val="21"/>
        </w:rPr>
      </w:pPr>
      <w:r>
        <w:rPr>
          <w:rStyle w:val="37"/>
          <w:rFonts w:hint="eastAsia" w:hAnsi="宋体" w:cs="宋体"/>
          <w:b w:val="0"/>
          <w:bCs w:val="0"/>
          <w:sz w:val="21"/>
          <w:szCs w:val="21"/>
        </w:rPr>
        <w:t>3.供</w:t>
      </w:r>
      <w:r>
        <w:rPr>
          <w:rFonts w:hint="eastAsia" w:hAnsi="宋体" w:cs="宋体"/>
          <w:sz w:val="21"/>
          <w:szCs w:val="21"/>
        </w:rPr>
        <w:t>应商注册网址：</w:t>
      </w:r>
      <w:r>
        <w:rPr>
          <w:rFonts w:hint="eastAsia" w:hAnsi="宋体" w:cs="宋体"/>
          <w:kern w:val="2"/>
          <w:sz w:val="21"/>
          <w:szCs w:val="21"/>
        </w:rPr>
        <w:t>浙江政府采购网：</w:t>
      </w:r>
      <w:r>
        <w:fldChar w:fldCharType="begin"/>
      </w:r>
      <w:r>
        <w:instrText xml:space="preserve"> HYPERLINK "https://middle.zcygov.cn/settle-front/" \l "/registry" </w:instrText>
      </w:r>
      <w:r>
        <w:fldChar w:fldCharType="separate"/>
      </w:r>
      <w:r>
        <w:rPr>
          <w:rFonts w:hint="eastAsia" w:hAnsi="宋体" w:cs="宋体"/>
          <w:sz w:val="21"/>
        </w:rPr>
        <w:t>https://middle.zcygov.cn/settle-front/#/registry</w:t>
      </w:r>
      <w:r>
        <w:rPr>
          <w:rFonts w:hint="eastAsia" w:hAnsi="宋体" w:cs="宋体"/>
          <w:sz w:val="21"/>
        </w:rPr>
        <w:fldChar w:fldCharType="end"/>
      </w:r>
    </w:p>
    <w:p>
      <w:pPr>
        <w:tabs>
          <w:tab w:val="left" w:pos="1260"/>
        </w:tabs>
        <w:autoSpaceDE/>
        <w:autoSpaceDN/>
        <w:adjustRightInd/>
        <w:spacing w:line="500" w:lineRule="exact"/>
        <w:ind w:firstLine="422" w:firstLineChars="200"/>
        <w:jc w:val="both"/>
        <w:textAlignment w:val="auto"/>
        <w:rPr>
          <w:rFonts w:hAnsi="宋体" w:cs="宋体"/>
          <w:sz w:val="21"/>
          <w:szCs w:val="21"/>
          <w:shd w:val="clear" w:color="auto" w:fill="FFFFFF"/>
        </w:rPr>
      </w:pPr>
      <w:r>
        <w:rPr>
          <w:rFonts w:hint="eastAsia" w:hAnsi="宋体" w:cs="宋体"/>
          <w:b/>
          <w:sz w:val="21"/>
          <w:szCs w:val="21"/>
        </w:rPr>
        <w:t>六、公告地址：</w:t>
      </w:r>
      <w:r>
        <w:rPr>
          <w:rFonts w:hint="eastAsia" w:hAnsi="宋体" w:cs="宋体"/>
          <w:sz w:val="21"/>
          <w:szCs w:val="21"/>
        </w:rPr>
        <w:t>浙江政府采购网(http://zfcg.czt.zj.gov.cn/)。</w:t>
      </w:r>
    </w:p>
    <w:p>
      <w:pPr>
        <w:pStyle w:val="31"/>
        <w:spacing w:before="0" w:beforeAutospacing="0" w:after="0" w:afterAutospacing="0" w:line="500" w:lineRule="exact"/>
        <w:ind w:firstLine="422" w:firstLineChars="200"/>
        <w:rPr>
          <w:sz w:val="21"/>
          <w:szCs w:val="21"/>
        </w:rPr>
      </w:pPr>
      <w:r>
        <w:rPr>
          <w:rStyle w:val="37"/>
          <w:rFonts w:hint="eastAsia"/>
          <w:sz w:val="21"/>
          <w:szCs w:val="21"/>
          <w:shd w:val="clear" w:color="auto" w:fill="FFFFFF"/>
        </w:rPr>
        <w:t>七</w:t>
      </w:r>
      <w:r>
        <w:rPr>
          <w:rStyle w:val="37"/>
          <w:sz w:val="21"/>
          <w:szCs w:val="21"/>
          <w:shd w:val="clear" w:color="auto" w:fill="FFFFFF"/>
        </w:rPr>
        <w:t>、电子投标事项特别说明</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1.本项目实行电子投标，</w:t>
      </w:r>
      <w:r>
        <w:rPr>
          <w:rFonts w:hint="eastAsia"/>
          <w:sz w:val="21"/>
          <w:szCs w:val="21"/>
          <w:shd w:val="clear" w:color="auto" w:fill="FFFFFF"/>
        </w:rPr>
        <w:t>磋商响应</w:t>
      </w:r>
      <w:r>
        <w:rPr>
          <w:sz w:val="21"/>
          <w:szCs w:val="21"/>
          <w:shd w:val="clear" w:color="auto" w:fill="FFFFFF"/>
        </w:rPr>
        <w:t>供应商应按照本项目采购文件和政采云平台的要求编制、加密并递交响应文件。供应商在使用系统进行</w:t>
      </w:r>
      <w:r>
        <w:rPr>
          <w:rFonts w:hint="eastAsia"/>
          <w:sz w:val="21"/>
          <w:szCs w:val="21"/>
          <w:shd w:val="clear" w:color="auto" w:fill="FFFFFF"/>
        </w:rPr>
        <w:t>磋商响应</w:t>
      </w:r>
      <w:r>
        <w:rPr>
          <w:sz w:val="21"/>
          <w:szCs w:val="21"/>
          <w:shd w:val="clear" w:color="auto" w:fill="FFFFFF"/>
        </w:rPr>
        <w:t>的过程中遇到涉及平台使用的任何问题，可致电政采云平台技术支持热线咨询，联系方式：400-881-7190。</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2.供应商应在开标前完成 CA 数字证书办理。完成 CA 数字证书办理预计一周左右，建议各供应商抓紧时间办理。</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3.供应商通过政采云平台“电子交易客户端”制作响应文件，电子投标工具请供应商自行前往浙江政府采购网</w:t>
      </w:r>
      <w:r>
        <w:rPr>
          <w:rFonts w:hint="eastAsia"/>
          <w:sz w:val="21"/>
          <w:szCs w:val="21"/>
          <w:shd w:val="clear" w:color="auto" w:fill="FFFFFF"/>
        </w:rPr>
        <w:t>“下载专区”</w:t>
      </w:r>
      <w:r>
        <w:rPr>
          <w:sz w:val="21"/>
          <w:szCs w:val="21"/>
          <w:shd w:val="clear" w:color="auto" w:fill="FFFFFF"/>
        </w:rPr>
        <w:t>下载并安装。</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4.供应商将加密的电子版响应文件于</w:t>
      </w:r>
      <w:r>
        <w:rPr>
          <w:rFonts w:hint="eastAsia"/>
          <w:sz w:val="21"/>
          <w:szCs w:val="21"/>
          <w:shd w:val="clear" w:color="auto" w:fill="FFFFFF"/>
        </w:rPr>
        <w:t>磋商响应</w:t>
      </w:r>
      <w:r>
        <w:rPr>
          <w:sz w:val="21"/>
          <w:szCs w:val="21"/>
          <w:shd w:val="clear" w:color="auto" w:fill="FFFFFF"/>
        </w:rPr>
        <w:t>截止时间前上传到政采云系统中。</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5.具体的响应文件加密上传等操作详见政采云平台操作指南。https://edu.zcygov.cn/luban/e-biding?utm=a0004.2ef5001f.0001.0109.da8b35e0da8611e98d8937b7ef8a3544 。</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注：建议使用谷歌浏览器，使用其他浏览器可能发生无法解密等未知情况。</w:t>
      </w:r>
    </w:p>
    <w:p>
      <w:pPr>
        <w:pStyle w:val="31"/>
        <w:spacing w:before="0" w:beforeAutospacing="0" w:after="0" w:afterAutospacing="0" w:line="500" w:lineRule="exact"/>
        <w:ind w:firstLine="420" w:firstLineChars="200"/>
        <w:rPr>
          <w:sz w:val="21"/>
          <w:szCs w:val="21"/>
          <w:shd w:val="clear" w:color="auto" w:fill="FFFFFF"/>
        </w:rPr>
      </w:pPr>
      <w:r>
        <w:rPr>
          <w:sz w:val="21"/>
          <w:szCs w:val="21"/>
          <w:shd w:val="clear" w:color="auto" w:fill="FFFFFF"/>
        </w:rPr>
        <w:t>6.供应商应当在</w:t>
      </w:r>
      <w:r>
        <w:rPr>
          <w:rFonts w:hint="eastAsia"/>
          <w:sz w:val="21"/>
          <w:szCs w:val="21"/>
          <w:shd w:val="clear" w:color="auto" w:fill="FFFFFF"/>
        </w:rPr>
        <w:t>磋商响应</w:t>
      </w:r>
      <w:r>
        <w:rPr>
          <w:sz w:val="21"/>
          <w:szCs w:val="21"/>
          <w:shd w:val="clear" w:color="auto" w:fill="FFFFFF"/>
        </w:rPr>
        <w:t>截止时间前完成电子响应文件的传输递交，并可以补充、修改或者撤回电子响应文件。补充或者修改电子响应文件的，应当先行撤回原文件，补充、修改后重新传输递交。</w:t>
      </w:r>
      <w:r>
        <w:rPr>
          <w:rFonts w:hint="eastAsia"/>
          <w:sz w:val="21"/>
          <w:szCs w:val="21"/>
          <w:shd w:val="clear" w:color="auto" w:fill="FFFFFF"/>
        </w:rPr>
        <w:t>磋商响应</w:t>
      </w:r>
      <w:r>
        <w:rPr>
          <w:sz w:val="21"/>
          <w:szCs w:val="21"/>
          <w:shd w:val="clear" w:color="auto" w:fill="FFFFFF"/>
        </w:rPr>
        <w:t>截止时间前未完成传输的，视为撤回响应文件。</w:t>
      </w:r>
      <w:r>
        <w:rPr>
          <w:rFonts w:hint="eastAsia"/>
          <w:sz w:val="21"/>
          <w:szCs w:val="21"/>
          <w:shd w:val="clear" w:color="auto" w:fill="FFFFFF"/>
        </w:rPr>
        <w:t>磋商</w:t>
      </w:r>
      <w:r>
        <w:rPr>
          <w:sz w:val="21"/>
          <w:szCs w:val="21"/>
          <w:shd w:val="clear" w:color="auto" w:fill="FFFFFF"/>
        </w:rPr>
        <w:t>响应截止时间后送达的</w:t>
      </w:r>
      <w:r>
        <w:rPr>
          <w:rFonts w:hint="eastAsia"/>
          <w:sz w:val="21"/>
          <w:szCs w:val="21"/>
          <w:shd w:val="clear" w:color="auto" w:fill="FFFFFF"/>
        </w:rPr>
        <w:t>磋商响应</w:t>
      </w:r>
      <w:r>
        <w:rPr>
          <w:sz w:val="21"/>
          <w:szCs w:val="21"/>
          <w:shd w:val="clear" w:color="auto" w:fill="FFFFFF"/>
        </w:rPr>
        <w:t>、响应文件，将被政采云平台拒收。</w:t>
      </w:r>
      <w:bookmarkEnd w:id="43"/>
      <w:bookmarkEnd w:id="44"/>
      <w:bookmarkEnd w:id="45"/>
      <w:bookmarkEnd w:id="46"/>
    </w:p>
    <w:p>
      <w:pPr>
        <w:spacing w:line="460" w:lineRule="exact"/>
        <w:ind w:firstLine="422" w:firstLineChars="200"/>
        <w:rPr>
          <w:rFonts w:hAnsi="宋体" w:cs="宋体"/>
          <w:b/>
          <w:sz w:val="21"/>
          <w:szCs w:val="21"/>
        </w:rPr>
      </w:pPr>
      <w:r>
        <w:rPr>
          <w:rFonts w:hint="eastAsia" w:hAnsi="宋体" w:cs="宋体"/>
          <w:b/>
          <w:sz w:val="21"/>
          <w:szCs w:val="21"/>
        </w:rPr>
        <w:t>八、其他补充事宜</w:t>
      </w:r>
    </w:p>
    <w:p>
      <w:pPr>
        <w:pStyle w:val="95"/>
        <w:snapToGrid w:val="0"/>
        <w:spacing w:line="460" w:lineRule="exact"/>
        <w:ind w:firstLine="440"/>
        <w:rPr>
          <w:rFonts w:hint="eastAsia" w:ascii="宋体" w:hAnsi="宋体" w:cs="宋体"/>
          <w:szCs w:val="21"/>
        </w:rPr>
      </w:pPr>
      <w:r>
        <w:rPr>
          <w:rFonts w:hint="eastAsia" w:ascii="宋体" w:hAnsi="宋体" w:cs="宋体"/>
          <w:szCs w:val="21"/>
        </w:rPr>
        <w:t>1.本项目非专门面向中小企业采购的项目。</w:t>
      </w:r>
    </w:p>
    <w:p>
      <w:pPr>
        <w:pStyle w:val="31"/>
        <w:shd w:val="clear" w:color="auto" w:fill="FFFFFF"/>
        <w:adjustRightInd w:val="0"/>
        <w:snapToGrid w:val="0"/>
        <w:spacing w:before="0" w:beforeAutospacing="0" w:after="0" w:afterAutospacing="0" w:line="500" w:lineRule="exact"/>
        <w:ind w:firstLine="422" w:firstLineChars="200"/>
        <w:rPr>
          <w:sz w:val="21"/>
          <w:szCs w:val="21"/>
        </w:rPr>
      </w:pPr>
      <w:r>
        <w:rPr>
          <w:rFonts w:hint="eastAsia"/>
          <w:b/>
          <w:bCs/>
          <w:sz w:val="21"/>
          <w:szCs w:val="21"/>
        </w:rPr>
        <w:t>九、对本次采购提出询问、质疑、投诉，请按以下方式联系。</w:t>
      </w:r>
      <w:r>
        <w:rPr>
          <w:rFonts w:hint="eastAsia"/>
          <w:sz w:val="21"/>
          <w:szCs w:val="21"/>
        </w:rPr>
        <w:t>　　　　　　　　　　　　</w:t>
      </w:r>
    </w:p>
    <w:p>
      <w:pPr>
        <w:tabs>
          <w:tab w:val="left" w:pos="1260"/>
          <w:tab w:val="center" w:pos="4646"/>
        </w:tabs>
        <w:autoSpaceDE/>
        <w:autoSpaceDN/>
        <w:snapToGrid w:val="0"/>
        <w:spacing w:line="500" w:lineRule="exact"/>
        <w:ind w:firstLine="422" w:firstLineChars="200"/>
        <w:textAlignment w:val="auto"/>
        <w:rPr>
          <w:rFonts w:hint="eastAsia" w:hAnsi="宋体" w:cs="宋体"/>
          <w:b/>
          <w:sz w:val="21"/>
          <w:szCs w:val="21"/>
        </w:rPr>
      </w:pPr>
      <w:r>
        <w:rPr>
          <w:rFonts w:hint="eastAsia" w:hAnsi="宋体" w:cs="宋体"/>
          <w:b/>
          <w:sz w:val="21"/>
          <w:szCs w:val="21"/>
        </w:rPr>
        <w:t>1.采购人信息</w:t>
      </w:r>
      <w:r>
        <w:rPr>
          <w:rFonts w:hint="eastAsia" w:hAnsi="宋体" w:cs="宋体"/>
          <w:b/>
          <w:sz w:val="21"/>
          <w:szCs w:val="21"/>
        </w:rPr>
        <w:tab/>
      </w:r>
    </w:p>
    <w:p>
      <w:pPr>
        <w:tabs>
          <w:tab w:val="left" w:pos="1260"/>
        </w:tabs>
        <w:autoSpaceDE/>
        <w:autoSpaceDN/>
        <w:snapToGrid w:val="0"/>
        <w:spacing w:line="500" w:lineRule="exact"/>
        <w:ind w:firstLine="420" w:firstLineChars="200"/>
        <w:textAlignment w:val="auto"/>
        <w:rPr>
          <w:rFonts w:hint="eastAsia" w:hAnsi="宋体" w:cs="宋体"/>
          <w:sz w:val="21"/>
          <w:szCs w:val="21"/>
          <w:highlight w:val="none"/>
        </w:rPr>
      </w:pPr>
      <w:r>
        <w:rPr>
          <w:rFonts w:hint="eastAsia" w:hAnsi="宋体" w:cs="宋体"/>
          <w:sz w:val="21"/>
          <w:szCs w:val="21"/>
          <w:highlight w:val="none"/>
        </w:rPr>
        <w:t>名称：金华市婺城区财政局 　　　　　　　　　</w:t>
      </w:r>
    </w:p>
    <w:p>
      <w:pPr>
        <w:tabs>
          <w:tab w:val="left" w:pos="1260"/>
        </w:tabs>
        <w:autoSpaceDE/>
        <w:autoSpaceDN/>
        <w:snapToGrid w:val="0"/>
        <w:spacing w:line="500" w:lineRule="exact"/>
        <w:ind w:firstLine="420" w:firstLineChars="200"/>
        <w:textAlignment w:val="auto"/>
        <w:rPr>
          <w:rFonts w:hint="eastAsia" w:hAnsi="宋体" w:cs="宋体"/>
          <w:sz w:val="21"/>
          <w:szCs w:val="21"/>
          <w:highlight w:val="none"/>
        </w:rPr>
      </w:pPr>
      <w:r>
        <w:rPr>
          <w:rFonts w:hint="eastAsia" w:hAnsi="宋体" w:cs="宋体"/>
          <w:sz w:val="21"/>
          <w:szCs w:val="21"/>
          <w:highlight w:val="none"/>
        </w:rPr>
        <w:t>地址：金华市婺城区宾虹西路2666号</w:t>
      </w:r>
    </w:p>
    <w:p>
      <w:pPr>
        <w:tabs>
          <w:tab w:val="left" w:pos="1260"/>
        </w:tabs>
        <w:autoSpaceDE/>
        <w:autoSpaceDN/>
        <w:snapToGrid w:val="0"/>
        <w:spacing w:line="500" w:lineRule="exact"/>
        <w:ind w:firstLine="420" w:firstLineChars="200"/>
        <w:textAlignment w:val="auto"/>
        <w:rPr>
          <w:rFonts w:hint="eastAsia" w:hAnsi="宋体" w:cs="宋体"/>
          <w:sz w:val="21"/>
          <w:szCs w:val="21"/>
          <w:highlight w:val="none"/>
        </w:rPr>
      </w:pPr>
      <w:r>
        <w:rPr>
          <w:rFonts w:hint="eastAsia" w:hAnsi="宋体" w:cs="宋体"/>
          <w:sz w:val="21"/>
          <w:szCs w:val="21"/>
          <w:highlight w:val="none"/>
        </w:rPr>
        <w:t>项目联系人（询问）：</w:t>
      </w:r>
      <w:r>
        <w:rPr>
          <w:rFonts w:hint="eastAsia" w:hAnsi="宋体" w:cs="宋体"/>
          <w:sz w:val="21"/>
          <w:szCs w:val="21"/>
          <w:highlight w:val="none"/>
          <w:lang w:val="en-US" w:eastAsia="zh-CN"/>
        </w:rPr>
        <w:t>黄女士</w:t>
      </w:r>
      <w:r>
        <w:rPr>
          <w:rFonts w:hint="eastAsia" w:hAnsi="宋体" w:cs="宋体"/>
          <w:sz w:val="21"/>
          <w:szCs w:val="21"/>
          <w:highlight w:val="none"/>
        </w:rPr>
        <w:t>　　　　　　　　　</w:t>
      </w:r>
    </w:p>
    <w:p>
      <w:pPr>
        <w:tabs>
          <w:tab w:val="left" w:pos="1260"/>
        </w:tabs>
        <w:autoSpaceDE/>
        <w:autoSpaceDN/>
        <w:snapToGrid w:val="0"/>
        <w:spacing w:line="500" w:lineRule="exact"/>
        <w:ind w:firstLine="420" w:firstLineChars="200"/>
        <w:textAlignment w:val="auto"/>
        <w:rPr>
          <w:rFonts w:hint="eastAsia" w:hAnsi="宋体" w:cs="宋体"/>
          <w:sz w:val="21"/>
          <w:szCs w:val="21"/>
          <w:highlight w:val="none"/>
        </w:rPr>
      </w:pPr>
      <w:r>
        <w:rPr>
          <w:rFonts w:hint="eastAsia" w:hAnsi="宋体" w:cs="宋体"/>
          <w:sz w:val="21"/>
          <w:szCs w:val="21"/>
          <w:highlight w:val="none"/>
        </w:rPr>
        <w:t>项目联系方式（询问）：0579-82225206　　　　　　　</w:t>
      </w:r>
    </w:p>
    <w:p>
      <w:pPr>
        <w:tabs>
          <w:tab w:val="left" w:pos="1260"/>
        </w:tabs>
        <w:autoSpaceDE/>
        <w:autoSpaceDN/>
        <w:snapToGrid w:val="0"/>
        <w:spacing w:line="500" w:lineRule="exact"/>
        <w:ind w:firstLine="420" w:firstLineChars="200"/>
        <w:textAlignment w:val="auto"/>
        <w:rPr>
          <w:rFonts w:hint="eastAsia" w:hAnsi="宋体" w:cs="宋体"/>
          <w:sz w:val="21"/>
          <w:szCs w:val="21"/>
          <w:highlight w:val="none"/>
        </w:rPr>
      </w:pPr>
      <w:r>
        <w:rPr>
          <w:rFonts w:hint="eastAsia" w:hAnsi="宋体" w:cs="宋体"/>
          <w:sz w:val="21"/>
          <w:szCs w:val="21"/>
          <w:highlight w:val="none"/>
        </w:rPr>
        <w:t>项目联系人（质疑）：</w:t>
      </w:r>
      <w:r>
        <w:rPr>
          <w:rFonts w:hint="eastAsia" w:hAnsi="宋体" w:cs="宋体"/>
          <w:sz w:val="21"/>
          <w:szCs w:val="21"/>
          <w:highlight w:val="none"/>
          <w:lang w:val="en-US" w:eastAsia="zh-CN"/>
        </w:rPr>
        <w:t>黄女士</w:t>
      </w:r>
      <w:r>
        <w:rPr>
          <w:rFonts w:hint="eastAsia" w:hAnsi="宋体" w:cs="宋体"/>
          <w:sz w:val="21"/>
          <w:szCs w:val="21"/>
          <w:highlight w:val="none"/>
        </w:rPr>
        <w:t xml:space="preserve"> 　   　　　　　　　　　　　</w:t>
      </w:r>
    </w:p>
    <w:p>
      <w:pPr>
        <w:tabs>
          <w:tab w:val="left" w:pos="1260"/>
        </w:tabs>
        <w:autoSpaceDE/>
        <w:autoSpaceDN/>
        <w:adjustRightInd/>
        <w:snapToGrid w:val="0"/>
        <w:spacing w:line="500" w:lineRule="exact"/>
        <w:ind w:firstLine="417" w:firstLineChars="199"/>
        <w:jc w:val="both"/>
        <w:textAlignment w:val="auto"/>
        <w:rPr>
          <w:rFonts w:hAnsi="宋体" w:cs="宋体"/>
          <w:b/>
          <w:sz w:val="21"/>
          <w:szCs w:val="21"/>
          <w:highlight w:val="none"/>
        </w:rPr>
      </w:pPr>
      <w:r>
        <w:rPr>
          <w:rFonts w:hint="eastAsia" w:hAnsi="宋体" w:cs="宋体"/>
          <w:sz w:val="21"/>
          <w:szCs w:val="21"/>
          <w:highlight w:val="none"/>
        </w:rPr>
        <w:t>项目联系方式（质疑）：0579-82225206</w:t>
      </w:r>
    </w:p>
    <w:p>
      <w:pPr>
        <w:tabs>
          <w:tab w:val="left" w:pos="1260"/>
        </w:tabs>
        <w:autoSpaceDE/>
        <w:autoSpaceDN/>
        <w:snapToGrid w:val="0"/>
        <w:spacing w:line="500" w:lineRule="exact"/>
        <w:ind w:firstLine="422" w:firstLineChars="200"/>
        <w:textAlignment w:val="auto"/>
        <w:rPr>
          <w:rFonts w:hint="eastAsia" w:hAnsi="宋体" w:cs="宋体"/>
          <w:b/>
          <w:sz w:val="21"/>
          <w:szCs w:val="21"/>
        </w:rPr>
      </w:pPr>
      <w:r>
        <w:rPr>
          <w:rFonts w:hint="eastAsia" w:hAnsi="宋体" w:cs="宋体"/>
          <w:b/>
          <w:sz w:val="21"/>
          <w:szCs w:val="21"/>
        </w:rPr>
        <w:t>2.采购代理机构信息</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名称：金华市天盈财务咨询有限公司 　　　　　　　　　　　</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地址：金华市创新街18号南楼四楼，农科教大楼西侧 　   </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传真：0579-82460882   　</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项目联系人（询问）：</w:t>
      </w:r>
      <w:r>
        <w:rPr>
          <w:rFonts w:hint="eastAsia" w:hAnsi="宋体" w:cs="宋体"/>
          <w:sz w:val="21"/>
          <w:szCs w:val="21"/>
          <w:lang w:val="en-US" w:eastAsia="zh-CN"/>
        </w:rPr>
        <w:t>俞女士</w:t>
      </w:r>
      <w:r>
        <w:rPr>
          <w:rFonts w:hint="eastAsia" w:hAnsi="宋体" w:cs="宋体"/>
          <w:sz w:val="21"/>
          <w:szCs w:val="21"/>
        </w:rPr>
        <w:t xml:space="preserve"> 　   　　　　　　　　　　　</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项目联系方式（询问）：0579-81338925、82162067　</w:t>
      </w:r>
    </w:p>
    <w:p>
      <w:pPr>
        <w:tabs>
          <w:tab w:val="left" w:pos="1260"/>
        </w:tabs>
        <w:autoSpaceDE/>
        <w:autoSpaceDN/>
        <w:snapToGrid w:val="0"/>
        <w:spacing w:line="500" w:lineRule="exact"/>
        <w:ind w:firstLine="420" w:firstLineChars="200"/>
        <w:textAlignment w:val="auto"/>
        <w:rPr>
          <w:rFonts w:hint="eastAsia" w:hAnsi="宋体" w:cs="宋体"/>
          <w:sz w:val="21"/>
          <w:szCs w:val="21"/>
        </w:rPr>
      </w:pPr>
      <w:r>
        <w:rPr>
          <w:rFonts w:hint="eastAsia" w:hAnsi="宋体" w:cs="宋体"/>
          <w:sz w:val="21"/>
          <w:szCs w:val="21"/>
        </w:rPr>
        <w:t>项目联系人（质疑）：夏先生　   　　　　　　　　　　　</w:t>
      </w:r>
    </w:p>
    <w:p>
      <w:pPr>
        <w:tabs>
          <w:tab w:val="left" w:pos="1260"/>
        </w:tabs>
        <w:autoSpaceDE/>
        <w:autoSpaceDN/>
        <w:adjustRightInd/>
        <w:snapToGrid w:val="0"/>
        <w:spacing w:line="500" w:lineRule="exact"/>
        <w:ind w:firstLine="417" w:firstLineChars="199"/>
        <w:jc w:val="both"/>
        <w:textAlignment w:val="auto"/>
        <w:rPr>
          <w:rFonts w:hAnsi="宋体" w:cs="宋体"/>
          <w:b/>
          <w:sz w:val="21"/>
          <w:szCs w:val="21"/>
        </w:rPr>
      </w:pPr>
      <w:r>
        <w:rPr>
          <w:rFonts w:hint="eastAsia" w:hAnsi="宋体" w:cs="宋体"/>
          <w:sz w:val="21"/>
          <w:szCs w:val="21"/>
        </w:rPr>
        <w:t>项目联系方式（质疑）：0579-82474058</w:t>
      </w:r>
    </w:p>
    <w:p>
      <w:pPr>
        <w:tabs>
          <w:tab w:val="left" w:pos="1260"/>
        </w:tabs>
        <w:autoSpaceDE/>
        <w:autoSpaceDN/>
        <w:adjustRightInd/>
        <w:snapToGrid w:val="0"/>
        <w:spacing w:line="500" w:lineRule="exact"/>
        <w:ind w:firstLine="420" w:firstLineChars="199"/>
        <w:jc w:val="both"/>
        <w:textAlignment w:val="auto"/>
        <w:rPr>
          <w:rFonts w:hint="eastAsia" w:hAnsi="宋体" w:cs="宋体"/>
          <w:b/>
          <w:sz w:val="21"/>
          <w:szCs w:val="21"/>
        </w:rPr>
      </w:pPr>
      <w:r>
        <w:rPr>
          <w:rFonts w:hAnsi="宋体" w:cs="宋体"/>
          <w:b/>
          <w:sz w:val="21"/>
          <w:szCs w:val="21"/>
        </w:rPr>
        <w:t>3.</w:t>
      </w:r>
      <w:r>
        <w:rPr>
          <w:rFonts w:hint="eastAsia" w:hAnsi="宋体" w:cs="宋体"/>
          <w:b/>
          <w:sz w:val="21"/>
          <w:szCs w:val="21"/>
        </w:rPr>
        <w:t>同级政府采购监督管理部门</w:t>
      </w:r>
    </w:p>
    <w:p>
      <w:pPr>
        <w:tabs>
          <w:tab w:val="left" w:pos="1260"/>
        </w:tabs>
        <w:autoSpaceDE/>
        <w:autoSpaceDN/>
        <w:adjustRightInd/>
        <w:snapToGrid w:val="0"/>
        <w:spacing w:line="500" w:lineRule="exact"/>
        <w:ind w:firstLine="420" w:firstLineChars="200"/>
        <w:jc w:val="both"/>
        <w:textAlignment w:val="auto"/>
        <w:rPr>
          <w:rFonts w:hint="eastAsia" w:hAnsi="宋体" w:cs="宋体"/>
          <w:sz w:val="21"/>
          <w:szCs w:val="21"/>
        </w:rPr>
      </w:pPr>
      <w:r>
        <w:rPr>
          <w:rFonts w:hint="eastAsia" w:hAnsi="宋体" w:cs="宋体"/>
          <w:sz w:val="21"/>
          <w:szCs w:val="21"/>
        </w:rPr>
        <w:t>名称：金华市婺城区财政局政府采购监管处　　　　　　　　　　　</w:t>
      </w:r>
    </w:p>
    <w:p>
      <w:pPr>
        <w:tabs>
          <w:tab w:val="left" w:pos="1260"/>
        </w:tabs>
        <w:autoSpaceDE/>
        <w:autoSpaceDN/>
        <w:adjustRightInd/>
        <w:snapToGrid w:val="0"/>
        <w:spacing w:line="500" w:lineRule="exact"/>
        <w:ind w:firstLine="420" w:firstLineChars="200"/>
        <w:jc w:val="both"/>
        <w:textAlignment w:val="auto"/>
        <w:rPr>
          <w:rFonts w:hint="eastAsia" w:hAnsi="宋体" w:cs="宋体"/>
          <w:sz w:val="21"/>
          <w:szCs w:val="21"/>
        </w:rPr>
      </w:pPr>
      <w:r>
        <w:rPr>
          <w:rFonts w:hint="eastAsia" w:hAnsi="宋体" w:cs="宋体"/>
          <w:sz w:val="21"/>
          <w:szCs w:val="21"/>
        </w:rPr>
        <w:t>联系人 ：陈老师 </w:t>
      </w:r>
    </w:p>
    <w:p>
      <w:pPr>
        <w:tabs>
          <w:tab w:val="left" w:pos="1260"/>
        </w:tabs>
        <w:autoSpaceDE/>
        <w:autoSpaceDN/>
        <w:adjustRightInd/>
        <w:snapToGrid w:val="0"/>
        <w:spacing w:line="500" w:lineRule="exact"/>
        <w:ind w:firstLine="420" w:firstLineChars="200"/>
        <w:jc w:val="both"/>
        <w:textAlignment w:val="auto"/>
        <w:rPr>
          <w:rFonts w:hint="eastAsia" w:hAnsi="宋体" w:cs="宋体"/>
          <w:sz w:val="21"/>
          <w:szCs w:val="21"/>
        </w:rPr>
      </w:pPr>
      <w:r>
        <w:rPr>
          <w:rFonts w:hint="eastAsia" w:hAnsi="宋体" w:cs="宋体"/>
          <w:sz w:val="21"/>
          <w:szCs w:val="21"/>
        </w:rPr>
        <w:t>地址：金华市宾虹西路2666号 　</w:t>
      </w:r>
    </w:p>
    <w:p>
      <w:pPr>
        <w:tabs>
          <w:tab w:val="left" w:pos="1260"/>
        </w:tabs>
        <w:autoSpaceDE/>
        <w:autoSpaceDN/>
        <w:adjustRightInd/>
        <w:snapToGrid w:val="0"/>
        <w:spacing w:line="500" w:lineRule="exact"/>
        <w:ind w:firstLine="420" w:firstLineChars="200"/>
        <w:jc w:val="both"/>
        <w:textAlignment w:val="auto"/>
        <w:rPr>
          <w:rFonts w:hint="eastAsia" w:hAnsi="宋体" w:cs="宋体"/>
          <w:sz w:val="21"/>
          <w:szCs w:val="21"/>
        </w:rPr>
      </w:pPr>
      <w:r>
        <w:rPr>
          <w:rFonts w:hint="eastAsia" w:hAnsi="宋体" w:cs="宋体"/>
          <w:sz w:val="21"/>
          <w:szCs w:val="21"/>
        </w:rPr>
        <w:t>监督投诉电话：0579-82487292　　</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十一、政府采购金融服务：</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为扩大政府采购金融服务面，除政采云网上金融服务合作银行外，金华市范围增加线下合作银行两家，具体信息如下：</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金华银行文创支行   联系人：   张琳俊 </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                   联系电话： 13586975082</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                              0579 82479020</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浙商银行金华分行   联系人：   朱晨祥 </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                   联系电话： 15857978811</w:t>
      </w:r>
    </w:p>
    <w:p>
      <w:pPr>
        <w:pStyle w:val="31"/>
        <w:spacing w:before="0" w:beforeAutospacing="0" w:after="0" w:afterAutospacing="0" w:line="500" w:lineRule="exact"/>
        <w:ind w:firstLine="422" w:firstLineChars="200"/>
        <w:rPr>
          <w:rStyle w:val="37"/>
          <w:sz w:val="21"/>
          <w:szCs w:val="21"/>
          <w:shd w:val="clear" w:color="auto" w:fill="FFFFFF"/>
        </w:rPr>
      </w:pPr>
      <w:r>
        <w:rPr>
          <w:rStyle w:val="37"/>
          <w:rFonts w:hint="eastAsia"/>
          <w:sz w:val="21"/>
          <w:szCs w:val="21"/>
          <w:shd w:val="clear" w:color="auto" w:fill="FFFFFF"/>
        </w:rPr>
        <w:t xml:space="preserve">                              0579 82999581</w:t>
      </w:r>
    </w:p>
    <w:p>
      <w:pPr>
        <w:pStyle w:val="31"/>
        <w:shd w:val="clear" w:color="auto" w:fill="FFFFFF"/>
        <w:adjustRightInd w:val="0"/>
        <w:snapToGrid w:val="0"/>
        <w:spacing w:before="0" w:beforeAutospacing="0" w:after="0" w:afterAutospacing="0" w:line="500" w:lineRule="exact"/>
        <w:rPr>
          <w:sz w:val="21"/>
          <w:szCs w:val="21"/>
        </w:rPr>
      </w:pPr>
      <w:r>
        <w:rPr>
          <w:sz w:val="21"/>
          <w:szCs w:val="21"/>
        </w:rPr>
        <w:br w:type="page"/>
      </w:r>
    </w:p>
    <w:p>
      <w:pPr>
        <w:pStyle w:val="4"/>
        <w:rPr>
          <w:rFonts w:hint="eastAsia" w:eastAsia="宋体" w:cs="宋体"/>
          <w:color w:val="auto"/>
        </w:rPr>
      </w:pPr>
      <w:bookmarkStart w:id="47" w:name="_Toc12897"/>
      <w:bookmarkStart w:id="48" w:name="_Toc237176506"/>
      <w:bookmarkStart w:id="49" w:name="_Toc217289130"/>
      <w:bookmarkStart w:id="50" w:name="_Toc184785919"/>
      <w:bookmarkStart w:id="51" w:name="_Toc265065978"/>
      <w:bookmarkStart w:id="52" w:name="_Toc237340102"/>
      <w:bookmarkStart w:id="53" w:name="_Toc237414003"/>
      <w:bookmarkStart w:id="54" w:name="_Toc237189783"/>
      <w:bookmarkStart w:id="55" w:name="_Toc264211066"/>
      <w:bookmarkStart w:id="56" w:name="_Toc237413907"/>
      <w:bookmarkStart w:id="57" w:name="_Toc237193454"/>
      <w:bookmarkStart w:id="58" w:name="_Toc296074335"/>
      <w:bookmarkStart w:id="59" w:name="_Toc295737624"/>
      <w:bookmarkStart w:id="60" w:name="_Toc256977534"/>
      <w:bookmarkStart w:id="61" w:name="_Toc295910872"/>
      <w:bookmarkStart w:id="62" w:name="_Toc237182502"/>
      <w:r>
        <w:rPr>
          <w:rFonts w:hint="eastAsia" w:eastAsia="宋体" w:cs="宋体"/>
          <w:color w:val="auto"/>
        </w:rPr>
        <w:t>第二部分  采购需求</w:t>
      </w:r>
      <w:bookmarkEnd w:id="47"/>
    </w:p>
    <w:p>
      <w:pPr>
        <w:keepNext w:val="0"/>
        <w:keepLines w:val="0"/>
        <w:pageBreakBefore w:val="0"/>
        <w:widowControl w:val="0"/>
        <w:tabs>
          <w:tab w:val="left" w:pos="0"/>
          <w:tab w:val="left" w:pos="840"/>
        </w:tabs>
        <w:kinsoku/>
        <w:wordWrap/>
        <w:overflowPunct/>
        <w:topLinePunct w:val="0"/>
        <w:bidi w:val="0"/>
        <w:snapToGrid w:val="0"/>
        <w:spacing w:line="460" w:lineRule="exact"/>
        <w:ind w:left="0" w:firstLine="422" w:firstLineChars="200"/>
        <w:rPr>
          <w:rFonts w:hint="eastAsia" w:hAnsi="宋体" w:cs="宋体"/>
          <w:b/>
          <w:sz w:val="21"/>
          <w:szCs w:val="21"/>
        </w:rPr>
      </w:pPr>
      <w:r>
        <w:rPr>
          <w:rFonts w:hint="eastAsia" w:hAnsi="宋体" w:cs="宋体"/>
          <w:b/>
          <w:sz w:val="21"/>
          <w:szCs w:val="21"/>
        </w:rPr>
        <w:t>一、项目概况及采购内容：</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sz w:val="21"/>
          <w:szCs w:val="21"/>
        </w:rPr>
      </w:pPr>
      <w:r>
        <w:rPr>
          <w:rFonts w:hint="eastAsia" w:hAnsi="宋体" w:cs="宋体"/>
          <w:sz w:val="21"/>
          <w:szCs w:val="21"/>
        </w:rPr>
        <w:t>为加强和规范婺城区数字化改革（信息化）项目专项资金与相关项目管理，规范婺城区数字化改革（信息化）建设项目管理活动，实现投资决策控制科学化、民主化，使财政资金发挥最大效益，提高数字化改革（信息化）项目建设质量和资金使用效益，金华市婺城区财政局拟通过竞争性磋商采购方式，确定一家独立的第三方信息化审计咨询服务机构，为婺城区2022年度数字化改革（信息化）项目提供审计咨询服务。</w:t>
      </w:r>
    </w:p>
    <w:p>
      <w:pPr>
        <w:pStyle w:val="50"/>
        <w:keepNext w:val="0"/>
        <w:keepLines w:val="0"/>
        <w:pageBreakBefore w:val="0"/>
        <w:widowControl w:val="0"/>
        <w:kinsoku/>
        <w:wordWrap/>
        <w:overflowPunct/>
        <w:topLinePunct w:val="0"/>
        <w:bidi w:val="0"/>
        <w:spacing w:after="0" w:line="460" w:lineRule="exact"/>
        <w:ind w:left="0" w:leftChars="0" w:firstLine="422" w:firstLineChars="200"/>
        <w:rPr>
          <w:rFonts w:hint="eastAsia" w:ascii="宋体" w:hAnsi="宋体"/>
          <w:b/>
        </w:rPr>
      </w:pPr>
      <w:r>
        <w:rPr>
          <w:rFonts w:hint="eastAsia" w:ascii="宋体" w:hAnsi="宋体"/>
          <w:b/>
        </w:rPr>
        <w:t>二、审计咨询服务内容</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主要是对婺城区</w:t>
      </w:r>
      <w:r>
        <w:rPr>
          <w:rFonts w:hint="eastAsia" w:hAnsi="宋体"/>
        </w:rPr>
        <w:t>数字化</w:t>
      </w:r>
      <w:r>
        <w:rPr>
          <w:rFonts w:hint="eastAsia" w:ascii="宋体" w:hAnsi="宋体"/>
        </w:rPr>
        <w:t>改革</w:t>
      </w:r>
      <w:r>
        <w:rPr>
          <w:rFonts w:hint="eastAsia" w:hAnsi="宋体"/>
        </w:rPr>
        <w:t>（信息化）</w:t>
      </w:r>
      <w:r>
        <w:rPr>
          <w:rFonts w:hint="eastAsia" w:ascii="宋体" w:hAnsi="宋体"/>
        </w:rPr>
        <w:t>建设项目开展采购前审计咨询、合同签订前审计和决算前审计等工作，对项目从投资经济活动开始至验收结（决）算为止的经济活动的真实性、合法性、效益性进行审计监督，重点对项目概（预）算的科学合理性、采购文件的公平公正性、待签合同的合法合规性、竣工决（结）算的真实有效性、标准和流程合规性等进行审计。主要包括：</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1.采购前审计咨询。核实项目需求，完成方案的可行性、完整性、经济性论证。审核项目预算编制是否客观真实、报价是否合理合规，采购方式是否符合规定，采购需求是否与立项时的需求一致，各项技术指标是否符合相关技术规范，是否存在故意抬高采购人条件内容，是否具有倾向性，关键设备指标是否具有排他性、唯一性等情况进行审核。</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2.合同签订前审计。送审项目采购结束后，对正式采购文件、中标单位的投标文件和待签合同进行审核。主要审核合同主体资格、价款约定、商务条款、违约责任等条款的合法性、完整性、有效性等。</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3.决算前审计。主要对项目竣工结算资料的真实性、合法性进行审核和评价。重点审核项目竣工结算资料是否完整、项目合同及履行情况是否存在违约行为；实际工程量或人工工时量是否计算准确，计费程序是否合法合规，材料设备价格是否与合同一致等。</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4.与婺城区</w:t>
      </w:r>
      <w:r>
        <w:rPr>
          <w:rFonts w:hint="eastAsia" w:hAnsi="宋体"/>
        </w:rPr>
        <w:t>数字化</w:t>
      </w:r>
      <w:r>
        <w:rPr>
          <w:rFonts w:hint="eastAsia" w:ascii="宋体" w:hAnsi="宋体"/>
        </w:rPr>
        <w:t>改革</w:t>
      </w:r>
      <w:r>
        <w:rPr>
          <w:rFonts w:hint="eastAsia" w:hAnsi="宋体"/>
        </w:rPr>
        <w:t>（信息化）</w:t>
      </w:r>
      <w:r>
        <w:rPr>
          <w:rFonts w:hint="eastAsia" w:ascii="宋体" w:hAnsi="宋体"/>
        </w:rPr>
        <w:t>建设项目相关的其他审计内容。</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5.以上环节含流程审核，对所有送审项目流程发表审核意见，对未完成流程提出审核建议，出具审核项目详细情况汇总表、审核的单个项目情况汇总表、送审资料审核表和经济数据分析表，完成审计工作底稿。</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6.在上述审计基础上，提出管理建议。以书面方式提交以下审计成果文件：采购前审计咨询意见，合同签订前审计意见，决算前审计意见及其他审计结果文件。</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rPr>
      </w:pPr>
      <w:r>
        <w:rPr>
          <w:rFonts w:hint="eastAsia" w:ascii="宋体" w:hAnsi="宋体"/>
        </w:rPr>
        <w:t>7.有关项目建成后的使用效益情况审核。</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rPr>
        <w:t>8.按照采购人要求开展其它相关审计工作</w:t>
      </w:r>
      <w:r>
        <w:rPr>
          <w:rFonts w:ascii="宋体" w:hAnsi="宋体"/>
          <w:kern w:val="0"/>
          <w:lang w:bidi="ar"/>
        </w:rPr>
        <w:t>。</w:t>
      </w:r>
    </w:p>
    <w:p>
      <w:pPr>
        <w:pStyle w:val="50"/>
        <w:keepNext w:val="0"/>
        <w:keepLines w:val="0"/>
        <w:pageBreakBefore w:val="0"/>
        <w:widowControl w:val="0"/>
        <w:kinsoku/>
        <w:wordWrap/>
        <w:overflowPunct/>
        <w:topLinePunct w:val="0"/>
        <w:bidi w:val="0"/>
        <w:spacing w:after="0" w:line="460" w:lineRule="exact"/>
        <w:ind w:left="0" w:leftChars="0" w:firstLine="422" w:firstLineChars="200"/>
        <w:rPr>
          <w:rFonts w:ascii="宋体" w:hAnsi="宋体"/>
          <w:kern w:val="0"/>
          <w:lang w:bidi="ar"/>
        </w:rPr>
      </w:pPr>
      <w:r>
        <w:rPr>
          <w:rFonts w:hint="eastAsia" w:ascii="宋体" w:hAnsi="宋体"/>
          <w:b/>
          <w:bCs/>
          <w:kern w:val="0"/>
          <w:lang w:bidi="ar"/>
        </w:rPr>
        <w:t>三、服务要求</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（一）审计程序要求</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ascii="宋体" w:hAnsi="宋体"/>
          <w:kern w:val="0"/>
          <w:lang w:bidi="ar"/>
        </w:rPr>
        <w:t>1、开展审计工作前，</w:t>
      </w:r>
      <w:r>
        <w:rPr>
          <w:rFonts w:hint="eastAsia" w:ascii="宋体" w:hAnsi="宋体"/>
          <w:kern w:val="0"/>
          <w:lang w:bidi="ar"/>
        </w:rPr>
        <w:t>成交</w:t>
      </w:r>
      <w:r>
        <w:rPr>
          <w:rFonts w:ascii="宋体" w:hAnsi="宋体"/>
          <w:kern w:val="0"/>
          <w:lang w:bidi="ar"/>
        </w:rPr>
        <w:t>人应根据项目的具体情况，向采购人提交项目审计工作方案，经采购人审核同意后实施。</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ascii="宋体" w:hAnsi="宋体"/>
          <w:kern w:val="0"/>
          <w:lang w:bidi="ar"/>
        </w:rPr>
        <w:t>2</w:t>
      </w:r>
      <w:r>
        <w:rPr>
          <w:rFonts w:hint="eastAsia" w:ascii="宋体" w:hAnsi="宋体"/>
          <w:kern w:val="0"/>
          <w:lang w:bidi="ar"/>
        </w:rPr>
        <w:t>.</w:t>
      </w:r>
      <w:r>
        <w:rPr>
          <w:rFonts w:ascii="宋体" w:hAnsi="宋体"/>
          <w:kern w:val="0"/>
          <w:lang w:bidi="ar"/>
        </w:rPr>
        <w:t>开展审计过程中，应依照规定组织开展审计工作：</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1</w:t>
      </w:r>
      <w:r>
        <w:rPr>
          <w:rFonts w:hint="eastAsia" w:ascii="宋体" w:hAnsi="宋体"/>
          <w:kern w:val="0"/>
          <w:lang w:bidi="ar"/>
        </w:rPr>
        <w:t>）成交人应定期向采购人汇报审计进度及阶段性汇总情况，遇到重大问题应及时向采购人报告。</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2</w:t>
      </w:r>
      <w:r>
        <w:rPr>
          <w:rFonts w:hint="eastAsia" w:ascii="宋体" w:hAnsi="宋体"/>
          <w:kern w:val="0"/>
          <w:lang w:bidi="ar"/>
        </w:rPr>
        <w:t>）在审计实施过程中，成交人应按采购人要求与项目建设单位、施工单位做好审计资料的交接和签收工作，需要核对的事项，应按采购人要求与项目建设单位、施工单位进行核对并做好相应的核对记录和工作底稿。</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3</w:t>
      </w:r>
      <w:r>
        <w:rPr>
          <w:rFonts w:hint="eastAsia" w:ascii="宋体" w:hAnsi="宋体"/>
          <w:kern w:val="0"/>
          <w:lang w:bidi="ar"/>
        </w:rPr>
        <w:t>）严格执行审计工作底稿三级复核制度，对项目审计工作底稿进行逐级复核并签字确认，方可拟制审计意见。</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4</w:t>
      </w:r>
      <w:r>
        <w:rPr>
          <w:rFonts w:hint="eastAsia" w:ascii="宋体" w:hAnsi="宋体"/>
          <w:kern w:val="0"/>
          <w:lang w:bidi="ar"/>
        </w:rPr>
        <w:t>）审计成果文件提交时间：采购前审计意见、合同签订前审计意见和决算前审计意见的提交时间应按照采购人要求执行。</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5</w:t>
      </w:r>
      <w:r>
        <w:rPr>
          <w:rFonts w:hint="eastAsia" w:ascii="宋体" w:hAnsi="宋体"/>
          <w:kern w:val="0"/>
          <w:lang w:bidi="ar"/>
        </w:rPr>
        <w:t>）成交人在审计服务全部结束后，应提交审计成果文件纸质文本一式</w:t>
      </w:r>
      <w:r>
        <w:rPr>
          <w:rFonts w:ascii="宋体" w:hAnsi="宋体"/>
          <w:kern w:val="0"/>
          <w:lang w:bidi="ar"/>
        </w:rPr>
        <w:t xml:space="preserve"> 6 </w:t>
      </w:r>
      <w:r>
        <w:rPr>
          <w:rFonts w:hint="eastAsia" w:ascii="宋体" w:hAnsi="宋体"/>
          <w:kern w:val="0"/>
          <w:lang w:bidi="ar"/>
        </w:rPr>
        <w:t>份，并附相应电子文档。同时将审计工作底稿等全部工作记录和文件资料，交采购人存档。</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ascii="宋体" w:hAnsi="宋体"/>
          <w:kern w:val="0"/>
          <w:lang w:bidi="ar"/>
        </w:rPr>
        <w:t>3</w:t>
      </w:r>
      <w:r>
        <w:rPr>
          <w:rFonts w:hint="eastAsia" w:ascii="宋体" w:hAnsi="宋体"/>
          <w:kern w:val="0"/>
          <w:lang w:bidi="ar"/>
        </w:rPr>
        <w:t>.</w:t>
      </w:r>
      <w:r>
        <w:rPr>
          <w:rFonts w:ascii="宋体" w:hAnsi="宋体"/>
          <w:kern w:val="0"/>
          <w:lang w:bidi="ar"/>
        </w:rPr>
        <w:t>审计工作方案应满足以下要求：</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1</w:t>
      </w:r>
      <w:r>
        <w:rPr>
          <w:rFonts w:hint="eastAsia" w:ascii="宋体" w:hAnsi="宋体"/>
          <w:kern w:val="0"/>
          <w:lang w:bidi="ar"/>
        </w:rPr>
        <w:t>）针对采购前、合同签订前和决算前三个关键节点，分别制定项目审计（控制）目标、审计方式、质量控制措施、风险防范措施、保密措施。</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2</w:t>
      </w:r>
      <w:r>
        <w:rPr>
          <w:rFonts w:hint="eastAsia" w:ascii="宋体" w:hAnsi="宋体"/>
          <w:kern w:val="0"/>
          <w:lang w:bidi="ar"/>
        </w:rPr>
        <w:t>）针对审计过程中可能遇到的重大问题，制定反应机制（包括反应路径和反应时间等）和解决方案。</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3</w:t>
      </w:r>
      <w:r>
        <w:rPr>
          <w:rFonts w:hint="eastAsia" w:ascii="宋体" w:hAnsi="宋体"/>
          <w:kern w:val="0"/>
          <w:lang w:bidi="ar"/>
        </w:rPr>
        <w:t>）制定审计工作计划，包括如何合理分配时间、人员等资源，保证在规定时间内完成项目审计任务。</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ascii="宋体" w:hAnsi="宋体"/>
          <w:kern w:val="0"/>
          <w:lang w:bidi="ar"/>
        </w:rPr>
        <w:t>4</w:t>
      </w:r>
      <w:r>
        <w:rPr>
          <w:rFonts w:hint="eastAsia" w:ascii="宋体" w:hAnsi="宋体"/>
          <w:kern w:val="0"/>
          <w:lang w:bidi="ar"/>
        </w:rPr>
        <w:t>.</w:t>
      </w:r>
      <w:r>
        <w:rPr>
          <w:rFonts w:ascii="宋体" w:hAnsi="宋体"/>
          <w:kern w:val="0"/>
          <w:lang w:bidi="ar"/>
        </w:rPr>
        <w:t>项目完成时间:</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1</w:t>
      </w:r>
      <w:r>
        <w:rPr>
          <w:rFonts w:hint="eastAsia" w:ascii="宋体" w:hAnsi="宋体"/>
          <w:kern w:val="0"/>
          <w:lang w:bidi="ar"/>
        </w:rPr>
        <w:t>）审计工作人员应在接到采购人审计服务需求指令后5小时到达指定的审计现场。</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2</w:t>
      </w:r>
      <w:r>
        <w:rPr>
          <w:rFonts w:hint="eastAsia" w:ascii="宋体" w:hAnsi="宋体"/>
          <w:kern w:val="0"/>
          <w:lang w:bidi="ar"/>
        </w:rPr>
        <w:t>）自项目送审资料真实完整接收之日起，成交人应在采购人要求的时间内完成受托业务，原则上应从收到完整材料之日起7个工作日内（其中合同签订前审计在3个工作日内）完成审计。对重大复杂项目不能在上述规定时间内完成审计的，成交人应会同采购人协商确定合理的完成时限。如因采购人原因或不可预见的情况，造成成交人未能按照约定时间完成，双方应就完成日期进行协商。</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kern w:val="0"/>
          <w:lang w:bidi="ar"/>
        </w:rPr>
        <w:t>（</w:t>
      </w:r>
      <w:r>
        <w:rPr>
          <w:rFonts w:ascii="宋体" w:hAnsi="宋体"/>
          <w:kern w:val="0"/>
          <w:lang w:bidi="ar"/>
        </w:rPr>
        <w:t>3</w:t>
      </w:r>
      <w:r>
        <w:rPr>
          <w:rFonts w:hint="eastAsia" w:ascii="宋体" w:hAnsi="宋体"/>
          <w:kern w:val="0"/>
          <w:lang w:bidi="ar"/>
        </w:rPr>
        <w:t>）审计服务期限为从合同签订之日起至所有项目完成决算前审计并出具审计意见，移交全部审计资料至采购人为止。具体完成时间根据项目数量以及各项目建设进度确定。</w:t>
      </w:r>
    </w:p>
    <w:p>
      <w:pPr>
        <w:keepNext w:val="0"/>
        <w:keepLines w:val="0"/>
        <w:pageBreakBefore w:val="0"/>
        <w:widowControl w:val="0"/>
        <w:kinsoku/>
        <w:wordWrap/>
        <w:overflowPunct/>
        <w:topLinePunct w:val="0"/>
        <w:bidi w:val="0"/>
        <w:snapToGrid w:val="0"/>
        <w:spacing w:line="460" w:lineRule="exact"/>
        <w:ind w:left="0" w:firstLine="422" w:firstLineChars="200"/>
        <w:rPr>
          <w:rFonts w:hint="eastAsia" w:hAnsi="宋体" w:cs="宋体"/>
          <w:b/>
          <w:bCs/>
          <w:sz w:val="21"/>
          <w:szCs w:val="21"/>
        </w:rPr>
      </w:pPr>
      <w:r>
        <w:rPr>
          <w:rFonts w:hint="eastAsia" w:hAnsi="宋体" w:cs="宋体"/>
          <w:b/>
          <w:bCs/>
          <w:sz w:val="21"/>
          <w:szCs w:val="21"/>
        </w:rPr>
        <w:t>四、信息化审计咨询服务依据</w:t>
      </w:r>
    </w:p>
    <w:p>
      <w:pPr>
        <w:keepNext w:val="0"/>
        <w:keepLines w:val="0"/>
        <w:pageBreakBefore w:val="0"/>
        <w:widowControl w:val="0"/>
        <w:kinsoku/>
        <w:wordWrap/>
        <w:overflowPunct/>
        <w:topLinePunct w:val="0"/>
        <w:bidi w:val="0"/>
        <w:snapToGrid w:val="0"/>
        <w:spacing w:line="460" w:lineRule="exact"/>
        <w:ind w:left="0" w:firstLine="420" w:firstLineChars="200"/>
        <w:rPr>
          <w:rFonts w:hint="eastAsia" w:hAnsi="宋体" w:cs="宋体"/>
          <w:sz w:val="21"/>
          <w:szCs w:val="21"/>
        </w:rPr>
      </w:pPr>
      <w:r>
        <w:rPr>
          <w:rFonts w:hint="eastAsia" w:hAnsi="宋体" w:cs="宋体"/>
          <w:sz w:val="21"/>
          <w:szCs w:val="21"/>
        </w:rPr>
        <w:t>1.《中华人民共和国民法典》；</w:t>
      </w:r>
    </w:p>
    <w:p>
      <w:pPr>
        <w:keepNext w:val="0"/>
        <w:keepLines w:val="0"/>
        <w:pageBreakBefore w:val="0"/>
        <w:widowControl w:val="0"/>
        <w:kinsoku/>
        <w:wordWrap/>
        <w:overflowPunct/>
        <w:topLinePunct w:val="0"/>
        <w:bidi w:val="0"/>
        <w:snapToGrid w:val="0"/>
        <w:spacing w:line="460" w:lineRule="exact"/>
        <w:ind w:left="0" w:firstLine="420" w:firstLineChars="200"/>
        <w:rPr>
          <w:rFonts w:hint="eastAsia" w:hAnsi="宋体" w:cs="宋体"/>
          <w:sz w:val="21"/>
          <w:szCs w:val="21"/>
        </w:rPr>
      </w:pPr>
      <w:r>
        <w:rPr>
          <w:rFonts w:hint="eastAsia" w:hAnsi="宋体" w:cs="宋体"/>
          <w:sz w:val="21"/>
          <w:szCs w:val="21"/>
        </w:rPr>
        <w:t>2.《中华人民共和国建筑法》；</w:t>
      </w:r>
    </w:p>
    <w:p>
      <w:pPr>
        <w:keepNext w:val="0"/>
        <w:keepLines w:val="0"/>
        <w:pageBreakBefore w:val="0"/>
        <w:widowControl w:val="0"/>
        <w:kinsoku/>
        <w:wordWrap/>
        <w:overflowPunct/>
        <w:topLinePunct w:val="0"/>
        <w:bidi w:val="0"/>
        <w:snapToGrid w:val="0"/>
        <w:spacing w:line="460" w:lineRule="exact"/>
        <w:ind w:left="0" w:firstLine="420" w:firstLineChars="200"/>
        <w:rPr>
          <w:rFonts w:hint="eastAsia" w:hAnsi="宋体" w:cs="宋体"/>
          <w:sz w:val="21"/>
          <w:szCs w:val="21"/>
        </w:rPr>
      </w:pPr>
      <w:r>
        <w:rPr>
          <w:rFonts w:hint="eastAsia" w:hAnsi="宋体" w:cs="宋体"/>
          <w:sz w:val="21"/>
          <w:szCs w:val="21"/>
        </w:rPr>
        <w:t>3.《中华人民共和国招投标法》；</w:t>
      </w:r>
    </w:p>
    <w:p>
      <w:pPr>
        <w:keepNext w:val="0"/>
        <w:keepLines w:val="0"/>
        <w:pageBreakBefore w:val="0"/>
        <w:widowControl w:val="0"/>
        <w:kinsoku/>
        <w:wordWrap/>
        <w:overflowPunct/>
        <w:topLinePunct w:val="0"/>
        <w:bidi w:val="0"/>
        <w:snapToGrid w:val="0"/>
        <w:spacing w:line="460" w:lineRule="exact"/>
        <w:ind w:left="0" w:firstLine="420" w:firstLineChars="200"/>
        <w:rPr>
          <w:rFonts w:hint="eastAsia" w:hAnsi="宋体" w:cs="宋体"/>
          <w:sz w:val="21"/>
          <w:szCs w:val="21"/>
        </w:rPr>
      </w:pPr>
      <w:r>
        <w:rPr>
          <w:rFonts w:hint="eastAsia" w:hAnsi="宋体" w:cs="宋体"/>
          <w:sz w:val="21"/>
          <w:szCs w:val="21"/>
        </w:rPr>
        <w:t>4.《中华人民共和国预算法实施条例》；</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5.《软件工程软件开发成本度量规范》（GB/T36964-2018）</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6.《软件研发成本度量规范》（SJ/T11463-2013）</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7.《信息化项目软件开发成本测算规范》（DB11/T1010—2013）</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8.《信息化项目软件运维成本测算规范》（DB11/T1424-2017）</w:t>
      </w:r>
    </w:p>
    <w:p>
      <w:pPr>
        <w:keepNext w:val="0"/>
        <w:keepLines w:val="0"/>
        <w:pageBreakBefore w:val="0"/>
        <w:widowControl w:val="0"/>
        <w:kinsoku/>
        <w:wordWrap/>
        <w:overflowPunct/>
        <w:topLinePunct w:val="0"/>
        <w:bidi w:val="0"/>
        <w:snapToGrid w:val="0"/>
        <w:spacing w:line="460" w:lineRule="exact"/>
        <w:ind w:left="0" w:firstLine="420" w:firstLineChars="200"/>
        <w:rPr>
          <w:rFonts w:hint="eastAsia" w:hAnsi="宋体" w:cs="宋体"/>
          <w:sz w:val="21"/>
          <w:szCs w:val="21"/>
        </w:rPr>
      </w:pPr>
      <w:r>
        <w:rPr>
          <w:rFonts w:hint="eastAsia" w:hAnsi="宋体" w:cs="宋体"/>
          <w:sz w:val="21"/>
          <w:szCs w:val="21"/>
        </w:rPr>
        <w:t>9.财政部发《会计师事务所从事基本建设工程预算、结算、决算审计暂行办法》财协字[1999]103号文件；</w:t>
      </w:r>
    </w:p>
    <w:p>
      <w:pPr>
        <w:pStyle w:val="50"/>
        <w:keepNext w:val="0"/>
        <w:keepLines w:val="0"/>
        <w:pageBreakBefore w:val="0"/>
        <w:widowControl w:val="0"/>
        <w:kinsoku/>
        <w:wordWrap/>
        <w:overflowPunct/>
        <w:topLinePunct w:val="0"/>
        <w:bidi w:val="0"/>
        <w:spacing w:after="0" w:line="460" w:lineRule="exact"/>
        <w:ind w:left="0" w:leftChars="0" w:firstLine="420" w:firstLineChars="200"/>
        <w:rPr>
          <w:rFonts w:ascii="宋体" w:hAnsi="宋体"/>
          <w:kern w:val="0"/>
          <w:lang w:bidi="ar"/>
        </w:rPr>
      </w:pPr>
      <w:r>
        <w:rPr>
          <w:rFonts w:hint="eastAsia" w:ascii="宋体" w:hAnsi="宋体"/>
        </w:rPr>
        <w:t>10.国家颁布的现行工程规范、标准及法规。</w:t>
      </w:r>
    </w:p>
    <w:p>
      <w:pPr>
        <w:keepNext w:val="0"/>
        <w:keepLines w:val="0"/>
        <w:pageBreakBefore w:val="0"/>
        <w:widowControl w:val="0"/>
        <w:kinsoku/>
        <w:wordWrap/>
        <w:overflowPunct/>
        <w:topLinePunct w:val="0"/>
        <w:bidi w:val="0"/>
        <w:spacing w:line="460" w:lineRule="exact"/>
        <w:ind w:left="0" w:firstLine="422" w:firstLineChars="200"/>
        <w:outlineLvl w:val="0"/>
        <w:rPr>
          <w:rFonts w:hAnsi="宋体" w:cs="宋体"/>
          <w:b/>
          <w:bCs/>
          <w:sz w:val="21"/>
          <w:szCs w:val="21"/>
        </w:rPr>
      </w:pPr>
      <w:r>
        <w:rPr>
          <w:rFonts w:hint="eastAsia" w:hAnsi="宋体" w:cs="宋体"/>
          <w:b/>
          <w:bCs/>
          <w:sz w:val="21"/>
          <w:szCs w:val="21"/>
        </w:rPr>
        <w:t>五、其他要求</w:t>
      </w:r>
    </w:p>
    <w:p>
      <w:pPr>
        <w:keepNext w:val="0"/>
        <w:keepLines w:val="0"/>
        <w:pageBreakBefore w:val="0"/>
        <w:widowControl w:val="0"/>
        <w:kinsoku/>
        <w:wordWrap/>
        <w:overflowPunct/>
        <w:topLinePunct w:val="0"/>
        <w:bidi w:val="0"/>
        <w:spacing w:line="460" w:lineRule="exact"/>
        <w:ind w:left="0" w:firstLine="420" w:firstLineChars="200"/>
        <w:outlineLvl w:val="0"/>
        <w:rPr>
          <w:rFonts w:hint="eastAsia" w:hAnsi="宋体" w:cs="宋体"/>
          <w:b/>
          <w:bCs/>
          <w:sz w:val="21"/>
          <w:szCs w:val="21"/>
        </w:rPr>
      </w:pPr>
      <w:r>
        <w:rPr>
          <w:rFonts w:hint="eastAsia" w:hAnsi="宋体" w:cs="宋体"/>
          <w:sz w:val="21"/>
          <w:szCs w:val="21"/>
        </w:rPr>
        <w:t>供应商须采用国家标准及业界公认的方法，在服务期内对金华市婺城区数字化改革（信息化）项目提供审计咨询服务，在核实项目需求，完成方案的可行性、完整性、经济性论证的同时，向采购人提供科学、独立、公正的审计咨询报告。</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（1）针对</w:t>
      </w:r>
      <w:r>
        <w:rPr>
          <w:rFonts w:hint="eastAsia" w:hAnsi="宋体" w:cs="宋体"/>
          <w:sz w:val="21"/>
          <w:szCs w:val="21"/>
        </w:rPr>
        <w:t>数字化改革（信息化）</w:t>
      </w:r>
      <w:r>
        <w:rPr>
          <w:rFonts w:hint="eastAsia" w:hAnsi="宋体" w:cs="宋体"/>
          <w:color w:val="000000"/>
          <w:sz w:val="21"/>
          <w:szCs w:val="21"/>
        </w:rPr>
        <w:t>工程建设有别于基建类项目，技术含量较高，需求变化因素多，应能准确理解和把握项目特点，提供的审计咨询方案具有针对性，切合实际需要。</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（2）结合软件成本评估标准，体现方法的科学有效性和引用参数的合理性；对结算评估服务应综合阐述流程和方法依据，以保障报告结论的权威性。</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（3）参考信息技术服务体系，依据质量管理原则制定完善的评估服务质量控制方案，全面合理。</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（4）成交供应商应熟练掌握软件工程项目功能点评估方法，熟悉并掌握国内功能点基准数据库，严格执行行业规范。</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（5）成交供应商对本项目涉及的范围、建设内容和过程交付物，应有严格有效的信息安全保密措施。</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 xml:space="preserve">（6）成交供应商积极地服务意愿和良好的服务承诺，不得无故推脱工作任务。  </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（7）成交供应商应理解和把握项目，提供实施方案，切合实际需要。</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（8）涉及软件开发等成本评估的，成交供应商服务方案中需对评估目标进行综合阐述，提供评估报告。</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（9）成交供应商制定完善的质量控制方案，要求全面合理。</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（10）成交供应商对项目实施过程中的工作重点，应能提出合理的把控措施，对可能出现的难点及风险点，能提出切实可行、公允可靠的解决方法。</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 xml:space="preserve">（11）成交供应商有严格有效的保密措施。 </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（12）成交供应商积极地服务意愿和良好的服务承诺，不得无故推脱造价咨询任务。</w:t>
      </w:r>
    </w:p>
    <w:p>
      <w:pPr>
        <w:keepNext w:val="0"/>
        <w:keepLines w:val="0"/>
        <w:pageBreakBefore w:val="0"/>
        <w:widowControl w:val="0"/>
        <w:kinsoku/>
        <w:wordWrap/>
        <w:overflowPunct/>
        <w:topLinePunct w:val="0"/>
        <w:bidi w:val="0"/>
        <w:spacing w:line="460" w:lineRule="exact"/>
        <w:ind w:left="0" w:firstLine="422" w:firstLineChars="200"/>
        <w:outlineLvl w:val="0"/>
        <w:rPr>
          <w:rFonts w:hint="eastAsia" w:hAnsi="宋体" w:cs="宋体"/>
          <w:b/>
          <w:bCs/>
          <w:sz w:val="21"/>
          <w:szCs w:val="21"/>
        </w:rPr>
      </w:pPr>
      <w:r>
        <w:rPr>
          <w:rFonts w:hint="eastAsia" w:hAnsi="宋体" w:cs="宋体"/>
          <w:b/>
          <w:bCs/>
          <w:sz w:val="21"/>
          <w:szCs w:val="21"/>
        </w:rPr>
        <w:t>六、处罚措施</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因成交供应商的不合理审价，导致建设项目公开挂标后无潜在供应商应标的，每10个项目累计出现2次，采购人有权单方面解除合同。</w:t>
      </w:r>
    </w:p>
    <w:p>
      <w:pPr>
        <w:pStyle w:val="88"/>
        <w:keepNext w:val="0"/>
        <w:keepLines w:val="0"/>
        <w:pageBreakBefore w:val="0"/>
        <w:widowControl w:val="0"/>
        <w:kinsoku/>
        <w:wordWrap/>
        <w:overflowPunct/>
        <w:topLinePunct w:val="0"/>
        <w:bidi w:val="0"/>
        <w:spacing w:line="460" w:lineRule="exact"/>
        <w:ind w:left="0" w:firstLine="422" w:firstLineChars="200"/>
        <w:outlineLvl w:val="1"/>
        <w:rPr>
          <w:rFonts w:hint="eastAsia" w:hAnsi="宋体" w:cs="宋体"/>
          <w:b/>
          <w:sz w:val="21"/>
          <w:szCs w:val="21"/>
        </w:rPr>
      </w:pPr>
      <w:r>
        <w:rPr>
          <w:rFonts w:hint="eastAsia" w:hAnsi="宋体" w:cs="宋体"/>
          <w:b/>
          <w:bCs/>
          <w:sz w:val="21"/>
          <w:szCs w:val="21"/>
        </w:rPr>
        <w:t>七、</w:t>
      </w:r>
      <w:r>
        <w:rPr>
          <w:rFonts w:hint="eastAsia" w:hAnsi="宋体" w:cs="宋体"/>
          <w:b/>
          <w:sz w:val="21"/>
          <w:szCs w:val="21"/>
        </w:rPr>
        <w:t>人员要求</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项目团队人员不少于6名，包括项目负责人1名，咨询工程师不少于5名，成员根据采购人需求和项目建设实际需要随时到现场处理相应问题。服务期限内不得随意更换团队项目负责人，确需要更换的，必须经本项目采购人审核同意。</w:t>
      </w:r>
    </w:p>
    <w:p>
      <w:pPr>
        <w:pStyle w:val="88"/>
        <w:keepNext w:val="0"/>
        <w:keepLines w:val="0"/>
        <w:pageBreakBefore w:val="0"/>
        <w:widowControl w:val="0"/>
        <w:kinsoku/>
        <w:wordWrap/>
        <w:overflowPunct/>
        <w:topLinePunct w:val="0"/>
        <w:bidi w:val="0"/>
        <w:spacing w:line="460" w:lineRule="exact"/>
        <w:ind w:left="0" w:firstLine="422" w:firstLineChars="200"/>
        <w:outlineLvl w:val="1"/>
        <w:rPr>
          <w:rFonts w:hint="eastAsia" w:hAnsi="宋体" w:cs="宋体"/>
          <w:b/>
          <w:sz w:val="21"/>
          <w:szCs w:val="21"/>
        </w:rPr>
      </w:pPr>
      <w:r>
        <w:rPr>
          <w:rFonts w:hint="eastAsia" w:hAnsi="宋体" w:cs="宋体"/>
          <w:b/>
          <w:sz w:val="21"/>
          <w:szCs w:val="21"/>
        </w:rPr>
        <w:t>八、服务期限</w:t>
      </w:r>
    </w:p>
    <w:p>
      <w:pPr>
        <w:pStyle w:val="88"/>
        <w:keepNext w:val="0"/>
        <w:keepLines w:val="0"/>
        <w:pageBreakBefore w:val="0"/>
        <w:widowControl w:val="0"/>
        <w:kinsoku/>
        <w:wordWrap/>
        <w:overflowPunct/>
        <w:topLinePunct w:val="0"/>
        <w:bidi w:val="0"/>
        <w:spacing w:line="460" w:lineRule="exact"/>
        <w:ind w:left="0" w:firstLine="420" w:firstLineChars="200"/>
        <w:outlineLvl w:val="1"/>
        <w:rPr>
          <w:rFonts w:hint="eastAsia" w:hAnsi="宋体" w:cs="宋体"/>
          <w:color w:val="000000"/>
          <w:sz w:val="21"/>
          <w:szCs w:val="21"/>
        </w:rPr>
      </w:pPr>
      <w:r>
        <w:rPr>
          <w:rFonts w:hint="eastAsia" w:hAnsi="宋体" w:cs="宋体"/>
          <w:color w:val="000000"/>
          <w:sz w:val="21"/>
          <w:szCs w:val="21"/>
        </w:rPr>
        <w:t>本项目服务期限为自合同签订之日起一年，对合同服务期内已承接但尚未办理竣工决算审计的跨年度建设项目，则以该具体建设项目</w:t>
      </w:r>
      <w:r>
        <w:rPr>
          <w:rFonts w:hint="eastAsia" w:hAnsi="宋体" w:cs="宋体"/>
          <w:sz w:val="21"/>
          <w:szCs w:val="21"/>
          <w:lang w:bidi="ar"/>
        </w:rPr>
        <w:t>完成决算前审计并出具审计意见，移交全部审计资料至采购人为止。</w:t>
      </w:r>
      <w:r>
        <w:rPr>
          <w:rFonts w:hint="eastAsia" w:hAnsi="宋体" w:cs="宋体"/>
          <w:color w:val="000000"/>
          <w:sz w:val="21"/>
          <w:szCs w:val="21"/>
        </w:rPr>
        <w:t>具体的起止日期由采购方与成交供应商在合同或具体项目审计委托书中另行约定。</w:t>
      </w:r>
    </w:p>
    <w:p>
      <w:pPr>
        <w:pStyle w:val="88"/>
        <w:keepNext w:val="0"/>
        <w:keepLines w:val="0"/>
        <w:pageBreakBefore w:val="0"/>
        <w:widowControl w:val="0"/>
        <w:kinsoku/>
        <w:wordWrap/>
        <w:overflowPunct/>
        <w:topLinePunct w:val="0"/>
        <w:bidi w:val="0"/>
        <w:spacing w:line="460" w:lineRule="exact"/>
        <w:ind w:left="0" w:firstLine="422" w:firstLineChars="200"/>
        <w:outlineLvl w:val="1"/>
        <w:rPr>
          <w:rFonts w:hint="eastAsia" w:hAnsi="宋体" w:cs="宋体"/>
          <w:b/>
          <w:sz w:val="21"/>
          <w:szCs w:val="21"/>
        </w:rPr>
      </w:pPr>
      <w:r>
        <w:rPr>
          <w:rFonts w:hint="eastAsia" w:hAnsi="宋体" w:cs="宋体"/>
          <w:b/>
          <w:sz w:val="21"/>
          <w:szCs w:val="21"/>
        </w:rPr>
        <w:t>九、服务地点</w:t>
      </w:r>
    </w:p>
    <w:p>
      <w:pPr>
        <w:keepNext w:val="0"/>
        <w:keepLines w:val="0"/>
        <w:pageBreakBefore w:val="0"/>
        <w:widowControl w:val="0"/>
        <w:kinsoku/>
        <w:wordWrap/>
        <w:overflowPunct/>
        <w:topLinePunct w:val="0"/>
        <w:bidi w:val="0"/>
        <w:spacing w:line="460" w:lineRule="exact"/>
        <w:ind w:left="0" w:firstLine="420" w:firstLineChars="200"/>
        <w:rPr>
          <w:rFonts w:hint="eastAsia" w:hAnsi="宋体" w:cs="宋体"/>
          <w:color w:val="000000"/>
          <w:sz w:val="21"/>
          <w:szCs w:val="21"/>
        </w:rPr>
      </w:pPr>
      <w:r>
        <w:rPr>
          <w:rFonts w:hint="eastAsia" w:hAnsi="宋体" w:cs="宋体"/>
          <w:color w:val="000000"/>
          <w:sz w:val="21"/>
          <w:szCs w:val="21"/>
        </w:rPr>
        <w:t>依据项目所需，由采购人方指定服务地点。</w:t>
      </w:r>
    </w:p>
    <w:p>
      <w:pPr>
        <w:keepNext w:val="0"/>
        <w:keepLines w:val="0"/>
        <w:pageBreakBefore w:val="0"/>
        <w:widowControl w:val="0"/>
        <w:numPr>
          <w:ilvl w:val="0"/>
          <w:numId w:val="2"/>
        </w:numPr>
        <w:kinsoku/>
        <w:wordWrap/>
        <w:overflowPunct/>
        <w:topLinePunct w:val="0"/>
        <w:bidi w:val="0"/>
        <w:adjustRightInd/>
        <w:spacing w:line="460" w:lineRule="exact"/>
        <w:ind w:left="0" w:firstLine="422" w:firstLineChars="200"/>
        <w:textAlignment w:val="auto"/>
        <w:rPr>
          <w:rFonts w:hint="eastAsia" w:hAnsi="宋体" w:cs="黑体"/>
          <w:b/>
          <w:color w:val="000000"/>
          <w:sz w:val="21"/>
          <w:szCs w:val="21"/>
        </w:rPr>
      </w:pPr>
      <w:r>
        <w:rPr>
          <w:rFonts w:hint="eastAsia" w:hAnsi="宋体" w:cs="黑体"/>
          <w:b/>
          <w:color w:val="000000"/>
          <w:sz w:val="21"/>
          <w:szCs w:val="21"/>
        </w:rPr>
        <w:t>招标控制价及磋商报价要求</w:t>
      </w:r>
    </w:p>
    <w:p>
      <w:pPr>
        <w:keepNext w:val="0"/>
        <w:keepLines w:val="0"/>
        <w:pageBreakBefore w:val="0"/>
        <w:widowControl w:val="0"/>
        <w:kinsoku/>
        <w:wordWrap/>
        <w:overflowPunct/>
        <w:topLinePunct w:val="0"/>
        <w:bidi w:val="0"/>
        <w:adjustRightInd/>
        <w:spacing w:line="460" w:lineRule="exact"/>
        <w:ind w:left="0" w:firstLine="420" w:firstLineChars="200"/>
        <w:textAlignment w:val="auto"/>
        <w:rPr>
          <w:rFonts w:hint="eastAsia" w:hAnsi="宋体"/>
          <w:b/>
          <w:color w:val="000000"/>
          <w:sz w:val="21"/>
          <w:szCs w:val="21"/>
        </w:rPr>
      </w:pPr>
      <w:r>
        <w:rPr>
          <w:rFonts w:hint="eastAsia" w:hAnsi="宋体" w:cs="黑体"/>
          <w:bCs/>
          <w:color w:val="000000"/>
          <w:sz w:val="21"/>
          <w:szCs w:val="21"/>
        </w:rPr>
        <w:t>1、招标控制价（采取累进制，设定收费标准限额）</w:t>
      </w:r>
    </w:p>
    <w:tbl>
      <w:tblPr>
        <w:tblStyle w:val="34"/>
        <w:tblW w:w="46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561"/>
        <w:gridCol w:w="2753"/>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466"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仿宋"/>
                <w:sz w:val="21"/>
                <w:szCs w:val="21"/>
              </w:rPr>
              <w:t>序号</w:t>
            </w:r>
          </w:p>
        </w:tc>
        <w:tc>
          <w:tcPr>
            <w:tcW w:w="1960"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宋体"/>
                <w:sz w:val="21"/>
                <w:szCs w:val="21"/>
              </w:rPr>
              <w:t>报价内容</w:t>
            </w: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总额区间（按项目预算）</w:t>
            </w:r>
          </w:p>
        </w:tc>
        <w:tc>
          <w:tcPr>
            <w:tcW w:w="1057"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收费标准限额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仿宋"/>
                <w:sz w:val="21"/>
                <w:szCs w:val="21"/>
              </w:rPr>
              <w:t>1</w:t>
            </w:r>
          </w:p>
        </w:tc>
        <w:tc>
          <w:tcPr>
            <w:tcW w:w="1960" w:type="pct"/>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仿宋"/>
                <w:sz w:val="21"/>
                <w:szCs w:val="21"/>
              </w:rPr>
              <w:t>审计</w:t>
            </w:r>
            <w:r>
              <w:rPr>
                <w:rFonts w:hint="eastAsia" w:hAnsi="宋体" w:cs="宋体"/>
                <w:sz w:val="21"/>
                <w:szCs w:val="21"/>
              </w:rPr>
              <w:t>咨询服务基本收费（含</w:t>
            </w:r>
            <w:r>
              <w:rPr>
                <w:rFonts w:hint="eastAsia" w:hAnsi="宋体" w:cs="仿宋"/>
                <w:sz w:val="21"/>
                <w:szCs w:val="21"/>
              </w:rPr>
              <w:t>采购前、合同签订前和决算前三个阶段的审计</w:t>
            </w:r>
            <w:r>
              <w:rPr>
                <w:rFonts w:hint="eastAsia" w:hAnsi="宋体" w:cs="宋体"/>
                <w:sz w:val="21"/>
                <w:szCs w:val="21"/>
              </w:rPr>
              <w:t>）</w:t>
            </w: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50万元以下（含）</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960"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50-100万元</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960"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100-300万元</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960"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300-500万元</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960"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500-1000万元</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960"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1000万元以上</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Ansi="宋体" w:cs="仿宋"/>
                <w:sz w:val="21"/>
                <w:szCs w:val="21"/>
              </w:rPr>
            </w:pPr>
            <w:r>
              <w:rPr>
                <w:rFonts w:hint="eastAsia" w:hAnsi="宋体" w:cs="仿宋"/>
                <w:sz w:val="21"/>
                <w:szCs w:val="21"/>
              </w:rPr>
              <w:t xml:space="preserve">0.014%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66"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仿宋"/>
                <w:sz w:val="21"/>
                <w:szCs w:val="21"/>
              </w:rPr>
              <w:t>2</w:t>
            </w:r>
          </w:p>
        </w:tc>
        <w:tc>
          <w:tcPr>
            <w:tcW w:w="1960"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textAlignment w:val="baseline"/>
              <w:rPr>
                <w:rFonts w:hAnsi="宋体" w:cs="仿宋"/>
                <w:sz w:val="21"/>
                <w:szCs w:val="21"/>
              </w:rPr>
            </w:pPr>
            <w:r>
              <w:rPr>
                <w:rFonts w:hint="eastAsia" w:hAnsi="宋体" w:cs="宋体"/>
                <w:sz w:val="21"/>
                <w:szCs w:val="21"/>
              </w:rPr>
              <w:t>审核追加费用</w:t>
            </w:r>
          </w:p>
        </w:tc>
        <w:tc>
          <w:tcPr>
            <w:tcW w:w="1515" w:type="pct"/>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宋体"/>
                <w:sz w:val="21"/>
                <w:szCs w:val="21"/>
              </w:rPr>
              <w:t>单个项目审价净核减额</w:t>
            </w:r>
          </w:p>
        </w:tc>
        <w:tc>
          <w:tcPr>
            <w:tcW w:w="1057" w:type="pct"/>
            <w:vAlign w:val="bottom"/>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baseline"/>
              <w:rPr>
                <w:rFonts w:hint="eastAsia" w:hAnsi="宋体" w:cs="仿宋"/>
                <w:sz w:val="21"/>
                <w:szCs w:val="21"/>
              </w:rPr>
            </w:pPr>
            <w:r>
              <w:rPr>
                <w:rFonts w:hint="eastAsia" w:hAnsi="宋体" w:cs="仿宋"/>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00" w:type="pct"/>
            <w:gridSpan w:val="4"/>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baseline"/>
              <w:rPr>
                <w:rFonts w:hint="eastAsia" w:hAnsi="宋体" w:cs="仿宋"/>
                <w:sz w:val="21"/>
                <w:szCs w:val="21"/>
              </w:rPr>
            </w:pPr>
            <w:r>
              <w:rPr>
                <w:rFonts w:hint="eastAsia" w:hAnsi="宋体" w:cs="仿宋"/>
                <w:sz w:val="21"/>
                <w:szCs w:val="21"/>
              </w:rPr>
              <w:t>备注：</w:t>
            </w:r>
          </w:p>
          <w:p>
            <w:pPr>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baseline"/>
              <w:rPr>
                <w:rFonts w:hint="eastAsia" w:hAnsi="宋体" w:cs="仿宋"/>
                <w:sz w:val="21"/>
                <w:szCs w:val="21"/>
              </w:rPr>
            </w:pPr>
            <w:r>
              <w:rPr>
                <w:rFonts w:hint="eastAsia" w:hAnsi="宋体" w:cs="仿宋"/>
                <w:sz w:val="21"/>
                <w:szCs w:val="21"/>
              </w:rPr>
              <w:t>（1）关</w:t>
            </w:r>
            <w:r>
              <w:rPr>
                <w:rFonts w:hint="eastAsia" w:hAnsi="宋体" w:cs="宋体"/>
                <w:kern w:val="2"/>
                <w:sz w:val="21"/>
                <w:szCs w:val="21"/>
              </w:rPr>
              <w:t>于“取费依据”的说明：同一项目包括采购前、合同签订前和决算前三个阶段的审计，按一次计算费用，其中：“</w:t>
            </w:r>
            <w:r>
              <w:rPr>
                <w:rFonts w:hint="eastAsia" w:hAnsi="宋体" w:cs="仿宋"/>
                <w:sz w:val="21"/>
                <w:szCs w:val="21"/>
              </w:rPr>
              <w:t>审计</w:t>
            </w:r>
            <w:r>
              <w:rPr>
                <w:rFonts w:hint="eastAsia" w:hAnsi="宋体" w:cs="宋体"/>
                <w:sz w:val="21"/>
                <w:szCs w:val="21"/>
              </w:rPr>
              <w:t>咨询服务基本收费</w:t>
            </w:r>
            <w:r>
              <w:rPr>
                <w:rFonts w:hint="eastAsia" w:hAnsi="宋体" w:cs="宋体"/>
                <w:kern w:val="2"/>
                <w:sz w:val="21"/>
                <w:szCs w:val="21"/>
              </w:rPr>
              <w:t>”以采购前的预算价为取费依据，“</w:t>
            </w:r>
            <w:r>
              <w:rPr>
                <w:rFonts w:hint="eastAsia" w:hAnsi="宋体" w:cs="宋体"/>
                <w:sz w:val="21"/>
                <w:szCs w:val="21"/>
              </w:rPr>
              <w:t>审核追加费用</w:t>
            </w:r>
            <w:r>
              <w:rPr>
                <w:rFonts w:hint="eastAsia" w:hAnsi="宋体" w:cs="宋体"/>
                <w:kern w:val="2"/>
                <w:sz w:val="21"/>
                <w:szCs w:val="21"/>
              </w:rPr>
              <w:t>”以预算价的最终</w:t>
            </w:r>
            <w:r>
              <w:rPr>
                <w:rFonts w:hint="eastAsia" w:hAnsi="宋体" w:cs="宋体"/>
                <w:sz w:val="21"/>
                <w:szCs w:val="21"/>
              </w:rPr>
              <w:t>净核减额</w:t>
            </w:r>
            <w:r>
              <w:rPr>
                <w:rFonts w:hint="eastAsia" w:hAnsi="宋体" w:cs="宋体"/>
                <w:kern w:val="2"/>
                <w:sz w:val="21"/>
                <w:szCs w:val="21"/>
              </w:rPr>
              <w:t>为取费依据。</w:t>
            </w:r>
          </w:p>
          <w:p>
            <w:pPr>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baseline"/>
              <w:rPr>
                <w:rFonts w:hint="eastAsia" w:hAnsi="宋体" w:cs="仿宋"/>
                <w:sz w:val="21"/>
                <w:szCs w:val="21"/>
              </w:rPr>
            </w:pPr>
            <w:r>
              <w:rPr>
                <w:rFonts w:hint="eastAsia" w:hAnsi="宋体" w:cs="宋体"/>
                <w:sz w:val="21"/>
                <w:szCs w:val="21"/>
              </w:rPr>
              <w:t>（2）关于“核减额”的说明：如清单漏项、工程量计算错误，小数点错误或合价计算错误等可计入核减（增）额；由于定额错套引起的价格变动的差价，应计入核减（增）额的收费基数，不得以定额错套的合价计算净核减。</w:t>
            </w:r>
          </w:p>
        </w:tc>
      </w:tr>
    </w:tbl>
    <w:p>
      <w:pPr>
        <w:keepNext w:val="0"/>
        <w:keepLines w:val="0"/>
        <w:pageBreakBefore w:val="0"/>
        <w:widowControl w:val="0"/>
        <w:kinsoku/>
        <w:wordWrap/>
        <w:overflowPunct/>
        <w:topLinePunct w:val="0"/>
        <w:bidi w:val="0"/>
        <w:snapToGrid/>
        <w:spacing w:line="460" w:lineRule="exact"/>
        <w:ind w:firstLine="420" w:firstLineChars="200"/>
        <w:rPr>
          <w:rFonts w:hint="eastAsia" w:hAnsi="宋体" w:cs="宋体"/>
          <w:color w:val="000000"/>
          <w:sz w:val="21"/>
          <w:szCs w:val="21"/>
        </w:rPr>
      </w:pPr>
      <w:r>
        <w:rPr>
          <w:rFonts w:hint="eastAsia" w:hAnsi="宋体" w:cs="宋体"/>
          <w:color w:val="000000"/>
          <w:sz w:val="21"/>
          <w:szCs w:val="21"/>
        </w:rPr>
        <w:t>2、磋商报价要求</w:t>
      </w:r>
    </w:p>
    <w:p>
      <w:pPr>
        <w:pStyle w:val="21"/>
        <w:keepNext w:val="0"/>
        <w:keepLines w:val="0"/>
        <w:pageBreakBefore w:val="0"/>
        <w:widowControl w:val="0"/>
        <w:kinsoku/>
        <w:wordWrap/>
        <w:overflowPunct/>
        <w:topLinePunct w:val="0"/>
        <w:bidi w:val="0"/>
        <w:snapToGrid/>
        <w:spacing w:line="460" w:lineRule="exact"/>
        <w:ind w:firstLine="420" w:firstLineChars="200"/>
        <w:rPr>
          <w:rFonts w:hint="eastAsia" w:hAnsi="宋体" w:cs="宋体"/>
          <w:color w:val="000000"/>
          <w:sz w:val="21"/>
        </w:rPr>
      </w:pPr>
      <w:r>
        <w:rPr>
          <w:rFonts w:hint="eastAsia" w:hAnsi="宋体" w:cs="宋体"/>
          <w:color w:val="000000"/>
          <w:sz w:val="21"/>
        </w:rPr>
        <w:t>本项目的磋商报价内容为“收费标准”，响应供应商应以上述“1、招标控制价”中设定的“收费标准限额”为基准，“</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”分别</w:t>
      </w:r>
      <w:r>
        <w:rPr>
          <w:rFonts w:hint="eastAsia" w:hAnsi="宋体" w:cs="宋体"/>
          <w:color w:val="000000"/>
          <w:sz w:val="21"/>
          <w:lang w:bidi="ar"/>
        </w:rPr>
        <w:t>按统一优惠幅度（即“</w:t>
      </w:r>
      <w:r>
        <w:rPr>
          <w:rFonts w:hint="eastAsia" w:hAnsi="宋体" w:cs="宋体"/>
          <w:color w:val="000000"/>
          <w:sz w:val="21"/>
        </w:rPr>
        <w:t>折扣</w:t>
      </w:r>
      <w:r>
        <w:rPr>
          <w:rFonts w:hint="eastAsia" w:hAnsi="宋体" w:cs="宋体"/>
          <w:color w:val="000000"/>
          <w:sz w:val="21"/>
          <w:lang w:bidi="ar"/>
        </w:rPr>
        <w:t>”）进行</w:t>
      </w:r>
      <w:r>
        <w:rPr>
          <w:rFonts w:hint="eastAsia" w:hAnsi="宋体" w:cs="宋体"/>
          <w:color w:val="000000"/>
          <w:sz w:val="21"/>
        </w:rPr>
        <w:t>报价，报价方式为“折扣”。最终结算时，按“收费标准限额”计算的金额</w:t>
      </w:r>
      <w:r>
        <w:rPr>
          <w:rFonts w:hint="eastAsia" w:hAnsi="宋体" w:cs="宋体"/>
          <w:sz w:val="21"/>
        </w:rPr>
        <w:t>×</w:t>
      </w:r>
      <w:r>
        <w:rPr>
          <w:rFonts w:hint="eastAsia" w:hAnsi="宋体" w:cs="宋体"/>
          <w:color w:val="000000"/>
          <w:sz w:val="21"/>
        </w:rPr>
        <w:t>折扣进行结算</w:t>
      </w:r>
    </w:p>
    <w:p>
      <w:pPr>
        <w:pStyle w:val="21"/>
        <w:keepNext w:val="0"/>
        <w:keepLines w:val="0"/>
        <w:pageBreakBefore w:val="0"/>
        <w:widowControl w:val="0"/>
        <w:kinsoku/>
        <w:wordWrap/>
        <w:overflowPunct/>
        <w:topLinePunct w:val="0"/>
        <w:bidi w:val="0"/>
        <w:snapToGrid/>
        <w:spacing w:line="460" w:lineRule="exact"/>
        <w:ind w:firstLine="420" w:firstLineChars="200"/>
        <w:rPr>
          <w:rFonts w:hint="eastAsia" w:hAnsi="宋体" w:cs="宋体"/>
          <w:color w:val="000000"/>
          <w:sz w:val="21"/>
        </w:rPr>
      </w:pPr>
      <w:r>
        <w:rPr>
          <w:rFonts w:hint="eastAsia" w:hAnsi="宋体" w:cs="宋体"/>
          <w:color w:val="000000"/>
          <w:sz w:val="21"/>
        </w:rPr>
        <w:t>各响应供应商应按照本磋商采购文件明确的计算口径并根据自身实力，分别报出“</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”统一优惠幅度</w:t>
      </w:r>
      <w:r>
        <w:rPr>
          <w:rFonts w:hint="eastAsia" w:hAnsi="宋体" w:cs="宋体"/>
          <w:color w:val="000000"/>
          <w:sz w:val="21"/>
          <w:lang w:bidi="ar"/>
        </w:rPr>
        <w:t>（即“</w:t>
      </w:r>
      <w:r>
        <w:rPr>
          <w:rFonts w:hint="eastAsia" w:hAnsi="宋体" w:cs="宋体"/>
          <w:color w:val="000000"/>
          <w:sz w:val="21"/>
        </w:rPr>
        <w:t>折扣</w:t>
      </w:r>
      <w:r>
        <w:rPr>
          <w:rFonts w:hint="eastAsia" w:hAnsi="宋体" w:cs="宋体"/>
          <w:color w:val="000000"/>
          <w:sz w:val="21"/>
          <w:lang w:bidi="ar"/>
        </w:rPr>
        <w:t>”）</w:t>
      </w:r>
      <w:r>
        <w:rPr>
          <w:rFonts w:hint="eastAsia" w:hAnsi="宋体" w:cs="宋体"/>
          <w:color w:val="000000"/>
          <w:sz w:val="21"/>
        </w:rPr>
        <w:t>。</w:t>
      </w:r>
    </w:p>
    <w:p>
      <w:pPr>
        <w:pStyle w:val="21"/>
        <w:keepNext w:val="0"/>
        <w:keepLines w:val="0"/>
        <w:pageBreakBefore w:val="0"/>
        <w:widowControl w:val="0"/>
        <w:kinsoku/>
        <w:wordWrap/>
        <w:overflowPunct/>
        <w:topLinePunct w:val="0"/>
        <w:bidi w:val="0"/>
        <w:snapToGrid/>
        <w:spacing w:line="460" w:lineRule="exact"/>
        <w:ind w:firstLine="420" w:firstLineChars="200"/>
        <w:rPr>
          <w:rFonts w:hint="eastAsia" w:hAnsi="宋体" w:cs="宋体"/>
          <w:color w:val="000000"/>
          <w:sz w:val="21"/>
        </w:rPr>
      </w:pPr>
      <w:r>
        <w:rPr>
          <w:rFonts w:hint="eastAsia" w:hAnsi="宋体" w:cs="宋体"/>
          <w:color w:val="000000"/>
          <w:sz w:val="21"/>
        </w:rPr>
        <w:t>磋商报价应按竞争性磋商采购文件中相关附表格式填写。</w:t>
      </w:r>
    </w:p>
    <w:p>
      <w:pPr>
        <w:pStyle w:val="50"/>
        <w:keepNext w:val="0"/>
        <w:keepLines w:val="0"/>
        <w:pageBreakBefore w:val="0"/>
        <w:widowControl w:val="0"/>
        <w:kinsoku/>
        <w:wordWrap/>
        <w:overflowPunct/>
        <w:topLinePunct w:val="0"/>
        <w:bidi w:val="0"/>
        <w:snapToGrid/>
        <w:spacing w:after="0" w:line="460" w:lineRule="exact"/>
        <w:ind w:left="0" w:leftChars="0" w:firstLine="422" w:firstLineChars="200"/>
        <w:rPr>
          <w:rFonts w:hint="eastAsia" w:hAnsi="宋体"/>
          <w:b/>
          <w:bCs/>
          <w:color w:val="000000"/>
        </w:rPr>
      </w:pPr>
      <w:r>
        <w:rPr>
          <w:rFonts w:hint="eastAsia" w:hAnsi="宋体"/>
          <w:b/>
          <w:bCs/>
        </w:rPr>
        <w:t>十一、</w:t>
      </w:r>
      <w:r>
        <w:rPr>
          <w:rFonts w:hint="eastAsia" w:hAnsi="宋体"/>
          <w:b/>
          <w:bCs/>
          <w:color w:val="000000"/>
        </w:rPr>
        <w:t>结算、付款、合同签订方式</w:t>
      </w:r>
    </w:p>
    <w:p>
      <w:pPr>
        <w:keepNext w:val="0"/>
        <w:keepLines w:val="0"/>
        <w:pageBreakBefore w:val="0"/>
        <w:widowControl w:val="0"/>
        <w:kinsoku/>
        <w:wordWrap/>
        <w:overflowPunct/>
        <w:topLinePunct w:val="0"/>
        <w:bidi w:val="0"/>
        <w:snapToGrid/>
        <w:spacing w:line="460" w:lineRule="exact"/>
        <w:ind w:firstLine="420" w:firstLineChars="200"/>
        <w:rPr>
          <w:rFonts w:hint="eastAsia" w:hAnsi="宋体" w:cs="宋体"/>
          <w:color w:val="000000"/>
          <w:sz w:val="21"/>
          <w:szCs w:val="21"/>
        </w:rPr>
      </w:pPr>
      <w:r>
        <w:rPr>
          <w:rFonts w:hint="eastAsia" w:hAnsi="宋体" w:cs="宋体"/>
          <w:color w:val="000000"/>
          <w:sz w:val="21"/>
          <w:szCs w:val="21"/>
        </w:rPr>
        <w:t>1、同一项目按采购前、合同签订前和决算前三个环节分别计算支付审计服务费，约定如下：先以具体建设项目的“预算价”为取费依据，按成交人的成交收费标准计算出该项目的审计服务费用，再按采购前审计40%、合同签订前审计20%、决算前审计40%的比例分别计算支付审计服务费用。</w:t>
      </w:r>
    </w:p>
    <w:p>
      <w:pPr>
        <w:keepNext w:val="0"/>
        <w:keepLines w:val="0"/>
        <w:pageBreakBefore w:val="0"/>
        <w:widowControl w:val="0"/>
        <w:kinsoku/>
        <w:wordWrap/>
        <w:overflowPunct/>
        <w:topLinePunct w:val="0"/>
        <w:bidi w:val="0"/>
        <w:snapToGrid/>
        <w:spacing w:line="460" w:lineRule="exact"/>
        <w:ind w:firstLine="420" w:firstLineChars="200"/>
        <w:rPr>
          <w:rFonts w:hint="eastAsia" w:hAnsi="宋体" w:cs="宋体"/>
          <w:kern w:val="2"/>
          <w:sz w:val="21"/>
          <w:szCs w:val="21"/>
        </w:rPr>
      </w:pPr>
      <w:r>
        <w:rPr>
          <w:rFonts w:hint="eastAsia" w:hAnsi="宋体" w:cs="宋体"/>
          <w:kern w:val="2"/>
          <w:sz w:val="21"/>
          <w:szCs w:val="21"/>
        </w:rPr>
        <w:t>2、计费标准：成交收费标准=收费标准限额*成交折扣。</w:t>
      </w:r>
    </w:p>
    <w:p>
      <w:pPr>
        <w:keepNext w:val="0"/>
        <w:keepLines w:val="0"/>
        <w:pageBreakBefore w:val="0"/>
        <w:widowControl w:val="0"/>
        <w:kinsoku/>
        <w:wordWrap/>
        <w:overflowPunct/>
        <w:topLinePunct w:val="0"/>
        <w:bidi w:val="0"/>
        <w:snapToGrid/>
        <w:spacing w:line="460" w:lineRule="exact"/>
        <w:ind w:firstLine="420" w:firstLineChars="200"/>
        <w:rPr>
          <w:rFonts w:hint="eastAsia" w:hAnsi="宋体" w:cs="宋体"/>
          <w:kern w:val="2"/>
          <w:sz w:val="21"/>
          <w:szCs w:val="21"/>
        </w:rPr>
      </w:pPr>
      <w:r>
        <w:rPr>
          <w:rFonts w:hint="eastAsia" w:hAnsi="宋体" w:cs="宋体"/>
          <w:kern w:val="2"/>
          <w:sz w:val="21"/>
          <w:szCs w:val="21"/>
        </w:rPr>
        <w:t>3、付款方式：按项目结算，项目各阶段审计任务分别完成后凭合规发票及付款依据由采购人审核支付。</w:t>
      </w:r>
    </w:p>
    <w:p>
      <w:pPr>
        <w:keepNext w:val="0"/>
        <w:keepLines w:val="0"/>
        <w:pageBreakBefore w:val="0"/>
        <w:widowControl w:val="0"/>
        <w:kinsoku/>
        <w:wordWrap/>
        <w:overflowPunct/>
        <w:topLinePunct w:val="0"/>
        <w:bidi w:val="0"/>
        <w:snapToGrid/>
        <w:spacing w:line="460" w:lineRule="exact"/>
        <w:ind w:firstLine="420" w:firstLineChars="200"/>
        <w:rPr>
          <w:rFonts w:hint="eastAsia" w:hAnsi="宋体"/>
          <w:sz w:val="30"/>
          <w:szCs w:val="30"/>
        </w:rPr>
      </w:pPr>
      <w:r>
        <w:rPr>
          <w:rFonts w:hint="eastAsia" w:hAnsi="宋体" w:cs="宋体"/>
          <w:kern w:val="2"/>
          <w:sz w:val="21"/>
          <w:szCs w:val="21"/>
        </w:rPr>
        <w:t>4、签订合同的方式：成交服务商与采购人签订委托审计总体合同（协议）框架，按照磋商采购结果及采购人实际分配项目审计结果计算付费</w:t>
      </w:r>
      <w:r>
        <w:rPr>
          <w:rFonts w:hint="eastAsia" w:hAnsi="宋体" w:cs="宋体"/>
          <w:color w:val="000000"/>
          <w:sz w:val="21"/>
        </w:rPr>
        <w:t>。</w:t>
      </w:r>
    </w:p>
    <w:p>
      <w:pPr>
        <w:rPr>
          <w:rFonts w:hint="eastAsia" w:eastAsia="宋体" w:cs="宋体"/>
          <w:color w:val="auto"/>
          <w:sz w:val="30"/>
          <w:szCs w:val="30"/>
        </w:rPr>
      </w:pPr>
      <w:bookmarkStart w:id="63" w:name="_Toc21201"/>
      <w:r>
        <w:rPr>
          <w:rFonts w:hint="eastAsia" w:eastAsia="宋体" w:cs="宋体"/>
          <w:color w:val="auto"/>
          <w:sz w:val="30"/>
          <w:szCs w:val="30"/>
        </w:rPr>
        <w:br w:type="page"/>
      </w:r>
    </w:p>
    <w:p>
      <w:pPr>
        <w:pStyle w:val="4"/>
        <w:spacing w:line="360" w:lineRule="auto"/>
        <w:rPr>
          <w:rFonts w:hint="eastAsia" w:eastAsia="宋体" w:cs="宋体"/>
          <w:color w:val="auto"/>
          <w:sz w:val="30"/>
          <w:szCs w:val="30"/>
        </w:rPr>
      </w:pPr>
      <w:r>
        <w:rPr>
          <w:rFonts w:hint="eastAsia" w:eastAsia="宋体" w:cs="宋体"/>
          <w:color w:val="auto"/>
          <w:sz w:val="30"/>
          <w:szCs w:val="30"/>
        </w:rPr>
        <w:t>第三部分</w:t>
      </w:r>
      <w:bookmarkEnd w:id="48"/>
      <w:bookmarkEnd w:id="49"/>
      <w:bookmarkEnd w:id="50"/>
      <w:r>
        <w:rPr>
          <w:rFonts w:hint="eastAsia" w:eastAsia="宋体" w:cs="宋体"/>
          <w:color w:val="auto"/>
          <w:sz w:val="30"/>
          <w:szCs w:val="30"/>
        </w:rPr>
        <w:t xml:space="preserve">  响应供应商须知</w:t>
      </w:r>
      <w:bookmarkEnd w:id="51"/>
      <w:bookmarkEnd w:id="52"/>
      <w:bookmarkEnd w:id="53"/>
      <w:bookmarkEnd w:id="54"/>
      <w:bookmarkEnd w:id="55"/>
      <w:bookmarkEnd w:id="56"/>
      <w:bookmarkEnd w:id="57"/>
      <w:bookmarkEnd w:id="58"/>
      <w:bookmarkEnd w:id="59"/>
      <w:bookmarkEnd w:id="60"/>
      <w:bookmarkEnd w:id="61"/>
      <w:bookmarkEnd w:id="62"/>
      <w:bookmarkEnd w:id="63"/>
    </w:p>
    <w:p>
      <w:pPr>
        <w:snapToGrid w:val="0"/>
        <w:spacing w:before="120" w:beforeLines="50" w:after="120" w:afterLines="50" w:line="276" w:lineRule="auto"/>
        <w:ind w:left="238"/>
        <w:jc w:val="center"/>
        <w:outlineLvl w:val="1"/>
        <w:rPr>
          <w:rFonts w:hint="eastAsia" w:hAnsi="宋体" w:cs="宋体"/>
          <w:b/>
          <w:sz w:val="30"/>
          <w:szCs w:val="30"/>
        </w:rPr>
      </w:pPr>
      <w:bookmarkStart w:id="64" w:name="_Toc519072689"/>
      <w:bookmarkStart w:id="65" w:name="_Toc12424"/>
      <w:bookmarkStart w:id="66" w:name="_Toc374366047"/>
      <w:bookmarkStart w:id="67" w:name="_Toc421647255"/>
      <w:r>
        <w:rPr>
          <w:rFonts w:hint="eastAsia" w:hAnsi="宋体" w:cs="宋体"/>
          <w:b/>
          <w:sz w:val="30"/>
          <w:szCs w:val="30"/>
        </w:rPr>
        <w:t>前附表</w:t>
      </w:r>
      <w:bookmarkEnd w:id="64"/>
      <w:bookmarkEnd w:id="65"/>
      <w:bookmarkEnd w:id="66"/>
      <w:bookmarkEnd w:id="67"/>
    </w:p>
    <w:tbl>
      <w:tblPr>
        <w:tblStyle w:val="34"/>
        <w:tblW w:w="97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序号</w:t>
            </w:r>
          </w:p>
        </w:tc>
        <w:tc>
          <w:tcPr>
            <w:tcW w:w="8878"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1</w:t>
            </w:r>
          </w:p>
        </w:tc>
        <w:tc>
          <w:tcPr>
            <w:tcW w:w="8878" w:type="dxa"/>
            <w:tcBorders>
              <w:top w:val="single" w:color="auto" w:sz="4" w:space="0"/>
              <w:left w:val="single" w:color="auto" w:sz="4" w:space="0"/>
              <w:bottom w:val="single" w:color="auto" w:sz="4" w:space="0"/>
            </w:tcBorders>
            <w:vAlign w:val="center"/>
          </w:tcPr>
          <w:p>
            <w:pPr>
              <w:snapToGrid w:val="0"/>
              <w:spacing w:line="460" w:lineRule="exact"/>
              <w:rPr>
                <w:rFonts w:hint="eastAsia" w:hAnsi="宋体" w:cs="宋体"/>
                <w:sz w:val="21"/>
                <w:szCs w:val="21"/>
              </w:rPr>
            </w:pPr>
            <w:r>
              <w:rPr>
                <w:rFonts w:hint="eastAsia" w:hAnsi="宋体" w:cs="宋体"/>
                <w:sz w:val="21"/>
                <w:szCs w:val="21"/>
              </w:rPr>
              <w:t>项目名称：金华市婺城区财政局关于数字化改革（信息化）项目审计咨询服务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2</w:t>
            </w:r>
          </w:p>
        </w:tc>
        <w:tc>
          <w:tcPr>
            <w:tcW w:w="8878" w:type="dxa"/>
            <w:tcBorders>
              <w:top w:val="single" w:color="auto" w:sz="4" w:space="0"/>
              <w:left w:val="single" w:color="auto" w:sz="4" w:space="0"/>
              <w:bottom w:val="single" w:color="auto" w:sz="4" w:space="0"/>
            </w:tcBorders>
            <w:vAlign w:val="center"/>
          </w:tcPr>
          <w:p>
            <w:pPr>
              <w:snapToGrid w:val="0"/>
              <w:spacing w:line="460" w:lineRule="exact"/>
              <w:rPr>
                <w:rFonts w:hint="eastAsia" w:hAnsi="宋体" w:cs="宋体"/>
                <w:b/>
                <w:sz w:val="21"/>
                <w:szCs w:val="21"/>
              </w:rPr>
            </w:pPr>
            <w:r>
              <w:rPr>
                <w:rFonts w:hint="eastAsia" w:hAnsi="宋体" w:cs="宋体"/>
                <w:b/>
                <w:sz w:val="21"/>
                <w:szCs w:val="21"/>
              </w:rPr>
              <w:t>磋商报价及费用：</w:t>
            </w:r>
          </w:p>
          <w:p>
            <w:pPr>
              <w:adjustRightInd/>
              <w:spacing w:line="500" w:lineRule="exact"/>
              <w:textAlignment w:val="auto"/>
              <w:rPr>
                <w:rFonts w:hint="eastAsia" w:hAnsi="宋体" w:cs="宋体"/>
                <w:b/>
                <w:sz w:val="21"/>
                <w:szCs w:val="21"/>
              </w:rPr>
            </w:pPr>
            <w:r>
              <w:rPr>
                <w:rFonts w:hint="eastAsia" w:hAnsi="宋体" w:cs="宋体"/>
                <w:b/>
                <w:sz w:val="21"/>
                <w:szCs w:val="21"/>
              </w:rPr>
              <w:t>1.本项目的磋商报价内容为“成交收费标准”，应按</w:t>
            </w:r>
            <w:r>
              <w:rPr>
                <w:rFonts w:hint="eastAsia" w:hAnsi="宋体" w:cs="宋体"/>
                <w:b/>
                <w:sz w:val="21"/>
                <w:szCs w:val="21"/>
                <w:lang w:bidi="ar"/>
              </w:rPr>
              <w:t>统一优惠幅度（即</w:t>
            </w:r>
            <w:r>
              <w:rPr>
                <w:rFonts w:hint="eastAsia" w:hAnsi="宋体" w:cs="宋体"/>
                <w:b/>
                <w:sz w:val="21"/>
                <w:szCs w:val="21"/>
              </w:rPr>
              <w:t>“折扣”</w:t>
            </w:r>
            <w:r>
              <w:rPr>
                <w:rFonts w:hint="eastAsia" w:hAnsi="宋体" w:cs="宋体"/>
                <w:b/>
                <w:sz w:val="21"/>
                <w:szCs w:val="21"/>
                <w:lang w:bidi="ar"/>
              </w:rPr>
              <w:t>）</w:t>
            </w:r>
            <w:r>
              <w:rPr>
                <w:rFonts w:hint="eastAsia" w:hAnsi="宋体" w:cs="宋体"/>
                <w:b/>
                <w:sz w:val="21"/>
                <w:szCs w:val="21"/>
              </w:rPr>
              <w:t>报价；具体要求详见“第二部分  采购需求”之“十、招标控制价及磋商报价要求”。</w:t>
            </w:r>
          </w:p>
          <w:p>
            <w:pPr>
              <w:snapToGrid w:val="0"/>
              <w:spacing w:line="460" w:lineRule="exact"/>
              <w:rPr>
                <w:rFonts w:hint="eastAsia" w:hAnsi="宋体" w:cs="宋体"/>
                <w:b/>
                <w:sz w:val="21"/>
                <w:szCs w:val="21"/>
              </w:rPr>
            </w:pPr>
            <w:r>
              <w:rPr>
                <w:rFonts w:hint="eastAsia" w:hAnsi="宋体" w:cs="宋体"/>
                <w:b/>
                <w:sz w:val="21"/>
                <w:szCs w:val="21"/>
              </w:rPr>
              <w:t>2.不论磋商结果如何，响应供应商均应自行承担所有与竞争性磋商有关的全部费用；</w:t>
            </w:r>
          </w:p>
          <w:p>
            <w:pPr>
              <w:snapToGrid w:val="0"/>
              <w:spacing w:line="460" w:lineRule="exact"/>
              <w:rPr>
                <w:rFonts w:hint="eastAsia" w:hAnsi="宋体" w:cs="宋体"/>
                <w:sz w:val="21"/>
                <w:szCs w:val="21"/>
              </w:rPr>
            </w:pPr>
            <w:r>
              <w:rPr>
                <w:rFonts w:hint="eastAsia" w:hAnsi="宋体" w:cs="宋体"/>
                <w:b/>
                <w:sz w:val="21"/>
                <w:szCs w:val="21"/>
              </w:rPr>
              <w:t>3.供应商取得成交资格后，须参照原国家计委的计价格（2002）1980号《关于招标代理服务收费管理暂行办法的通知》文件的规定向采购代理机构支付壹万伍仟元的采购代理服务费(。成交供应商在收到成交通知书的同时向采购代理机构以银行转账等形式支付采购代理服务费：    户名：金华市天盈财务咨询有限公司  开户银行：金华银行股份有限公司多湖支行  银行账号：0188990822000064。（汇款用途请注明“采购代理服务费”及项目编号 ：</w:t>
            </w:r>
            <w:r>
              <w:rPr>
                <w:rFonts w:hint="eastAsia" w:hAnsi="宋体" w:cs="宋体"/>
                <w:b/>
                <w:sz w:val="21"/>
                <w:szCs w:val="21"/>
                <w:lang w:val="en-US" w:eastAsia="zh-CN"/>
              </w:rPr>
              <w:t>373</w:t>
            </w:r>
            <w:r>
              <w:rPr>
                <w:rFonts w:hint="eastAsia" w:hAnsi="宋体" w:cs="宋体"/>
                <w:b/>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3</w:t>
            </w:r>
          </w:p>
        </w:tc>
        <w:tc>
          <w:tcPr>
            <w:tcW w:w="8878" w:type="dxa"/>
            <w:tcBorders>
              <w:top w:val="single" w:color="auto" w:sz="4" w:space="0"/>
              <w:left w:val="single" w:color="auto" w:sz="4" w:space="0"/>
              <w:bottom w:val="single" w:color="auto" w:sz="4" w:space="0"/>
            </w:tcBorders>
            <w:vAlign w:val="center"/>
          </w:tcPr>
          <w:p>
            <w:pPr>
              <w:snapToGrid w:val="0"/>
              <w:spacing w:line="460" w:lineRule="exact"/>
              <w:rPr>
                <w:rFonts w:hint="eastAsia" w:hAnsi="宋体" w:cs="宋体"/>
                <w:sz w:val="21"/>
                <w:szCs w:val="21"/>
              </w:rPr>
            </w:pPr>
            <w:r>
              <w:rPr>
                <w:rFonts w:hint="eastAsia" w:hAnsi="宋体" w:cs="宋体"/>
                <w:sz w:val="21"/>
                <w:szCs w:val="21"/>
              </w:rPr>
              <w:t>答疑与澄清：</w:t>
            </w:r>
          </w:p>
          <w:p>
            <w:pPr>
              <w:snapToGrid w:val="0"/>
              <w:spacing w:line="460" w:lineRule="exact"/>
              <w:rPr>
                <w:rFonts w:hint="eastAsia" w:hAnsi="宋体" w:cs="宋体"/>
                <w:sz w:val="21"/>
                <w:szCs w:val="21"/>
              </w:rPr>
            </w:pPr>
            <w:r>
              <w:rPr>
                <w:rFonts w:hint="eastAsia" w:hAnsi="宋体" w:cs="宋体"/>
                <w:sz w:val="21"/>
                <w:szCs w:val="21"/>
              </w:rPr>
              <w:t>响应供应商如认为磋商采购文件表述不清晰、存在歧视性、排他性或者其他违法内容的，应当于磋商响应文件递交截止时间5日前，以书面形式要求磋商采购单位作出书面解释、澄清；磋商采购单位将于磋商响应文件递交截止时间5日前答疑；答疑内容是磋商采购文件的组成部份，并将以书面形式送达所有已报名的响应供应商；因其他紧急情况影响本项目正常磋商采购活动的，磋商采购单位将于磋商响应文件递交截止日期3天前书面通知所有已报名的响应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4</w:t>
            </w:r>
          </w:p>
        </w:tc>
        <w:tc>
          <w:tcPr>
            <w:tcW w:w="8878"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hAnsi="宋体" w:cs="宋体"/>
                <w:b/>
                <w:sz w:val="21"/>
                <w:szCs w:val="21"/>
              </w:rPr>
            </w:pPr>
            <w:r>
              <w:rPr>
                <w:rFonts w:hint="eastAsia" w:hAnsi="宋体" w:cs="宋体"/>
                <w:b/>
                <w:sz w:val="21"/>
                <w:szCs w:val="21"/>
              </w:rPr>
              <w:t>磋商响应文件（磋商响应文件）的递交：</w:t>
            </w:r>
          </w:p>
          <w:p>
            <w:pPr>
              <w:snapToGrid w:val="0"/>
              <w:spacing w:line="460" w:lineRule="exact"/>
              <w:jc w:val="both"/>
              <w:textAlignment w:val="bottom"/>
              <w:rPr>
                <w:rFonts w:hAnsi="宋体" w:cs="宋体"/>
                <w:bCs/>
                <w:sz w:val="21"/>
                <w:szCs w:val="21"/>
              </w:rPr>
            </w:pPr>
            <w:r>
              <w:rPr>
                <w:rFonts w:hint="eastAsia" w:hAnsi="宋体" w:cs="宋体"/>
                <w:bCs/>
                <w:sz w:val="21"/>
                <w:szCs w:val="21"/>
              </w:rPr>
              <w:t>本项目磋商响应文件分</w:t>
            </w:r>
            <w:r>
              <w:rPr>
                <w:rFonts w:hint="eastAsia" w:hAnsi="宋体" w:cs="宋体"/>
                <w:b/>
                <w:sz w:val="21"/>
                <w:szCs w:val="21"/>
              </w:rPr>
              <w:t>资格文件、商务技术文件</w:t>
            </w:r>
            <w:r>
              <w:rPr>
                <w:rFonts w:hint="eastAsia" w:hAnsi="宋体" w:cs="宋体"/>
                <w:b/>
                <w:bCs/>
                <w:sz w:val="21"/>
                <w:szCs w:val="21"/>
              </w:rPr>
              <w:t>、</w:t>
            </w:r>
            <w:r>
              <w:rPr>
                <w:rFonts w:hint="eastAsia" w:hAnsi="宋体" w:cs="宋体"/>
                <w:b/>
                <w:sz w:val="21"/>
                <w:szCs w:val="21"/>
              </w:rPr>
              <w:t>报价文件</w:t>
            </w:r>
            <w:r>
              <w:rPr>
                <w:rFonts w:hint="eastAsia" w:hAnsi="宋体" w:cs="宋体"/>
                <w:bCs/>
                <w:sz w:val="21"/>
                <w:szCs w:val="21"/>
              </w:rPr>
              <w:t>三部分。磋商响应供应商应以以下方式递交磋商响应文件：</w:t>
            </w:r>
          </w:p>
          <w:p>
            <w:pPr>
              <w:snapToGrid w:val="0"/>
              <w:spacing w:line="460" w:lineRule="exact"/>
              <w:jc w:val="both"/>
              <w:textAlignment w:val="bottom"/>
              <w:rPr>
                <w:rFonts w:hAnsi="宋体" w:cs="宋体"/>
                <w:b/>
                <w:bCs/>
                <w:sz w:val="21"/>
                <w:szCs w:val="21"/>
              </w:rPr>
            </w:pPr>
            <w:r>
              <w:rPr>
                <w:rFonts w:hint="eastAsia" w:hAnsi="宋体" w:cs="宋体"/>
                <w:b/>
                <w:bCs/>
                <w:sz w:val="21"/>
                <w:szCs w:val="21"/>
              </w:rPr>
              <w:t>★1.本项目实行“网上</w:t>
            </w:r>
            <w:r>
              <w:rPr>
                <w:rFonts w:hint="eastAsia" w:hAnsi="宋体" w:cs="宋体"/>
                <w:b/>
                <w:snapToGrid w:val="0"/>
                <w:sz w:val="22"/>
              </w:rPr>
              <w:t>电子</w:t>
            </w:r>
            <w:r>
              <w:rPr>
                <w:rFonts w:hint="eastAsia" w:hAnsi="宋体" w:cs="宋体"/>
                <w:b/>
                <w:bCs/>
                <w:sz w:val="21"/>
                <w:szCs w:val="21"/>
              </w:rPr>
              <w:t>磋商响应、电子评标”，磋商响应供应商应于磋商响截止时间前在“政采云”（</w:t>
            </w:r>
            <w:r>
              <w:rPr>
                <w:rFonts w:hint="eastAsia" w:hAnsi="宋体" w:cs="宋体"/>
                <w:b/>
                <w:sz w:val="21"/>
                <w:szCs w:val="21"/>
                <w:shd w:val="clear" w:color="auto" w:fill="FFFFFF"/>
              </w:rPr>
              <w:t>电子交易客户端</w:t>
            </w:r>
            <w:r>
              <w:rPr>
                <w:rFonts w:hint="eastAsia" w:hAnsi="宋体" w:cs="宋体"/>
                <w:b/>
                <w:bCs/>
                <w:sz w:val="21"/>
                <w:szCs w:val="21"/>
              </w:rPr>
              <w:t>）上传输、递交电子版磋商响应文件（包括资格文件、商务技术文件和报价文件）；</w:t>
            </w:r>
          </w:p>
          <w:p>
            <w:pPr>
              <w:snapToGrid w:val="0"/>
              <w:spacing w:line="460" w:lineRule="exact"/>
              <w:textAlignment w:val="bottom"/>
              <w:rPr>
                <w:rFonts w:hint="eastAsia" w:hAnsi="宋体" w:cs="宋体"/>
                <w:b/>
                <w:sz w:val="21"/>
                <w:szCs w:val="21"/>
              </w:rPr>
            </w:pPr>
            <w:r>
              <w:rPr>
                <w:rFonts w:hint="eastAsia" w:hAnsi="宋体" w:cs="宋体"/>
                <w:b/>
                <w:bCs/>
                <w:sz w:val="21"/>
                <w:szCs w:val="21"/>
              </w:rPr>
              <w:t>2. 本采购文件所涉及的法定代表人或其授权代表签字或盖章的内容，如果磋商响应供应商没有法定代表人电子签章，涉及到法定代表人或其授权代表签字或盖章的内容，磋商响应供应商可以线下签字或盖章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5</w:t>
            </w:r>
          </w:p>
        </w:tc>
        <w:tc>
          <w:tcPr>
            <w:tcW w:w="8878"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hAnsi="宋体" w:cs="宋体"/>
                <w:sz w:val="21"/>
                <w:szCs w:val="21"/>
              </w:rPr>
            </w:pPr>
            <w:r>
              <w:rPr>
                <w:rFonts w:hint="eastAsia" w:hAnsi="宋体" w:cs="宋体"/>
                <w:sz w:val="21"/>
                <w:szCs w:val="21"/>
              </w:rPr>
              <w:t>磋商办法：综合评分法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6</w:t>
            </w:r>
          </w:p>
        </w:tc>
        <w:tc>
          <w:tcPr>
            <w:tcW w:w="8878"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hAnsi="宋体" w:cs="宋体"/>
                <w:sz w:val="21"/>
                <w:szCs w:val="21"/>
              </w:rPr>
            </w:pPr>
            <w:r>
              <w:rPr>
                <w:rFonts w:hint="eastAsia" w:hAnsi="宋体" w:cs="宋体"/>
                <w:sz w:val="21"/>
                <w:szCs w:val="21"/>
              </w:rPr>
              <w:t>磋商结果公示：浙江政府采购网http://zfcg.czt.zj.gov.cn/)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7</w:t>
            </w:r>
          </w:p>
        </w:tc>
        <w:tc>
          <w:tcPr>
            <w:tcW w:w="8878"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hAnsi="宋体" w:cs="宋体"/>
                <w:sz w:val="21"/>
                <w:szCs w:val="21"/>
              </w:rPr>
            </w:pPr>
            <w:r>
              <w:rPr>
                <w:rFonts w:hint="eastAsia" w:hAnsi="宋体" w:cs="宋体"/>
                <w:sz w:val="21"/>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8</w:t>
            </w:r>
          </w:p>
        </w:tc>
        <w:tc>
          <w:tcPr>
            <w:tcW w:w="8878" w:type="dxa"/>
            <w:tcBorders>
              <w:top w:val="single" w:color="auto" w:sz="4" w:space="0"/>
              <w:left w:val="single" w:color="auto" w:sz="4" w:space="0"/>
              <w:bottom w:val="single" w:color="auto" w:sz="4" w:space="0"/>
            </w:tcBorders>
            <w:vAlign w:val="center"/>
          </w:tcPr>
          <w:p>
            <w:pPr>
              <w:snapToGrid w:val="0"/>
              <w:spacing w:line="460" w:lineRule="exact"/>
              <w:textAlignment w:val="bottom"/>
              <w:rPr>
                <w:rFonts w:hint="eastAsia" w:hAnsi="宋体" w:cs="宋体"/>
                <w:sz w:val="21"/>
                <w:szCs w:val="21"/>
              </w:rPr>
            </w:pPr>
            <w:r>
              <w:rPr>
                <w:rFonts w:hint="eastAsia" w:hAnsi="宋体" w:cs="宋体"/>
                <w:b/>
                <w:sz w:val="21"/>
                <w:szCs w:val="21"/>
              </w:rPr>
              <w:t>履约保证金的收取及退还:</w:t>
            </w:r>
            <w:r>
              <w:rPr>
                <w:rFonts w:hint="eastAsia" w:hAnsi="宋体" w:cs="Arial"/>
                <w:b/>
                <w:sz w:val="21"/>
                <w:szCs w:val="21"/>
              </w:rPr>
              <w:t>采购成交人在收到中标通知书后，需向采购人提供预算总价5%的履约保证金，在成交人与采购人签订合同后递交，投标人需以支票、汇票、本票或者金融机构、保险公司、担保机构出具的保函/保险（可在政采云平台购买，咨询热线4009039583）等非现金形式提交</w:t>
            </w:r>
            <w:r>
              <w:rPr>
                <w:rFonts w:hint="eastAsia" w:hAnsi="宋体" w:cs="宋体"/>
                <w:b/>
                <w:sz w:val="21"/>
                <w:szCs w:val="21"/>
              </w:rPr>
              <w:t>。履约保证金在合同服务期满且无违约和质量问题后15天内无息退还（若有违约，则按合同约定或依法认定的金额予以扣除）。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int="eastAsia" w:hAnsi="宋体" w:cs="宋体"/>
                <w:sz w:val="21"/>
                <w:szCs w:val="21"/>
              </w:rPr>
            </w:pPr>
            <w:r>
              <w:rPr>
                <w:rFonts w:hint="eastAsia" w:hAnsi="宋体" w:cs="宋体"/>
                <w:sz w:val="21"/>
                <w:szCs w:val="21"/>
              </w:rPr>
              <w:t>9</w:t>
            </w:r>
          </w:p>
        </w:tc>
        <w:tc>
          <w:tcPr>
            <w:tcW w:w="8878" w:type="dxa"/>
            <w:tcBorders>
              <w:top w:val="single" w:color="auto" w:sz="4" w:space="0"/>
              <w:left w:val="single" w:color="auto" w:sz="4" w:space="0"/>
              <w:bottom w:val="single" w:color="auto" w:sz="4" w:space="0"/>
            </w:tcBorders>
            <w:vAlign w:val="center"/>
          </w:tcPr>
          <w:p>
            <w:pPr>
              <w:snapToGrid w:val="0"/>
              <w:spacing w:line="460" w:lineRule="exact"/>
              <w:rPr>
                <w:rFonts w:hint="eastAsia" w:hAnsi="宋体" w:cs="宋体"/>
                <w:sz w:val="21"/>
                <w:szCs w:val="21"/>
              </w:rPr>
            </w:pPr>
            <w:r>
              <w:rPr>
                <w:rFonts w:hint="eastAsia" w:hAnsi="宋体" w:cs="宋体"/>
                <w:sz w:val="21"/>
                <w:szCs w:val="21"/>
              </w:rPr>
              <w:t>磋商响应文件有效期：90天。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60" w:lineRule="exact"/>
              <w:jc w:val="center"/>
              <w:rPr>
                <w:rFonts w:hAnsi="宋体" w:cs="宋体"/>
                <w:sz w:val="21"/>
                <w:szCs w:val="21"/>
              </w:rPr>
            </w:pPr>
            <w:r>
              <w:rPr>
                <w:rFonts w:hint="eastAsia" w:hAnsi="宋体" w:cs="宋体"/>
                <w:sz w:val="21"/>
                <w:szCs w:val="21"/>
              </w:rPr>
              <w:t>10</w:t>
            </w:r>
          </w:p>
        </w:tc>
        <w:tc>
          <w:tcPr>
            <w:tcW w:w="8878" w:type="dxa"/>
            <w:tcBorders>
              <w:top w:val="single" w:color="auto" w:sz="4" w:space="0"/>
              <w:left w:val="single" w:color="auto" w:sz="4" w:space="0"/>
              <w:bottom w:val="single" w:color="auto" w:sz="4" w:space="0"/>
            </w:tcBorders>
            <w:vAlign w:val="center"/>
          </w:tcPr>
          <w:p>
            <w:pPr>
              <w:snapToGrid w:val="0"/>
              <w:spacing w:line="460" w:lineRule="exact"/>
              <w:rPr>
                <w:rFonts w:hint="eastAsia" w:hAnsi="宋体" w:cs="宋体"/>
                <w:sz w:val="21"/>
                <w:szCs w:val="21"/>
              </w:rPr>
            </w:pPr>
            <w:r>
              <w:rPr>
                <w:rFonts w:hint="eastAsia" w:hAnsi="宋体" w:cs="宋体"/>
                <w:sz w:val="21"/>
                <w:szCs w:val="21"/>
              </w:rPr>
              <w:t>解释：本磋商采购文件的解释权属于磋商采购单位。</w:t>
            </w:r>
          </w:p>
        </w:tc>
      </w:tr>
    </w:tbl>
    <w:p>
      <w:pPr>
        <w:autoSpaceDE/>
        <w:autoSpaceDN/>
        <w:adjustRightInd/>
        <w:spacing w:line="500" w:lineRule="exact"/>
        <w:ind w:firstLine="482" w:firstLineChars="200"/>
        <w:jc w:val="both"/>
        <w:textAlignment w:val="auto"/>
        <w:rPr>
          <w:rFonts w:hint="eastAsia" w:hAnsi="宋体" w:cs="宋体"/>
          <w:b/>
          <w:sz w:val="24"/>
          <w:szCs w:val="24"/>
        </w:rPr>
      </w:pPr>
      <w:bookmarkStart w:id="68" w:name="_Toc184785920"/>
      <w:bookmarkStart w:id="69" w:name="_Toc237176507"/>
      <w:bookmarkStart w:id="70" w:name="_Toc217289131"/>
      <w:r>
        <w:rPr>
          <w:rFonts w:hint="eastAsia" w:hAnsi="宋体" w:cs="宋体"/>
          <w:b/>
          <w:sz w:val="24"/>
          <w:szCs w:val="24"/>
        </w:rPr>
        <w:t>一、总  则</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（一） 适用范围</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本磋商文件适用于金华市婺城区财政局关于数字化改革（信息化）项目审计咨询服务的竞争性磋商采购、磋商响应、确定成交供应商、验收、合同履约、付款等行为（法律、法规另有规定的，从其规定）。</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（二）定义</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1.磋商采购单位系指组织本次竞争性磋商采购的政府采购代理机构和采购单位（“采购人”）。</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2.“响应供应商”系指响应采购人的采购需求并向磋商采购单位提交磋商响应文件的单位或个人。</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3.“服务”系指磋商采购文件规定供应商须承担的</w:t>
      </w:r>
      <w:r>
        <w:rPr>
          <w:rFonts w:hint="eastAsia" w:cs="宋体"/>
          <w:sz w:val="21"/>
          <w:szCs w:val="21"/>
        </w:rPr>
        <w:t>审计咨询服务</w:t>
      </w:r>
      <w:r>
        <w:rPr>
          <w:rFonts w:hint="eastAsia" w:hAnsi="宋体" w:cs="宋体"/>
          <w:sz w:val="21"/>
          <w:szCs w:val="21"/>
        </w:rPr>
        <w:t>及有关的附随服务工作。</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4.“项目”系指响应供应商按磋商采购文件规定向采购人提供的专业服务和服务成果。</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5.“书面形式”包括信函、传真、电报等。</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6.“★”系指实质性要求条款。</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（三）采购方式</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本次采购采用竞争性磋商方式进行。</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（四）磋商委托</w:t>
      </w:r>
    </w:p>
    <w:p>
      <w:pPr>
        <w:autoSpaceDE/>
        <w:autoSpaceDN/>
        <w:adjustRightInd/>
        <w:spacing w:line="500" w:lineRule="exact"/>
        <w:ind w:firstLine="525" w:firstLineChars="250"/>
        <w:jc w:val="both"/>
        <w:textAlignment w:val="auto"/>
        <w:rPr>
          <w:rFonts w:hint="eastAsia" w:hAnsi="宋体" w:cs="宋体"/>
          <w:b/>
          <w:sz w:val="21"/>
          <w:szCs w:val="21"/>
        </w:rPr>
      </w:pPr>
      <w:r>
        <w:rPr>
          <w:rFonts w:hint="eastAsia" w:hAnsi="宋体" w:cs="宋体"/>
          <w:sz w:val="21"/>
          <w:szCs w:val="21"/>
        </w:rPr>
        <w:t>响应供应商代表须携带有效身份证件。如响应供应商代表不是法定代表人（或单位负责人），须有法定代表人（或单位负责人）出具的授权委托书（正本用原件，副本用复印件）。</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（五）磋商费用</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不论磋商结果如何，响应供应商均应自行承担所有与本次竞争性磋商有关的全部费用（磋商采购文件有相反规定除外）。</w:t>
      </w:r>
    </w:p>
    <w:p>
      <w:pPr>
        <w:snapToGrid w:val="0"/>
        <w:spacing w:line="500" w:lineRule="exact"/>
        <w:ind w:firstLine="422" w:firstLineChars="200"/>
        <w:jc w:val="both"/>
        <w:rPr>
          <w:rStyle w:val="96"/>
          <w:rFonts w:hAnsi="宋体"/>
          <w:b/>
          <w:sz w:val="21"/>
          <w:szCs w:val="21"/>
        </w:rPr>
      </w:pPr>
      <w:r>
        <w:rPr>
          <w:rStyle w:val="96"/>
          <w:rFonts w:hAnsi="宋体"/>
          <w:b/>
          <w:sz w:val="21"/>
          <w:szCs w:val="21"/>
        </w:rPr>
        <w:t>（六）知识产权</w:t>
      </w:r>
    </w:p>
    <w:p>
      <w:pPr>
        <w:snapToGrid w:val="0"/>
        <w:spacing w:line="500" w:lineRule="exact"/>
        <w:ind w:firstLine="420" w:firstLineChars="200"/>
        <w:jc w:val="both"/>
        <w:rPr>
          <w:rStyle w:val="96"/>
          <w:rFonts w:hAnsi="宋体"/>
          <w:sz w:val="21"/>
          <w:szCs w:val="21"/>
        </w:rPr>
      </w:pPr>
      <w:r>
        <w:rPr>
          <w:rStyle w:val="96"/>
          <w:rFonts w:hAnsi="宋体"/>
          <w:sz w:val="21"/>
          <w:szCs w:val="21"/>
        </w:rPr>
        <w:t>1.供应商须保证，招标人在中华人民共和国境内使用投标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招标人损失的，供应商须承担全部赔偿责任。</w:t>
      </w:r>
    </w:p>
    <w:p>
      <w:pPr>
        <w:snapToGrid w:val="0"/>
        <w:spacing w:line="500" w:lineRule="exact"/>
        <w:ind w:firstLine="420" w:firstLineChars="200"/>
        <w:jc w:val="both"/>
        <w:rPr>
          <w:rStyle w:val="96"/>
          <w:rFonts w:hAnsi="宋体"/>
          <w:sz w:val="21"/>
          <w:szCs w:val="21"/>
        </w:rPr>
      </w:pPr>
      <w:r>
        <w:rPr>
          <w:rStyle w:val="96"/>
          <w:rFonts w:hAnsi="宋体"/>
          <w:sz w:val="21"/>
          <w:szCs w:val="21"/>
        </w:rPr>
        <w:t>2.所有投标文件不论中标与否均不退还。</w:t>
      </w:r>
    </w:p>
    <w:p>
      <w:pPr>
        <w:snapToGrid w:val="0"/>
        <w:spacing w:line="500" w:lineRule="exact"/>
        <w:ind w:firstLine="420" w:firstLineChars="200"/>
        <w:jc w:val="both"/>
        <w:rPr>
          <w:rStyle w:val="96"/>
          <w:rFonts w:hAnsi="宋体"/>
          <w:sz w:val="21"/>
          <w:szCs w:val="21"/>
        </w:rPr>
      </w:pPr>
      <w:r>
        <w:rPr>
          <w:rStyle w:val="96"/>
          <w:rFonts w:hAnsi="宋体"/>
          <w:sz w:val="21"/>
          <w:szCs w:val="21"/>
        </w:rPr>
        <w:t>3.在招标过程中，本项目由招标人提供的所有基础资料（包括文字、图纸、电子数据）的版权均受法律保护，供应商应按国家要求做好所有基础资料的保密工作，除为本项目本身使用外，不做其他用途，任何未经招标人同意的修改、拷贝、传播、公开发布等行为都将承担由此引起的一切经济、法律责任。</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（七）联合体的竞争性磋商</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本项目不接受供应商以联合体形式参与磋商。</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（八）转包与分包</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1.本项目不允许转包。</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2.非经采购单位允许，本项目不可以分包。</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（九）特别说明：</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多家供应商参加竞争性磋商，如其中两家或两家以上供应商的法定代表人（或单位负责人）为同一人或相互之间存在投资关系且达到控股的，应当按一个供应商认定。评审时，取其中通过资格审查后的报价最低一家为有效供应商；当报价相同时，则以技术标最优一家为有效供应商；均相同时，由磋商小组集体决定。多家代理商或经销商参加投标，如其中两家或两家以上供应商存在分级代理或代销关系，且提供的是其所代理品牌产品的，评审时，按上述规定确定其中一家为有效供应商。</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2.响应供应商参加竞争性磋商所使用的资格、信誉、荣誉、业绩与企业认证必须为本单位所拥有。响应供应商参加竞争性磋商所使用的采购项目实施人员必须为本单位员工。</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响应供应商应仔细阅读磋商采购文件的所有内容，按照磋商采购文件的要求提交磋商响应文件。响应供应商必须对磋商响应文件所提供的全部资料的真实性承担法律责任，并无条件接受采购代理机构、采购人及政府采购监督管理部门等对其中任何资料进行核实的要求。</w:t>
      </w:r>
    </w:p>
    <w:p>
      <w:pPr>
        <w:snapToGrid w:val="0"/>
        <w:spacing w:line="500" w:lineRule="exact"/>
        <w:ind w:firstLine="422" w:firstLineChars="200"/>
        <w:jc w:val="both"/>
        <w:rPr>
          <w:rStyle w:val="96"/>
          <w:rFonts w:hAnsi="宋体"/>
          <w:b/>
          <w:sz w:val="21"/>
          <w:szCs w:val="21"/>
        </w:rPr>
      </w:pPr>
      <w:r>
        <w:rPr>
          <w:rStyle w:val="96"/>
          <w:rFonts w:hAnsi="宋体"/>
          <w:b/>
          <w:sz w:val="21"/>
          <w:szCs w:val="21"/>
        </w:rPr>
        <w:t>4.“政采云”平台运营机构，以及与该机构有直接控股或者管理关系可能影响采购公正性的任何单位和个人，不得在该平台进行的政府采购项目电子交易中投标、响应政府采购项目。</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5.响应供应商在竞争性磋商采购活动中提供任何虚假材料均视为无效，并将报请监管部门查处；成交后发现的,成交供应商须依照《中华人民共和国消费者权益保护法》第49条之规定双倍赔偿采购人，且民事赔偿并不免除违法响应供应商的行政与刑事责任。</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（十）质疑和投诉</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响应供应商认为磋商采购文件、磋商采购过程或成交结果使自己的合法权益受到损害的，应当在知道或者应知其权益受到损害之日起七个工作日内，以书面形式向采购人、采购代理机构提出质疑。响应供应商对磋商采购单位的质疑答复不满意或者磋商采购单位未在规定时间内作出答复的，可以在答复期满后十五个工作日内向同级采购监管部门投诉。</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2.质疑、投诉应当符合中华人民共和国财政部令第</w:t>
      </w:r>
      <w:r>
        <w:rPr>
          <w:rFonts w:hAnsi="宋体" w:cs="宋体"/>
          <w:sz w:val="21"/>
          <w:szCs w:val="21"/>
        </w:rPr>
        <w:t>94</w:t>
      </w:r>
      <w:r>
        <w:rPr>
          <w:rFonts w:hint="eastAsia" w:hAnsi="宋体" w:cs="宋体"/>
          <w:sz w:val="21"/>
          <w:szCs w:val="21"/>
        </w:rPr>
        <w:t>号《政府采购质疑和投诉办法》、财库【</w:t>
      </w:r>
      <w:r>
        <w:rPr>
          <w:rFonts w:hAnsi="宋体" w:cs="宋体"/>
          <w:sz w:val="21"/>
          <w:szCs w:val="21"/>
        </w:rPr>
        <w:t>2014</w:t>
      </w:r>
      <w:r>
        <w:rPr>
          <w:rFonts w:hint="eastAsia" w:hAnsi="宋体" w:cs="宋体"/>
          <w:sz w:val="21"/>
          <w:szCs w:val="21"/>
        </w:rPr>
        <w:t>】</w:t>
      </w:r>
      <w:r>
        <w:rPr>
          <w:rFonts w:hAnsi="宋体" w:cs="宋体"/>
          <w:sz w:val="21"/>
          <w:szCs w:val="21"/>
        </w:rPr>
        <w:t>214</w:t>
      </w:r>
      <w:r>
        <w:rPr>
          <w:rFonts w:hint="eastAsia" w:hAnsi="宋体" w:cs="宋体"/>
          <w:sz w:val="21"/>
          <w:szCs w:val="21"/>
        </w:rPr>
        <w:t>号《政府采购竞争性磋商采购方式管理暂行办法》等的规定，并分别采用财政部发布的《政府采购供应商质疑函范本》和《政府采购供应商投诉书范本》等书面形式，质疑书、投诉书均应明确阐述磋商采购文件、磋商采购过程或成交结果中使自己合法权益受到损害的实质性内容，提供相关事实、依据和证据及其来源或线索，便于有关单位调查、答复和处理。</w:t>
      </w:r>
    </w:p>
    <w:p>
      <w:pPr>
        <w:snapToGrid w:val="0"/>
        <w:spacing w:line="500" w:lineRule="exact"/>
        <w:ind w:firstLine="420" w:firstLineChars="200"/>
        <w:jc w:val="both"/>
        <w:rPr>
          <w:rFonts w:hint="eastAsia"/>
        </w:rPr>
      </w:pPr>
      <w:r>
        <w:rPr>
          <w:rStyle w:val="96"/>
          <w:rFonts w:hAnsi="宋体"/>
          <w:sz w:val="21"/>
          <w:szCs w:val="21"/>
        </w:rPr>
        <w:t>3.</w:t>
      </w:r>
      <w:r>
        <w:rPr>
          <w:rStyle w:val="96"/>
          <w:rFonts w:hAnsi="宋体"/>
          <w:sz w:val="21"/>
          <w:szCs w:val="21"/>
          <w:lang w:val="zh-CN"/>
        </w:rPr>
        <w:t>供应商须在法定质疑期内一次性提出针对同一采购程序环节的质疑。未按上述要求提供的质疑函，采购代理机构有权不予受理。</w:t>
      </w:r>
    </w:p>
    <w:p>
      <w:pPr>
        <w:autoSpaceDE/>
        <w:autoSpaceDN/>
        <w:adjustRightInd/>
        <w:spacing w:line="460" w:lineRule="exact"/>
        <w:ind w:firstLine="482" w:firstLineChars="200"/>
        <w:jc w:val="both"/>
        <w:textAlignment w:val="auto"/>
        <w:rPr>
          <w:rFonts w:hint="eastAsia" w:hAnsi="宋体" w:cs="宋体"/>
          <w:b/>
          <w:sz w:val="24"/>
          <w:szCs w:val="24"/>
        </w:rPr>
      </w:pPr>
      <w:r>
        <w:rPr>
          <w:rFonts w:hint="eastAsia" w:hAnsi="宋体" w:cs="宋体"/>
          <w:b/>
          <w:sz w:val="24"/>
          <w:szCs w:val="24"/>
        </w:rPr>
        <w:t>二、磋商文件</w:t>
      </w:r>
    </w:p>
    <w:p>
      <w:pPr>
        <w:pStyle w:val="95"/>
        <w:numPr>
          <w:ilvl w:val="0"/>
          <w:numId w:val="3"/>
        </w:numPr>
        <w:spacing w:line="460" w:lineRule="exact"/>
        <w:ind w:firstLineChars="0"/>
        <w:rPr>
          <w:rFonts w:hint="eastAsia" w:ascii="宋体" w:hAnsi="宋体" w:cs="宋体"/>
          <w:b/>
          <w:szCs w:val="21"/>
        </w:rPr>
      </w:pPr>
      <w:r>
        <w:rPr>
          <w:rFonts w:hint="eastAsia" w:ascii="宋体" w:hAnsi="宋体" w:cs="宋体"/>
          <w:b/>
          <w:szCs w:val="21"/>
        </w:rPr>
        <w:t>磋商文件的构成。本磋商文件由以下部份组成：</w:t>
      </w:r>
    </w:p>
    <w:p>
      <w:pPr>
        <w:pStyle w:val="105"/>
        <w:spacing w:line="500" w:lineRule="exact"/>
        <w:rPr>
          <w:rFonts w:hint="eastAsia" w:ascii="宋体" w:hAnsi="宋体" w:cs="宋体"/>
          <w:sz w:val="21"/>
          <w:szCs w:val="21"/>
        </w:rPr>
      </w:pPr>
      <w:r>
        <w:rPr>
          <w:rFonts w:hint="eastAsia" w:ascii="宋体" w:hAnsi="宋体" w:cs="宋体"/>
          <w:sz w:val="21"/>
          <w:szCs w:val="21"/>
        </w:rPr>
        <w:t>1.竞争性磋商公告</w:t>
      </w:r>
    </w:p>
    <w:p>
      <w:pPr>
        <w:pStyle w:val="105"/>
        <w:spacing w:line="500" w:lineRule="exact"/>
        <w:rPr>
          <w:rFonts w:hint="eastAsia" w:ascii="宋体" w:hAnsi="宋体" w:cs="宋体"/>
          <w:sz w:val="21"/>
          <w:szCs w:val="21"/>
        </w:rPr>
      </w:pPr>
      <w:r>
        <w:rPr>
          <w:rFonts w:hint="eastAsia" w:ascii="宋体" w:hAnsi="宋体" w:cs="宋体"/>
          <w:sz w:val="21"/>
          <w:szCs w:val="21"/>
        </w:rPr>
        <w:t>2.采购需求</w:t>
      </w:r>
    </w:p>
    <w:p>
      <w:pPr>
        <w:pStyle w:val="105"/>
        <w:spacing w:line="500" w:lineRule="exact"/>
        <w:rPr>
          <w:rFonts w:hint="eastAsia" w:ascii="宋体" w:hAnsi="宋体" w:cs="宋体"/>
          <w:sz w:val="21"/>
          <w:szCs w:val="21"/>
        </w:rPr>
      </w:pPr>
      <w:r>
        <w:rPr>
          <w:rFonts w:hint="eastAsia" w:ascii="宋体" w:hAnsi="宋体" w:cs="宋体"/>
          <w:sz w:val="21"/>
          <w:szCs w:val="21"/>
        </w:rPr>
        <w:t>3.响应供应商须知</w:t>
      </w:r>
    </w:p>
    <w:p>
      <w:pPr>
        <w:pStyle w:val="105"/>
        <w:spacing w:line="500" w:lineRule="exact"/>
        <w:rPr>
          <w:rFonts w:hint="eastAsia" w:ascii="宋体" w:hAnsi="宋体" w:cs="宋体"/>
          <w:sz w:val="21"/>
          <w:szCs w:val="21"/>
        </w:rPr>
      </w:pPr>
      <w:r>
        <w:rPr>
          <w:rFonts w:hint="eastAsia" w:ascii="宋体" w:hAnsi="宋体" w:cs="宋体"/>
          <w:sz w:val="21"/>
          <w:szCs w:val="21"/>
        </w:rPr>
        <w:t>4.磋商办法及评分标准</w:t>
      </w:r>
    </w:p>
    <w:p>
      <w:pPr>
        <w:pStyle w:val="105"/>
        <w:spacing w:line="500" w:lineRule="exact"/>
        <w:rPr>
          <w:rFonts w:hint="eastAsia" w:ascii="宋体" w:hAnsi="宋体" w:cs="宋体"/>
          <w:sz w:val="21"/>
          <w:szCs w:val="21"/>
        </w:rPr>
      </w:pPr>
      <w:r>
        <w:rPr>
          <w:rFonts w:hint="eastAsia" w:ascii="宋体" w:hAnsi="宋体" w:cs="宋体"/>
          <w:sz w:val="21"/>
          <w:szCs w:val="21"/>
        </w:rPr>
        <w:t>5.合同主要条款</w:t>
      </w:r>
    </w:p>
    <w:p>
      <w:pPr>
        <w:pStyle w:val="105"/>
        <w:spacing w:line="500" w:lineRule="exact"/>
        <w:rPr>
          <w:rFonts w:hint="eastAsia" w:ascii="宋体" w:hAnsi="宋体" w:cs="宋体"/>
          <w:sz w:val="21"/>
          <w:szCs w:val="21"/>
        </w:rPr>
      </w:pPr>
      <w:r>
        <w:rPr>
          <w:rFonts w:hint="eastAsia" w:ascii="宋体" w:hAnsi="宋体" w:cs="宋体"/>
          <w:sz w:val="21"/>
          <w:szCs w:val="21"/>
        </w:rPr>
        <w:t>6.应提交的响应文件格式范例</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7.本项目磋商采购文件的澄清、答复、修改、补充的内容（如有）</w:t>
      </w:r>
    </w:p>
    <w:p>
      <w:pPr>
        <w:autoSpaceDE/>
        <w:autoSpaceDN/>
        <w:adjustRightInd/>
        <w:spacing w:line="500" w:lineRule="exact"/>
        <w:ind w:firstLine="211" w:firstLineChars="100"/>
        <w:jc w:val="both"/>
        <w:textAlignment w:val="auto"/>
        <w:rPr>
          <w:rFonts w:hint="eastAsia" w:hAnsi="宋体" w:cs="宋体"/>
          <w:b/>
          <w:sz w:val="21"/>
          <w:szCs w:val="21"/>
        </w:rPr>
      </w:pPr>
      <w:r>
        <w:rPr>
          <w:rFonts w:hint="eastAsia" w:hAnsi="宋体" w:cs="宋体"/>
          <w:b/>
          <w:sz w:val="21"/>
          <w:szCs w:val="21"/>
        </w:rPr>
        <w:t>（二）响应供应商的风险</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1.响应供应商没有按照磋商采购文件要求提供全部资料，或者响应供应商没有对磋商采购文件在各方面作出实质性响应是响应供应商的风险，并可能导致其递交的磋商响应文件被拒绝。</w:t>
      </w:r>
    </w:p>
    <w:p>
      <w:pPr>
        <w:pStyle w:val="50"/>
        <w:spacing w:after="0" w:line="500" w:lineRule="exact"/>
        <w:ind w:left="0" w:leftChars="0" w:firstLineChars="200"/>
        <w:jc w:val="left"/>
        <w:rPr>
          <w:rFonts w:hint="eastAsia" w:ascii="宋体" w:hAnsi="宋体"/>
          <w:kern w:val="0"/>
        </w:rPr>
      </w:pPr>
      <w:r>
        <w:rPr>
          <w:rFonts w:hint="eastAsia" w:ascii="宋体" w:hAnsi="宋体"/>
          <w:kern w:val="0"/>
        </w:rPr>
        <w:t>2.采购人、采购代理机构不保证所有已完成报名的供应商都符合资格要求。</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（三）磋商采购文件的澄清与修改</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1.响应供应商应认真阅读本磋商采购文件，发现其中有误或有不合理要求的，响应供应商必须在</w:t>
      </w:r>
      <w:r>
        <w:rPr>
          <w:rFonts w:hint="eastAsia" w:hAnsi="宋体" w:cs="宋体"/>
          <w:b/>
          <w:sz w:val="21"/>
          <w:szCs w:val="21"/>
        </w:rPr>
        <w:t>磋商响应文件递交截止时间5日前以书面形式要求磋商采购单位澄清。</w:t>
      </w:r>
      <w:r>
        <w:rPr>
          <w:rFonts w:hint="eastAsia" w:hAnsi="宋体" w:cs="宋体"/>
          <w:sz w:val="21"/>
          <w:szCs w:val="21"/>
        </w:rPr>
        <w:t>采购代理机构对已发出的磋商采购文件进行必要澄清、答复、修改或补充的，应当在磋商采购文件要求提交磋商响应文件截止时间5日前，在财政部门指定的政府采购信息发布媒体上发布更正公告，并以书面形式通知所有磋商采购文件收受人。</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2.采购代理机构必须以书面形式答复响应供应商要求澄清的问题，并将不包含问题来源的答复书面通知所有购买磋商采购文件的响应供应商；除书面答复以外的其他澄清方式及澄清内容均无效。</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3.磋商采购文件澄清、答复、修改、补充的内容为磋商采购文件的组成部分。当磋商采购文件与磋商采购文件的答复、澄清、修改、补充通知就同一内容的表述不一致时，以最后发出的书面文件为准。</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4.磋商采购文件的澄清、答复、修改或补充都应该通过本代理机构以法定形式发布，采购人非通过本机构，不得擅自澄清、答复、修改或补充磋商采购文件。</w:t>
      </w:r>
    </w:p>
    <w:p>
      <w:pPr>
        <w:autoSpaceDE/>
        <w:autoSpaceDN/>
        <w:adjustRightInd/>
        <w:spacing w:line="480" w:lineRule="exact"/>
        <w:ind w:firstLine="482" w:firstLineChars="200"/>
        <w:jc w:val="both"/>
        <w:textAlignment w:val="auto"/>
        <w:rPr>
          <w:rFonts w:hint="eastAsia" w:hAnsi="宋体" w:cs="宋体"/>
          <w:b/>
          <w:sz w:val="24"/>
          <w:szCs w:val="24"/>
        </w:rPr>
      </w:pPr>
      <w:r>
        <w:rPr>
          <w:rFonts w:hint="eastAsia" w:hAnsi="宋体" w:cs="宋体"/>
          <w:b/>
          <w:sz w:val="24"/>
          <w:szCs w:val="24"/>
        </w:rPr>
        <w:t>三、磋商响应文件的编制</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（一）磋商响应文件的组成</w:t>
      </w:r>
    </w:p>
    <w:p>
      <w:pPr>
        <w:snapToGrid w:val="0"/>
        <w:spacing w:line="500" w:lineRule="exact"/>
        <w:ind w:firstLine="422" w:firstLineChars="200"/>
        <w:outlineLvl w:val="0"/>
        <w:rPr>
          <w:rFonts w:hAnsi="宋体" w:cs="宋体"/>
          <w:b/>
          <w:sz w:val="21"/>
          <w:szCs w:val="21"/>
        </w:rPr>
      </w:pPr>
      <w:bookmarkStart w:id="71" w:name="_Toc2528"/>
      <w:bookmarkStart w:id="72" w:name="_Toc25921"/>
      <w:r>
        <w:rPr>
          <w:rFonts w:hint="eastAsia" w:hAnsi="宋体" w:cs="宋体"/>
          <w:b/>
          <w:sz w:val="21"/>
          <w:szCs w:val="21"/>
        </w:rPr>
        <w:t>1.</w:t>
      </w:r>
      <w:r>
        <w:rPr>
          <w:rFonts w:hAnsi="宋体" w:cs="宋体"/>
          <w:b/>
          <w:sz w:val="21"/>
          <w:szCs w:val="21"/>
        </w:rPr>
        <w:t>磋商响应文件</w:t>
      </w:r>
      <w:r>
        <w:rPr>
          <w:rFonts w:hint="eastAsia" w:hAnsi="宋体" w:cs="宋体"/>
          <w:b/>
          <w:sz w:val="21"/>
          <w:szCs w:val="21"/>
        </w:rPr>
        <w:t>为电子投标文件。</w:t>
      </w:r>
      <w:bookmarkEnd w:id="71"/>
      <w:bookmarkEnd w:id="72"/>
    </w:p>
    <w:p>
      <w:pPr>
        <w:wordWrap w:val="0"/>
        <w:snapToGrid w:val="0"/>
        <w:spacing w:line="500" w:lineRule="exact"/>
        <w:ind w:firstLine="422" w:firstLineChars="200"/>
        <w:outlineLvl w:val="0"/>
        <w:rPr>
          <w:rFonts w:hAnsi="宋体" w:cs="宋体"/>
          <w:b/>
          <w:sz w:val="21"/>
          <w:szCs w:val="21"/>
        </w:rPr>
      </w:pPr>
      <w:bookmarkStart w:id="73" w:name="_Toc31915"/>
      <w:bookmarkStart w:id="74" w:name="_Toc506"/>
      <w:r>
        <w:rPr>
          <w:rFonts w:hint="eastAsia" w:hAnsi="宋体" w:cs="宋体"/>
          <w:b/>
          <w:sz w:val="21"/>
          <w:szCs w:val="21"/>
        </w:rPr>
        <w:t>1.1电子投标文件：电子投标文件按政采云平台供应商项目采购-电子交易操作指南（</w:t>
      </w:r>
      <w:r>
        <w:rPr>
          <w:rFonts w:hint="eastAsia" w:hAnsi="宋体" w:cs="宋体"/>
          <w:sz w:val="21"/>
          <w:szCs w:val="21"/>
          <w:shd w:val="clear" w:color="auto" w:fill="FFFFFF"/>
        </w:rPr>
        <w:t>https://edu.zcygov.cn/luban/e-biding?utm=a0004.2ef5001f.0001.0109.da8b35e0da8611e98d8937b7ef8a3544</w:t>
      </w:r>
      <w:r>
        <w:rPr>
          <w:rFonts w:hint="eastAsia" w:hAnsi="宋体" w:cs="宋体"/>
          <w:b/>
          <w:sz w:val="21"/>
          <w:szCs w:val="21"/>
        </w:rPr>
        <w:t>）及本采购文件要求制作、加密并递交；</w:t>
      </w:r>
      <w:bookmarkEnd w:id="73"/>
      <w:bookmarkEnd w:id="74"/>
    </w:p>
    <w:p>
      <w:pPr>
        <w:snapToGrid w:val="0"/>
        <w:spacing w:line="500" w:lineRule="exact"/>
        <w:ind w:firstLine="422" w:firstLineChars="200"/>
        <w:outlineLvl w:val="0"/>
        <w:rPr>
          <w:rFonts w:hAnsi="宋体" w:cs="宋体"/>
          <w:b/>
          <w:sz w:val="21"/>
          <w:szCs w:val="21"/>
        </w:rPr>
      </w:pPr>
      <w:bookmarkStart w:id="75" w:name="_Toc30748"/>
      <w:bookmarkStart w:id="76" w:name="_Toc3983"/>
      <w:r>
        <w:rPr>
          <w:rFonts w:hint="eastAsia" w:hAnsi="宋体" w:cs="宋体"/>
          <w:b/>
          <w:sz w:val="21"/>
          <w:szCs w:val="21"/>
        </w:rPr>
        <w:t>（二）投标文件的组成</w:t>
      </w:r>
      <w:bookmarkEnd w:id="75"/>
      <w:bookmarkEnd w:id="76"/>
    </w:p>
    <w:p>
      <w:pPr>
        <w:snapToGrid w:val="0"/>
        <w:spacing w:line="500" w:lineRule="exact"/>
        <w:ind w:firstLine="422" w:firstLineChars="200"/>
        <w:outlineLvl w:val="0"/>
        <w:rPr>
          <w:rFonts w:hAnsi="宋体" w:cs="宋体"/>
          <w:b/>
          <w:sz w:val="21"/>
          <w:szCs w:val="21"/>
        </w:rPr>
      </w:pPr>
      <w:bookmarkStart w:id="77" w:name="_Toc22894"/>
      <w:bookmarkStart w:id="78" w:name="_Toc6741"/>
      <w:r>
        <w:rPr>
          <w:rFonts w:hAnsi="宋体" w:cs="宋体"/>
          <w:b/>
          <w:sz w:val="21"/>
          <w:szCs w:val="21"/>
        </w:rPr>
        <w:t>磋商响应文件</w:t>
      </w:r>
      <w:r>
        <w:rPr>
          <w:rFonts w:hint="eastAsia" w:hAnsi="宋体" w:cs="宋体"/>
          <w:b/>
          <w:sz w:val="21"/>
          <w:szCs w:val="21"/>
        </w:rPr>
        <w:t>（电子投标文件）由资格文件、商务技术响应文件和价格响应文件三部份组成。</w:t>
      </w:r>
      <w:bookmarkEnd w:id="77"/>
      <w:bookmarkEnd w:id="78"/>
    </w:p>
    <w:p>
      <w:pPr>
        <w:snapToGrid w:val="0"/>
        <w:spacing w:line="500" w:lineRule="exact"/>
        <w:ind w:firstLine="422" w:firstLineChars="200"/>
        <w:outlineLvl w:val="0"/>
        <w:rPr>
          <w:rFonts w:hAnsi="宋体" w:cs="宋体"/>
          <w:b/>
          <w:sz w:val="21"/>
          <w:szCs w:val="21"/>
        </w:rPr>
      </w:pPr>
      <w:bookmarkStart w:id="79" w:name="_Toc24546"/>
      <w:bookmarkStart w:id="80" w:name="_Toc12409"/>
      <w:r>
        <w:rPr>
          <w:rFonts w:hAnsi="宋体" w:cs="宋体"/>
          <w:b/>
          <w:sz w:val="21"/>
          <w:szCs w:val="21"/>
        </w:rPr>
        <w:t>磋商响应文件</w:t>
      </w:r>
      <w:r>
        <w:rPr>
          <w:rFonts w:hint="eastAsia" w:hAnsi="宋体" w:cs="宋体"/>
          <w:b/>
          <w:sz w:val="21"/>
          <w:szCs w:val="21"/>
        </w:rPr>
        <w:t>（电子投标文件）中所须加盖公章部分均采用CA签章。</w:t>
      </w:r>
      <w:bookmarkEnd w:id="79"/>
      <w:bookmarkEnd w:id="80"/>
    </w:p>
    <w:p>
      <w:pPr>
        <w:snapToGrid w:val="0"/>
        <w:spacing w:line="500" w:lineRule="exact"/>
        <w:ind w:firstLine="422" w:firstLineChars="200"/>
        <w:outlineLvl w:val="0"/>
        <w:rPr>
          <w:rFonts w:hAnsi="宋体" w:cs="宋体"/>
          <w:sz w:val="21"/>
          <w:szCs w:val="21"/>
        </w:rPr>
      </w:pPr>
      <w:bookmarkStart w:id="81" w:name="_Toc6275"/>
      <w:bookmarkStart w:id="82" w:name="_Toc7243"/>
      <w:r>
        <w:rPr>
          <w:rFonts w:hint="eastAsia" w:hAnsi="宋体" w:cs="宋体"/>
          <w:b/>
          <w:sz w:val="21"/>
          <w:szCs w:val="21"/>
        </w:rPr>
        <w:t>注：本项目磋商响应价格的信息只允许出现在“价格响应文件”中，不得出现在资格文件、商务技术响应文件中。</w:t>
      </w:r>
      <w:bookmarkEnd w:id="81"/>
      <w:bookmarkEnd w:id="82"/>
    </w:p>
    <w:p>
      <w:pPr>
        <w:snapToGrid w:val="0"/>
        <w:spacing w:line="460" w:lineRule="atLeast"/>
        <w:ind w:firstLine="422" w:firstLineChars="200"/>
        <w:textAlignment w:val="bottom"/>
        <w:rPr>
          <w:rFonts w:hint="eastAsia" w:hAnsi="宋体" w:cs="宋体"/>
        </w:rPr>
      </w:pPr>
      <w:r>
        <w:rPr>
          <w:rFonts w:hint="eastAsia" w:hAnsi="宋体" w:cs="宋体"/>
          <w:b/>
          <w:sz w:val="21"/>
          <w:szCs w:val="21"/>
        </w:rPr>
        <w:t>1.资格文件部分</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（1）营业执照副本、资质证书的复印件；</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（2）法定代表人授权委托书（格式见附件）；</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（3）出具最近一个季度缴纳税款及社保款凭证（复印件加盖单位公章）；</w:t>
      </w:r>
    </w:p>
    <w:p>
      <w:pPr>
        <w:widowControl/>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（4）具有良好的商业信誉和健全的财务会计制度的书面声明（格式见附件）；</w:t>
      </w:r>
    </w:p>
    <w:p>
      <w:pPr>
        <w:widowControl/>
        <w:autoSpaceDE/>
        <w:autoSpaceDN/>
        <w:adjustRightInd/>
        <w:spacing w:line="500" w:lineRule="exact"/>
        <w:ind w:firstLine="420" w:firstLineChars="200"/>
        <w:textAlignment w:val="auto"/>
        <w:rPr>
          <w:rFonts w:hAnsi="宋体" w:cs="宋体"/>
          <w:sz w:val="21"/>
          <w:szCs w:val="21"/>
        </w:rPr>
      </w:pPr>
      <w:r>
        <w:rPr>
          <w:rFonts w:hint="eastAsia" w:hAnsi="宋体" w:cs="宋体"/>
          <w:sz w:val="21"/>
          <w:szCs w:val="21"/>
        </w:rPr>
        <w:t>（5）具有履行合同所必须的设备和专业技术能力的书面声明（格式见附件）；</w:t>
      </w:r>
    </w:p>
    <w:p>
      <w:pPr>
        <w:widowControl/>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 xml:space="preserve">（6）参加政府采购活动前三年内（开标之日往前推算），在经营活动中没有重大违法记录的书面声明（格式见附件）； </w:t>
      </w:r>
    </w:p>
    <w:p>
      <w:pPr>
        <w:snapToGrid w:val="0"/>
        <w:spacing w:line="500" w:lineRule="exact"/>
        <w:ind w:firstLine="420" w:firstLineChars="200"/>
        <w:rPr>
          <w:rFonts w:hAnsi="宋体" w:cs="宋体"/>
          <w:sz w:val="21"/>
          <w:szCs w:val="21"/>
        </w:rPr>
      </w:pPr>
      <w:r>
        <w:rPr>
          <w:rFonts w:hint="eastAsia" w:hAnsi="宋体" w:cs="宋体"/>
          <w:sz w:val="21"/>
          <w:szCs w:val="21"/>
        </w:rPr>
        <w:t>（7）未被“信用中国”（www.creditchina.gov.cn）、中国政府采购网（www.ccgp.gov.cn）列入失信被执行人、重大税收违法案件当事人名单、政府采购严重违法失信行为记录名单的相关截图证明。</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（8）提供《无围标串标等负面行为承诺书》（格式见附件）；</w:t>
      </w:r>
    </w:p>
    <w:p>
      <w:pPr>
        <w:snapToGrid w:val="0"/>
        <w:spacing w:line="500" w:lineRule="exact"/>
        <w:ind w:firstLine="420" w:firstLineChars="200"/>
        <w:rPr>
          <w:rStyle w:val="96"/>
          <w:rFonts w:hAnsi="宋体"/>
          <w:sz w:val="21"/>
          <w:szCs w:val="21"/>
        </w:rPr>
      </w:pPr>
      <w:r>
        <w:rPr>
          <w:rStyle w:val="96"/>
          <w:rFonts w:hAnsi="宋体"/>
          <w:sz w:val="21"/>
          <w:szCs w:val="21"/>
        </w:rPr>
        <w:t>（9）资格要求中所需要的其他资质证书或证明材料（如有）。</w:t>
      </w:r>
    </w:p>
    <w:p>
      <w:pPr>
        <w:autoSpaceDE/>
        <w:autoSpaceDN/>
        <w:adjustRightInd/>
        <w:spacing w:line="460" w:lineRule="exact"/>
        <w:ind w:firstLine="422" w:firstLineChars="200"/>
        <w:jc w:val="both"/>
        <w:textAlignment w:val="auto"/>
        <w:rPr>
          <w:rFonts w:hAnsi="宋体" w:cs="宋体"/>
          <w:sz w:val="21"/>
          <w:szCs w:val="21"/>
        </w:rPr>
      </w:pPr>
      <w:r>
        <w:rPr>
          <w:rFonts w:hint="eastAsia" w:hAnsi="宋体" w:cs="宋体"/>
          <w:b/>
          <w:sz w:val="21"/>
          <w:szCs w:val="21"/>
        </w:rPr>
        <w:t>2.</w:t>
      </w:r>
      <w:r>
        <w:rPr>
          <w:rFonts w:hint="eastAsia" w:hAnsi="宋体" w:cs="宋体"/>
          <w:b/>
          <w:bCs/>
          <w:sz w:val="21"/>
          <w:szCs w:val="21"/>
        </w:rPr>
        <w:t>商务技术文件</w:t>
      </w:r>
    </w:p>
    <w:p>
      <w:pPr>
        <w:pStyle w:val="95"/>
        <w:adjustRightInd w:val="0"/>
        <w:spacing w:line="460" w:lineRule="exact"/>
        <w:jc w:val="left"/>
        <w:rPr>
          <w:rFonts w:hint="eastAsia" w:ascii="宋体" w:hAnsi="宋体" w:cs="宋体"/>
          <w:sz w:val="21"/>
          <w:szCs w:val="21"/>
        </w:rPr>
      </w:pPr>
      <w:r>
        <w:rPr>
          <w:rFonts w:hint="eastAsia" w:ascii="宋体" w:hAnsi="宋体" w:cs="宋体"/>
          <w:sz w:val="21"/>
          <w:szCs w:val="21"/>
        </w:rPr>
        <w:t>（1）响应供应商情况表（格式见附件）；</w:t>
      </w:r>
    </w:p>
    <w:p>
      <w:pPr>
        <w:spacing w:line="460" w:lineRule="exact"/>
        <w:ind w:firstLine="420" w:firstLineChars="200"/>
        <w:rPr>
          <w:rFonts w:hint="eastAsia" w:hAnsi="宋体" w:cs="宋体"/>
          <w:kern w:val="2"/>
          <w:sz w:val="21"/>
          <w:szCs w:val="21"/>
        </w:rPr>
      </w:pPr>
      <w:r>
        <w:rPr>
          <w:rFonts w:hint="eastAsia" w:hAnsi="宋体" w:cs="宋体"/>
          <w:kern w:val="2"/>
          <w:sz w:val="21"/>
          <w:szCs w:val="21"/>
        </w:rPr>
        <w:t>（2）拟指派本项目的服务人员（格式见附件）；</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（3）</w:t>
      </w:r>
      <w:r>
        <w:rPr>
          <w:rFonts w:hint="eastAsia" w:ascii="宋体" w:hAnsi="宋体" w:cs="宋体"/>
          <w:kern w:val="0"/>
          <w:sz w:val="21"/>
          <w:szCs w:val="21"/>
          <w:lang w:bidi="ar"/>
        </w:rPr>
        <w:t>项目负责人情况表（格式见附件）；</w:t>
      </w:r>
    </w:p>
    <w:p>
      <w:pPr>
        <w:pStyle w:val="95"/>
        <w:adjustRightInd w:val="0"/>
        <w:snapToGrid w:val="0"/>
        <w:spacing w:line="480" w:lineRule="exact"/>
        <w:jc w:val="left"/>
        <w:rPr>
          <w:rFonts w:hint="eastAsia" w:ascii="宋体" w:hAnsi="宋体" w:cs="宋体"/>
          <w:sz w:val="21"/>
          <w:szCs w:val="21"/>
        </w:rPr>
      </w:pPr>
      <w:r>
        <w:rPr>
          <w:rFonts w:hint="eastAsia" w:ascii="宋体" w:hAnsi="宋体" w:cs="宋体"/>
          <w:sz w:val="21"/>
          <w:szCs w:val="21"/>
        </w:rPr>
        <w:t>（4）类似案例成功的业绩（提供合同复印件）；</w:t>
      </w:r>
    </w:p>
    <w:p>
      <w:pPr>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（5）服务要求、商务条款偏离表；（格式见附件）</w:t>
      </w:r>
    </w:p>
    <w:p>
      <w:pPr>
        <w:pStyle w:val="95"/>
        <w:adjustRightInd w:val="0"/>
        <w:snapToGrid w:val="0"/>
        <w:spacing w:line="480" w:lineRule="exact"/>
        <w:jc w:val="left"/>
        <w:rPr>
          <w:rFonts w:hint="eastAsia" w:ascii="宋体" w:hAnsi="宋体" w:cs="宋体"/>
          <w:sz w:val="21"/>
          <w:szCs w:val="21"/>
        </w:rPr>
      </w:pPr>
      <w:r>
        <w:rPr>
          <w:rFonts w:hint="eastAsia" w:ascii="宋体" w:hAnsi="宋体" w:cs="宋体"/>
          <w:sz w:val="21"/>
          <w:szCs w:val="21"/>
        </w:rPr>
        <w:t>（6）项目实施方案及执业管理制度等；</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（7）成交供应商对本项目的合理化建议和改进措施；</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（8）磋商响应供应商需要说明的其他文件和说明、评分规则中涉及的所需提供的资料。（格式自拟）。</w:t>
      </w:r>
    </w:p>
    <w:p>
      <w:pPr>
        <w:autoSpaceDE/>
        <w:autoSpaceDN/>
        <w:adjustRightInd/>
        <w:spacing w:line="480" w:lineRule="exact"/>
        <w:ind w:firstLine="422" w:firstLineChars="200"/>
        <w:jc w:val="both"/>
        <w:textAlignment w:val="auto"/>
        <w:rPr>
          <w:rFonts w:hAnsi="宋体" w:cs="宋体"/>
          <w:b/>
          <w:sz w:val="21"/>
          <w:szCs w:val="21"/>
        </w:rPr>
      </w:pPr>
      <w:r>
        <w:rPr>
          <w:rFonts w:hint="eastAsia" w:hAnsi="宋体" w:cs="宋体"/>
          <w:b/>
          <w:sz w:val="21"/>
          <w:szCs w:val="21"/>
        </w:rPr>
        <w:t>3.价格响应文件部分</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（1）磋商响应函（加盖公章）（格式见附件）；</w:t>
      </w:r>
    </w:p>
    <w:p>
      <w:pPr>
        <w:autoSpaceDE/>
        <w:autoSpaceDN/>
        <w:snapToGrid w:val="0"/>
        <w:spacing w:line="480" w:lineRule="exact"/>
        <w:ind w:firstLine="420" w:firstLineChars="200"/>
        <w:jc w:val="both"/>
        <w:textAlignment w:val="auto"/>
        <w:rPr>
          <w:rFonts w:hint="eastAsia" w:hAnsi="宋体" w:cs="宋体"/>
          <w:sz w:val="21"/>
          <w:szCs w:val="21"/>
        </w:rPr>
      </w:pPr>
      <w:r>
        <w:rPr>
          <w:rFonts w:hint="eastAsia" w:hAnsi="宋体" w:cs="宋体"/>
          <w:sz w:val="21"/>
          <w:szCs w:val="21"/>
        </w:rPr>
        <w:t>（2）磋商报价一览表（加盖公章）（格式见附件）；</w:t>
      </w:r>
    </w:p>
    <w:p>
      <w:pPr>
        <w:autoSpaceDE/>
        <w:autoSpaceDN/>
        <w:snapToGrid w:val="0"/>
        <w:spacing w:line="480" w:lineRule="exact"/>
        <w:ind w:firstLine="420" w:firstLineChars="200"/>
        <w:jc w:val="both"/>
        <w:textAlignment w:val="auto"/>
        <w:rPr>
          <w:rFonts w:hint="eastAsia" w:hAnsi="宋体" w:cs="宋体"/>
          <w:sz w:val="21"/>
          <w:szCs w:val="21"/>
        </w:rPr>
      </w:pPr>
      <w:r>
        <w:rPr>
          <w:rFonts w:hint="eastAsia" w:hAnsi="宋体" w:cs="宋体"/>
          <w:sz w:val="21"/>
          <w:szCs w:val="21"/>
        </w:rPr>
        <w:t>（3）《中小企业声明函》（如有）；（本采购项目对应的中小企业划分标准所属行业为“其他未列明行业”；格式见附件，如未提供的，评审时不给予政策性价格扣除）。</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（4）供应商针对报价需要说明的其他文件和说明（格式自拟）。</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备注：供应商必须按后附表规定的格式完整、清晰、正确的填写，磋商报价一览表中不得填报有选择性的报价方案。</w:t>
      </w:r>
    </w:p>
    <w:p>
      <w:pPr>
        <w:autoSpaceDE/>
        <w:autoSpaceDN/>
        <w:adjustRightInd/>
        <w:spacing w:line="460" w:lineRule="exact"/>
        <w:ind w:firstLine="422" w:firstLineChars="200"/>
        <w:jc w:val="both"/>
        <w:textAlignment w:val="auto"/>
        <w:rPr>
          <w:rFonts w:hAnsi="宋体" w:cs="宋体"/>
          <w:b/>
          <w:sz w:val="21"/>
          <w:szCs w:val="21"/>
        </w:rPr>
      </w:pPr>
      <w:r>
        <w:rPr>
          <w:rFonts w:hint="eastAsia" w:hAnsi="宋体" w:cs="宋体"/>
          <w:b/>
          <w:sz w:val="21"/>
          <w:szCs w:val="21"/>
        </w:rPr>
        <w:t>（二）磋商响应文件的语言及计量</w:t>
      </w:r>
    </w:p>
    <w:p>
      <w:pPr>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★1．磋商响应文件以及供应商与磋商采购单位就有关磋商事宜的所有来往函电，均应以中文汉语书写。除签名、盖章、专用名称等特殊情形外，以中文汉语以外的文字表述的磋商响应文件视同未提供。</w:t>
      </w:r>
    </w:p>
    <w:p>
      <w:pPr>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★2．计量单位：磋商采购文件已有明确规定的，使用磋商采购文件规定的计量单位；磋商采购文件没有规定的，应采用中华人民共和国法定计量单位（货币单位：人民币元），否则视同未响应。</w:t>
      </w:r>
    </w:p>
    <w:p>
      <w:pPr>
        <w:autoSpaceDE/>
        <w:autoSpaceDN/>
        <w:adjustRightInd/>
        <w:spacing w:line="460" w:lineRule="exact"/>
        <w:ind w:firstLine="422" w:firstLineChars="200"/>
        <w:jc w:val="both"/>
        <w:textAlignment w:val="auto"/>
        <w:rPr>
          <w:rFonts w:hAnsi="宋体" w:cs="宋体"/>
          <w:b/>
          <w:sz w:val="21"/>
          <w:szCs w:val="21"/>
        </w:rPr>
      </w:pPr>
      <w:r>
        <w:rPr>
          <w:rFonts w:hint="eastAsia" w:hAnsi="宋体" w:cs="宋体"/>
          <w:b/>
          <w:sz w:val="21"/>
          <w:szCs w:val="21"/>
        </w:rPr>
        <w:t>（三）磋商报价</w:t>
      </w:r>
    </w:p>
    <w:p>
      <w:pPr>
        <w:pStyle w:val="21"/>
        <w:spacing w:line="500" w:lineRule="exact"/>
        <w:ind w:firstLine="420" w:firstLineChars="200"/>
        <w:rPr>
          <w:rFonts w:hint="eastAsia" w:hAnsi="宋体" w:cs="宋体"/>
          <w:color w:val="000000"/>
          <w:sz w:val="21"/>
        </w:rPr>
      </w:pPr>
      <w:r>
        <w:rPr>
          <w:rFonts w:hint="eastAsia" w:hAnsi="宋体" w:cs="宋体"/>
          <w:color w:val="000000"/>
          <w:sz w:val="21"/>
        </w:rPr>
        <w:t>1.本项目的磋商报价内容为“收费标准”，响应供应商应以本磋商采购文件“第二部分  采购需求”之“十、招标控制价及磋商报价要求”中设定的“收费标准限额”为基准，“</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”分别</w:t>
      </w:r>
      <w:r>
        <w:rPr>
          <w:rFonts w:hint="eastAsia" w:hAnsi="宋体" w:cs="宋体"/>
          <w:color w:val="000000"/>
          <w:sz w:val="21"/>
          <w:lang w:bidi="ar"/>
        </w:rPr>
        <w:t>按统一优惠幅度（即“</w:t>
      </w:r>
      <w:r>
        <w:rPr>
          <w:rFonts w:hint="eastAsia" w:hAnsi="宋体" w:cs="宋体"/>
          <w:color w:val="000000"/>
          <w:sz w:val="21"/>
        </w:rPr>
        <w:t>折扣”</w:t>
      </w:r>
      <w:r>
        <w:rPr>
          <w:rFonts w:hint="eastAsia" w:hAnsi="宋体" w:cs="宋体"/>
          <w:color w:val="000000"/>
          <w:sz w:val="21"/>
          <w:lang w:bidi="ar"/>
        </w:rPr>
        <w:t>）进行</w:t>
      </w:r>
      <w:r>
        <w:rPr>
          <w:rFonts w:hint="eastAsia" w:hAnsi="宋体" w:cs="宋体"/>
          <w:color w:val="000000"/>
          <w:sz w:val="21"/>
        </w:rPr>
        <w:t>报价，报价方式为“折扣”。</w:t>
      </w:r>
    </w:p>
    <w:p>
      <w:pPr>
        <w:pStyle w:val="21"/>
        <w:spacing w:line="500" w:lineRule="exact"/>
        <w:ind w:firstLine="420" w:firstLineChars="200"/>
        <w:rPr>
          <w:rFonts w:hint="eastAsia" w:hAnsi="宋体" w:cs="宋体"/>
          <w:color w:val="000000"/>
          <w:sz w:val="21"/>
        </w:rPr>
      </w:pPr>
      <w:r>
        <w:rPr>
          <w:rFonts w:hint="eastAsia" w:hAnsi="宋体" w:cs="宋体"/>
          <w:color w:val="000000"/>
          <w:sz w:val="21"/>
        </w:rPr>
        <w:t>各响应供应商应按照本磋商采购文件明确的计算口径并根据自身实力，分别报出“</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”统一优惠幅度</w:t>
      </w:r>
      <w:r>
        <w:rPr>
          <w:rFonts w:hint="eastAsia" w:hAnsi="宋体" w:cs="宋体"/>
          <w:color w:val="000000"/>
          <w:sz w:val="21"/>
          <w:lang w:bidi="ar"/>
        </w:rPr>
        <w:t>（即“</w:t>
      </w:r>
      <w:r>
        <w:rPr>
          <w:rFonts w:hint="eastAsia" w:hAnsi="宋体" w:cs="宋体"/>
          <w:color w:val="000000"/>
          <w:sz w:val="21"/>
        </w:rPr>
        <w:t>折扣</w:t>
      </w:r>
      <w:r>
        <w:rPr>
          <w:rFonts w:hint="eastAsia" w:hAnsi="宋体" w:cs="宋体"/>
          <w:color w:val="000000"/>
          <w:sz w:val="21"/>
          <w:lang w:bidi="ar"/>
        </w:rPr>
        <w:t>”）</w:t>
      </w:r>
      <w:r>
        <w:rPr>
          <w:rFonts w:hint="eastAsia" w:hAnsi="宋体" w:cs="宋体"/>
          <w:color w:val="000000"/>
          <w:sz w:val="21"/>
        </w:rPr>
        <w:t>。</w:t>
      </w:r>
    </w:p>
    <w:p>
      <w:pPr>
        <w:autoSpaceDE/>
        <w:autoSpaceDN/>
        <w:adjustRightInd/>
        <w:snapToGrid w:val="0"/>
        <w:spacing w:line="500" w:lineRule="exact"/>
        <w:ind w:firstLine="420" w:firstLineChars="200"/>
        <w:jc w:val="both"/>
        <w:textAlignment w:val="auto"/>
        <w:rPr>
          <w:rFonts w:hAnsi="宋体" w:cs="宋体"/>
          <w:sz w:val="21"/>
          <w:szCs w:val="21"/>
        </w:rPr>
      </w:pPr>
      <w:r>
        <w:rPr>
          <w:rFonts w:hint="eastAsia" w:hAnsi="宋体" w:cs="宋体"/>
          <w:sz w:val="21"/>
          <w:szCs w:val="21"/>
        </w:rPr>
        <w:t>2.磋商报价应按竞争性磋商采购文件中相关附表格式填写。</w:t>
      </w:r>
    </w:p>
    <w:p>
      <w:pPr>
        <w:widowControl/>
        <w:autoSpaceDE/>
        <w:autoSpaceDN/>
        <w:adjustRightInd/>
        <w:snapToGrid w:val="0"/>
        <w:spacing w:line="500" w:lineRule="exact"/>
        <w:ind w:firstLine="420" w:firstLineChars="200"/>
        <w:jc w:val="both"/>
        <w:textAlignment w:val="auto"/>
        <w:rPr>
          <w:rFonts w:hint="eastAsia" w:hAnsi="宋体" w:cs="宋体"/>
          <w:sz w:val="21"/>
          <w:szCs w:val="21"/>
        </w:rPr>
      </w:pPr>
      <w:r>
        <w:rPr>
          <w:rFonts w:hint="eastAsia" w:hAnsi="宋体" w:cs="宋体"/>
          <w:sz w:val="21"/>
          <w:szCs w:val="21"/>
        </w:rPr>
        <w:t>3.最终磋商报价是履行合同的最终收费标准，系指磋商文件所确定采购范围内全部工作内容的价格表现，包括（但不限于）：磋商报价应包括服务费、人工费、技术支持、招标代理费、合理利润及税费等工作所发生的一切应有费用。磋商响应供应商须充分考虑实际服务内容和需求，针对自身实际情况，核算所需的成本及合理的利润，自行报价，结算时由磋商供应供应商开具正式发票。</w:t>
      </w:r>
    </w:p>
    <w:p>
      <w:pPr>
        <w:widowControl/>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★4.磋商报价高于最高限价的报价将作无效报价处理。</w:t>
      </w:r>
    </w:p>
    <w:p>
      <w:pPr>
        <w:autoSpaceDE/>
        <w:autoSpaceDN/>
        <w:adjustRightInd/>
        <w:snapToGrid w:val="0"/>
        <w:spacing w:line="500" w:lineRule="exact"/>
        <w:ind w:firstLine="422" w:firstLineChars="200"/>
        <w:textAlignment w:val="auto"/>
        <w:rPr>
          <w:rFonts w:hAnsi="宋体" w:cs="宋体"/>
          <w:b/>
          <w:sz w:val="21"/>
          <w:szCs w:val="21"/>
        </w:rPr>
      </w:pPr>
      <w:r>
        <w:rPr>
          <w:rFonts w:hint="eastAsia" w:hAnsi="宋体" w:cs="宋体"/>
          <w:b/>
          <w:sz w:val="21"/>
          <w:szCs w:val="21"/>
        </w:rPr>
        <w:t>5.首次磋商报价</w:t>
      </w:r>
    </w:p>
    <w:p>
      <w:pPr>
        <w:autoSpaceDE/>
        <w:autoSpaceDN/>
        <w:adjustRightInd/>
        <w:snapToGrid w:val="0"/>
        <w:spacing w:line="500" w:lineRule="exact"/>
        <w:ind w:firstLine="420" w:firstLineChars="200"/>
        <w:textAlignment w:val="auto"/>
        <w:rPr>
          <w:rFonts w:hAnsi="宋体" w:cs="宋体"/>
          <w:sz w:val="21"/>
          <w:szCs w:val="21"/>
        </w:rPr>
      </w:pPr>
      <w:r>
        <w:rPr>
          <w:rFonts w:hint="eastAsia" w:hAnsi="宋体" w:cs="宋体"/>
          <w:bCs/>
          <w:sz w:val="21"/>
          <w:szCs w:val="21"/>
        </w:rPr>
        <w:t>★（1）</w:t>
      </w:r>
      <w:r>
        <w:rPr>
          <w:rFonts w:hint="eastAsia" w:hAnsi="宋体" w:cs="宋体"/>
          <w:b/>
          <w:sz w:val="21"/>
          <w:szCs w:val="21"/>
        </w:rPr>
        <w:t>供应商在价格响应文件中应就本项目的全部服务费进行首次磋商报价</w:t>
      </w:r>
      <w:r>
        <w:rPr>
          <w:rFonts w:hint="eastAsia" w:hAnsi="宋体" w:cs="宋体"/>
          <w:bCs/>
          <w:sz w:val="21"/>
          <w:szCs w:val="21"/>
        </w:rPr>
        <w:t>。供</w:t>
      </w:r>
      <w:r>
        <w:rPr>
          <w:rFonts w:hint="eastAsia" w:hAnsi="宋体" w:cs="宋体"/>
          <w:sz w:val="21"/>
          <w:szCs w:val="21"/>
        </w:rPr>
        <w:t>应商应结合自身综合实力、市场行情、本项目具体特点和技术要求进行首次磋商报价。</w:t>
      </w:r>
    </w:p>
    <w:p>
      <w:pPr>
        <w:autoSpaceDE/>
        <w:autoSpaceDN/>
        <w:adjustRightInd/>
        <w:snapToGrid w:val="0"/>
        <w:spacing w:line="500" w:lineRule="exact"/>
        <w:ind w:firstLine="420" w:firstLineChars="200"/>
        <w:jc w:val="both"/>
        <w:textAlignment w:val="auto"/>
        <w:rPr>
          <w:rFonts w:hAnsi="宋体" w:cs="宋体"/>
          <w:sz w:val="21"/>
          <w:szCs w:val="21"/>
        </w:rPr>
      </w:pPr>
      <w:r>
        <w:rPr>
          <w:rFonts w:hint="eastAsia" w:hAnsi="宋体" w:cs="宋体"/>
          <w:sz w:val="21"/>
          <w:szCs w:val="21"/>
        </w:rPr>
        <w:t>（2）磋商响应文件只允许有一个首次磋商报价，有选择的或有条件的报价将不予接受。</w:t>
      </w:r>
    </w:p>
    <w:p>
      <w:pPr>
        <w:snapToGrid w:val="0"/>
        <w:spacing w:line="500" w:lineRule="exact"/>
        <w:ind w:firstLine="422" w:firstLineChars="200"/>
        <w:rPr>
          <w:rFonts w:hAnsi="宋体" w:cs="宋体"/>
          <w:b/>
          <w:bCs/>
          <w:sz w:val="21"/>
          <w:szCs w:val="21"/>
        </w:rPr>
      </w:pPr>
      <w:r>
        <w:rPr>
          <w:rFonts w:hint="eastAsia" w:hAnsi="宋体" w:cs="宋体"/>
          <w:b/>
          <w:bCs/>
          <w:sz w:val="21"/>
          <w:szCs w:val="21"/>
        </w:rPr>
        <w:t>6.最终磋商报价</w:t>
      </w:r>
    </w:p>
    <w:p>
      <w:pPr>
        <w:snapToGrid w:val="0"/>
        <w:spacing w:line="500" w:lineRule="exact"/>
        <w:ind w:firstLine="420" w:firstLineChars="200"/>
        <w:rPr>
          <w:rFonts w:hAnsi="宋体" w:cs="宋体"/>
          <w:sz w:val="21"/>
          <w:szCs w:val="21"/>
        </w:rPr>
      </w:pPr>
      <w:r>
        <w:rPr>
          <w:rFonts w:hint="eastAsia" w:hAnsi="宋体" w:cs="宋体"/>
          <w:sz w:val="21"/>
          <w:szCs w:val="21"/>
        </w:rPr>
        <w:t>在磋商谈判过程中，磋商小组可与供应商进行多轮谈判、磋商；供应商应按磋商小组要求</w:t>
      </w:r>
      <w:r>
        <w:rPr>
          <w:rFonts w:hint="eastAsia" w:hAnsi="宋体" w:cs="宋体"/>
          <w:sz w:val="21"/>
          <w:szCs w:val="21"/>
          <w:shd w:val="clear" w:color="auto" w:fill="FFFFFF"/>
        </w:rPr>
        <w:t>在规定时间内进行最终</w:t>
      </w:r>
      <w:r>
        <w:rPr>
          <w:rFonts w:hint="eastAsia" w:hAnsi="宋体" w:cs="宋体"/>
          <w:sz w:val="21"/>
          <w:szCs w:val="21"/>
        </w:rPr>
        <w:t>磋商</w:t>
      </w:r>
      <w:r>
        <w:rPr>
          <w:rFonts w:hint="eastAsia" w:hAnsi="宋体" w:cs="宋体"/>
          <w:sz w:val="21"/>
          <w:szCs w:val="21"/>
          <w:shd w:val="clear" w:color="auto" w:fill="FFFFFF"/>
        </w:rPr>
        <w:t>报价</w:t>
      </w:r>
      <w:r>
        <w:rPr>
          <w:rFonts w:hint="eastAsia" w:hAnsi="宋体" w:cs="宋体"/>
          <w:sz w:val="21"/>
          <w:szCs w:val="21"/>
        </w:rPr>
        <w:t>，被认可并接受的最终磋商报价是履行合同的最终结算依据（收费标准）。</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（四）磋商响应文件的有效期</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★1.自磋商响应文件递交截止日起90天磋商响应文件应保持有效。有效期不足的磋商响应文件将被拒绝。</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2.在特殊情况下，磋商采购单位可与供应商协商延长磋商响应文件的有效期，这种要求和答复均以书面形式进行。</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 xml:space="preserve">3.响应供应商可拒绝接受延期要求。同意延长有效期的供应商不能以此为由修改磋商响应文件。 </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4.成交供应商的磋商响应文件自磋商之日起至合同履行完毕止均应保持有效。</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（五）磋商响应文件的签署和份数</w:t>
      </w:r>
    </w:p>
    <w:p>
      <w:pPr>
        <w:widowControl/>
        <w:snapToGrid w:val="0"/>
        <w:spacing w:line="460" w:lineRule="exact"/>
        <w:ind w:firstLine="420"/>
        <w:rPr>
          <w:rFonts w:hAnsi="宋体" w:cs="宋体"/>
          <w:sz w:val="21"/>
        </w:rPr>
      </w:pPr>
      <w:r>
        <w:rPr>
          <w:rFonts w:hint="eastAsia" w:hAnsi="宋体" w:cs="宋体"/>
          <w:sz w:val="21"/>
          <w:szCs w:val="24"/>
        </w:rPr>
        <w:t>1.</w:t>
      </w:r>
      <w:r>
        <w:rPr>
          <w:rFonts w:hint="eastAsia" w:hAnsi="宋体" w:cs="宋体"/>
          <w:sz w:val="21"/>
        </w:rPr>
        <w:t>电子</w:t>
      </w:r>
      <w:r>
        <w:rPr>
          <w:rFonts w:hint="eastAsia" w:hAnsi="宋体" w:cs="宋体"/>
          <w:sz w:val="21"/>
          <w:szCs w:val="21"/>
        </w:rPr>
        <w:t>磋商响应文件（投标文件）</w:t>
      </w:r>
      <w:r>
        <w:rPr>
          <w:rFonts w:hint="eastAsia" w:hAnsi="宋体" w:cs="宋体"/>
          <w:sz w:val="21"/>
        </w:rPr>
        <w:t>部分：</w:t>
      </w:r>
    </w:p>
    <w:p>
      <w:pPr>
        <w:widowControl/>
        <w:snapToGrid w:val="0"/>
        <w:spacing w:line="460" w:lineRule="exact"/>
        <w:ind w:firstLine="420"/>
        <w:rPr>
          <w:rFonts w:hAnsi="宋体" w:cs="宋体"/>
          <w:sz w:val="21"/>
        </w:rPr>
      </w:pPr>
      <w:r>
        <w:rPr>
          <w:rFonts w:hint="eastAsia" w:hAnsi="宋体" w:cs="宋体"/>
          <w:sz w:val="21"/>
        </w:rPr>
        <w:t>供应商应根据“政采云供应商项目采购-电子交易操作指南”及本采购文件规定的格式和顺序编制电子投标文件并进行关联定位。</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（六）磋商响应文件（投标文件）的递交、修改和撤回</w:t>
      </w:r>
    </w:p>
    <w:p>
      <w:pPr>
        <w:widowControl/>
        <w:autoSpaceDE/>
        <w:autoSpaceDN/>
        <w:adjustRightInd/>
        <w:snapToGrid w:val="0"/>
        <w:spacing w:line="460" w:lineRule="exact"/>
        <w:ind w:firstLine="420"/>
        <w:jc w:val="both"/>
        <w:textAlignment w:val="auto"/>
        <w:rPr>
          <w:rFonts w:hAnsi="宋体" w:cs="宋体"/>
          <w:b/>
          <w:bCs/>
          <w:sz w:val="21"/>
          <w:szCs w:val="21"/>
        </w:rPr>
      </w:pPr>
      <w:r>
        <w:rPr>
          <w:rFonts w:hint="eastAsia" w:hAnsi="宋体" w:cs="宋体"/>
          <w:b/>
          <w:bCs/>
          <w:sz w:val="21"/>
          <w:szCs w:val="21"/>
        </w:rPr>
        <w:t>1．供应商应当在投标截止时间前在“政采云”（</w:t>
      </w:r>
      <w:r>
        <w:rPr>
          <w:rFonts w:hint="eastAsia" w:hAnsi="宋体" w:cs="宋体"/>
          <w:sz w:val="21"/>
          <w:szCs w:val="21"/>
          <w:shd w:val="clear" w:color="auto" w:fill="FFFFFF"/>
        </w:rPr>
        <w:t xml:space="preserve"> 电子交易客户端</w:t>
      </w:r>
      <w:r>
        <w:rPr>
          <w:rFonts w:hint="eastAsia" w:hAnsi="宋体" w:cs="宋体"/>
          <w:b/>
          <w:bCs/>
          <w:sz w:val="21"/>
          <w:szCs w:val="21"/>
        </w:rPr>
        <w:t>）上自行上传加密的电子投标文件。</w:t>
      </w:r>
    </w:p>
    <w:p>
      <w:pPr>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★2. 供应商未在“政采云”（</w:t>
      </w:r>
      <w:r>
        <w:rPr>
          <w:rFonts w:hint="eastAsia" w:hAnsi="宋体" w:cs="宋体"/>
          <w:sz w:val="21"/>
          <w:szCs w:val="21"/>
          <w:shd w:val="clear" w:color="auto" w:fill="FFFFFF"/>
        </w:rPr>
        <w:t xml:space="preserve"> 电子交易客户端</w:t>
      </w:r>
      <w:r>
        <w:rPr>
          <w:rFonts w:hint="eastAsia" w:hAnsi="宋体" w:cs="宋体"/>
          <w:sz w:val="21"/>
          <w:szCs w:val="21"/>
        </w:rPr>
        <w:t>）上自行上传加密的电子投标文件的，投标无效。</w:t>
      </w:r>
    </w:p>
    <w:p>
      <w:pPr>
        <w:autoSpaceDE/>
        <w:autoSpaceDN/>
        <w:adjustRightInd/>
        <w:spacing w:line="500" w:lineRule="exact"/>
        <w:ind w:firstLine="422" w:firstLineChars="200"/>
        <w:jc w:val="both"/>
        <w:textAlignment w:val="auto"/>
        <w:rPr>
          <w:rFonts w:hint="eastAsia" w:hAnsi="宋体" w:cs="宋体"/>
          <w:sz w:val="21"/>
          <w:szCs w:val="21"/>
        </w:rPr>
      </w:pPr>
      <w:r>
        <w:rPr>
          <w:rFonts w:hint="eastAsia" w:hAnsi="宋体" w:cs="宋体"/>
          <w:b/>
          <w:bCs/>
          <w:sz w:val="21"/>
          <w:szCs w:val="21"/>
        </w:rPr>
        <w:t>3. 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r>
        <w:rPr>
          <w:rFonts w:hint="eastAsia" w:hAnsi="宋体" w:cs="宋体"/>
          <w:sz w:val="21"/>
          <w:szCs w:val="21"/>
        </w:rPr>
        <w:br w:type="textWrapping"/>
      </w:r>
      <w:r>
        <w:rPr>
          <w:rFonts w:hint="eastAsia" w:hAnsi="宋体" w:cs="宋体"/>
          <w:sz w:val="21"/>
          <w:szCs w:val="21"/>
        </w:rPr>
        <w:t xml:space="preserve">    4.截止开标时间，政采云（</w:t>
      </w:r>
      <w:r>
        <w:rPr>
          <w:rFonts w:hint="eastAsia" w:hAnsi="宋体" w:cs="宋体"/>
          <w:sz w:val="21"/>
          <w:szCs w:val="21"/>
          <w:shd w:val="clear" w:color="auto" w:fill="FFFFFF"/>
        </w:rPr>
        <w:t>电子交易客户端</w:t>
      </w:r>
      <w:r>
        <w:rPr>
          <w:rFonts w:hint="eastAsia" w:hAnsi="宋体" w:cs="宋体"/>
          <w:sz w:val="21"/>
          <w:szCs w:val="21"/>
        </w:rPr>
        <w:t>）自动提取所有投标文件，供应商须在解密时限内完成解密，解密时限由财政部门设置，供应商在规定的时间内都已解密完成，则系统自动结束解密，采购代理机构开启投标文件；供应商超过解密时限的，系统默认自动放弃。</w:t>
      </w:r>
    </w:p>
    <w:p>
      <w:pPr>
        <w:autoSpaceDE/>
        <w:autoSpaceDN/>
        <w:adjustRightInd/>
        <w:spacing w:line="500" w:lineRule="exact"/>
        <w:ind w:firstLine="211" w:firstLineChars="100"/>
        <w:jc w:val="both"/>
        <w:textAlignment w:val="auto"/>
        <w:rPr>
          <w:rFonts w:hint="eastAsia" w:hAnsi="宋体" w:cs="宋体"/>
          <w:b/>
          <w:sz w:val="21"/>
          <w:szCs w:val="21"/>
        </w:rPr>
      </w:pPr>
      <w:r>
        <w:rPr>
          <w:rFonts w:hint="eastAsia" w:hAnsi="宋体" w:cs="宋体"/>
          <w:b/>
          <w:sz w:val="21"/>
          <w:szCs w:val="21"/>
        </w:rPr>
        <w:t>（七）磋商响应文件无效的情形</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实质上没有响应磋商采购文件要求的磋商响应文件将被视为无效。响应供应商不得通过修正或撤消不合要求的偏离或保留从而使其磋商响应文件成为实质上响应采购人的需求，但经磋商小组认定属于响应供应商疏忽、笔误所造成的差错，应当允许其在磋商结束之前进行修改或者补正（可以是复印件、传真件等，原件必须加盖单位公章）。修改或者补正磋商响应文件必须以书面形式进行，并应在成交结果公告之前查核原件。限期内不补正或经补正后仍不符合磋商采购文件要求的，应认定其为无效。响应供应商修改、补正磋商响应文件后，不影响磋商小组对其磋商响应文件所作的评价和评分结果。</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1.在符合性审查和商务评审时，如发现下列情形之一的，磋商响应文件将被视为无效：</w:t>
      </w:r>
    </w:p>
    <w:p>
      <w:pPr>
        <w:autoSpaceDE/>
        <w:autoSpaceDN/>
        <w:adjustRightInd/>
        <w:spacing w:line="500" w:lineRule="exact"/>
        <w:ind w:firstLine="315" w:firstLineChars="150"/>
        <w:jc w:val="both"/>
        <w:textAlignment w:val="auto"/>
        <w:rPr>
          <w:rFonts w:hint="eastAsia" w:hAnsi="宋体" w:cs="宋体"/>
          <w:sz w:val="21"/>
          <w:szCs w:val="21"/>
        </w:rPr>
      </w:pPr>
      <w:r>
        <w:rPr>
          <w:rFonts w:hint="eastAsia" w:hAnsi="宋体" w:cs="宋体"/>
          <w:sz w:val="21"/>
          <w:szCs w:val="21"/>
        </w:rPr>
        <w:t>（1）资格证明文件不全的，或者不符合磋商采购文件标明的资格要求的；</w:t>
      </w:r>
    </w:p>
    <w:p>
      <w:pPr>
        <w:autoSpaceDE/>
        <w:autoSpaceDN/>
        <w:adjustRightInd/>
        <w:spacing w:line="500" w:lineRule="exact"/>
        <w:ind w:firstLine="315" w:firstLineChars="150"/>
        <w:jc w:val="both"/>
        <w:textAlignment w:val="auto"/>
        <w:rPr>
          <w:rFonts w:hint="eastAsia" w:hAnsi="宋体" w:cs="宋体"/>
          <w:sz w:val="21"/>
          <w:szCs w:val="21"/>
        </w:rPr>
      </w:pPr>
      <w:r>
        <w:rPr>
          <w:rFonts w:hint="eastAsia" w:hAnsi="宋体" w:cs="宋体"/>
          <w:sz w:val="21"/>
          <w:szCs w:val="21"/>
        </w:rPr>
        <w:t>（2）磋商响应文件无法定代表人（或单位负责人）或其授权委托人签字,或未提供法定代表人授权委托书或者填写项目不齐全的；</w:t>
      </w:r>
    </w:p>
    <w:p>
      <w:pPr>
        <w:autoSpaceDE/>
        <w:autoSpaceDN/>
        <w:adjustRightInd/>
        <w:spacing w:line="500" w:lineRule="exact"/>
        <w:ind w:firstLine="420" w:firstLineChars="200"/>
        <w:jc w:val="both"/>
        <w:textAlignment w:val="auto"/>
        <w:rPr>
          <w:rFonts w:hint="eastAsia" w:hAnsi="宋体" w:cs="宋体"/>
          <w:sz w:val="21"/>
          <w:szCs w:val="21"/>
        </w:rPr>
      </w:pPr>
      <w:r>
        <w:rPr>
          <w:rStyle w:val="96"/>
          <w:rFonts w:hAnsi="宋体"/>
          <w:sz w:val="21"/>
        </w:rPr>
        <w:t>（</w:t>
      </w:r>
      <w:r>
        <w:rPr>
          <w:rStyle w:val="96"/>
          <w:rFonts w:hint="eastAsia" w:hAnsi="宋体"/>
          <w:sz w:val="21"/>
        </w:rPr>
        <w:t>3</w:t>
      </w:r>
      <w:r>
        <w:rPr>
          <w:rStyle w:val="96"/>
          <w:rFonts w:hAnsi="宋体"/>
          <w:sz w:val="21"/>
        </w:rPr>
        <w:t>）电子</w:t>
      </w:r>
      <w:r>
        <w:rPr>
          <w:rStyle w:val="96"/>
          <w:rFonts w:hAnsi="宋体"/>
          <w:sz w:val="21"/>
          <w:szCs w:val="21"/>
        </w:rPr>
        <w:t>磋商响应文件</w:t>
      </w:r>
      <w:r>
        <w:rPr>
          <w:rStyle w:val="96"/>
          <w:rFonts w:hAnsi="宋体"/>
          <w:sz w:val="21"/>
        </w:rPr>
        <w:t>解密失败的；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（4）授权代表人未能出具身份证明或与法定代表人（或单位负责人）授权委托人身份不符的；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（5）磋商响应文件格式不规范、项目不齐全或者内容虚假的；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（6）磋商响应文件的实质性内容未使用中文表述、意思表述不明确、前后矛盾或者使用计量单位不符合磋商采购文件要求的（经磋商小组认定并允许其当场更正的笔误除外）；</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（7）磋商响应文件有效期、项目工期、付款方式不符合磋商采购文件中规定的实质性要求的；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（8）未实质性响应磋商采购文件要求或者磋商响应文件有采购人不能接受的附加条件的。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2.在技术评审时，如发现下列情形之一的，磋商响应文件将被视为无效：</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（1）不符合法律、法规和磋商采购文件中规定的其他实质性要求的（磋商小组一致认定）的；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（2）明显不符合采购文件要求的服务要求、服务质量标准，或者与采购文件中标“★”的服务要求发生实质性偏离的；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（3）服务技术书中的服务方案不明确，存在一个或一个以上备选（替代）服务或技术方案的；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（4）与其他参加本次磋商的响应供应商的磋商响应文件（技术文件）的文字表述内容相同连续20行以上或者差错相同2处以上的。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（5）提供不真实材料的；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（6）法律、法规、规章等规定的其他情形。</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3.在报价评审时，如发现下列情形之一的，磋商响应文件将被视为无效：</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（1）未采用人民币报价或者未按照磋商采购文件标明的报价方式报价的；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（2）报价超出最高限价，采购人不能支付的；</w:t>
      </w:r>
    </w:p>
    <w:p>
      <w:pPr>
        <w:snapToGrid w:val="0"/>
        <w:spacing w:line="500" w:lineRule="exact"/>
        <w:ind w:firstLine="420" w:firstLineChars="200"/>
        <w:jc w:val="both"/>
        <w:rPr>
          <w:rStyle w:val="96"/>
          <w:rFonts w:hAnsi="宋体"/>
          <w:sz w:val="21"/>
          <w:szCs w:val="21"/>
        </w:rPr>
      </w:pPr>
      <w:r>
        <w:rPr>
          <w:rStyle w:val="96"/>
          <w:rFonts w:hAnsi="宋体"/>
          <w:sz w:val="21"/>
          <w:szCs w:val="21"/>
        </w:rPr>
        <w:t>（3）供应商在线制作投标文件时《磋商报价一览表》中填写的金额与解密后“电子加密投标文件”中《磋商报价一览表》填写的金额不一致</w:t>
      </w:r>
      <w:r>
        <w:rPr>
          <w:rStyle w:val="96"/>
          <w:rFonts w:hAnsi="宋体"/>
          <w:sz w:val="21"/>
        </w:rPr>
        <w:t>的，以解密后“电子加密投标文件”中《</w:t>
      </w:r>
      <w:r>
        <w:rPr>
          <w:rStyle w:val="96"/>
          <w:rFonts w:hAnsi="宋体"/>
          <w:sz w:val="21"/>
          <w:szCs w:val="21"/>
        </w:rPr>
        <w:t>磋商报价</w:t>
      </w:r>
      <w:r>
        <w:rPr>
          <w:rStyle w:val="96"/>
          <w:rFonts w:hAnsi="宋体"/>
          <w:sz w:val="21"/>
        </w:rPr>
        <w:t>一览表》填写的金额为准，投标供应商拒绝接受此调整的，按无效投标处理</w:t>
      </w:r>
      <w:r>
        <w:rPr>
          <w:rStyle w:val="96"/>
          <w:rFonts w:hAnsi="宋体"/>
          <w:sz w:val="21"/>
          <w:szCs w:val="21"/>
        </w:rPr>
        <w:t>；</w:t>
      </w:r>
    </w:p>
    <w:p>
      <w:pPr>
        <w:snapToGrid w:val="0"/>
        <w:spacing w:line="500" w:lineRule="exact"/>
        <w:ind w:firstLine="420" w:firstLineChars="200"/>
        <w:jc w:val="both"/>
        <w:rPr>
          <w:rStyle w:val="96"/>
          <w:rFonts w:hAnsi="宋体"/>
          <w:sz w:val="21"/>
          <w:szCs w:val="21"/>
        </w:rPr>
      </w:pPr>
      <w:r>
        <w:rPr>
          <w:rStyle w:val="96"/>
          <w:rFonts w:hAnsi="宋体"/>
          <w:sz w:val="21"/>
          <w:szCs w:val="21"/>
        </w:rPr>
        <w:t>（4）投标报价具有选择性，或者开标价格与投标文件承诺的优惠（折扣）价格不一致的，且未能招标文件约定的“错误调整”规则进行修正的；</w:t>
      </w:r>
    </w:p>
    <w:p>
      <w:pPr>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（5）报价明显低于其他通过符合性审查供应商的报价，供应商不能证明其报价合理性的，磋商小组将其作为无效报价处理的。</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4.被拒绝的磋商响应文件为无效磋商响应文件。</w:t>
      </w:r>
    </w:p>
    <w:p>
      <w:pPr>
        <w:autoSpaceDE/>
        <w:autoSpaceDN/>
        <w:adjustRightInd/>
        <w:spacing w:line="500" w:lineRule="exact"/>
        <w:ind w:firstLine="361" w:firstLineChars="150"/>
        <w:jc w:val="both"/>
        <w:textAlignment w:val="auto"/>
        <w:rPr>
          <w:rFonts w:hint="eastAsia" w:hAnsi="宋体" w:cs="宋体"/>
          <w:b/>
          <w:sz w:val="24"/>
          <w:szCs w:val="24"/>
        </w:rPr>
      </w:pPr>
      <w:r>
        <w:rPr>
          <w:rFonts w:hint="eastAsia" w:hAnsi="宋体" w:cs="宋体"/>
          <w:b/>
          <w:sz w:val="24"/>
          <w:szCs w:val="24"/>
        </w:rPr>
        <w:t>四、磋商流程</w:t>
      </w:r>
    </w:p>
    <w:p>
      <w:pPr>
        <w:autoSpaceDE/>
        <w:autoSpaceDN/>
        <w:adjustRightInd/>
        <w:spacing w:line="500" w:lineRule="exact"/>
        <w:ind w:firstLine="315" w:firstLineChars="150"/>
        <w:jc w:val="both"/>
        <w:textAlignment w:val="auto"/>
        <w:rPr>
          <w:rFonts w:hint="eastAsia" w:hAnsi="宋体" w:cs="宋体"/>
          <w:sz w:val="21"/>
          <w:szCs w:val="21"/>
        </w:rPr>
      </w:pPr>
      <w:r>
        <w:rPr>
          <w:rFonts w:hint="eastAsia" w:hAnsi="宋体" w:cs="宋体"/>
          <w:sz w:val="21"/>
          <w:szCs w:val="21"/>
        </w:rPr>
        <w:t>（一）磋商准备</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采购代理机构将在规定的时间和地点举行磋商会议，响应供应商的法定代表人（或单位负责人）或其授权代表应参加磋商会议并签到。响应供应商的法定代表人（或单位负责人）或其授权代表未按时签到的，视同放弃磋商活动的监督权利、认可磋商结果。</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（二）磋商程序：</w:t>
      </w:r>
    </w:p>
    <w:p>
      <w:pPr>
        <w:autoSpaceDE/>
        <w:autoSpaceDN/>
        <w:adjustRightInd/>
        <w:spacing w:line="500" w:lineRule="exact"/>
        <w:ind w:firstLine="525" w:firstLineChars="250"/>
        <w:jc w:val="both"/>
        <w:textAlignment w:val="auto"/>
        <w:rPr>
          <w:rFonts w:hint="eastAsia" w:hAnsi="宋体" w:cs="宋体"/>
          <w:sz w:val="21"/>
          <w:szCs w:val="21"/>
        </w:rPr>
      </w:pPr>
      <w:r>
        <w:rPr>
          <w:rFonts w:hint="eastAsia" w:hAnsi="宋体" w:cs="宋体"/>
          <w:sz w:val="21"/>
          <w:szCs w:val="21"/>
        </w:rPr>
        <w:t>1.磋商会议由采购代理机构主持，主持人宣布磋商会议开始；</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2.在开标后投标供应商登陆“政采云”平台，用“项目采购-开标评标”功能进行解密（磋商响应文件）投标文件。若投标供应商在规定时间内无法解密或解密失败的，视为投标文件撤回。</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3.采购人或采购代理机构先对供应商的资格进行审查，如磋商小组对响应文件有疑问，对供应商进行在线询标，供应商须在澄清截止时间前上传澄清函，若在澄清截止时间前未进行有效澄清的，逾期将不再接受澄清。资格审查不合格的供应商不再进入</w:t>
      </w:r>
      <w:r>
        <w:rPr>
          <w:rFonts w:hint="eastAsia" w:hAnsi="宋体" w:cs="宋体"/>
          <w:b/>
          <w:sz w:val="21"/>
          <w:szCs w:val="21"/>
        </w:rPr>
        <w:t>商务技术响应文件和价格响应文件</w:t>
      </w:r>
      <w:r>
        <w:rPr>
          <w:rFonts w:hint="eastAsia" w:hAnsi="宋体" w:cs="宋体"/>
          <w:sz w:val="21"/>
          <w:szCs w:val="21"/>
        </w:rPr>
        <w:t>的评审。</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4. 磋商小组先对商务技术文件进行评审，如对磋商响应文件有疑问，对供应商进行在线询标，供应商须在发起的澄清截止时间前上传澄清函，若在发起的澄清截止时间前未进行有效澄清的，逾期将不再接受澄清。商务技术文件不合格的供应商不再进入报价文件评审。</w:t>
      </w:r>
    </w:p>
    <w:p>
      <w:pPr>
        <w:autoSpaceDE/>
        <w:autoSpaceDN/>
        <w:adjustRightInd/>
        <w:spacing w:line="500" w:lineRule="exact"/>
        <w:ind w:firstLine="527" w:firstLineChars="250"/>
        <w:jc w:val="both"/>
        <w:textAlignment w:val="auto"/>
        <w:rPr>
          <w:rFonts w:hAnsi="宋体" w:cs="宋体"/>
          <w:sz w:val="21"/>
          <w:szCs w:val="21"/>
        </w:rPr>
      </w:pPr>
      <w:r>
        <w:rPr>
          <w:rFonts w:hint="eastAsia" w:hAnsi="宋体" w:cs="宋体"/>
          <w:b/>
          <w:sz w:val="21"/>
          <w:szCs w:val="21"/>
        </w:rPr>
        <w:t>5. 商务技术文件</w:t>
      </w:r>
      <w:r>
        <w:rPr>
          <w:rFonts w:hAnsi="宋体" w:cs="宋体"/>
          <w:b/>
          <w:sz w:val="21"/>
          <w:szCs w:val="21"/>
        </w:rPr>
        <w:t>评分结束后，</w:t>
      </w:r>
      <w:r>
        <w:rPr>
          <w:rFonts w:hint="eastAsia" w:hAnsi="宋体" w:cs="宋体"/>
          <w:b/>
          <w:sz w:val="21"/>
          <w:szCs w:val="21"/>
        </w:rPr>
        <w:t>然后在线开启价格响应文件，进行价格磋商，要求供应商提交最后报价。</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6.资信商务技术文件评审结果在线公布后，在线开启</w:t>
      </w:r>
      <w:r>
        <w:rPr>
          <w:rFonts w:hint="eastAsia" w:hAnsi="宋体" w:cs="宋体"/>
          <w:b/>
          <w:sz w:val="21"/>
          <w:szCs w:val="21"/>
        </w:rPr>
        <w:t>最后报价</w:t>
      </w:r>
      <w:r>
        <w:rPr>
          <w:rFonts w:hint="eastAsia" w:hAnsi="宋体" w:cs="宋体"/>
          <w:sz w:val="21"/>
          <w:szCs w:val="21"/>
        </w:rPr>
        <w:t>，并由评标委员会进行报价评审。</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7. 综合评审结果在线公布各供应商得分汇总，并在线提交（宣布）成交候选人。</w:t>
      </w:r>
    </w:p>
    <w:p>
      <w:pPr>
        <w:autoSpaceDE/>
        <w:autoSpaceDN/>
        <w:adjustRightInd/>
        <w:spacing w:line="500" w:lineRule="exact"/>
        <w:ind w:firstLine="525" w:firstLineChars="250"/>
        <w:jc w:val="both"/>
        <w:textAlignment w:val="auto"/>
        <w:rPr>
          <w:rFonts w:hAnsi="宋体" w:cs="宋体"/>
          <w:sz w:val="21"/>
          <w:szCs w:val="21"/>
        </w:rPr>
      </w:pPr>
      <w:r>
        <w:rPr>
          <w:rFonts w:hint="eastAsia" w:hAnsi="宋体" w:cs="宋体"/>
          <w:sz w:val="21"/>
          <w:szCs w:val="21"/>
        </w:rPr>
        <w:t>8.</w:t>
      </w:r>
      <w:r>
        <w:rPr>
          <w:rFonts w:hint="eastAsia" w:hAnsi="宋体" w:cs="宋体"/>
          <w:sz w:val="22"/>
          <w:szCs w:val="22"/>
        </w:rPr>
        <w:t xml:space="preserve"> 评审结束后，代理机构宣布开标结束，并公布采购结果</w:t>
      </w:r>
      <w:r>
        <w:rPr>
          <w:rFonts w:hint="eastAsia" w:hAnsi="宋体" w:cs="宋体"/>
          <w:sz w:val="21"/>
          <w:szCs w:val="21"/>
        </w:rPr>
        <w:t>。</w:t>
      </w:r>
    </w:p>
    <w:p>
      <w:pPr>
        <w:autoSpaceDE/>
        <w:autoSpaceDN/>
        <w:adjustRightInd/>
        <w:spacing w:line="500" w:lineRule="exact"/>
        <w:ind w:firstLine="527" w:firstLineChars="250"/>
        <w:jc w:val="both"/>
        <w:textAlignment w:val="auto"/>
        <w:rPr>
          <w:rFonts w:hAnsi="宋体" w:cs="宋体"/>
          <w:b/>
          <w:sz w:val="21"/>
          <w:szCs w:val="21"/>
        </w:rPr>
      </w:pPr>
      <w:r>
        <w:rPr>
          <w:rFonts w:hint="eastAsia" w:hAnsi="宋体" w:cs="宋体"/>
          <w:b/>
          <w:sz w:val="21"/>
          <w:szCs w:val="21"/>
        </w:rPr>
        <w:t>注：政采云公司如对电子化开标及评审程序有调整的，按调整后的程序操作。</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五、磋商规则</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（一）组建磋商小组</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采购人和采购代理机构将根据本项目的特点依法组建磋商小组，磋商小组由磋商采购单位和有关技术、经济等方面三名或以上单数的专家组成，其中技术、经济等方面的专家不少于成员总数的三分之二。专家统一在政府采购专家管理系统（政采云）的专家库中随机抽取。</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（二）磋商的方式</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本项目采用不公开方式磋商，磋商的依据为磋商采购文件和磋商响应文件。</w:t>
      </w:r>
    </w:p>
    <w:p>
      <w:pPr>
        <w:pStyle w:val="7"/>
        <w:adjustRightInd w:val="0"/>
        <w:snapToGrid w:val="0"/>
        <w:spacing w:before="0" w:line="500" w:lineRule="exact"/>
        <w:ind w:firstLine="422"/>
        <w:jc w:val="left"/>
        <w:rPr>
          <w:rFonts w:hint="eastAsia" w:ascii="宋体" w:hAnsi="宋体" w:cs="宋体"/>
          <w:b/>
          <w:sz w:val="21"/>
          <w:szCs w:val="21"/>
        </w:rPr>
      </w:pPr>
      <w:r>
        <w:rPr>
          <w:rFonts w:hint="eastAsia" w:ascii="宋体" w:hAnsi="宋体" w:cs="宋体"/>
          <w:b/>
          <w:sz w:val="21"/>
          <w:szCs w:val="21"/>
        </w:rPr>
        <w:t>（三）磋商响应文件鉴定</w:t>
      </w:r>
    </w:p>
    <w:p>
      <w:pPr>
        <w:pStyle w:val="7"/>
        <w:adjustRightInd w:val="0"/>
        <w:snapToGrid w:val="0"/>
        <w:spacing w:before="0" w:line="500" w:lineRule="exact"/>
        <w:ind w:firstLine="420"/>
        <w:jc w:val="left"/>
        <w:rPr>
          <w:rFonts w:hint="eastAsia" w:ascii="宋体" w:hAnsi="宋体" w:cs="宋体"/>
          <w:sz w:val="21"/>
          <w:szCs w:val="21"/>
        </w:rPr>
      </w:pPr>
      <w:r>
        <w:rPr>
          <w:rFonts w:hint="eastAsia" w:ascii="宋体" w:hAnsi="宋体" w:cs="宋体"/>
          <w:sz w:val="21"/>
          <w:szCs w:val="21"/>
        </w:rPr>
        <w:t>1.在磋商前，磋商小组对每份</w:t>
      </w:r>
      <w:r>
        <w:rPr>
          <w:rFonts w:hint="eastAsia" w:ascii="宋体" w:hAnsi="宋体" w:cs="宋体"/>
          <w:sz w:val="21"/>
          <w:szCs w:val="21"/>
          <w:lang w:val="zh-CN"/>
        </w:rPr>
        <w:t>磋商响应文件</w:t>
      </w:r>
      <w:r>
        <w:rPr>
          <w:rFonts w:hint="eastAsia" w:ascii="宋体" w:hAnsi="宋体" w:cs="宋体"/>
          <w:sz w:val="21"/>
          <w:szCs w:val="21"/>
        </w:rPr>
        <w:t>进行符合性等方面的预审，如</w:t>
      </w:r>
      <w:r>
        <w:rPr>
          <w:rFonts w:hint="eastAsia" w:ascii="宋体" w:hAnsi="宋体" w:cs="宋体"/>
          <w:sz w:val="21"/>
          <w:szCs w:val="21"/>
          <w:lang w:val="zh-CN"/>
        </w:rPr>
        <w:t>磋商响应文件</w:t>
      </w:r>
      <w:r>
        <w:rPr>
          <w:rFonts w:hint="eastAsia" w:ascii="宋体" w:hAnsi="宋体" w:cs="宋体"/>
          <w:sz w:val="21"/>
          <w:szCs w:val="21"/>
        </w:rPr>
        <w:t>被确认为无效，采购代理机构将及时通知该供应商。</w:t>
      </w:r>
    </w:p>
    <w:p>
      <w:pPr>
        <w:pStyle w:val="7"/>
        <w:adjustRightInd w:val="0"/>
        <w:snapToGrid w:val="0"/>
        <w:spacing w:before="0" w:line="500" w:lineRule="exact"/>
        <w:ind w:firstLine="420"/>
        <w:jc w:val="left"/>
        <w:rPr>
          <w:rFonts w:hint="eastAsia" w:ascii="宋体" w:hAnsi="宋体" w:cs="宋体"/>
          <w:sz w:val="21"/>
          <w:szCs w:val="21"/>
        </w:rPr>
      </w:pPr>
      <w:r>
        <w:rPr>
          <w:rFonts w:hint="eastAsia" w:ascii="宋体" w:hAnsi="宋体" w:cs="宋体"/>
          <w:sz w:val="21"/>
          <w:szCs w:val="21"/>
        </w:rPr>
        <w:t>2.就本条款而言，实质上响应要求的</w:t>
      </w:r>
      <w:r>
        <w:rPr>
          <w:rFonts w:hint="eastAsia" w:ascii="宋体" w:hAnsi="宋体" w:cs="宋体"/>
          <w:sz w:val="21"/>
          <w:szCs w:val="21"/>
          <w:lang w:val="zh-CN"/>
        </w:rPr>
        <w:t>磋商响应文件</w:t>
      </w:r>
      <w:r>
        <w:rPr>
          <w:rFonts w:hint="eastAsia" w:ascii="宋体" w:hAnsi="宋体" w:cs="宋体"/>
          <w:sz w:val="21"/>
          <w:szCs w:val="21"/>
        </w:rPr>
        <w:t>，应该与文件的规定主要要求、条件、条款和规范相符，无显著差异或保留。</w:t>
      </w:r>
    </w:p>
    <w:p>
      <w:pPr>
        <w:pStyle w:val="7"/>
        <w:adjustRightInd w:val="0"/>
        <w:snapToGrid w:val="0"/>
        <w:spacing w:before="0" w:line="500" w:lineRule="exact"/>
        <w:ind w:firstLine="420"/>
        <w:jc w:val="left"/>
        <w:rPr>
          <w:rFonts w:hint="eastAsia" w:ascii="宋体" w:hAnsi="宋体" w:cs="宋体"/>
          <w:sz w:val="21"/>
          <w:szCs w:val="21"/>
        </w:rPr>
      </w:pPr>
      <w:r>
        <w:rPr>
          <w:rFonts w:hint="eastAsia" w:ascii="宋体" w:hAnsi="宋体" w:cs="宋体"/>
          <w:sz w:val="21"/>
          <w:szCs w:val="21"/>
        </w:rPr>
        <w:t>3.如果</w:t>
      </w:r>
      <w:r>
        <w:rPr>
          <w:rFonts w:hint="eastAsia" w:ascii="宋体" w:hAnsi="宋体" w:cs="宋体"/>
          <w:sz w:val="21"/>
          <w:szCs w:val="21"/>
          <w:lang w:val="zh-CN"/>
        </w:rPr>
        <w:t>磋商响应文件</w:t>
      </w:r>
      <w:r>
        <w:rPr>
          <w:rFonts w:hint="eastAsia" w:ascii="宋体" w:hAnsi="宋体" w:cs="宋体"/>
          <w:sz w:val="21"/>
          <w:szCs w:val="21"/>
        </w:rPr>
        <w:t>实质上不响应磋商采购文件的要求，不允许通过修正或撤消不符合要求的差异或保留，使之成为具有响应性。</w:t>
      </w:r>
    </w:p>
    <w:p>
      <w:pPr>
        <w:pStyle w:val="7"/>
        <w:adjustRightInd w:val="0"/>
        <w:snapToGrid w:val="0"/>
        <w:spacing w:before="0" w:line="460" w:lineRule="exact"/>
        <w:ind w:firstLine="420"/>
        <w:jc w:val="left"/>
        <w:rPr>
          <w:rFonts w:hint="eastAsia" w:ascii="宋体" w:hAnsi="宋体" w:cs="宋体"/>
          <w:sz w:val="21"/>
          <w:szCs w:val="21"/>
        </w:rPr>
      </w:pPr>
      <w:r>
        <w:rPr>
          <w:rFonts w:hint="eastAsia" w:ascii="宋体" w:hAnsi="宋体" w:cs="宋体"/>
          <w:sz w:val="21"/>
          <w:szCs w:val="21"/>
        </w:rPr>
        <w:t>4.磋商响应文件中磋商报价一览表内容与磋商响应文件中相应内容不一致的，以磋商报价一览表为准；</w:t>
      </w:r>
      <w:r>
        <w:rPr>
          <w:rFonts w:hint="eastAsia" w:ascii="宋体" w:hAnsi="宋体" w:cs="宋体"/>
          <w:sz w:val="21"/>
          <w:szCs w:val="21"/>
          <w:lang w:val="zh-CN"/>
        </w:rPr>
        <w:t>磋商响应文件</w:t>
      </w:r>
      <w:r>
        <w:rPr>
          <w:rFonts w:hint="eastAsia" w:ascii="宋体" w:hAnsi="宋体" w:cs="宋体"/>
          <w:sz w:val="21"/>
          <w:szCs w:val="21"/>
        </w:rPr>
        <w:t>的大写金额和小写金额不一致的，以大写金额为准；总价金额与按单价汇总金额不一致的，以单价金额计算结果为准；单价金额小数点或者百分比有明显错位的，以磋商报价一览表的总价为准，并修改单价；对不同文字文本</w:t>
      </w:r>
      <w:r>
        <w:rPr>
          <w:rFonts w:hint="eastAsia" w:ascii="宋体" w:hAnsi="宋体" w:cs="宋体"/>
          <w:sz w:val="21"/>
          <w:szCs w:val="21"/>
          <w:lang w:val="zh-CN"/>
        </w:rPr>
        <w:t>磋商响应文件</w:t>
      </w:r>
      <w:r>
        <w:rPr>
          <w:rFonts w:hint="eastAsia" w:ascii="宋体" w:hAnsi="宋体" w:cs="宋体"/>
          <w:sz w:val="21"/>
          <w:szCs w:val="21"/>
        </w:rPr>
        <w:t>的解释发生异议的，以中文文本为准。同时出现两种以上不一致的，按照前款规定的顺序修正。修正后的报价经响应供应商确认后产生约束力，供应商不确认的，其磋商报价无效。</w:t>
      </w:r>
    </w:p>
    <w:p>
      <w:pPr>
        <w:pStyle w:val="21"/>
        <w:snapToGrid w:val="0"/>
        <w:spacing w:line="500" w:lineRule="exact"/>
        <w:ind w:firstLine="422" w:firstLineChars="200"/>
        <w:rPr>
          <w:rFonts w:hint="eastAsia" w:hAnsi="宋体" w:cs="宋体"/>
          <w:b/>
          <w:sz w:val="21"/>
        </w:rPr>
      </w:pPr>
      <w:r>
        <w:rPr>
          <w:rFonts w:hint="eastAsia" w:hAnsi="宋体" w:cs="宋体"/>
          <w:b/>
          <w:sz w:val="21"/>
        </w:rPr>
        <w:t>（四）磋商原则</w:t>
      </w:r>
    </w:p>
    <w:p>
      <w:pPr>
        <w:pStyle w:val="21"/>
        <w:snapToGrid w:val="0"/>
        <w:spacing w:line="500" w:lineRule="exact"/>
        <w:ind w:firstLine="420" w:firstLineChars="200"/>
        <w:rPr>
          <w:rFonts w:hint="eastAsia" w:hAnsi="宋体" w:cs="宋体"/>
          <w:sz w:val="21"/>
        </w:rPr>
      </w:pPr>
      <w:r>
        <w:rPr>
          <w:rFonts w:hint="eastAsia" w:hAnsi="宋体" w:cs="宋体"/>
          <w:sz w:val="21"/>
        </w:rPr>
        <w:t>1.竞争优选。</w:t>
      </w:r>
    </w:p>
    <w:p>
      <w:pPr>
        <w:snapToGrid w:val="0"/>
        <w:spacing w:line="500" w:lineRule="exact"/>
        <w:ind w:firstLine="420" w:firstLineChars="200"/>
        <w:rPr>
          <w:rFonts w:hint="eastAsia" w:hAnsi="宋体" w:cs="宋体"/>
          <w:sz w:val="21"/>
          <w:szCs w:val="21"/>
          <w:lang w:val="zh-CN"/>
        </w:rPr>
      </w:pPr>
      <w:r>
        <w:rPr>
          <w:rFonts w:hint="eastAsia" w:hAnsi="宋体" w:cs="宋体"/>
          <w:sz w:val="21"/>
          <w:szCs w:val="21"/>
          <w:lang w:val="zh-CN"/>
        </w:rPr>
        <w:t>2.坚持公开、公平、公正、科学合理的原则。</w:t>
      </w:r>
    </w:p>
    <w:p>
      <w:pPr>
        <w:snapToGrid w:val="0"/>
        <w:spacing w:line="500" w:lineRule="exact"/>
        <w:ind w:firstLine="420" w:firstLineChars="200"/>
        <w:rPr>
          <w:rFonts w:hint="eastAsia" w:hAnsi="宋体" w:cs="宋体"/>
          <w:sz w:val="21"/>
          <w:szCs w:val="21"/>
          <w:lang w:val="zh-CN"/>
        </w:rPr>
      </w:pPr>
      <w:r>
        <w:rPr>
          <w:rFonts w:hint="eastAsia" w:hAnsi="宋体" w:cs="宋体"/>
          <w:sz w:val="21"/>
          <w:szCs w:val="21"/>
          <w:lang w:val="zh-CN"/>
        </w:rPr>
        <w:t>3.价格合理，方案</w:t>
      </w:r>
      <w:r>
        <w:rPr>
          <w:rFonts w:hint="eastAsia" w:hAnsi="宋体" w:cs="宋体"/>
          <w:sz w:val="21"/>
          <w:szCs w:val="21"/>
        </w:rPr>
        <w:t>、</w:t>
      </w:r>
      <w:r>
        <w:rPr>
          <w:rFonts w:hint="eastAsia" w:hAnsi="宋体" w:cs="宋体"/>
          <w:sz w:val="21"/>
          <w:szCs w:val="21"/>
          <w:lang w:val="zh-CN"/>
        </w:rPr>
        <w:t>产品先进可行。</w:t>
      </w:r>
    </w:p>
    <w:p>
      <w:pPr>
        <w:snapToGrid w:val="0"/>
        <w:spacing w:line="500" w:lineRule="exact"/>
        <w:ind w:firstLine="420" w:firstLineChars="200"/>
        <w:rPr>
          <w:rFonts w:hint="eastAsia" w:hAnsi="宋体" w:cs="宋体"/>
          <w:sz w:val="21"/>
          <w:szCs w:val="21"/>
          <w:lang w:val="zh-CN"/>
        </w:rPr>
      </w:pPr>
      <w:r>
        <w:rPr>
          <w:rFonts w:hint="eastAsia" w:hAnsi="宋体" w:cs="宋体"/>
          <w:sz w:val="21"/>
          <w:szCs w:val="21"/>
          <w:lang w:val="zh-CN"/>
        </w:rPr>
        <w:t>4.反对不正当竞争。</w:t>
      </w:r>
    </w:p>
    <w:p>
      <w:pPr>
        <w:snapToGrid w:val="0"/>
        <w:spacing w:line="500" w:lineRule="exact"/>
        <w:ind w:firstLine="420" w:firstLineChars="200"/>
        <w:rPr>
          <w:rFonts w:hint="eastAsia" w:hAnsi="宋体" w:cs="宋体"/>
          <w:sz w:val="21"/>
          <w:szCs w:val="21"/>
          <w:lang w:val="zh-CN"/>
        </w:rPr>
      </w:pPr>
      <w:r>
        <w:rPr>
          <w:rFonts w:hint="eastAsia" w:hAnsi="宋体" w:cs="宋体"/>
          <w:sz w:val="21"/>
          <w:szCs w:val="21"/>
          <w:lang w:val="zh-CN"/>
        </w:rPr>
        <w:t>5.磋商小组将遵循评审原则的前提下，对供应商提供的</w:t>
      </w:r>
      <w:r>
        <w:rPr>
          <w:rFonts w:hint="eastAsia" w:hAnsi="宋体" w:cs="宋体"/>
          <w:sz w:val="21"/>
          <w:szCs w:val="21"/>
        </w:rPr>
        <w:t>货物及</w:t>
      </w:r>
      <w:r>
        <w:rPr>
          <w:rFonts w:hint="eastAsia" w:hAnsi="宋体" w:cs="宋体"/>
          <w:sz w:val="21"/>
          <w:szCs w:val="21"/>
          <w:lang w:val="zh-CN"/>
        </w:rPr>
        <w:t>服务、磋商价格、履约能力等进行分析。</w:t>
      </w:r>
    </w:p>
    <w:p>
      <w:pPr>
        <w:pStyle w:val="21"/>
        <w:snapToGrid w:val="0"/>
        <w:spacing w:line="500" w:lineRule="exact"/>
        <w:ind w:firstLine="420" w:firstLineChars="200"/>
        <w:rPr>
          <w:rFonts w:hint="eastAsia" w:hAnsi="宋体" w:cs="宋体"/>
          <w:sz w:val="21"/>
          <w:lang w:val="zh-CN"/>
        </w:rPr>
      </w:pPr>
      <w:r>
        <w:rPr>
          <w:rFonts w:hint="eastAsia" w:hAnsi="宋体" w:cs="宋体"/>
          <w:sz w:val="21"/>
          <w:lang w:val="zh-CN"/>
        </w:rPr>
        <w:t>6.客观、公正对待所有供应商，对所有磋商评价，均采用相同的程序和标准。</w:t>
      </w:r>
    </w:p>
    <w:p>
      <w:pPr>
        <w:pStyle w:val="21"/>
        <w:snapToGrid w:val="0"/>
        <w:spacing w:line="500" w:lineRule="exact"/>
        <w:ind w:firstLine="420" w:firstLineChars="200"/>
        <w:rPr>
          <w:rFonts w:hint="eastAsia" w:hAnsi="宋体" w:cs="宋体"/>
          <w:sz w:val="21"/>
          <w:lang w:val="zh-CN"/>
        </w:rPr>
      </w:pPr>
      <w:bookmarkStart w:id="83" w:name="_Toc31509"/>
      <w:bookmarkStart w:id="84" w:name="_Toc12327"/>
      <w:r>
        <w:rPr>
          <w:rFonts w:hint="eastAsia" w:hAnsi="宋体" w:cs="宋体"/>
          <w:sz w:val="21"/>
          <w:lang w:val="zh-CN"/>
        </w:rPr>
        <w:t>7.在磋商响应期间，供应商不得向磋商小组成员询问磋商情况，不得进行旨在影响磋商结果的活动，否则将废除其磋商资格。</w:t>
      </w:r>
      <w:bookmarkEnd w:id="83"/>
      <w:bookmarkEnd w:id="84"/>
    </w:p>
    <w:p>
      <w:pPr>
        <w:pStyle w:val="21"/>
        <w:snapToGrid w:val="0"/>
        <w:spacing w:line="500" w:lineRule="exact"/>
        <w:ind w:firstLine="420" w:firstLineChars="200"/>
        <w:rPr>
          <w:rFonts w:hint="eastAsia" w:hAnsi="宋体" w:cs="宋体"/>
          <w:sz w:val="21"/>
          <w:lang w:val="zh-CN"/>
        </w:rPr>
      </w:pPr>
      <w:bookmarkStart w:id="85" w:name="_Toc3525"/>
      <w:bookmarkStart w:id="86" w:name="_Toc22482"/>
      <w:r>
        <w:rPr>
          <w:rFonts w:hint="eastAsia" w:hAnsi="宋体" w:cs="宋体"/>
          <w:sz w:val="21"/>
          <w:lang w:val="zh-CN"/>
        </w:rPr>
        <w:t>8.在磋商过程中，磋商小组成员不得与供应商私下交换意见，在竞争性磋商工作结束后，凡与磋商情况有接触的人不得将磋商情况扩散出磋商小组成员之外。</w:t>
      </w:r>
      <w:bookmarkEnd w:id="85"/>
      <w:bookmarkEnd w:id="86"/>
    </w:p>
    <w:p>
      <w:pPr>
        <w:pStyle w:val="21"/>
        <w:snapToGrid w:val="0"/>
        <w:spacing w:line="500" w:lineRule="exact"/>
        <w:ind w:firstLine="420" w:firstLineChars="200"/>
        <w:rPr>
          <w:rFonts w:hint="eastAsia" w:hAnsi="宋体" w:cs="宋体"/>
          <w:sz w:val="21"/>
          <w:lang w:val="zh-CN"/>
        </w:rPr>
      </w:pPr>
      <w:bookmarkStart w:id="87" w:name="_Toc12142"/>
      <w:bookmarkStart w:id="88" w:name="_Toc16282"/>
      <w:r>
        <w:rPr>
          <w:rFonts w:hint="eastAsia" w:hAnsi="宋体" w:cs="宋体"/>
          <w:sz w:val="21"/>
          <w:lang w:val="zh-CN"/>
        </w:rPr>
        <w:t>9.采购人不向未成交供应商解释未成交原因，不退还磋商响应文件。</w:t>
      </w:r>
      <w:bookmarkEnd w:id="87"/>
      <w:bookmarkEnd w:id="88"/>
    </w:p>
    <w:p>
      <w:pPr>
        <w:pStyle w:val="21"/>
        <w:snapToGrid w:val="0"/>
        <w:spacing w:line="500" w:lineRule="exact"/>
        <w:ind w:firstLine="422" w:firstLineChars="200"/>
        <w:rPr>
          <w:rFonts w:hint="eastAsia" w:hAnsi="宋体" w:cs="宋体"/>
          <w:b/>
          <w:sz w:val="21"/>
          <w:lang w:val="zh-CN"/>
        </w:rPr>
      </w:pPr>
      <w:bookmarkStart w:id="89" w:name="_Toc998"/>
      <w:r>
        <w:rPr>
          <w:rFonts w:hint="eastAsia" w:hAnsi="宋体" w:cs="宋体"/>
          <w:b/>
          <w:sz w:val="21"/>
        </w:rPr>
        <w:t>（五）</w:t>
      </w:r>
      <w:r>
        <w:rPr>
          <w:rFonts w:hint="eastAsia" w:hAnsi="宋体" w:cs="宋体"/>
          <w:b/>
          <w:sz w:val="21"/>
          <w:lang w:val="zh-CN"/>
        </w:rPr>
        <w:t>磋商程序</w:t>
      </w:r>
      <w:bookmarkEnd w:id="89"/>
    </w:p>
    <w:p>
      <w:pPr>
        <w:tabs>
          <w:tab w:val="left" w:pos="0"/>
        </w:tabs>
        <w:spacing w:line="500" w:lineRule="exact"/>
        <w:ind w:firstLine="420" w:firstLineChars="200"/>
        <w:rPr>
          <w:rFonts w:hint="eastAsia" w:hAnsi="宋体" w:cs="宋体"/>
          <w:sz w:val="21"/>
          <w:szCs w:val="21"/>
          <w:lang w:val="zh-CN"/>
        </w:rPr>
      </w:pPr>
      <w:r>
        <w:rPr>
          <w:rFonts w:hint="eastAsia" w:hAnsi="宋体" w:cs="宋体"/>
          <w:sz w:val="21"/>
          <w:szCs w:val="21"/>
          <w:lang w:val="zh-CN"/>
        </w:rPr>
        <w:t>1.根据公开、公平、公正、诚信科学的原则，组织竞争性磋商采购。</w:t>
      </w:r>
    </w:p>
    <w:p>
      <w:pPr>
        <w:tabs>
          <w:tab w:val="left" w:pos="0"/>
        </w:tabs>
        <w:spacing w:line="500" w:lineRule="exact"/>
        <w:ind w:firstLine="420" w:firstLineChars="200"/>
        <w:rPr>
          <w:rFonts w:hint="eastAsia" w:hAnsi="宋体" w:cs="宋体"/>
          <w:sz w:val="21"/>
          <w:szCs w:val="21"/>
          <w:lang w:val="zh-CN"/>
        </w:rPr>
      </w:pPr>
      <w:r>
        <w:rPr>
          <w:rFonts w:hint="eastAsia" w:hAnsi="宋体" w:cs="宋体"/>
          <w:sz w:val="21"/>
          <w:szCs w:val="21"/>
          <w:lang w:val="zh-CN"/>
        </w:rPr>
        <w:t>2.具体工作流程：</w:t>
      </w:r>
    </w:p>
    <w:p>
      <w:pPr>
        <w:tabs>
          <w:tab w:val="left" w:pos="0"/>
        </w:tabs>
        <w:spacing w:line="500" w:lineRule="exact"/>
        <w:ind w:firstLine="420" w:firstLineChars="200"/>
        <w:rPr>
          <w:rFonts w:hint="eastAsia" w:hAnsi="宋体" w:cs="宋体"/>
          <w:sz w:val="21"/>
          <w:szCs w:val="21"/>
        </w:rPr>
      </w:pPr>
      <w:r>
        <w:rPr>
          <w:rFonts w:hint="eastAsia" w:hAnsi="宋体" w:cs="宋体"/>
          <w:sz w:val="21"/>
          <w:szCs w:val="21"/>
        </w:rPr>
        <w:t>（1）磋商小组所有成员应当集中与单一供应商分别进行磋商，并给予所有参加磋商的供应商平等的磋商机会。</w:t>
      </w:r>
    </w:p>
    <w:p>
      <w:pPr>
        <w:tabs>
          <w:tab w:val="left" w:pos="0"/>
        </w:tabs>
        <w:spacing w:line="500" w:lineRule="exact"/>
        <w:ind w:firstLine="420" w:firstLineChars="200"/>
        <w:rPr>
          <w:rFonts w:hint="eastAsia" w:hAnsi="宋体" w:cs="宋体"/>
          <w:sz w:val="21"/>
          <w:szCs w:val="21"/>
        </w:rPr>
      </w:pPr>
      <w:r>
        <w:rPr>
          <w:rFonts w:hint="eastAsia" w:hAnsi="宋体" w:cs="宋体"/>
          <w:sz w:val="21"/>
          <w:szCs w:val="21"/>
        </w:rPr>
        <w:t>（2）在磋商过程中，磋商小组可以根据磋商采购文件和磋商情况实质性变动采购需求中的技术、服务要求以及合同草案条款。实质性变动的内容，须经采购人代表确认。</w:t>
      </w:r>
    </w:p>
    <w:p>
      <w:pPr>
        <w:snapToGrid w:val="0"/>
        <w:spacing w:line="500" w:lineRule="exact"/>
        <w:ind w:firstLine="420" w:firstLineChars="200"/>
        <w:rPr>
          <w:rFonts w:hint="eastAsia" w:hAnsi="宋体" w:cs="宋体"/>
          <w:sz w:val="21"/>
          <w:szCs w:val="21"/>
        </w:rPr>
      </w:pPr>
      <w:r>
        <w:rPr>
          <w:rFonts w:hint="eastAsia" w:hAnsi="宋体" w:cs="宋体"/>
          <w:sz w:val="21"/>
          <w:szCs w:val="21"/>
        </w:rPr>
        <w:t>（3）磋商采购文件作出的实质性变动是磋商采购文件的有效组成部分，磋商小组应当及时以书面形式同时通知所有参加磋商的供应商。</w:t>
      </w:r>
    </w:p>
    <w:p>
      <w:pPr>
        <w:snapToGrid w:val="0"/>
        <w:spacing w:line="500" w:lineRule="exact"/>
        <w:ind w:firstLine="420" w:firstLineChars="200"/>
        <w:rPr>
          <w:rFonts w:hint="eastAsia" w:hAnsi="宋体" w:cs="宋体"/>
          <w:sz w:val="21"/>
          <w:szCs w:val="21"/>
        </w:rPr>
      </w:pPr>
      <w:r>
        <w:rPr>
          <w:rFonts w:hint="eastAsia" w:hAnsi="宋体" w:cs="宋体"/>
          <w:sz w:val="21"/>
          <w:szCs w:val="21"/>
        </w:rPr>
        <w:t>（4）供应商应当按照磋商采购文件的变动情况和磋商小组的要求重新提交响应文件，并由其法定代表人或授权代表签字或者加盖公章。由授权代表签字的，应当附法定代表人授权书。</w:t>
      </w:r>
    </w:p>
    <w:p>
      <w:pPr>
        <w:snapToGrid w:val="0"/>
        <w:spacing w:line="500" w:lineRule="exact"/>
        <w:ind w:firstLine="422" w:firstLineChars="200"/>
        <w:rPr>
          <w:rFonts w:hint="eastAsia" w:hAnsi="宋体" w:cs="宋体"/>
          <w:b/>
          <w:sz w:val="21"/>
          <w:szCs w:val="21"/>
        </w:rPr>
      </w:pPr>
      <w:r>
        <w:rPr>
          <w:rFonts w:hint="eastAsia" w:hAnsi="宋体" w:cs="宋体"/>
          <w:b/>
          <w:sz w:val="21"/>
          <w:szCs w:val="21"/>
        </w:rPr>
        <w:t>（六）最后报价</w:t>
      </w:r>
    </w:p>
    <w:p>
      <w:pPr>
        <w:snapToGrid w:val="0"/>
        <w:spacing w:line="500" w:lineRule="exact"/>
        <w:ind w:firstLine="420" w:firstLineChars="200"/>
        <w:rPr>
          <w:rFonts w:hint="eastAsia" w:hAnsi="宋体" w:cs="宋体"/>
          <w:sz w:val="21"/>
          <w:szCs w:val="21"/>
        </w:rPr>
      </w:pPr>
      <w:r>
        <w:rPr>
          <w:rFonts w:hint="eastAsia" w:hAnsi="宋体" w:cs="宋体"/>
          <w:sz w:val="21"/>
          <w:szCs w:val="21"/>
        </w:rPr>
        <w:t>1.磋商结束后，磋商小组应当要求所有实质性响应的供应商在规定时间内提交最后报价。</w:t>
      </w:r>
    </w:p>
    <w:p>
      <w:pPr>
        <w:snapToGrid w:val="0"/>
        <w:spacing w:line="500" w:lineRule="exact"/>
        <w:ind w:firstLine="420" w:firstLineChars="200"/>
        <w:rPr>
          <w:rFonts w:hint="eastAsia" w:hAnsi="宋体" w:cs="宋体"/>
          <w:sz w:val="21"/>
          <w:szCs w:val="21"/>
        </w:rPr>
      </w:pPr>
      <w:r>
        <w:rPr>
          <w:rFonts w:hint="eastAsia" w:hAnsi="宋体" w:cs="宋体"/>
          <w:sz w:val="21"/>
          <w:szCs w:val="21"/>
        </w:rPr>
        <w:t>2.最后报价是磋商响应文件的有效组成部分。</w:t>
      </w:r>
    </w:p>
    <w:p>
      <w:pPr>
        <w:snapToGrid w:val="0"/>
        <w:spacing w:line="500" w:lineRule="exact"/>
        <w:ind w:firstLine="420" w:firstLineChars="200"/>
        <w:rPr>
          <w:rFonts w:hint="eastAsia" w:hAnsi="宋体" w:cs="宋体"/>
          <w:sz w:val="21"/>
          <w:szCs w:val="21"/>
        </w:rPr>
      </w:pPr>
      <w:r>
        <w:rPr>
          <w:rFonts w:hint="eastAsia" w:hAnsi="宋体" w:cs="宋体"/>
          <w:sz w:val="21"/>
          <w:szCs w:val="21"/>
        </w:rPr>
        <w:t>3.已提交磋商响应文件的供应商，在提交最后报价之前，若因磋商文件实质性变动导致供应商无法满足采购需求的，允许供应商退出磋商。</w:t>
      </w:r>
    </w:p>
    <w:p>
      <w:pPr>
        <w:pStyle w:val="21"/>
        <w:snapToGrid w:val="0"/>
        <w:spacing w:line="500" w:lineRule="exact"/>
        <w:ind w:firstLine="420" w:firstLineChars="200"/>
        <w:rPr>
          <w:rFonts w:hint="eastAsia" w:hAnsi="宋体" w:cs="宋体"/>
          <w:bCs/>
          <w:sz w:val="21"/>
        </w:rPr>
      </w:pPr>
      <w:r>
        <w:rPr>
          <w:rFonts w:hint="eastAsia" w:hAnsi="宋体" w:cs="宋体"/>
          <w:sz w:val="21"/>
        </w:rPr>
        <w:t>4. 资信商务技术文件评审结果在线公布后，采购代理机构</w:t>
      </w:r>
      <w:r>
        <w:rPr>
          <w:rFonts w:hint="eastAsia" w:hAnsi="宋体" w:cs="宋体"/>
          <w:bCs/>
          <w:sz w:val="21"/>
        </w:rPr>
        <w:t>将</w:t>
      </w:r>
      <w:r>
        <w:rPr>
          <w:rFonts w:hint="eastAsia" w:hAnsi="宋体" w:cs="宋体"/>
          <w:sz w:val="21"/>
        </w:rPr>
        <w:t>在线开启</w:t>
      </w:r>
      <w:r>
        <w:rPr>
          <w:rFonts w:hint="eastAsia" w:hAnsi="宋体" w:cs="宋体"/>
          <w:b/>
          <w:sz w:val="21"/>
        </w:rPr>
        <w:t>最后报价</w:t>
      </w:r>
      <w:r>
        <w:rPr>
          <w:rFonts w:hint="eastAsia" w:hAnsi="宋体" w:cs="宋体"/>
          <w:bCs/>
          <w:sz w:val="21"/>
        </w:rPr>
        <w:t>。</w:t>
      </w:r>
    </w:p>
    <w:p>
      <w:pPr>
        <w:tabs>
          <w:tab w:val="left" w:pos="0"/>
        </w:tabs>
        <w:spacing w:line="500" w:lineRule="exact"/>
        <w:ind w:firstLine="422" w:firstLineChars="200"/>
        <w:rPr>
          <w:rFonts w:hint="eastAsia" w:hAnsi="宋体" w:cs="宋体"/>
          <w:sz w:val="21"/>
          <w:szCs w:val="21"/>
          <w:lang w:val="zh-CN"/>
        </w:rPr>
      </w:pPr>
      <w:r>
        <w:rPr>
          <w:rFonts w:hint="eastAsia" w:hAnsi="宋体" w:cs="宋体"/>
          <w:b/>
          <w:bCs/>
          <w:sz w:val="21"/>
          <w:szCs w:val="21"/>
        </w:rPr>
        <w:t>（七） 磋商办法。</w:t>
      </w:r>
      <w:r>
        <w:rPr>
          <w:rFonts w:hint="eastAsia" w:hAnsi="宋体" w:cs="宋体"/>
          <w:sz w:val="21"/>
          <w:szCs w:val="21"/>
        </w:rPr>
        <w:t>具体磋商内容及评分标准等详见《第四部分：磋商办法及评分标准》。</w:t>
      </w:r>
    </w:p>
    <w:p>
      <w:pPr>
        <w:snapToGrid w:val="0"/>
        <w:spacing w:line="500" w:lineRule="exact"/>
        <w:ind w:firstLine="422" w:firstLineChars="200"/>
        <w:rPr>
          <w:rFonts w:hint="eastAsia" w:hAnsi="宋体" w:cs="宋体"/>
          <w:b/>
          <w:sz w:val="21"/>
          <w:szCs w:val="21"/>
        </w:rPr>
      </w:pPr>
      <w:r>
        <w:rPr>
          <w:rFonts w:hint="eastAsia" w:hAnsi="宋体" w:cs="宋体"/>
          <w:b/>
          <w:sz w:val="21"/>
          <w:szCs w:val="21"/>
        </w:rPr>
        <w:t>（八）磋商过程的监控</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本项目磋商过程实行全程录音、录像监控，响应供应商在磋商过程中所进行的试图影响磋商结果的不公正活动，可能导致其磋商采购活动被拒绝。</w:t>
      </w:r>
    </w:p>
    <w:p>
      <w:pPr>
        <w:autoSpaceDE/>
        <w:autoSpaceDN/>
        <w:adjustRightInd/>
        <w:spacing w:line="500" w:lineRule="exact"/>
        <w:ind w:firstLine="422" w:firstLineChars="200"/>
        <w:jc w:val="both"/>
        <w:textAlignment w:val="auto"/>
        <w:rPr>
          <w:rFonts w:hAnsi="宋体" w:cs="宋体"/>
          <w:b/>
          <w:bCs/>
          <w:sz w:val="21"/>
          <w:szCs w:val="21"/>
        </w:rPr>
      </w:pPr>
      <w:r>
        <w:rPr>
          <w:rFonts w:hint="eastAsia" w:hAnsi="宋体" w:cs="宋体"/>
          <w:b/>
          <w:bCs/>
          <w:sz w:val="21"/>
          <w:szCs w:val="21"/>
        </w:rPr>
        <w:t>（九）中止电子交易活动的情形</w:t>
      </w:r>
    </w:p>
    <w:p>
      <w:pPr>
        <w:spacing w:line="500" w:lineRule="exact"/>
        <w:ind w:firstLine="420" w:firstLineChars="200"/>
        <w:jc w:val="both"/>
        <w:rPr>
          <w:rFonts w:hAnsi="宋体" w:cs="宋体"/>
          <w:sz w:val="21"/>
          <w:szCs w:val="21"/>
        </w:rPr>
      </w:pPr>
      <w:r>
        <w:rPr>
          <w:rFonts w:hint="eastAsia" w:hAnsi="宋体" w:cs="宋体"/>
          <w:sz w:val="21"/>
          <w:szCs w:val="21"/>
        </w:rPr>
        <w:t>磋商过程中出现以下情形，导致电子交易平台无法正常运行，或者无法保证电子交易的公平、公正和安全时，中止电子交易活动：</w:t>
      </w:r>
    </w:p>
    <w:p>
      <w:pPr>
        <w:spacing w:line="500" w:lineRule="exact"/>
        <w:ind w:firstLine="420" w:firstLineChars="200"/>
        <w:jc w:val="both"/>
        <w:rPr>
          <w:rFonts w:hAnsi="宋体" w:cs="宋体"/>
          <w:sz w:val="21"/>
          <w:szCs w:val="21"/>
        </w:rPr>
      </w:pPr>
      <w:r>
        <w:rPr>
          <w:rFonts w:hint="eastAsia" w:hAnsi="宋体" w:cs="宋体"/>
          <w:sz w:val="21"/>
          <w:szCs w:val="21"/>
        </w:rPr>
        <w:t>1.电子交易平台发生故障而无法登录访问的；</w:t>
      </w:r>
    </w:p>
    <w:p>
      <w:pPr>
        <w:spacing w:line="500" w:lineRule="exact"/>
        <w:ind w:firstLine="420" w:firstLineChars="200"/>
        <w:jc w:val="both"/>
        <w:rPr>
          <w:rFonts w:hAnsi="宋体" w:cs="宋体"/>
          <w:sz w:val="21"/>
          <w:szCs w:val="21"/>
        </w:rPr>
      </w:pPr>
      <w:r>
        <w:rPr>
          <w:rFonts w:hint="eastAsia" w:hAnsi="宋体" w:cs="宋体"/>
          <w:sz w:val="21"/>
          <w:szCs w:val="21"/>
        </w:rPr>
        <w:t>2.电子交易平台应用或数据库出现错误，不能进行正常操作的；</w:t>
      </w:r>
    </w:p>
    <w:p>
      <w:pPr>
        <w:spacing w:line="500" w:lineRule="exact"/>
        <w:ind w:firstLine="420" w:firstLineChars="200"/>
        <w:jc w:val="both"/>
        <w:rPr>
          <w:rFonts w:hAnsi="宋体" w:cs="宋体"/>
          <w:sz w:val="21"/>
          <w:szCs w:val="21"/>
        </w:rPr>
      </w:pPr>
      <w:r>
        <w:rPr>
          <w:rFonts w:hint="eastAsia" w:hAnsi="宋体" w:cs="宋体"/>
          <w:sz w:val="21"/>
          <w:szCs w:val="21"/>
        </w:rPr>
        <w:t>3.电子交易平台发现严重安全漏洞，有潜在泄密危险的；</w:t>
      </w:r>
    </w:p>
    <w:p>
      <w:pPr>
        <w:spacing w:line="500" w:lineRule="exact"/>
        <w:ind w:firstLine="420" w:firstLineChars="200"/>
        <w:jc w:val="both"/>
        <w:rPr>
          <w:rFonts w:hAnsi="宋体" w:cs="宋体"/>
          <w:sz w:val="21"/>
          <w:szCs w:val="21"/>
        </w:rPr>
      </w:pPr>
      <w:r>
        <w:rPr>
          <w:rFonts w:hint="eastAsia" w:hAnsi="宋体" w:cs="宋体"/>
          <w:sz w:val="21"/>
          <w:szCs w:val="21"/>
        </w:rPr>
        <w:t>4.病毒发作导致不能进行正常操作的；</w:t>
      </w:r>
    </w:p>
    <w:p>
      <w:pPr>
        <w:spacing w:line="500" w:lineRule="exact"/>
        <w:ind w:firstLine="420" w:firstLineChars="200"/>
        <w:jc w:val="both"/>
        <w:rPr>
          <w:rFonts w:hAnsi="宋体" w:cs="宋体"/>
          <w:sz w:val="21"/>
          <w:szCs w:val="21"/>
        </w:rPr>
      </w:pPr>
      <w:r>
        <w:rPr>
          <w:rFonts w:hint="eastAsia" w:hAnsi="宋体" w:cs="宋体"/>
          <w:sz w:val="21"/>
          <w:szCs w:val="21"/>
        </w:rPr>
        <w:t>5.其他无法保证电子交易的公平、公正和安全的情况。</w:t>
      </w:r>
    </w:p>
    <w:p>
      <w:pPr>
        <w:autoSpaceDE/>
        <w:autoSpaceDN/>
        <w:adjustRightInd/>
        <w:spacing w:line="500" w:lineRule="exact"/>
        <w:ind w:firstLine="420" w:firstLineChars="200"/>
        <w:jc w:val="both"/>
        <w:textAlignment w:val="auto"/>
        <w:rPr>
          <w:rFonts w:hint="eastAsia" w:hAnsi="宋体" w:cs="宋体"/>
        </w:rPr>
      </w:pPr>
      <w:r>
        <w:rPr>
          <w:rFonts w:hint="eastAsia" w:hAnsi="宋体" w:cs="宋体"/>
          <w:sz w:val="21"/>
          <w:szCs w:val="21"/>
        </w:rPr>
        <w:t>出现前款规定情形，不影响采购公平、公正性的，采购组织机构可以待上述情形消除后继续组织电子交易活动；影响或可能影响采购公平、公正性的，应当重新采购。</w:t>
      </w:r>
    </w:p>
    <w:p>
      <w:pPr>
        <w:autoSpaceDE/>
        <w:autoSpaceDN/>
        <w:adjustRightInd/>
        <w:spacing w:line="500" w:lineRule="exact"/>
        <w:ind w:firstLine="422" w:firstLineChars="200"/>
        <w:textAlignment w:val="auto"/>
        <w:rPr>
          <w:rFonts w:hint="eastAsia" w:hAnsi="宋体" w:cs="宋体"/>
          <w:b/>
          <w:sz w:val="21"/>
          <w:szCs w:val="21"/>
        </w:rPr>
      </w:pPr>
      <w:r>
        <w:rPr>
          <w:rFonts w:hint="eastAsia" w:hAnsi="宋体" w:cs="宋体"/>
          <w:b/>
          <w:sz w:val="21"/>
          <w:szCs w:val="21"/>
        </w:rPr>
        <w:t>六．确定成交供应商</w:t>
      </w:r>
    </w:p>
    <w:p>
      <w:pPr>
        <w:snapToGrid w:val="0"/>
        <w:spacing w:line="500" w:lineRule="exact"/>
        <w:ind w:firstLine="417" w:firstLineChars="199"/>
        <w:rPr>
          <w:rFonts w:hint="eastAsia" w:hAnsi="宋体" w:cs="宋体"/>
          <w:sz w:val="21"/>
          <w:szCs w:val="21"/>
        </w:rPr>
      </w:pPr>
      <w:r>
        <w:rPr>
          <w:rFonts w:hint="eastAsia" w:hAnsi="宋体" w:cs="宋体"/>
          <w:sz w:val="21"/>
          <w:szCs w:val="21"/>
        </w:rPr>
        <w:t>1.磋商小组将根据磋商采购文件和有关规定，履行评审工作职责，以《磋商办法及评分标准》为标准，全面衡量各供应商对磋商文件的响应情况。对实质上响应磋商文件的供应商，以打分的方法，排出推荐成交的供应商的先后顺序，并按顺序提出授标建议。评审结果报经采购人同意，最终确定成交供应商。</w:t>
      </w:r>
    </w:p>
    <w:p>
      <w:pPr>
        <w:snapToGrid w:val="0"/>
        <w:spacing w:line="500" w:lineRule="exact"/>
        <w:ind w:firstLine="411" w:firstLineChars="196"/>
        <w:rPr>
          <w:rFonts w:hint="eastAsia" w:hAnsi="宋体" w:cs="宋体"/>
          <w:b/>
          <w:sz w:val="21"/>
          <w:szCs w:val="21"/>
        </w:rPr>
      </w:pPr>
      <w:r>
        <w:rPr>
          <w:rFonts w:hint="eastAsia" w:hAnsi="宋体" w:cs="宋体"/>
          <w:sz w:val="21"/>
          <w:szCs w:val="21"/>
        </w:rPr>
        <w:t>2.采购人应当根据磋商小组推荐的顺序确定成交供应商，不得在磋商小组推荐的成交候选人以外确定成交供应商。</w:t>
      </w:r>
    </w:p>
    <w:p>
      <w:pPr>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3.采购代理机构在磋商结束后2个工作日内将磋商报告交采购人确认。</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4.响应供应商对磋商结果无异议的，采购人应在收到磋商报告后5个工作日内对磋商结果进行确认。如有响应供应商对磋商结果提出质疑的，采购人可在质疑处理完毕后确定成交供应商。</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5.磋商结果公示期：1个工作日。</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6.磋商结果公示的同时采购代理机构以书面形式发出《成交通知书》。</w:t>
      </w:r>
    </w:p>
    <w:p>
      <w:pPr>
        <w:autoSpaceDE/>
        <w:autoSpaceDN/>
        <w:adjustRightInd/>
        <w:spacing w:line="500" w:lineRule="exact"/>
        <w:ind w:firstLine="316" w:firstLineChars="150"/>
        <w:jc w:val="both"/>
        <w:textAlignment w:val="auto"/>
        <w:rPr>
          <w:rFonts w:hint="eastAsia" w:hAnsi="宋体" w:cs="宋体"/>
          <w:b/>
          <w:sz w:val="21"/>
          <w:szCs w:val="21"/>
        </w:rPr>
      </w:pPr>
      <w:r>
        <w:rPr>
          <w:rFonts w:hint="eastAsia" w:hAnsi="宋体" w:cs="宋体"/>
          <w:b/>
          <w:sz w:val="21"/>
          <w:szCs w:val="21"/>
        </w:rPr>
        <w:t>七、合同授予</w:t>
      </w:r>
    </w:p>
    <w:p>
      <w:pPr>
        <w:autoSpaceDE/>
        <w:autoSpaceDN/>
        <w:adjustRightInd/>
        <w:spacing w:line="500" w:lineRule="exact"/>
        <w:ind w:firstLine="211" w:firstLineChars="100"/>
        <w:jc w:val="both"/>
        <w:textAlignment w:val="auto"/>
        <w:rPr>
          <w:rFonts w:hint="eastAsia" w:hAnsi="宋体" w:cs="宋体"/>
          <w:b/>
          <w:bCs/>
          <w:sz w:val="21"/>
          <w:szCs w:val="21"/>
        </w:rPr>
      </w:pPr>
      <w:r>
        <w:rPr>
          <w:rFonts w:hint="eastAsia" w:hAnsi="宋体" w:cs="宋体"/>
          <w:b/>
          <w:bCs/>
          <w:sz w:val="21"/>
          <w:szCs w:val="21"/>
        </w:rPr>
        <w:t>（一）签订合同</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1.采购人与成交供应商应当在《成交通知书》发出之日起30日内签订政府采购合同。同时，采购代理机构对合同内容进行审查，如发现与采购结果和磋商响应承诺内容不一致的，应予以纠正。</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2.成交供应商拖延、拒签合同的,将被取消成交资格。在此情况下，采购单位和采购代理机构可将成交权授予磋商小组提供的第二名候选人或重新组织采购，对受影响的响应供应商不承担任何责任。</w:t>
      </w:r>
    </w:p>
    <w:p>
      <w:pPr>
        <w:autoSpaceDE/>
        <w:autoSpaceDN/>
        <w:adjustRightInd/>
        <w:spacing w:line="500" w:lineRule="exact"/>
        <w:ind w:firstLine="482" w:firstLineChars="200"/>
        <w:jc w:val="both"/>
        <w:textAlignment w:val="auto"/>
        <w:rPr>
          <w:rFonts w:hAnsi="宋体" w:cs="宋体"/>
          <w:b/>
          <w:sz w:val="21"/>
        </w:rPr>
      </w:pPr>
      <w:r>
        <w:rPr>
          <w:rFonts w:hint="eastAsia" w:hAnsi="宋体" w:cs="宋体"/>
          <w:b/>
          <w:sz w:val="24"/>
          <w:szCs w:val="24"/>
        </w:rPr>
        <w:t>八、电子投标特别提醒</w:t>
      </w:r>
    </w:p>
    <w:p>
      <w:pPr>
        <w:widowControl/>
        <w:snapToGrid w:val="0"/>
        <w:spacing w:line="500" w:lineRule="exact"/>
        <w:ind w:firstLine="420"/>
        <w:rPr>
          <w:rFonts w:hint="eastAsia" w:hAnsi="宋体" w:cs="宋体"/>
          <w:sz w:val="21"/>
          <w:szCs w:val="22"/>
        </w:rPr>
      </w:pPr>
      <w:r>
        <w:rPr>
          <w:rFonts w:hint="eastAsia" w:hAnsi="宋体" w:cs="宋体"/>
          <w:sz w:val="21"/>
          <w:szCs w:val="22"/>
        </w:rPr>
        <w:t>1.请所有供应商在政采云系统准时参加线上开标活动,并且要求法定代表人或授权委托人全程在线。</w:t>
      </w:r>
    </w:p>
    <w:p>
      <w:pPr>
        <w:widowControl/>
        <w:snapToGrid w:val="0"/>
        <w:spacing w:line="500" w:lineRule="exact"/>
        <w:ind w:firstLine="420"/>
        <w:rPr>
          <w:rFonts w:hint="eastAsia" w:hAnsi="宋体" w:cs="宋体"/>
          <w:sz w:val="21"/>
          <w:szCs w:val="22"/>
        </w:rPr>
      </w:pPr>
      <w:r>
        <w:rPr>
          <w:rFonts w:hint="eastAsia" w:hAnsi="宋体" w:cs="宋体"/>
          <w:sz w:val="21"/>
          <w:szCs w:val="22"/>
        </w:rPr>
        <w:t>2.投标截止时间后，代理机构将线上开启解密，供应商需及时用CA锁在线解密，解密时间一般为半小时（解密时限由财政部门设置），逾期解密，供应商自行承担风险。</w:t>
      </w:r>
    </w:p>
    <w:p>
      <w:pPr>
        <w:widowControl/>
        <w:snapToGrid w:val="0"/>
        <w:spacing w:line="500" w:lineRule="exact"/>
        <w:ind w:firstLine="420"/>
        <w:rPr>
          <w:rFonts w:hint="eastAsia" w:hAnsi="宋体" w:cs="宋体"/>
          <w:sz w:val="21"/>
          <w:szCs w:val="22"/>
        </w:rPr>
      </w:pPr>
      <w:r>
        <w:rPr>
          <w:rFonts w:hint="eastAsia" w:hAnsi="宋体" w:cs="宋体"/>
          <w:sz w:val="21"/>
          <w:szCs w:val="22"/>
        </w:rPr>
        <w:t>3.解密响应文件的CA锁必须跟制作响应文件的CA锁为同一个，否则将导致解密失败。</w:t>
      </w:r>
    </w:p>
    <w:p>
      <w:pPr>
        <w:pStyle w:val="4"/>
        <w:spacing w:line="480" w:lineRule="exact"/>
        <w:ind w:firstLine="420" w:firstLineChars="200"/>
        <w:jc w:val="both"/>
        <w:rPr>
          <w:rFonts w:hint="eastAsia" w:eastAsia="宋体" w:cs="宋体"/>
          <w:b w:val="0"/>
          <w:color w:val="auto"/>
          <w:sz w:val="21"/>
          <w:szCs w:val="22"/>
        </w:rPr>
      </w:pPr>
      <w:r>
        <w:rPr>
          <w:rFonts w:hint="eastAsia" w:eastAsia="宋体" w:cs="宋体"/>
          <w:b w:val="0"/>
          <w:color w:val="auto"/>
          <w:sz w:val="21"/>
          <w:szCs w:val="22"/>
        </w:rPr>
        <w:t>4.请务必确保投标文件制作客户端为最新版本，旧版本可能导致投标文件解密失败。</w:t>
      </w:r>
    </w:p>
    <w:p>
      <w:pPr>
        <w:pStyle w:val="4"/>
        <w:spacing w:line="480" w:lineRule="exact"/>
        <w:ind w:firstLine="643" w:firstLineChars="200"/>
        <w:rPr>
          <w:rFonts w:hint="eastAsia" w:eastAsia="宋体" w:cs="宋体"/>
          <w:color w:val="auto"/>
          <w:sz w:val="30"/>
          <w:szCs w:val="30"/>
        </w:rPr>
      </w:pPr>
      <w:r>
        <w:rPr>
          <w:rFonts w:hint="eastAsia" w:cs="宋体"/>
          <w:color w:val="auto"/>
        </w:rPr>
        <w:br w:type="page"/>
      </w:r>
      <w:bookmarkEnd w:id="68"/>
      <w:bookmarkEnd w:id="69"/>
      <w:bookmarkEnd w:id="70"/>
      <w:bookmarkStart w:id="90" w:name="_Toc15956"/>
      <w:bookmarkStart w:id="91" w:name="_Toc354841320"/>
      <w:bookmarkStart w:id="92" w:name="_Toc237189785"/>
      <w:bookmarkStart w:id="93" w:name="_Toc295910882"/>
      <w:bookmarkStart w:id="94" w:name="_Toc295737634"/>
      <w:bookmarkStart w:id="95" w:name="_Toc265065988"/>
      <w:bookmarkStart w:id="96" w:name="_Toc256977544"/>
      <w:bookmarkStart w:id="97" w:name="_Toc296074345"/>
      <w:bookmarkStart w:id="98" w:name="_Toc264211076"/>
      <w:bookmarkStart w:id="99" w:name="_Toc237414013"/>
      <w:bookmarkStart w:id="100" w:name="_Toc237193456"/>
      <w:bookmarkStart w:id="101" w:name="_Toc237340112"/>
      <w:bookmarkStart w:id="102" w:name="_Toc237413918"/>
      <w:r>
        <w:rPr>
          <w:rFonts w:hint="eastAsia" w:eastAsia="宋体" w:cs="宋体"/>
          <w:color w:val="auto"/>
          <w:sz w:val="30"/>
          <w:szCs w:val="30"/>
        </w:rPr>
        <w:t>第四部分 磋商办法及评分标准</w:t>
      </w:r>
      <w:bookmarkEnd w:id="90"/>
      <w:bookmarkEnd w:id="91"/>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为公正、公平、科学地选择成交供应商，按照《中华人民共和国政府采购法》等有关法律法规的规定，并结合本项目的实际，制定本办法。</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本办法适用本项目的磋商。</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一、磋商内容及标准</w:t>
      </w:r>
    </w:p>
    <w:p>
      <w:pPr>
        <w:autoSpaceDE/>
        <w:autoSpaceDN/>
        <w:adjustRightInd/>
        <w:spacing w:line="500" w:lineRule="exact"/>
        <w:ind w:firstLine="422" w:firstLineChars="200"/>
        <w:jc w:val="both"/>
        <w:textAlignment w:val="auto"/>
        <w:rPr>
          <w:rFonts w:hint="eastAsia" w:hAnsi="宋体" w:cs="宋体"/>
          <w:sz w:val="21"/>
          <w:szCs w:val="21"/>
        </w:rPr>
      </w:pPr>
      <w:r>
        <w:rPr>
          <w:rFonts w:hint="eastAsia" w:hAnsi="宋体" w:cs="宋体"/>
          <w:b/>
          <w:sz w:val="21"/>
          <w:szCs w:val="21"/>
        </w:rPr>
        <w:t>1.本次磋商采用综合评分法</w:t>
      </w:r>
      <w:r>
        <w:rPr>
          <w:rFonts w:hint="eastAsia" w:hAnsi="宋体" w:cs="宋体"/>
          <w:sz w:val="21"/>
          <w:szCs w:val="21"/>
        </w:rPr>
        <w:t>，总分为100分，其中</w:t>
      </w:r>
      <w:r>
        <w:rPr>
          <w:rFonts w:hint="eastAsia" w:hAnsi="宋体" w:cs="宋体"/>
          <w:b/>
          <w:sz w:val="21"/>
          <w:szCs w:val="21"/>
        </w:rPr>
        <w:t>价格分（磋商报价得分）10分，技术商务分90分</w:t>
      </w:r>
      <w:r>
        <w:rPr>
          <w:rFonts w:hint="eastAsia" w:hAnsi="宋体" w:cs="宋体"/>
          <w:sz w:val="21"/>
          <w:szCs w:val="21"/>
        </w:rPr>
        <w:t>二部分。合格响应供应商的磋商得分为各项目汇总得分，成交候选资格按磋商得分由高到低顺序排列，得分相同的，按最终磋商报价得分由高到低顺序排列；汇总得分及报价得分均相同的，由采购人代表在评标委员会监督下抽签决定。排名第一的响应供应商为成交候选人，排名第二的响应供应商为候补成交候选人……其他响应供应商成交候选资格依此类推。评分过程中采用四舍五入法，并保留小数2位。</w:t>
      </w:r>
    </w:p>
    <w:p>
      <w:pPr>
        <w:autoSpaceDE/>
        <w:autoSpaceDN/>
        <w:adjustRightInd/>
        <w:spacing w:line="460" w:lineRule="exact"/>
        <w:ind w:firstLine="420" w:firstLineChars="200"/>
        <w:jc w:val="both"/>
        <w:textAlignment w:val="auto"/>
        <w:rPr>
          <w:rFonts w:hint="eastAsia" w:hAnsi="宋体" w:cs="宋体"/>
          <w:b/>
          <w:sz w:val="21"/>
          <w:szCs w:val="21"/>
        </w:rPr>
      </w:pPr>
      <w:r>
        <w:rPr>
          <w:rFonts w:hint="eastAsia" w:hAnsi="宋体" w:cs="宋体"/>
          <w:sz w:val="21"/>
          <w:szCs w:val="21"/>
        </w:rPr>
        <w:t>响应供应商磋商综合得分=价格分+技术商务分</w:t>
      </w:r>
    </w:p>
    <w:p>
      <w:pPr>
        <w:autoSpaceDE/>
        <w:autoSpaceDN/>
        <w:adjustRightInd/>
        <w:spacing w:line="460" w:lineRule="exact"/>
        <w:ind w:firstLine="422" w:firstLineChars="200"/>
        <w:jc w:val="both"/>
        <w:textAlignment w:val="auto"/>
        <w:rPr>
          <w:rFonts w:hint="eastAsia" w:hAnsi="宋体" w:cs="宋体"/>
          <w:sz w:val="21"/>
          <w:szCs w:val="21"/>
        </w:rPr>
      </w:pPr>
      <w:r>
        <w:rPr>
          <w:rFonts w:hint="eastAsia" w:hAnsi="宋体" w:cs="宋体"/>
          <w:b/>
          <w:sz w:val="21"/>
          <w:szCs w:val="21"/>
        </w:rPr>
        <w:t>2.价格分:</w:t>
      </w:r>
      <w:r>
        <w:rPr>
          <w:rFonts w:hint="eastAsia" w:hAnsi="宋体" w:cs="宋体"/>
          <w:sz w:val="21"/>
          <w:szCs w:val="21"/>
        </w:rPr>
        <w:t>价格分采用低价优先法计算，即满足磋商采购文件要求且进行了政策性价格扣除后，以最终评审价格的最低价者为磋商基准价，其他响应供应商的价格分按照下列公式计算：</w:t>
      </w:r>
    </w:p>
    <w:p>
      <w:pPr>
        <w:pStyle w:val="50"/>
        <w:spacing w:after="0" w:line="460" w:lineRule="exact"/>
        <w:ind w:left="0" w:leftChars="0" w:firstLineChars="200"/>
        <w:rPr>
          <w:rFonts w:hint="eastAsia" w:ascii="宋体" w:hAnsi="宋体"/>
        </w:rPr>
      </w:pPr>
      <w:r>
        <w:rPr>
          <w:rFonts w:hint="eastAsia" w:ascii="宋体" w:hAnsi="宋体"/>
        </w:rPr>
        <w:t>磋商报价得分=（磋商基准价/最终磋商报价）×10%×100</w:t>
      </w:r>
    </w:p>
    <w:tbl>
      <w:tblPr>
        <w:tblStyle w:val="34"/>
        <w:tblW w:w="9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062"/>
        <w:gridCol w:w="2077"/>
        <w:gridCol w:w="322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33" w:type="dxa"/>
          </w:tcPr>
          <w:p>
            <w:pPr>
              <w:autoSpaceDE/>
              <w:autoSpaceDN/>
              <w:adjustRightInd/>
              <w:snapToGrid w:val="0"/>
              <w:spacing w:line="460" w:lineRule="exact"/>
              <w:jc w:val="both"/>
              <w:textAlignment w:val="auto"/>
              <w:rPr>
                <w:rFonts w:hint="eastAsia" w:hAnsi="宋体" w:cs="宋体"/>
                <w:sz w:val="21"/>
                <w:szCs w:val="21"/>
              </w:rPr>
            </w:pPr>
            <w:r>
              <w:rPr>
                <w:rFonts w:hint="eastAsia" w:hAnsi="宋体" w:cs="宋体"/>
                <w:sz w:val="21"/>
                <w:szCs w:val="21"/>
              </w:rPr>
              <w:t>序号</w:t>
            </w:r>
          </w:p>
        </w:tc>
        <w:tc>
          <w:tcPr>
            <w:tcW w:w="3062"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报价内容</w:t>
            </w:r>
          </w:p>
        </w:tc>
        <w:tc>
          <w:tcPr>
            <w:tcW w:w="2077" w:type="dxa"/>
            <w:vAlign w:val="center"/>
          </w:tcPr>
          <w:p>
            <w:pPr>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报价折扣</w:t>
            </w:r>
          </w:p>
        </w:tc>
        <w:tc>
          <w:tcPr>
            <w:tcW w:w="3221"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pacing w:val="-1"/>
                <w:sz w:val="21"/>
                <w:szCs w:val="21"/>
              </w:rPr>
              <w:t>计算公式</w:t>
            </w:r>
          </w:p>
        </w:tc>
        <w:tc>
          <w:tcPr>
            <w:tcW w:w="918" w:type="dxa"/>
            <w:vAlign w:val="center"/>
          </w:tcPr>
          <w:p>
            <w:pPr>
              <w:autoSpaceDE/>
              <w:autoSpaceDN/>
              <w:adjustRightInd/>
              <w:snapToGrid w:val="0"/>
              <w:spacing w:line="460" w:lineRule="exact"/>
              <w:jc w:val="center"/>
              <w:textAlignment w:val="auto"/>
              <w:rPr>
                <w:rFonts w:hint="eastAsia" w:hAnsi="宋体" w:cs="宋体"/>
                <w:spacing w:val="-1"/>
                <w:sz w:val="21"/>
                <w:szCs w:val="21"/>
              </w:rPr>
            </w:pPr>
            <w:r>
              <w:rPr>
                <w:rFonts w:hint="eastAsia" w:hAnsi="宋体" w:cs="宋体"/>
                <w:spacing w:val="-1"/>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1</w:t>
            </w:r>
          </w:p>
        </w:tc>
        <w:tc>
          <w:tcPr>
            <w:tcW w:w="3062" w:type="dxa"/>
            <w:vAlign w:val="center"/>
          </w:tcPr>
          <w:p>
            <w:pPr>
              <w:spacing w:line="460" w:lineRule="exact"/>
              <w:jc w:val="center"/>
              <w:rPr>
                <w:rFonts w:hint="eastAsia" w:hAnsi="宋体" w:cs="宋体"/>
                <w:sz w:val="21"/>
                <w:szCs w:val="21"/>
              </w:rPr>
            </w:pPr>
            <w:r>
              <w:rPr>
                <w:rFonts w:hint="eastAsia" w:hAnsi="宋体" w:cs="仿宋"/>
                <w:sz w:val="21"/>
                <w:szCs w:val="21"/>
              </w:rPr>
              <w:t>采购前、合同签订前和决算前审计</w:t>
            </w:r>
            <w:r>
              <w:rPr>
                <w:rFonts w:hint="eastAsia" w:hAnsi="宋体" w:cs="宋体"/>
                <w:sz w:val="21"/>
                <w:szCs w:val="21"/>
              </w:rPr>
              <w:t>咨询服务基本收费</w:t>
            </w:r>
          </w:p>
        </w:tc>
        <w:tc>
          <w:tcPr>
            <w:tcW w:w="2077" w:type="dxa"/>
            <w:vAlign w:val="center"/>
          </w:tcPr>
          <w:p>
            <w:pPr>
              <w:autoSpaceDE/>
              <w:autoSpaceDN/>
              <w:adjustRightInd/>
              <w:spacing w:line="500" w:lineRule="exact"/>
              <w:jc w:val="center"/>
              <w:textAlignment w:val="auto"/>
              <w:rPr>
                <w:rFonts w:hint="eastAsia" w:hAnsi="宋体" w:cs="宋体"/>
                <w:sz w:val="21"/>
                <w:szCs w:val="21"/>
              </w:rPr>
            </w:pPr>
          </w:p>
        </w:tc>
        <w:tc>
          <w:tcPr>
            <w:tcW w:w="3221"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（评标基准价/评审价格）×权重分值</w:t>
            </w:r>
          </w:p>
        </w:tc>
        <w:tc>
          <w:tcPr>
            <w:tcW w:w="918" w:type="dxa"/>
            <w:vAlign w:val="center"/>
          </w:tcPr>
          <w:p>
            <w:pPr>
              <w:autoSpaceDE/>
              <w:autoSpaceDN/>
              <w:adjustRightInd/>
              <w:snapToGrid w:val="0"/>
              <w:spacing w:line="460" w:lineRule="exact"/>
              <w:jc w:val="center"/>
              <w:textAlignment w:val="auto"/>
              <w:rPr>
                <w:rFonts w:hint="eastAsia" w:hAnsi="宋体" w:cs="宋体"/>
                <w:spacing w:val="-1"/>
                <w:sz w:val="21"/>
                <w:szCs w:val="21"/>
              </w:rPr>
            </w:pPr>
            <w:r>
              <w:rPr>
                <w:rFonts w:hint="eastAsia" w:hAnsi="宋体" w:cs="宋体"/>
                <w:spacing w:val="-1"/>
                <w:sz w:val="21"/>
                <w:szCs w:val="21"/>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2</w:t>
            </w:r>
          </w:p>
        </w:tc>
        <w:tc>
          <w:tcPr>
            <w:tcW w:w="3062" w:type="dxa"/>
            <w:vAlign w:val="center"/>
          </w:tcPr>
          <w:p>
            <w:pPr>
              <w:spacing w:line="460" w:lineRule="exact"/>
              <w:rPr>
                <w:rFonts w:hint="eastAsia" w:hAnsi="宋体" w:cs="宋体"/>
                <w:sz w:val="21"/>
                <w:szCs w:val="21"/>
              </w:rPr>
            </w:pPr>
            <w:r>
              <w:rPr>
                <w:rFonts w:hint="eastAsia" w:hAnsi="宋体" w:cs="宋体"/>
                <w:sz w:val="21"/>
                <w:szCs w:val="21"/>
              </w:rPr>
              <w:t>审核追加费用</w:t>
            </w:r>
          </w:p>
        </w:tc>
        <w:tc>
          <w:tcPr>
            <w:tcW w:w="2077" w:type="dxa"/>
            <w:vAlign w:val="center"/>
          </w:tcPr>
          <w:p>
            <w:pPr>
              <w:autoSpaceDE/>
              <w:autoSpaceDN/>
              <w:adjustRightInd/>
              <w:spacing w:line="500" w:lineRule="exact"/>
              <w:jc w:val="center"/>
              <w:textAlignment w:val="auto"/>
              <w:rPr>
                <w:rFonts w:hint="eastAsia" w:hAnsi="宋体" w:cs="宋体"/>
                <w:sz w:val="21"/>
                <w:szCs w:val="21"/>
              </w:rPr>
            </w:pPr>
          </w:p>
        </w:tc>
        <w:tc>
          <w:tcPr>
            <w:tcW w:w="3221"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（评标基准价/评审价格）×权重分值</w:t>
            </w:r>
          </w:p>
        </w:tc>
        <w:tc>
          <w:tcPr>
            <w:tcW w:w="918" w:type="dxa"/>
            <w:vAlign w:val="center"/>
          </w:tcPr>
          <w:p>
            <w:pPr>
              <w:autoSpaceDE/>
              <w:autoSpaceDN/>
              <w:adjustRightInd/>
              <w:snapToGrid w:val="0"/>
              <w:spacing w:line="460" w:lineRule="exact"/>
              <w:jc w:val="center"/>
              <w:textAlignment w:val="auto"/>
              <w:rPr>
                <w:rFonts w:hint="eastAsia" w:hAnsi="宋体" w:cs="宋体"/>
                <w:spacing w:val="-1"/>
                <w:sz w:val="21"/>
                <w:szCs w:val="21"/>
              </w:rPr>
            </w:pPr>
            <w:r>
              <w:rPr>
                <w:rFonts w:hint="eastAsia" w:hAnsi="宋体" w:cs="宋体"/>
                <w:spacing w:val="-1"/>
                <w:sz w:val="21"/>
                <w:szCs w:val="21"/>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autoSpaceDE/>
              <w:autoSpaceDN/>
              <w:adjustRightInd/>
              <w:snapToGrid w:val="0"/>
              <w:spacing w:line="460" w:lineRule="exact"/>
              <w:jc w:val="center"/>
              <w:textAlignment w:val="auto"/>
              <w:rPr>
                <w:rFonts w:hint="eastAsia" w:hAnsi="宋体" w:cs="宋体"/>
                <w:sz w:val="21"/>
                <w:szCs w:val="21"/>
              </w:rPr>
            </w:pPr>
          </w:p>
        </w:tc>
        <w:tc>
          <w:tcPr>
            <w:tcW w:w="5139" w:type="dxa"/>
            <w:gridSpan w:val="2"/>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合计</w:t>
            </w:r>
          </w:p>
        </w:tc>
        <w:tc>
          <w:tcPr>
            <w:tcW w:w="3221" w:type="dxa"/>
            <w:vAlign w:val="center"/>
          </w:tcPr>
          <w:p>
            <w:pPr>
              <w:autoSpaceDE/>
              <w:autoSpaceDN/>
              <w:adjustRightInd/>
              <w:snapToGrid w:val="0"/>
              <w:spacing w:line="460" w:lineRule="exact"/>
              <w:jc w:val="center"/>
              <w:textAlignment w:val="auto"/>
              <w:rPr>
                <w:rFonts w:hint="eastAsia" w:hAnsi="宋体" w:cs="宋体"/>
                <w:sz w:val="21"/>
                <w:szCs w:val="21"/>
              </w:rPr>
            </w:pPr>
            <w:r>
              <w:rPr>
                <w:rFonts w:hint="eastAsia" w:hAnsi="宋体" w:cs="宋体"/>
                <w:sz w:val="21"/>
                <w:szCs w:val="21"/>
              </w:rPr>
              <w:t>1+2</w:t>
            </w:r>
          </w:p>
        </w:tc>
        <w:tc>
          <w:tcPr>
            <w:tcW w:w="918" w:type="dxa"/>
            <w:vAlign w:val="center"/>
          </w:tcPr>
          <w:p>
            <w:pPr>
              <w:autoSpaceDE/>
              <w:autoSpaceDN/>
              <w:adjustRightInd/>
              <w:snapToGrid w:val="0"/>
              <w:spacing w:line="460" w:lineRule="exact"/>
              <w:jc w:val="center"/>
              <w:textAlignment w:val="auto"/>
              <w:rPr>
                <w:rFonts w:hint="eastAsia" w:hAnsi="宋体" w:cs="宋体"/>
                <w:spacing w:val="-1"/>
                <w:sz w:val="21"/>
                <w:szCs w:val="21"/>
              </w:rPr>
            </w:pPr>
            <w:r>
              <w:rPr>
                <w:rFonts w:hint="eastAsia" w:hAnsi="宋体" w:cs="宋体"/>
                <w:spacing w:val="-1"/>
                <w:sz w:val="21"/>
                <w:szCs w:val="21"/>
              </w:rPr>
              <w:t>10分</w:t>
            </w:r>
          </w:p>
        </w:tc>
      </w:tr>
    </w:tbl>
    <w:p>
      <w:pPr>
        <w:autoSpaceDE/>
        <w:autoSpaceDN/>
        <w:adjustRightInd/>
        <w:spacing w:line="500" w:lineRule="exact"/>
        <w:ind w:firstLine="422" w:firstLineChars="200"/>
        <w:jc w:val="both"/>
        <w:textAlignment w:val="auto"/>
        <w:rPr>
          <w:rFonts w:hAnsi="宋体" w:cs="宋体"/>
          <w:b/>
          <w:sz w:val="21"/>
          <w:szCs w:val="21"/>
        </w:rPr>
      </w:pPr>
      <w:r>
        <w:rPr>
          <w:rFonts w:hint="eastAsia" w:hAnsi="宋体" w:cs="宋体"/>
          <w:b/>
          <w:sz w:val="21"/>
          <w:szCs w:val="21"/>
        </w:rPr>
        <w:t>（1）供应商的最终磋商报价超过采购人设定的最高限价的，其价格响应文件作无效文件处理。</w:t>
      </w:r>
    </w:p>
    <w:p>
      <w:pPr>
        <w:autoSpaceDE/>
        <w:autoSpaceDN/>
        <w:adjustRightInd/>
        <w:snapToGrid w:val="0"/>
        <w:spacing w:line="500" w:lineRule="exact"/>
        <w:ind w:firstLine="422" w:firstLineChars="200"/>
        <w:jc w:val="both"/>
        <w:textAlignment w:val="auto"/>
        <w:rPr>
          <w:rFonts w:hAnsi="宋体" w:cs="宋体"/>
          <w:b/>
          <w:bCs/>
          <w:sz w:val="21"/>
          <w:szCs w:val="21"/>
        </w:rPr>
      </w:pPr>
      <w:r>
        <w:rPr>
          <w:rFonts w:hint="eastAsia" w:hAnsi="宋体" w:cs="宋体"/>
          <w:b/>
          <w:bCs/>
          <w:sz w:val="21"/>
          <w:szCs w:val="21"/>
        </w:rPr>
        <w:t>（2）依照《政府采购促进中小企业发展管理办法》、《财政部 民政部 中国残疾人联合会关于促进残疾人就业政府采购政策的通知》（财库〔2017〕141号）、《财政部、司法部关于政府采购支持监狱企业发展有关问题的通知》（财库〔2014〕68号）的规定，对符合相关要求的有效响应供应商，按照以下比例给予相应的价格扣除，以确定该响应供应商的报价评审价格：</w:t>
      </w:r>
    </w:p>
    <w:tbl>
      <w:tblPr>
        <w:tblStyle w:val="34"/>
        <w:tblW w:w="0" w:type="auto"/>
        <w:jc w:val="center"/>
        <w:tblLayout w:type="fixed"/>
        <w:tblCellMar>
          <w:top w:w="0" w:type="dxa"/>
          <w:left w:w="108" w:type="dxa"/>
          <w:bottom w:w="0" w:type="dxa"/>
          <w:right w:w="108" w:type="dxa"/>
        </w:tblCellMar>
      </w:tblPr>
      <w:tblGrid>
        <w:gridCol w:w="721"/>
        <w:gridCol w:w="4437"/>
        <w:gridCol w:w="1559"/>
        <w:gridCol w:w="2463"/>
      </w:tblGrid>
      <w:tr>
        <w:tblPrEx>
          <w:tblCellMar>
            <w:top w:w="0" w:type="dxa"/>
            <w:left w:w="108" w:type="dxa"/>
            <w:bottom w:w="0" w:type="dxa"/>
            <w:right w:w="108" w:type="dxa"/>
          </w:tblCellMar>
        </w:tblPrEx>
        <w:trPr>
          <w:trHeight w:val="581" w:hRule="atLeast"/>
          <w:jc w:val="center"/>
        </w:trPr>
        <w:tc>
          <w:tcPr>
            <w:tcW w:w="721"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autoSpaceDE/>
              <w:autoSpaceDN/>
              <w:snapToGrid w:val="0"/>
              <w:spacing w:line="500" w:lineRule="exact"/>
              <w:jc w:val="center"/>
              <w:textAlignment w:val="auto"/>
              <w:rPr>
                <w:rFonts w:hAnsi="宋体" w:cs="宋体"/>
                <w:sz w:val="21"/>
                <w:szCs w:val="21"/>
              </w:rPr>
            </w:pPr>
            <w:r>
              <w:rPr>
                <w:rFonts w:hint="eastAsia" w:hAnsi="宋体" w:cs="宋体"/>
                <w:sz w:val="21"/>
                <w:szCs w:val="21"/>
              </w:rPr>
              <w:t>序号</w:t>
            </w:r>
          </w:p>
        </w:tc>
        <w:tc>
          <w:tcPr>
            <w:tcW w:w="4437"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autoSpaceDE/>
              <w:autoSpaceDN/>
              <w:snapToGrid w:val="0"/>
              <w:spacing w:line="500" w:lineRule="exact"/>
              <w:jc w:val="center"/>
              <w:textAlignment w:val="auto"/>
              <w:rPr>
                <w:rFonts w:hAnsi="宋体" w:cs="宋体"/>
                <w:sz w:val="21"/>
                <w:szCs w:val="21"/>
              </w:rPr>
            </w:pPr>
            <w:r>
              <w:rPr>
                <w:rFonts w:hint="eastAsia" w:hAnsi="宋体" w:cs="宋体"/>
                <w:sz w:val="21"/>
                <w:szCs w:val="21"/>
              </w:rPr>
              <w:t>情形</w:t>
            </w:r>
          </w:p>
        </w:tc>
        <w:tc>
          <w:tcPr>
            <w:tcW w:w="1559"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autoSpaceDE/>
              <w:autoSpaceDN/>
              <w:snapToGrid w:val="0"/>
              <w:spacing w:line="500" w:lineRule="exact"/>
              <w:jc w:val="center"/>
              <w:textAlignment w:val="auto"/>
              <w:rPr>
                <w:rFonts w:hAnsi="宋体" w:cs="宋体"/>
                <w:sz w:val="21"/>
                <w:szCs w:val="21"/>
              </w:rPr>
            </w:pPr>
            <w:r>
              <w:rPr>
                <w:rFonts w:hint="eastAsia" w:hAnsi="宋体" w:cs="宋体"/>
                <w:sz w:val="21"/>
                <w:szCs w:val="21"/>
              </w:rPr>
              <w:t>价格扣除比例</w:t>
            </w:r>
          </w:p>
        </w:tc>
        <w:tc>
          <w:tcPr>
            <w:tcW w:w="2463"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autoSpaceDE/>
              <w:autoSpaceDN/>
              <w:snapToGrid w:val="0"/>
              <w:spacing w:line="500" w:lineRule="exact"/>
              <w:jc w:val="center"/>
              <w:textAlignment w:val="auto"/>
              <w:rPr>
                <w:rFonts w:hAnsi="宋体" w:cs="宋体"/>
                <w:sz w:val="21"/>
                <w:szCs w:val="21"/>
              </w:rPr>
            </w:pPr>
            <w:r>
              <w:rPr>
                <w:rFonts w:hint="eastAsia" w:hAnsi="宋体" w:cs="宋体"/>
                <w:sz w:val="21"/>
                <w:szCs w:val="21"/>
              </w:rPr>
              <w:t>计算公式</w:t>
            </w:r>
          </w:p>
        </w:tc>
      </w:tr>
      <w:tr>
        <w:tblPrEx>
          <w:tblCellMar>
            <w:top w:w="0" w:type="dxa"/>
            <w:left w:w="108" w:type="dxa"/>
            <w:bottom w:w="0" w:type="dxa"/>
            <w:right w:w="108" w:type="dxa"/>
          </w:tblCellMar>
        </w:tblPrEx>
        <w:trPr>
          <w:trHeight w:val="988" w:hRule="atLeast"/>
          <w:jc w:val="center"/>
        </w:trPr>
        <w:tc>
          <w:tcPr>
            <w:tcW w:w="72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auto"/>
              <w:jc w:val="center"/>
              <w:rPr>
                <w:rFonts w:hAnsi="宋体" w:cs="宋体"/>
                <w:sz w:val="21"/>
                <w:szCs w:val="21"/>
              </w:rPr>
            </w:pPr>
            <w:r>
              <w:rPr>
                <w:rFonts w:hint="eastAsia" w:hAnsi="宋体"/>
                <w:spacing w:val="-1"/>
                <w:sz w:val="21"/>
                <w:szCs w:val="21"/>
              </w:rPr>
              <w:t>1</w:t>
            </w:r>
          </w:p>
        </w:tc>
        <w:tc>
          <w:tcPr>
            <w:tcW w:w="443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pacing w:line="360" w:lineRule="auto"/>
              <w:ind w:left="107"/>
              <w:jc w:val="center"/>
              <w:rPr>
                <w:rFonts w:hAnsi="宋体" w:cs="宋体"/>
                <w:spacing w:val="-1"/>
                <w:sz w:val="20"/>
              </w:rPr>
            </w:pPr>
            <w:r>
              <w:rPr>
                <w:rFonts w:hint="eastAsia" w:hAnsi="宋体" w:cs="宋体"/>
                <w:spacing w:val="-1"/>
                <w:sz w:val="21"/>
                <w:szCs w:val="21"/>
              </w:rPr>
              <w:t>供应商属于中小企业且服务全部</w:t>
            </w:r>
            <w:r>
              <w:rPr>
                <w:rFonts w:hint="eastAsia" w:hAnsi="宋体" w:cs="宋体"/>
                <w:sz w:val="21"/>
                <w:szCs w:val="21"/>
              </w:rPr>
              <w:t>由小型或微型企业承接，即提供服务的人员为小型或微型企业依照《中华人民共和国劳动合同法》订立劳动合同的从业人员</w:t>
            </w:r>
          </w:p>
        </w:tc>
        <w:tc>
          <w:tcPr>
            <w:tcW w:w="15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pacing w:line="360" w:lineRule="auto"/>
              <w:ind w:left="108"/>
              <w:jc w:val="center"/>
              <w:rPr>
                <w:rFonts w:hAnsi="宋体" w:cs="宋体"/>
                <w:sz w:val="21"/>
                <w:szCs w:val="21"/>
              </w:rPr>
            </w:pPr>
            <w:r>
              <w:rPr>
                <w:rFonts w:hint="eastAsia" w:hAnsi="宋体"/>
                <w:spacing w:val="-1"/>
                <w:sz w:val="21"/>
                <w:szCs w:val="21"/>
              </w:rPr>
              <w:t>6%</w:t>
            </w:r>
          </w:p>
        </w:tc>
        <w:tc>
          <w:tcPr>
            <w:tcW w:w="2463"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pacing w:line="360" w:lineRule="auto"/>
              <w:ind w:left="108"/>
              <w:jc w:val="center"/>
              <w:rPr>
                <w:rFonts w:hAnsi="宋体" w:cs="宋体"/>
                <w:sz w:val="21"/>
                <w:szCs w:val="21"/>
              </w:rPr>
            </w:pPr>
            <w:r>
              <w:rPr>
                <w:rFonts w:hint="eastAsia" w:hAnsi="宋体"/>
                <w:spacing w:val="-1"/>
                <w:sz w:val="21"/>
                <w:szCs w:val="21"/>
              </w:rPr>
              <w:t>评审价格＝最终磋商报价×(1-6%)</w:t>
            </w:r>
          </w:p>
        </w:tc>
      </w:tr>
    </w:tbl>
    <w:p>
      <w:pPr>
        <w:autoSpaceDE/>
        <w:autoSpaceDN/>
        <w:adjustRightInd/>
        <w:spacing w:line="500" w:lineRule="exact"/>
        <w:ind w:firstLine="420" w:firstLineChars="200"/>
        <w:jc w:val="both"/>
        <w:textAlignment w:val="auto"/>
        <w:rPr>
          <w:rFonts w:hint="eastAsia" w:hAnsi="宋体" w:cs="宋体"/>
          <w:kern w:val="2"/>
          <w:sz w:val="21"/>
          <w:szCs w:val="21"/>
        </w:rPr>
      </w:pPr>
      <w:r>
        <w:rPr>
          <w:rFonts w:hint="eastAsia" w:hAnsi="宋体" w:cs="宋体"/>
          <w:sz w:val="21"/>
          <w:szCs w:val="21"/>
        </w:rPr>
        <w:t>注：①</w:t>
      </w:r>
      <w:r>
        <w:rPr>
          <w:rFonts w:hint="eastAsia" w:hAnsi="宋体" w:cs="宋体"/>
          <w:kern w:val="2"/>
          <w:sz w:val="21"/>
          <w:szCs w:val="21"/>
        </w:rPr>
        <w:t>服务全部或部分由大型或中型企业承接的，不享受以上评审价格扣除优惠</w:t>
      </w:r>
      <w:r>
        <w:rPr>
          <w:rFonts w:hint="eastAsia" w:hAnsi="宋体" w:cs="宋体"/>
          <w:sz w:val="21"/>
          <w:szCs w:val="21"/>
        </w:rPr>
        <w:t>；②“中小企业”是指在中华人民共和国境内依法设立，依据国务院批准的中小企业划分标准确定的中型企业、小型企业和微型企业，但与大企业的负责人为同一人，或者与大企业存在直接控股、管理关系的除外；本项目采购标的对应的中小企业划分标准所属行业为中小企业划型标准规定（工信部联企业〔2011〕300号）中的“其他未列明行业”</w:t>
      </w:r>
      <w:r>
        <w:rPr>
          <w:rFonts w:hint="eastAsia" w:ascii="Times New Roman" w:hAnsi="宋体" w:cs="宋体"/>
          <w:kern w:val="2"/>
          <w:sz w:val="21"/>
          <w:szCs w:val="21"/>
        </w:rPr>
        <w:t>；③符合小型企业和微型企业划分标准的个体工商户，在本项目采购活动中视同小型企业和微型企业；④</w:t>
      </w:r>
      <w:r>
        <w:rPr>
          <w:rFonts w:hint="eastAsia" w:hAnsi="宋体"/>
          <w:kern w:val="2"/>
          <w:sz w:val="21"/>
          <w:szCs w:val="21"/>
        </w:rPr>
        <w:t>残疾人福利性单位或监狱企业视同小型、微型企业执行。</w:t>
      </w:r>
    </w:p>
    <w:p>
      <w:pPr>
        <w:autoSpaceDE/>
        <w:autoSpaceDN/>
        <w:adjustRightInd/>
        <w:spacing w:line="500" w:lineRule="exact"/>
        <w:ind w:firstLine="420" w:firstLineChars="200"/>
        <w:textAlignment w:val="auto"/>
        <w:rPr>
          <w:rFonts w:hAnsi="宋体" w:cs="宋体"/>
          <w:sz w:val="21"/>
          <w:szCs w:val="21"/>
        </w:rPr>
      </w:pPr>
      <w:r>
        <w:rPr>
          <w:rFonts w:hint="eastAsia" w:hAnsi="宋体" w:cs="宋体"/>
          <w:sz w:val="21"/>
          <w:szCs w:val="21"/>
        </w:rPr>
        <w:t>（3）磋商小组认为响应供应商的报价明显低于其他通过符合性审查响应供应商的报价，有可能影响产品质量或者不能诚信履约的，将要求其在磋商现场合理的时间内提供书面说明，必要时提交相关证明材料；响应供应商不能证明其报价合理性的，磋商小组可将其作为无效文件处理。</w:t>
      </w:r>
    </w:p>
    <w:p>
      <w:pPr>
        <w:pStyle w:val="50"/>
        <w:snapToGrid w:val="0"/>
        <w:spacing w:after="0" w:line="500" w:lineRule="exact"/>
        <w:ind w:left="0" w:leftChars="0" w:firstLine="422" w:firstLineChars="200"/>
        <w:rPr>
          <w:rFonts w:hint="eastAsia" w:ascii="宋体" w:hAnsi="宋体"/>
          <w:b/>
        </w:rPr>
      </w:pPr>
      <w:r>
        <w:rPr>
          <w:rFonts w:hint="eastAsia" w:ascii="宋体" w:hAnsi="宋体"/>
          <w:b/>
        </w:rPr>
        <w:t>3.技术商务分评分标准(90分)</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76"/>
        <w:gridCol w:w="6558"/>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rPr>
                <w:rFonts w:hint="eastAsia" w:hAnsi="宋体" w:cs="宋体"/>
                <w:b/>
                <w:bCs/>
                <w:sz w:val="21"/>
              </w:rPr>
            </w:pPr>
            <w:r>
              <w:rPr>
                <w:rFonts w:hint="eastAsia" w:hAnsi="宋体" w:cs="宋体"/>
                <w:b/>
                <w:bCs/>
                <w:sz w:val="21"/>
              </w:rPr>
              <w:t>序号</w:t>
            </w:r>
          </w:p>
        </w:tc>
        <w:tc>
          <w:tcPr>
            <w:tcW w:w="1576"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ind w:firstLine="211" w:firstLineChars="100"/>
              <w:rPr>
                <w:rFonts w:hint="eastAsia" w:hAnsi="宋体" w:cs="宋体"/>
                <w:b/>
                <w:bCs/>
                <w:sz w:val="21"/>
              </w:rPr>
            </w:pPr>
            <w:r>
              <w:rPr>
                <w:rFonts w:hint="eastAsia" w:hAnsi="宋体" w:cs="宋体"/>
                <w:b/>
                <w:bCs/>
                <w:sz w:val="21"/>
              </w:rPr>
              <w:t>评审内容</w:t>
            </w: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ind w:firstLine="413" w:firstLineChars="196"/>
              <w:jc w:val="center"/>
              <w:rPr>
                <w:rFonts w:hint="eastAsia" w:hAnsi="宋体" w:cs="宋体"/>
                <w:b/>
                <w:bCs/>
                <w:sz w:val="21"/>
              </w:rPr>
            </w:pPr>
            <w:r>
              <w:rPr>
                <w:rFonts w:hint="eastAsia" w:hAnsi="宋体" w:cs="宋体"/>
                <w:b/>
                <w:bCs/>
                <w:sz w:val="21"/>
              </w:rPr>
              <w:t>评分标准及分数</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b/>
                <w:bCs/>
                <w:sz w:val="21"/>
              </w:rPr>
            </w:pPr>
            <w:r>
              <w:rPr>
                <w:rFonts w:hint="eastAsia" w:hAnsi="宋体" w:cs="宋体"/>
                <w:b/>
                <w:bCs/>
                <w:sz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vMerge w:val="restart"/>
            <w:tcBorders>
              <w:top w:val="single" w:color="auto" w:sz="4" w:space="0"/>
              <w:left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1</w:t>
            </w:r>
          </w:p>
        </w:tc>
        <w:tc>
          <w:tcPr>
            <w:tcW w:w="1576" w:type="dxa"/>
            <w:vMerge w:val="restart"/>
            <w:tcBorders>
              <w:top w:val="single" w:color="auto" w:sz="4" w:space="0"/>
              <w:left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供应商情况</w:t>
            </w: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lang w:bidi="ar"/>
              </w:rPr>
            </w:pPr>
            <w:r>
              <w:rPr>
                <w:rFonts w:hint="eastAsia" w:hAnsi="宋体" w:cs="宋体"/>
                <w:sz w:val="21"/>
                <w:lang w:bidi="ar"/>
              </w:rPr>
              <w:t>投标人具有工程咨询单位资信证书甲级得3分，乙级得1分，其余不得分。（提供证书复印件并加盖公章，未提供证明材料不得分）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pStyle w:val="21"/>
              <w:spacing w:line="400" w:lineRule="exact"/>
              <w:ind w:firstLine="411" w:firstLineChars="196"/>
              <w:jc w:val="center"/>
              <w:rPr>
                <w:rFonts w:hint="eastAsia" w:hAnsi="宋体" w:cs="宋体"/>
                <w:sz w:val="21"/>
              </w:rPr>
            </w:pP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lang w:bidi="ar"/>
              </w:rPr>
            </w:pPr>
            <w:r>
              <w:rPr>
                <w:rFonts w:hint="eastAsia" w:hAnsi="宋体" w:cs="宋体"/>
                <w:sz w:val="21"/>
                <w:lang w:bidi="ar"/>
              </w:rPr>
              <w:t>具有国家保密局颁发的涉密信息系统集成甲级资质证书（工程监理）得3分，乙级得1分，其余不得分。（提供认证证书复印件并加盖公章，未提供证明材料不得分）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pStyle w:val="21"/>
              <w:spacing w:line="400" w:lineRule="exact"/>
              <w:ind w:firstLine="411" w:firstLineChars="196"/>
              <w:jc w:val="center"/>
              <w:rPr>
                <w:rFonts w:hint="eastAsia" w:hAnsi="宋体" w:cs="宋体"/>
                <w:sz w:val="21"/>
              </w:rPr>
            </w:pP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rPr>
            </w:pPr>
            <w:r>
              <w:rPr>
                <w:rFonts w:hint="eastAsia" w:hAnsi="宋体" w:cs="宋体"/>
                <w:sz w:val="21"/>
                <w:lang w:bidi="ar"/>
              </w:rPr>
              <w:t>投标人具有质量管理体系、环境管理体系、职业健康安全管理体系、信息安全管理体系、信息技术服务体系认证证书，每提供一项得1分，最高得5分。（提供各认证证书复印件并加盖公章，未提供证明材料不得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pStyle w:val="21"/>
              <w:spacing w:line="460" w:lineRule="exact"/>
              <w:rPr>
                <w:rFonts w:hint="eastAsia" w:hAnsi="宋体" w:cs="宋体"/>
                <w:sz w:val="21"/>
                <w:lang w:bidi="ar"/>
              </w:rPr>
            </w:pP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lang w:bidi="ar"/>
              </w:rPr>
            </w:pPr>
            <w:r>
              <w:rPr>
                <w:rFonts w:hint="eastAsia" w:hAnsi="宋体" w:cs="宋体"/>
                <w:sz w:val="21"/>
                <w:lang w:bidi="ar"/>
              </w:rPr>
              <w:t>投标人近三年取得国家级奖项的，每项得1分，最高得2分。（提供证书复印件并加盖公章，未提供证明材料不得分）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12" w:type="dxa"/>
            <w:vMerge w:val="continue"/>
            <w:tcBorders>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lang w:bidi="ar"/>
              </w:rPr>
            </w:pP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60" w:lineRule="exact"/>
              <w:rPr>
                <w:rFonts w:hint="eastAsia" w:hAnsi="宋体" w:cs="宋体"/>
                <w:sz w:val="21"/>
                <w:lang w:bidi="ar"/>
              </w:rPr>
            </w:pPr>
            <w:r>
              <w:rPr>
                <w:rFonts w:hint="eastAsia" w:hAnsi="宋体" w:cs="宋体"/>
                <w:sz w:val="21"/>
                <w:lang w:bidi="ar"/>
              </w:rPr>
              <w:t>参与信息工程咨询类国家标准制定有一项得1分，最高得2分。（提供相关证明材料复印件并加盖公章，未提供证明材料不得分）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2</w:t>
            </w:r>
          </w:p>
        </w:tc>
        <w:tc>
          <w:tcPr>
            <w:tcW w:w="1576"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同类项目业绩</w:t>
            </w:r>
            <w:r>
              <w:rPr>
                <w:rFonts w:hint="eastAsia" w:hAnsi="宋体" w:cs="宋体"/>
                <w:sz w:val="21"/>
              </w:rPr>
              <w:tab/>
            </w: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rPr>
                <w:rFonts w:hint="eastAsia" w:hAnsi="宋体" w:cs="宋体"/>
                <w:sz w:val="21"/>
              </w:rPr>
            </w:pPr>
            <w:r>
              <w:rPr>
                <w:rFonts w:hint="eastAsia" w:hAnsi="宋体" w:cs="宋体"/>
                <w:sz w:val="21"/>
              </w:rPr>
              <w:t>2018年1月1日（以合同签订日为准）以来，供应商承担过同类项目的每提供一个得1分，最高得6分，未提供不得分。</w:t>
            </w:r>
          </w:p>
          <w:p>
            <w:pPr>
              <w:pStyle w:val="21"/>
              <w:spacing w:line="400" w:lineRule="exact"/>
              <w:rPr>
                <w:rFonts w:hint="eastAsia" w:hAnsi="宋体" w:cs="宋体"/>
                <w:sz w:val="21"/>
              </w:rPr>
            </w:pPr>
            <w:r>
              <w:rPr>
                <w:rFonts w:hint="eastAsia" w:hAnsi="宋体" w:cs="宋体"/>
                <w:sz w:val="21"/>
              </w:rPr>
              <w:t>备注：须提供相关业绩合同复印件加盖公章，是否为有效业绩以评标委员会判定为准。</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12" w:type="dxa"/>
            <w:vMerge w:val="restart"/>
            <w:tcBorders>
              <w:top w:val="single" w:color="auto" w:sz="4" w:space="0"/>
              <w:left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3</w:t>
            </w:r>
          </w:p>
        </w:tc>
        <w:tc>
          <w:tcPr>
            <w:tcW w:w="1576" w:type="dxa"/>
            <w:vMerge w:val="restart"/>
            <w:tcBorders>
              <w:top w:val="single" w:color="auto" w:sz="4" w:space="0"/>
              <w:left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项目人员配备</w:t>
            </w: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rPr>
                <w:rFonts w:hint="eastAsia" w:hAnsi="宋体" w:cs="宋体"/>
                <w:sz w:val="21"/>
              </w:rPr>
            </w:pPr>
            <w:r>
              <w:rPr>
                <w:rFonts w:hint="eastAsia" w:hAnsi="宋体" w:cs="宋体"/>
                <w:sz w:val="21"/>
              </w:rPr>
              <w:t>1.项目负责人同时具有信息系统项目管理师、高级造价工程师、IT审计师、物联网技术职业能力测评等级证书（高级）、档案高级</w:t>
            </w:r>
            <w:r>
              <w:rPr>
                <w:rFonts w:hint="eastAsia" w:hAnsi="宋体" w:cs="宋体"/>
                <w:sz w:val="21"/>
                <w:lang w:val="en-US" w:eastAsia="zh-CN"/>
              </w:rPr>
              <w:t>证书</w:t>
            </w:r>
            <w:r>
              <w:rPr>
                <w:rFonts w:hint="eastAsia" w:hAnsi="宋体" w:cs="宋体"/>
                <w:sz w:val="21"/>
              </w:rPr>
              <w:t>的得5分，</w:t>
            </w:r>
            <w:r>
              <w:rPr>
                <w:rFonts w:hint="eastAsia" w:hAnsi="宋体" w:cs="宋体"/>
                <w:snapToGrid w:val="0"/>
                <w:sz w:val="21"/>
              </w:rPr>
              <w:t>任何一项不符的扣1分，扣完为止</w:t>
            </w:r>
            <w:r>
              <w:rPr>
                <w:rFonts w:hint="eastAsia" w:hAnsi="宋体" w:cs="宋体"/>
                <w:sz w:val="21"/>
              </w:rPr>
              <w:t>。</w:t>
            </w:r>
          </w:p>
          <w:p>
            <w:pPr>
              <w:pStyle w:val="21"/>
              <w:spacing w:line="400" w:lineRule="exact"/>
              <w:rPr>
                <w:rFonts w:hAnsi="宋体" w:cs="宋体"/>
                <w:sz w:val="21"/>
              </w:rPr>
            </w:pPr>
            <w:r>
              <w:rPr>
                <w:rFonts w:hint="eastAsia" w:hAnsi="宋体" w:cs="宋体"/>
                <w:sz w:val="21"/>
              </w:rPr>
              <w:t>备注：须提供相关业绩合同、证书等证明材料复印件加盖公章及近半年内任意3个月的社保缴纳等证明材料复印件加盖公章。</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12" w:type="dxa"/>
            <w:vMerge w:val="continue"/>
            <w:tcBorders>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6558"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rPr>
                <w:rFonts w:hint="eastAsia" w:hAnsi="宋体" w:cs="宋体"/>
                <w:sz w:val="21"/>
              </w:rPr>
            </w:pPr>
            <w:r>
              <w:rPr>
                <w:rFonts w:hint="eastAsia" w:hAnsi="宋体" w:cs="宋体"/>
                <w:sz w:val="21"/>
              </w:rPr>
              <w:t>1.项目小组成员（项目负责人除外）中同时具有咨询工程师（投资）和软件工程造价师证书，每人得1分，最高5分。</w:t>
            </w:r>
          </w:p>
          <w:p>
            <w:pPr>
              <w:pStyle w:val="21"/>
              <w:spacing w:line="400" w:lineRule="exact"/>
              <w:rPr>
                <w:rFonts w:hint="eastAsia" w:hAnsi="宋体" w:cs="宋体"/>
                <w:sz w:val="21"/>
              </w:rPr>
            </w:pPr>
            <w:r>
              <w:rPr>
                <w:rFonts w:hint="eastAsia" w:hAnsi="宋体" w:cs="宋体"/>
                <w:sz w:val="21"/>
              </w:rPr>
              <w:t>2.项目小组成员（项目负责人除外）中在同时具有咨询工程师(投资)和软件工程造价师证书的基础上，还具有注册信息安全专业人员CISP、数据分析师、一级建造师（建筑工程）等任一证书的，有一人得1分，一本证书只计一次得分，最多得3分。</w:t>
            </w:r>
          </w:p>
          <w:p>
            <w:pPr>
              <w:pStyle w:val="21"/>
              <w:spacing w:line="400" w:lineRule="exact"/>
              <w:rPr>
                <w:rFonts w:hint="eastAsia" w:hAnsi="宋体" w:cs="宋体"/>
                <w:sz w:val="21"/>
              </w:rPr>
            </w:pPr>
            <w:r>
              <w:rPr>
                <w:rFonts w:hint="eastAsia" w:hAnsi="宋体" w:cs="宋体"/>
                <w:sz w:val="21"/>
              </w:rPr>
              <w:t>备注：须提供相关证明材料复印件加盖公章及近半年内任意3个月的社保缴纳等证明材料复印件加盖公章。</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4</w:t>
            </w:r>
          </w:p>
        </w:tc>
        <w:tc>
          <w:tcPr>
            <w:tcW w:w="15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hAnsi="宋体" w:cs="宋体"/>
                <w:sz w:val="21"/>
                <w:szCs w:val="21"/>
              </w:rPr>
            </w:pPr>
            <w:r>
              <w:rPr>
                <w:rFonts w:hint="eastAsia" w:hAnsi="宋体" w:cs="宋体"/>
                <w:sz w:val="21"/>
                <w:szCs w:val="21"/>
              </w:rPr>
              <w:t>对项目背景理解</w:t>
            </w:r>
          </w:p>
        </w:tc>
        <w:tc>
          <w:tcPr>
            <w:tcW w:w="65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hAnsi="宋体" w:cs="宋体"/>
                <w:sz w:val="21"/>
                <w:szCs w:val="21"/>
              </w:rPr>
            </w:pPr>
            <w:r>
              <w:rPr>
                <w:rFonts w:hint="eastAsia" w:hAnsi="宋体" w:cs="宋体"/>
                <w:sz w:val="21"/>
                <w:szCs w:val="21"/>
              </w:rPr>
              <w:t>投标人对本项目要求的理解情况，能清晰完整的理解和把握信息化工程建设特点，各个需求、工作内容及要求的理解，提供整体方案，由评委自行打分，本项最高得9分，有欠缺或不合理的每处扣1分，扣完为止。</w:t>
            </w: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restart"/>
            <w:tcBorders>
              <w:left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5</w:t>
            </w:r>
          </w:p>
        </w:tc>
        <w:tc>
          <w:tcPr>
            <w:tcW w:w="1576" w:type="dxa"/>
            <w:vMerge w:val="restart"/>
            <w:tcBorders>
              <w:left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服务方案</w:t>
            </w: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Ansi="宋体" w:cs="宋体"/>
                <w:sz w:val="21"/>
                <w:szCs w:val="21"/>
              </w:rPr>
            </w:pPr>
            <w:r>
              <w:rPr>
                <w:rFonts w:hint="eastAsia" w:hAnsi="宋体" w:cs="宋体"/>
                <w:sz w:val="21"/>
                <w:szCs w:val="21"/>
              </w:rPr>
              <w:t>根据投标人提供的服务总体方案：包含其项目计划、管理等情况进行打分，本项最高得8分，有欠缺或不合理的每处扣1分，扣完为止</w:t>
            </w:r>
            <w:r>
              <w:rPr>
                <w:rFonts w:hint="eastAsia" w:hAnsi="宋体" w:cs="宋体"/>
                <w:sz w:val="21"/>
              </w:rPr>
              <w:t>。</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Ansi="宋体" w:cs="宋体"/>
                <w:sz w:val="21"/>
                <w:szCs w:val="21"/>
              </w:rPr>
            </w:pPr>
            <w:r>
              <w:rPr>
                <w:rFonts w:hint="eastAsia" w:hAnsi="宋体" w:cs="宋体"/>
                <w:sz w:val="21"/>
                <w:szCs w:val="21"/>
              </w:rPr>
              <w:t>根据投标人阐述结算评估服务综合流程和方法依据，保障报告结论的权威性等，明确审计咨询事项、范围、双方责任、时间要求、付费及奖罚标准，本项最高得7分，有欠缺或不合理的每处扣1分，扣完为止。</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int="eastAsia" w:hAnsi="宋体" w:cs="宋体"/>
                <w:sz w:val="21"/>
                <w:szCs w:val="21"/>
              </w:rPr>
            </w:pPr>
            <w:r>
              <w:rPr>
                <w:rFonts w:hint="eastAsia" w:hAnsi="宋体" w:cs="宋体"/>
                <w:sz w:val="21"/>
              </w:rPr>
              <w:t>对</w:t>
            </w:r>
            <w:r>
              <w:rPr>
                <w:rFonts w:hint="eastAsia" w:hAnsi="宋体" w:cs="宋体"/>
                <w:sz w:val="21"/>
                <w:lang w:val="en-US" w:eastAsia="zh-CN"/>
              </w:rPr>
              <w:t>信</w:t>
            </w:r>
            <w:r>
              <w:rPr>
                <w:rFonts w:hint="eastAsia" w:hAnsi="宋体" w:cs="宋体"/>
                <w:sz w:val="21"/>
              </w:rPr>
              <w:t>息化项目工程特点、技术要求和要点情况理解透彻，针对本项目需求分析全面、正确，对审计咨询重点和难点等分析进行打分，本项最高得6分</w:t>
            </w:r>
            <w:r>
              <w:rPr>
                <w:rFonts w:hint="eastAsia" w:hAnsi="宋体" w:cs="宋体"/>
                <w:sz w:val="21"/>
                <w:szCs w:val="21"/>
              </w:rPr>
              <w:t>，有欠缺或不合理的每处扣1分，扣完为止</w:t>
            </w:r>
            <w:r>
              <w:rPr>
                <w:rFonts w:hint="eastAsia" w:hAnsi="宋体" w:cs="宋体"/>
                <w:sz w:val="21"/>
              </w:rPr>
              <w:t>。</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Ansi="宋体" w:cs="宋体"/>
                <w:sz w:val="21"/>
                <w:szCs w:val="21"/>
              </w:rPr>
            </w:pPr>
            <w:r>
              <w:rPr>
                <w:rFonts w:hint="eastAsia" w:hAnsi="宋体" w:cs="宋体"/>
                <w:sz w:val="21"/>
                <w:szCs w:val="21"/>
              </w:rPr>
              <w:t>质量目标、质量控制措施对质量目标分解、规划合理，质量控制体系健全，质量控制措施有效，控制手段科学，进行打分，本项最高得6分，有欠缺或不合理的每处扣1分，扣完为止。</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continue"/>
            <w:tcBorders>
              <w:left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Ansi="宋体" w:cs="宋体"/>
                <w:sz w:val="21"/>
                <w:szCs w:val="21"/>
              </w:rPr>
            </w:pPr>
            <w:r>
              <w:rPr>
                <w:rFonts w:hint="eastAsia" w:hAnsi="宋体" w:cs="宋体"/>
                <w:sz w:val="21"/>
                <w:szCs w:val="21"/>
              </w:rPr>
              <w:t>进度计划安排：包含建立计划、工作流程、实施变更、交付等情况进行打分，本项最高得5分。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2" w:type="dxa"/>
            <w:vMerge w:val="continue"/>
            <w:tcBorders>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p>
        </w:tc>
        <w:tc>
          <w:tcPr>
            <w:tcW w:w="1576" w:type="dxa"/>
            <w:vMerge w:val="continue"/>
            <w:tcBorders>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int="eastAsia" w:hAnsi="宋体" w:cs="宋体"/>
                <w:sz w:val="21"/>
                <w:szCs w:val="21"/>
              </w:rPr>
            </w:pPr>
            <w:r>
              <w:rPr>
                <w:rFonts w:hint="eastAsia" w:hAnsi="宋体" w:cs="宋体"/>
                <w:sz w:val="21"/>
                <w:szCs w:val="21"/>
              </w:rPr>
              <w:t>根据投标人提供的确保审计咨询范围涵盖全面性的措施，本项最高得2分。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6</w:t>
            </w:r>
          </w:p>
        </w:tc>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center"/>
              <w:rPr>
                <w:rFonts w:hint="eastAsia" w:hAnsi="宋体" w:cs="宋体"/>
                <w:sz w:val="21"/>
                <w:szCs w:val="21"/>
              </w:rPr>
            </w:pPr>
            <w:r>
              <w:rPr>
                <w:rFonts w:hint="eastAsia" w:hAnsi="宋体" w:cs="宋体"/>
                <w:sz w:val="21"/>
                <w:szCs w:val="21"/>
              </w:rPr>
              <w:t>保密措施</w:t>
            </w: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hint="eastAsia" w:hAnsi="宋体" w:cs="宋体"/>
                <w:sz w:val="21"/>
                <w:szCs w:val="21"/>
              </w:rPr>
            </w:pPr>
            <w:r>
              <w:rPr>
                <w:rFonts w:hint="eastAsia" w:hAnsi="宋体" w:cs="宋体"/>
                <w:sz w:val="21"/>
                <w:szCs w:val="21"/>
              </w:rPr>
              <w:t>根据投标人提供的保密措施方案的严格性、有效性等，措施是否详细、针对性是否明确等由评委进行打分，本项最高得4分。</w:t>
            </w:r>
          </w:p>
        </w:tc>
        <w:tc>
          <w:tcPr>
            <w:tcW w:w="81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hAnsi="宋体" w:cs="宋体"/>
                <w:sz w:val="21"/>
                <w:szCs w:val="21"/>
              </w:rPr>
            </w:pPr>
            <w:r>
              <w:rPr>
                <w:rFonts w:hint="eastAsia" w:hAnsi="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7</w:t>
            </w:r>
          </w:p>
        </w:tc>
        <w:tc>
          <w:tcPr>
            <w:tcW w:w="15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hAnsi="宋体" w:cs="宋体"/>
                <w:sz w:val="21"/>
                <w:szCs w:val="21"/>
              </w:rPr>
            </w:pPr>
            <w:r>
              <w:rPr>
                <w:rFonts w:hint="eastAsia" w:hAnsi="宋体"/>
                <w:sz w:val="21"/>
                <w:szCs w:val="21"/>
              </w:rPr>
              <w:t>本地化服务能力</w:t>
            </w:r>
          </w:p>
        </w:tc>
        <w:tc>
          <w:tcPr>
            <w:tcW w:w="65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hAnsi="宋体" w:cs="宋体"/>
                <w:sz w:val="21"/>
                <w:szCs w:val="21"/>
              </w:rPr>
            </w:pPr>
            <w:r>
              <w:rPr>
                <w:rFonts w:hint="eastAsia" w:hAnsi="宋体"/>
                <w:sz w:val="21"/>
                <w:szCs w:val="21"/>
              </w:rPr>
              <w:t>根据提供本地化服务能力的情况进行比较综合评分,是否具有较强的本地化服务能力，是否拥有常驻服务机构或承诺成交后设立常驻服务机构，能提供快速的服务响应，采取相关措施等，本项最高得4分。</w:t>
            </w:r>
          </w:p>
        </w:tc>
        <w:tc>
          <w:tcPr>
            <w:tcW w:w="81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hAnsi="宋体" w:cs="宋体"/>
                <w:sz w:val="21"/>
                <w:szCs w:val="21"/>
              </w:rPr>
            </w:pPr>
            <w:r>
              <w:rPr>
                <w:rFonts w:hint="eastAsia" w:hAnsi="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8</w:t>
            </w:r>
          </w:p>
        </w:tc>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hAnsi="宋体" w:cs="宋体"/>
                <w:sz w:val="21"/>
                <w:szCs w:val="21"/>
                <w:lang w:bidi="ar"/>
              </w:rPr>
            </w:pPr>
            <w:r>
              <w:rPr>
                <w:rFonts w:hint="eastAsia" w:hAnsi="宋体" w:cs="宋体"/>
                <w:sz w:val="21"/>
                <w:szCs w:val="21"/>
                <w:lang w:bidi="ar"/>
              </w:rPr>
              <w:t>合理化</w:t>
            </w:r>
          </w:p>
          <w:p>
            <w:pPr>
              <w:widowControl/>
              <w:spacing w:line="400" w:lineRule="exact"/>
              <w:jc w:val="center"/>
              <w:textAlignment w:val="center"/>
              <w:rPr>
                <w:rFonts w:hint="eastAsia" w:hAnsi="宋体" w:cs="宋体"/>
                <w:sz w:val="21"/>
                <w:szCs w:val="21"/>
              </w:rPr>
            </w:pPr>
            <w:r>
              <w:rPr>
                <w:rFonts w:hint="eastAsia" w:hAnsi="宋体" w:cs="宋体"/>
                <w:sz w:val="21"/>
                <w:szCs w:val="21"/>
                <w:lang w:bidi="ar"/>
              </w:rPr>
              <w:t>建议及</w:t>
            </w:r>
            <w:r>
              <w:rPr>
                <w:rFonts w:hint="eastAsia" w:hAnsi="宋体" w:cs="宋体"/>
                <w:sz w:val="21"/>
                <w:szCs w:val="21"/>
              </w:rPr>
              <w:t>优惠承诺</w:t>
            </w:r>
          </w:p>
        </w:tc>
        <w:tc>
          <w:tcPr>
            <w:tcW w:w="65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textAlignment w:val="center"/>
              <w:rPr>
                <w:rFonts w:hint="eastAsia" w:hAnsi="宋体" w:cs="宋体"/>
                <w:sz w:val="21"/>
                <w:szCs w:val="21"/>
              </w:rPr>
            </w:pPr>
            <w:r>
              <w:rPr>
                <w:rFonts w:hint="eastAsia" w:hAnsi="宋体" w:cs="宋体"/>
                <w:sz w:val="21"/>
                <w:szCs w:val="21"/>
                <w:lang w:bidi="ar"/>
              </w:rPr>
              <w:t>根据供应商提供的合理化建议、</w:t>
            </w:r>
            <w:r>
              <w:rPr>
                <w:rFonts w:hint="eastAsia" w:hAnsi="宋体" w:cs="宋体"/>
                <w:sz w:val="21"/>
                <w:szCs w:val="21"/>
              </w:rPr>
              <w:t>优惠条件和承诺</w:t>
            </w:r>
            <w:r>
              <w:rPr>
                <w:rFonts w:hint="eastAsia" w:hAnsi="宋体" w:cs="宋体"/>
                <w:sz w:val="21"/>
                <w:szCs w:val="21"/>
                <w:lang w:bidi="ar"/>
              </w:rPr>
              <w:t>，由评委进行打分，最高得3分。</w:t>
            </w: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Ansi="宋体" w:cs="宋体"/>
                <w:sz w:val="21"/>
                <w:szCs w:val="21"/>
              </w:rPr>
            </w:pPr>
            <w:r>
              <w:rPr>
                <w:rFonts w:hint="eastAsia"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9</w:t>
            </w:r>
          </w:p>
        </w:tc>
        <w:tc>
          <w:tcPr>
            <w:tcW w:w="1576" w:type="dxa"/>
            <w:tcBorders>
              <w:top w:val="single" w:color="auto" w:sz="4" w:space="0"/>
              <w:left w:val="single" w:color="auto" w:sz="4" w:space="0"/>
              <w:bottom w:val="single" w:color="auto" w:sz="4" w:space="0"/>
              <w:right w:val="single" w:color="auto" w:sz="4" w:space="0"/>
            </w:tcBorders>
            <w:vAlign w:val="center"/>
          </w:tcPr>
          <w:p>
            <w:pPr>
              <w:pStyle w:val="88"/>
              <w:spacing w:line="400" w:lineRule="exact"/>
              <w:ind w:firstLine="210"/>
              <w:jc w:val="center"/>
              <w:rPr>
                <w:rFonts w:hint="eastAsia" w:hAnsi="宋体" w:cs="宋体"/>
                <w:color w:val="000000"/>
                <w:sz w:val="21"/>
                <w:szCs w:val="21"/>
              </w:rPr>
            </w:pPr>
            <w:r>
              <w:rPr>
                <w:rFonts w:hint="eastAsia" w:hAnsi="宋体" w:cs="宋体"/>
                <w:color w:val="000000"/>
                <w:sz w:val="21"/>
                <w:szCs w:val="21"/>
              </w:rPr>
              <w:t>政策分</w:t>
            </w:r>
          </w:p>
        </w:tc>
        <w:tc>
          <w:tcPr>
            <w:tcW w:w="6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hAnsi="宋体" w:cs="宋体"/>
                <w:color w:val="000000"/>
                <w:sz w:val="21"/>
                <w:szCs w:val="21"/>
              </w:rPr>
            </w:pPr>
            <w:r>
              <w:rPr>
                <w:rFonts w:hint="eastAsia" w:hAnsi="宋体"/>
                <w:color w:val="000000"/>
                <w:spacing w:val="-1"/>
                <w:sz w:val="21"/>
                <w:szCs w:val="21"/>
              </w:rPr>
              <w:t>供应商符合《政府采购货物和服务招标投标管理办法》第五条规定，属“节约能源、保护环境、扶持不发达地区和少数民族地区等”政府采购政策扶持对象的（注：“促进中小企业发展”政府采购政策评审时将在“价格分”中进行政策性价格扣除，此处不予以计分），提供相关证明材料和政策依据，每符合一项得0.5分，最高可得2分；未提供相关证明材料的不得分。（提供相关证明材料和政策依据备查）。</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color w:val="000000"/>
                <w:sz w:val="21"/>
                <w:szCs w:val="21"/>
              </w:rPr>
            </w:pPr>
            <w:r>
              <w:rPr>
                <w:rFonts w:hint="eastAsia"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10</w:t>
            </w:r>
          </w:p>
        </w:tc>
        <w:tc>
          <w:tcPr>
            <w:tcW w:w="1576"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int="eastAsia" w:hAnsi="宋体" w:cs="宋体"/>
                <w:sz w:val="21"/>
              </w:rPr>
            </w:pPr>
            <w:r>
              <w:rPr>
                <w:rFonts w:hint="eastAsia" w:hAnsi="宋体" w:cs="宋体"/>
                <w:sz w:val="21"/>
              </w:rPr>
              <w:t>合计</w:t>
            </w:r>
          </w:p>
        </w:tc>
        <w:tc>
          <w:tcPr>
            <w:tcW w:w="6558" w:type="dxa"/>
            <w:tcBorders>
              <w:top w:val="single" w:color="auto" w:sz="4" w:space="0"/>
              <w:left w:val="single" w:color="auto" w:sz="4" w:space="0"/>
              <w:bottom w:val="single" w:color="auto" w:sz="4" w:space="0"/>
              <w:right w:val="single" w:color="auto" w:sz="4" w:space="0"/>
            </w:tcBorders>
            <w:vAlign w:val="bottom"/>
          </w:tcPr>
          <w:p>
            <w:pPr>
              <w:pStyle w:val="21"/>
              <w:spacing w:line="400" w:lineRule="exact"/>
              <w:rPr>
                <w:rFonts w:hint="eastAsia" w:hAnsi="宋体" w:cs="宋体"/>
                <w:sz w:val="21"/>
              </w:rPr>
            </w:pPr>
          </w:p>
        </w:tc>
        <w:tc>
          <w:tcPr>
            <w:tcW w:w="814" w:type="dxa"/>
            <w:tcBorders>
              <w:top w:val="single" w:color="auto" w:sz="4" w:space="0"/>
              <w:left w:val="single" w:color="auto" w:sz="4" w:space="0"/>
              <w:bottom w:val="single" w:color="auto" w:sz="4" w:space="0"/>
              <w:right w:val="single" w:color="auto" w:sz="4" w:space="0"/>
            </w:tcBorders>
            <w:vAlign w:val="center"/>
          </w:tcPr>
          <w:p>
            <w:pPr>
              <w:pStyle w:val="21"/>
              <w:spacing w:line="400" w:lineRule="exact"/>
              <w:jc w:val="center"/>
              <w:rPr>
                <w:rFonts w:hAnsi="宋体" w:cs="宋体"/>
                <w:sz w:val="21"/>
              </w:rPr>
            </w:pPr>
            <w:r>
              <w:rPr>
                <w:rFonts w:hint="eastAsia" w:hAnsi="宋体" w:cs="宋体"/>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1"/>
                <w:szCs w:val="21"/>
              </w:rPr>
            </w:pPr>
            <w:r>
              <w:rPr>
                <w:rFonts w:hint="eastAsia" w:hAnsi="宋体" w:cs="宋体"/>
                <w:sz w:val="21"/>
                <w:szCs w:val="21"/>
              </w:rPr>
              <w:t>注</w:t>
            </w:r>
          </w:p>
        </w:tc>
        <w:tc>
          <w:tcPr>
            <w:tcW w:w="89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hAnsi="宋体" w:cs="宋体"/>
                <w:b/>
                <w:sz w:val="21"/>
                <w:szCs w:val="21"/>
              </w:rPr>
            </w:pPr>
            <w:r>
              <w:rPr>
                <w:rFonts w:hint="eastAsia" w:hAnsi="宋体" w:cs="宋体"/>
                <w:b/>
                <w:sz w:val="21"/>
                <w:szCs w:val="21"/>
              </w:rPr>
              <w:t>上述评分项目，以供应商在响应文件中做出的书面承诺或加盖公章的证明材料复印件为准，同类业绩以供应商提供的合同复印件为准。若未按上述要求提供书面及证明材料，或提供的书面及证明材料与事实不符，或无法提供完整的响应信息的均不给分。</w:t>
            </w:r>
          </w:p>
          <w:p>
            <w:pPr>
              <w:spacing w:line="400" w:lineRule="exact"/>
              <w:rPr>
                <w:rFonts w:hint="eastAsia" w:hAnsi="宋体" w:cs="宋体"/>
                <w:sz w:val="21"/>
                <w:szCs w:val="21"/>
              </w:rPr>
            </w:pPr>
            <w:r>
              <w:rPr>
                <w:rFonts w:hint="eastAsia" w:hAnsi="宋体" w:cs="宋体"/>
                <w:b/>
                <w:sz w:val="21"/>
                <w:szCs w:val="21"/>
              </w:rPr>
              <w:t>任何由于供应商原因导致书面及证明材料缺失、字迹模糊无法分辨、内容错漏的情形，均可能导致该供应商的评审项失分。</w:t>
            </w:r>
          </w:p>
        </w:tc>
      </w:tr>
    </w:tbl>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二、技术商务分的计算</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技术商务分按照磋商小组评判专家成员的独立评分结果汇总数后的算术平均分计算，计算公式：技术商务分=（磋商小组所有成员评分合计数）/（磋商小组组成人员数）。</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三、成交原则</w:t>
      </w:r>
    </w:p>
    <w:p>
      <w:pPr>
        <w:tabs>
          <w:tab w:val="left" w:pos="0"/>
        </w:tabs>
        <w:snapToGrid w:val="0"/>
        <w:spacing w:line="500" w:lineRule="exact"/>
        <w:ind w:firstLine="420" w:firstLineChars="200"/>
        <w:rPr>
          <w:rFonts w:hint="eastAsia" w:hAnsi="宋体" w:cs="宋体"/>
          <w:bCs/>
          <w:sz w:val="21"/>
          <w:szCs w:val="21"/>
        </w:rPr>
      </w:pPr>
      <w:r>
        <w:rPr>
          <w:rFonts w:hint="eastAsia" w:hAnsi="宋体" w:cs="宋体"/>
          <w:bCs/>
          <w:sz w:val="21"/>
          <w:szCs w:val="21"/>
        </w:rPr>
        <w:t>1.严格按照采购文件规定“综合评分法，得分最高者成交”的原则确定成交供应商，法律法规和国家政策另有规定的从其规定。</w:t>
      </w:r>
    </w:p>
    <w:p>
      <w:pPr>
        <w:tabs>
          <w:tab w:val="left" w:pos="0"/>
        </w:tabs>
        <w:snapToGrid w:val="0"/>
        <w:spacing w:line="500" w:lineRule="exact"/>
        <w:ind w:firstLine="420" w:firstLineChars="200"/>
        <w:rPr>
          <w:rFonts w:hint="eastAsia" w:hAnsi="宋体" w:cs="宋体"/>
          <w:bCs/>
          <w:sz w:val="21"/>
          <w:szCs w:val="21"/>
        </w:rPr>
      </w:pPr>
      <w:r>
        <w:rPr>
          <w:rFonts w:hint="eastAsia" w:hAnsi="宋体" w:cs="宋体"/>
          <w:bCs/>
          <w:sz w:val="21"/>
          <w:szCs w:val="21"/>
        </w:rPr>
        <w:t>2.经成交结果公示期满无异议，成交候选供应商即成为成交供应商。</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四、保密及其它注意事项</w:t>
      </w:r>
    </w:p>
    <w:p>
      <w:pPr>
        <w:autoSpaceDE/>
        <w:autoSpaceDN/>
        <w:adjustRightInd/>
        <w:spacing w:line="500" w:lineRule="exact"/>
        <w:ind w:firstLine="420" w:firstLineChars="200"/>
        <w:jc w:val="both"/>
        <w:textAlignment w:val="auto"/>
        <w:rPr>
          <w:rFonts w:hint="eastAsia" w:hAnsi="宋体" w:cs="宋体"/>
          <w:b/>
          <w:sz w:val="21"/>
          <w:szCs w:val="21"/>
        </w:rPr>
      </w:pPr>
      <w:r>
        <w:rPr>
          <w:rFonts w:hint="eastAsia" w:hAnsi="宋体" w:cs="宋体"/>
          <w:bCs/>
          <w:sz w:val="21"/>
          <w:szCs w:val="21"/>
        </w:rPr>
        <w:t>1.评审是磋商过程中的重要环节，评审工作在磋商小组成员内独立进行。磋商小组将遵照评分原则，公正、公平、客观地对待所有供应商。</w:t>
      </w:r>
    </w:p>
    <w:p>
      <w:pPr>
        <w:tabs>
          <w:tab w:val="left" w:pos="0"/>
        </w:tabs>
        <w:snapToGrid w:val="0"/>
        <w:spacing w:line="500" w:lineRule="exact"/>
        <w:ind w:firstLine="420" w:firstLineChars="200"/>
        <w:rPr>
          <w:rFonts w:hint="eastAsia" w:hAnsi="宋体" w:cs="宋体"/>
          <w:bCs/>
          <w:sz w:val="21"/>
          <w:szCs w:val="21"/>
        </w:rPr>
      </w:pPr>
      <w:r>
        <w:rPr>
          <w:rFonts w:hint="eastAsia" w:hAnsi="宋体" w:cs="宋体"/>
          <w:bCs/>
          <w:sz w:val="21"/>
          <w:szCs w:val="21"/>
        </w:rPr>
        <w:t>2.在磋商期间，供应商不得向磋商小组询问评分情况，不得进行旨在影响磋商评审结果的活动。</w:t>
      </w:r>
    </w:p>
    <w:p>
      <w:pPr>
        <w:tabs>
          <w:tab w:val="left" w:pos="0"/>
        </w:tabs>
        <w:snapToGrid w:val="0"/>
        <w:spacing w:line="500" w:lineRule="exact"/>
        <w:ind w:firstLine="420" w:firstLineChars="200"/>
        <w:rPr>
          <w:rFonts w:hint="eastAsia" w:hAnsi="宋体" w:cs="宋体"/>
          <w:bCs/>
          <w:sz w:val="21"/>
          <w:szCs w:val="21"/>
        </w:rPr>
      </w:pPr>
      <w:r>
        <w:rPr>
          <w:rFonts w:hint="eastAsia" w:hAnsi="宋体" w:cs="宋体"/>
          <w:bCs/>
          <w:sz w:val="21"/>
          <w:szCs w:val="21"/>
        </w:rPr>
        <w:t>3.为保证确定成交供应商的公正性，在磋商评审过程中，磋商小组成员不得与供应商私下交换意见。在磋商工作结束后与磋商评审工作有接触的任何人，不得将评分情况外泄。</w:t>
      </w:r>
    </w:p>
    <w:p>
      <w:pPr>
        <w:tabs>
          <w:tab w:val="left" w:pos="0"/>
        </w:tabs>
        <w:snapToGrid w:val="0"/>
        <w:spacing w:line="460" w:lineRule="exact"/>
        <w:ind w:firstLine="420" w:firstLineChars="200"/>
        <w:rPr>
          <w:rFonts w:hAnsi="宋体" w:cs="宋体"/>
          <w:bCs/>
          <w:sz w:val="21"/>
          <w:szCs w:val="21"/>
        </w:rPr>
      </w:pPr>
      <w:r>
        <w:rPr>
          <w:rFonts w:hint="eastAsia" w:hAnsi="宋体" w:cs="宋体"/>
          <w:bCs/>
          <w:sz w:val="21"/>
          <w:szCs w:val="21"/>
        </w:rPr>
        <w:t>4.采购单位、代理机构及磋商小组成员不向未成交供应商解释未成交原因，不退还磋商响应文件。</w:t>
      </w:r>
    </w:p>
    <w:p>
      <w:pPr>
        <w:pStyle w:val="51"/>
        <w:rPr>
          <w:rFonts w:hint="eastAsia" w:hAnsi="宋体" w:cs="宋体"/>
        </w:rPr>
      </w:pPr>
    </w:p>
    <w:p>
      <w:pPr>
        <w:pStyle w:val="4"/>
        <w:spacing w:before="120" w:beforeLines="50" w:after="120" w:afterLines="50" w:line="360" w:lineRule="auto"/>
        <w:rPr>
          <w:rFonts w:eastAsia="宋体" w:cs="宋体"/>
          <w:color w:val="auto"/>
          <w:szCs w:val="32"/>
        </w:rPr>
      </w:pPr>
      <w:r>
        <w:rPr>
          <w:rFonts w:hint="eastAsia" w:cs="宋体"/>
          <w:color w:val="auto"/>
        </w:rPr>
        <w:br w:type="page"/>
      </w:r>
      <w:bookmarkEnd w:id="92"/>
      <w:bookmarkEnd w:id="93"/>
      <w:bookmarkEnd w:id="94"/>
      <w:bookmarkEnd w:id="95"/>
      <w:bookmarkEnd w:id="96"/>
      <w:bookmarkEnd w:id="97"/>
      <w:bookmarkEnd w:id="98"/>
      <w:bookmarkEnd w:id="99"/>
      <w:bookmarkEnd w:id="100"/>
      <w:bookmarkEnd w:id="101"/>
      <w:bookmarkEnd w:id="102"/>
      <w:bookmarkStart w:id="103" w:name="_Toc706"/>
      <w:bookmarkStart w:id="104" w:name="_Toc265065989"/>
      <w:bookmarkStart w:id="105" w:name="_Toc295910883"/>
      <w:bookmarkStart w:id="106" w:name="_Toc237414014"/>
      <w:bookmarkStart w:id="107" w:name="_Toc217289136"/>
      <w:bookmarkStart w:id="108" w:name="_Toc237413919"/>
      <w:bookmarkStart w:id="109" w:name="_Toc499294825"/>
      <w:bookmarkStart w:id="110" w:name="_Toc237176512"/>
      <w:bookmarkStart w:id="111" w:name="_Toc237182505"/>
      <w:bookmarkStart w:id="112" w:name="_Toc256977545"/>
      <w:bookmarkStart w:id="113" w:name="_Toc237340113"/>
      <w:bookmarkStart w:id="114" w:name="_Toc264211077"/>
      <w:bookmarkStart w:id="115" w:name="_Toc237189786"/>
      <w:bookmarkStart w:id="116" w:name="_Toc296074346"/>
      <w:bookmarkStart w:id="117" w:name="_Toc237193457"/>
      <w:bookmarkStart w:id="118" w:name="_Toc295737635"/>
      <w:bookmarkStart w:id="119" w:name="_Toc184785934"/>
      <w:r>
        <w:rPr>
          <w:rFonts w:hint="eastAsia" w:eastAsia="宋体" w:cs="宋体"/>
          <w:color w:val="auto"/>
          <w:szCs w:val="32"/>
        </w:rPr>
        <w:t>第五部分  合同主要条款</w:t>
      </w:r>
      <w:bookmarkEnd w:id="103"/>
    </w:p>
    <w:p>
      <w:pPr>
        <w:pStyle w:val="4"/>
        <w:snapToGrid w:val="0"/>
        <w:spacing w:line="360" w:lineRule="auto"/>
        <w:ind w:firstLine="1968" w:firstLineChars="700"/>
        <w:jc w:val="both"/>
        <w:rPr>
          <w:rFonts w:hint="eastAsia" w:eastAsia="宋体" w:cs="宋体"/>
          <w:color w:val="auto"/>
          <w:szCs w:val="32"/>
        </w:rPr>
      </w:pPr>
      <w:bookmarkStart w:id="120" w:name="_Toc16037"/>
      <w:bookmarkStart w:id="121" w:name="_Toc22550"/>
      <w:bookmarkStart w:id="122" w:name="_Toc25802"/>
      <w:r>
        <w:rPr>
          <w:rFonts w:hint="eastAsia" w:eastAsia="宋体" w:cs="宋体"/>
          <w:color w:val="auto"/>
          <w:kern w:val="2"/>
          <w:sz w:val="28"/>
          <w:szCs w:val="28"/>
        </w:rPr>
        <w:t>（以甲、乙双方签订的正式合同为准）</w:t>
      </w:r>
      <w:bookmarkEnd w:id="120"/>
      <w:bookmarkEnd w:id="121"/>
      <w:bookmarkEnd w:id="122"/>
    </w:p>
    <w:p>
      <w:pPr>
        <w:spacing w:line="500" w:lineRule="exact"/>
        <w:ind w:firstLine="420" w:firstLineChars="200"/>
        <w:jc w:val="both"/>
        <w:rPr>
          <w:rFonts w:hint="eastAsia" w:hAnsi="宋体" w:cs="宋体"/>
          <w:sz w:val="21"/>
          <w:szCs w:val="21"/>
        </w:rPr>
      </w:pPr>
      <w:r>
        <w:rPr>
          <w:rFonts w:hint="eastAsia" w:hAnsi="宋体" w:cs="宋体"/>
          <w:sz w:val="21"/>
          <w:szCs w:val="21"/>
        </w:rPr>
        <w:t xml:space="preserve">项目名称：                                    </w:t>
      </w:r>
    </w:p>
    <w:p>
      <w:pPr>
        <w:spacing w:line="500" w:lineRule="exact"/>
        <w:ind w:firstLine="420" w:firstLineChars="200"/>
        <w:jc w:val="both"/>
        <w:rPr>
          <w:rFonts w:hint="eastAsia" w:hAnsi="宋体" w:cs="宋体"/>
          <w:sz w:val="21"/>
          <w:szCs w:val="21"/>
        </w:rPr>
      </w:pPr>
      <w:r>
        <w:rPr>
          <w:rFonts w:hint="eastAsia" w:hAnsi="宋体" w:cs="宋体"/>
          <w:sz w:val="21"/>
          <w:szCs w:val="21"/>
        </w:rPr>
        <w:t>项目编号：</w:t>
      </w:r>
    </w:p>
    <w:p>
      <w:pPr>
        <w:spacing w:line="500" w:lineRule="exact"/>
        <w:ind w:firstLine="420" w:firstLineChars="200"/>
        <w:jc w:val="both"/>
        <w:rPr>
          <w:rFonts w:hint="eastAsia" w:hAnsi="宋体" w:cs="宋体"/>
          <w:sz w:val="21"/>
          <w:szCs w:val="21"/>
        </w:rPr>
      </w:pPr>
      <w:r>
        <w:rPr>
          <w:rFonts w:hint="eastAsia" w:hAnsi="宋体" w:cs="宋体"/>
          <w:sz w:val="21"/>
          <w:szCs w:val="21"/>
        </w:rPr>
        <w:t xml:space="preserve">甲方（采购人）： </w:t>
      </w:r>
    </w:p>
    <w:p>
      <w:pPr>
        <w:spacing w:line="500" w:lineRule="exact"/>
        <w:ind w:firstLine="420" w:firstLineChars="200"/>
        <w:jc w:val="both"/>
        <w:rPr>
          <w:rFonts w:hint="eastAsia" w:hAnsi="宋体" w:cs="宋体"/>
          <w:sz w:val="21"/>
          <w:szCs w:val="21"/>
        </w:rPr>
      </w:pPr>
      <w:r>
        <w:rPr>
          <w:rFonts w:hint="eastAsia" w:hAnsi="宋体" w:cs="宋体"/>
          <w:sz w:val="21"/>
          <w:szCs w:val="21"/>
        </w:rPr>
        <w:t xml:space="preserve">乙方（成交人）： </w:t>
      </w:r>
    </w:p>
    <w:p>
      <w:pPr>
        <w:spacing w:line="500" w:lineRule="exact"/>
        <w:ind w:firstLine="420" w:firstLineChars="200"/>
        <w:jc w:val="both"/>
        <w:rPr>
          <w:rFonts w:hint="eastAsia" w:hAnsi="宋体" w:cs="宋体"/>
          <w:sz w:val="21"/>
          <w:szCs w:val="21"/>
        </w:rPr>
      </w:pPr>
      <w:r>
        <w:rPr>
          <w:rFonts w:hint="eastAsia" w:hAnsi="宋体" w:cs="宋体"/>
          <w:sz w:val="21"/>
          <w:szCs w:val="21"/>
        </w:rPr>
        <w:t xml:space="preserve">    甲、乙双方根据</w:t>
      </w:r>
      <w:r>
        <w:rPr>
          <w:rFonts w:hint="eastAsia" w:hAnsi="宋体" w:cs="宋体"/>
          <w:sz w:val="21"/>
          <w:szCs w:val="21"/>
          <w:u w:val="single"/>
        </w:rPr>
        <w:t xml:space="preserve">                   </w:t>
      </w:r>
      <w:r>
        <w:rPr>
          <w:rFonts w:hint="eastAsia" w:hAnsi="宋体" w:cs="宋体"/>
          <w:sz w:val="21"/>
          <w:szCs w:val="21"/>
        </w:rPr>
        <w:t>项目竞争性磋商的结果，签署本合同。</w:t>
      </w:r>
    </w:p>
    <w:p>
      <w:pPr>
        <w:spacing w:line="500" w:lineRule="exact"/>
        <w:ind w:firstLine="422" w:firstLineChars="200"/>
        <w:jc w:val="both"/>
        <w:rPr>
          <w:rFonts w:hint="eastAsia" w:hAnsi="宋体" w:cs="宋体"/>
          <w:b/>
          <w:sz w:val="21"/>
          <w:szCs w:val="21"/>
        </w:rPr>
      </w:pPr>
      <w:r>
        <w:rPr>
          <w:rFonts w:hint="eastAsia" w:hAnsi="宋体" w:cs="宋体"/>
          <w:b/>
          <w:sz w:val="21"/>
          <w:szCs w:val="21"/>
        </w:rPr>
        <w:t>一、服务内容：</w:t>
      </w:r>
      <w:r>
        <w:rPr>
          <w:rFonts w:hint="eastAsia" w:hAnsi="宋体" w:cs="宋体"/>
          <w:sz w:val="21"/>
          <w:szCs w:val="21"/>
          <w:u w:val="single"/>
        </w:rPr>
        <w:t>乙方为甲方提供</w:t>
      </w:r>
      <w:r>
        <w:rPr>
          <w:rFonts w:hint="eastAsia" w:hAnsi="宋体" w:cs="宋体"/>
          <w:spacing w:val="-3"/>
          <w:sz w:val="21"/>
          <w:szCs w:val="21"/>
          <w:u w:val="single"/>
        </w:rPr>
        <w:t xml:space="preserve">                                       。服务范围详见本项目采购文件。</w:t>
      </w:r>
    </w:p>
    <w:p>
      <w:pPr>
        <w:spacing w:line="500" w:lineRule="exact"/>
        <w:ind w:firstLine="422" w:firstLineChars="200"/>
        <w:jc w:val="both"/>
        <w:rPr>
          <w:rFonts w:hAnsi="宋体" w:cs="宋体"/>
          <w:b/>
          <w:sz w:val="21"/>
          <w:szCs w:val="21"/>
        </w:rPr>
      </w:pPr>
      <w:r>
        <w:rPr>
          <w:rFonts w:hint="eastAsia" w:hAnsi="宋体" w:cs="宋体"/>
          <w:b/>
          <w:sz w:val="21"/>
          <w:szCs w:val="21"/>
        </w:rPr>
        <w:t>二、结算方式：</w:t>
      </w:r>
    </w:p>
    <w:p>
      <w:pPr>
        <w:spacing w:line="500" w:lineRule="exact"/>
        <w:ind w:firstLine="422" w:firstLineChars="200"/>
        <w:rPr>
          <w:rFonts w:hint="eastAsia" w:hAnsi="宋体" w:cs="宋体"/>
          <w:b/>
          <w:bCs/>
          <w:sz w:val="21"/>
          <w:szCs w:val="21"/>
        </w:rPr>
      </w:pPr>
      <w:r>
        <w:rPr>
          <w:rFonts w:hint="eastAsia" w:hAnsi="宋体" w:cs="宋体"/>
          <w:b/>
          <w:sz w:val="21"/>
          <w:szCs w:val="21"/>
        </w:rPr>
        <w:t>三、</w:t>
      </w:r>
      <w:r>
        <w:rPr>
          <w:rFonts w:hint="eastAsia" w:hAnsi="宋体" w:cs="宋体"/>
          <w:b/>
          <w:bCs/>
          <w:sz w:val="21"/>
          <w:szCs w:val="21"/>
        </w:rPr>
        <w:t>服务范围、内容及项目要求</w:t>
      </w:r>
    </w:p>
    <w:p>
      <w:pPr>
        <w:spacing w:line="500" w:lineRule="exact"/>
        <w:ind w:firstLine="420" w:firstLineChars="200"/>
        <w:rPr>
          <w:rFonts w:hint="eastAsia" w:hAnsi="宋体" w:cs="宋体"/>
          <w:sz w:val="21"/>
          <w:szCs w:val="21"/>
        </w:rPr>
      </w:pPr>
      <w:r>
        <w:rPr>
          <w:rFonts w:hint="eastAsia" w:hAnsi="宋体" w:cs="宋体"/>
          <w:sz w:val="21"/>
          <w:szCs w:val="21"/>
        </w:rPr>
        <w:t>为加强和规范婺城区数字化改革（信息化）项目专项资金与相关项目管理，规范婺城区数字化改革（信息化）建设项目管理活动，实现投资决策控制科学化、民主化，使财政资金发挥最大效益，提高数字化改革（信息化）项目建设质量和资金使用效益，金华市婺城区财政局拟通过竞争性磋商采购方式，确定乙方为独立的第三方信息化审计咨询服务机构，为婺城区2022年度数字化改革（信息化）项目提供审计咨询服务。</w:t>
      </w:r>
    </w:p>
    <w:p>
      <w:pPr>
        <w:spacing w:line="500" w:lineRule="exact"/>
        <w:ind w:firstLine="420" w:firstLineChars="200"/>
        <w:rPr>
          <w:rFonts w:hint="eastAsia" w:hAnsi="宋体" w:cs="宋体"/>
          <w:sz w:val="21"/>
          <w:szCs w:val="21"/>
        </w:rPr>
      </w:pPr>
      <w:r>
        <w:rPr>
          <w:rFonts w:hint="eastAsia" w:hAnsi="宋体" w:cs="宋体"/>
          <w:sz w:val="21"/>
          <w:szCs w:val="21"/>
        </w:rPr>
        <w:t>乙方须采用国家标准及业界公认的方法，在服务期内对金华市婺城区财政局数字化改革（信息化）项目提供审计咨询服务，为项目投资管理决策提供参考，向甲方提供科学、独立、公正的审计咨询报告。</w:t>
      </w:r>
    </w:p>
    <w:p>
      <w:pPr>
        <w:pStyle w:val="129"/>
        <w:spacing w:line="500" w:lineRule="exact"/>
        <w:ind w:firstLine="422" w:firstLineChars="200"/>
        <w:rPr>
          <w:rFonts w:hint="eastAsia" w:ascii="宋体" w:hAnsi="宋体" w:cs="宋体"/>
          <w:b/>
          <w:bCs/>
          <w:sz w:val="21"/>
          <w:szCs w:val="21"/>
        </w:rPr>
      </w:pPr>
      <w:r>
        <w:rPr>
          <w:rFonts w:hint="eastAsia" w:ascii="宋体" w:hAnsi="宋体" w:cs="宋体"/>
          <w:b/>
          <w:bCs/>
          <w:sz w:val="21"/>
          <w:szCs w:val="21"/>
        </w:rPr>
        <w:t>四、服务期限</w:t>
      </w:r>
    </w:p>
    <w:p>
      <w:pPr>
        <w:spacing w:line="500" w:lineRule="exact"/>
        <w:ind w:firstLine="420" w:firstLineChars="200"/>
        <w:jc w:val="both"/>
        <w:rPr>
          <w:rFonts w:hint="eastAsia" w:hAnsi="宋体" w:cs="宋体"/>
          <w:sz w:val="21"/>
          <w:szCs w:val="21"/>
        </w:rPr>
      </w:pPr>
      <w:r>
        <w:rPr>
          <w:rFonts w:hint="eastAsia" w:hAnsi="宋体" w:cs="宋体"/>
          <w:sz w:val="21"/>
          <w:szCs w:val="21"/>
        </w:rPr>
        <w:t>本项目服务期限为自合同签订之日起一年，对合同服务期内已承接但尚未办理竣工决算审计的跨年度建设项目，则以该具体建设项目完成决算前审计并出具审计意见，移交全部审计资料至</w:t>
      </w:r>
      <w:r>
        <w:rPr>
          <w:rFonts w:hint="eastAsia" w:hAnsi="宋体" w:cs="宋体"/>
          <w:sz w:val="21"/>
          <w:szCs w:val="21"/>
          <w:lang w:val="en-US" w:eastAsia="zh-CN"/>
        </w:rPr>
        <w:t>甲方</w:t>
      </w:r>
      <w:r>
        <w:rPr>
          <w:rFonts w:hint="eastAsia" w:hAnsi="宋体" w:cs="宋体"/>
          <w:sz w:val="21"/>
          <w:szCs w:val="21"/>
        </w:rPr>
        <w:t>为止。具体的起止日期由</w:t>
      </w:r>
      <w:r>
        <w:rPr>
          <w:rFonts w:hint="eastAsia" w:hAnsi="宋体" w:cs="宋体"/>
          <w:sz w:val="21"/>
          <w:szCs w:val="21"/>
          <w:lang w:val="en-US" w:eastAsia="zh-CN"/>
        </w:rPr>
        <w:t>甲方</w:t>
      </w:r>
      <w:r>
        <w:rPr>
          <w:rFonts w:hint="eastAsia" w:hAnsi="宋体" w:cs="宋体"/>
          <w:sz w:val="21"/>
          <w:szCs w:val="21"/>
        </w:rPr>
        <w:t>与</w:t>
      </w:r>
      <w:r>
        <w:rPr>
          <w:rFonts w:hint="eastAsia" w:hAnsi="宋体" w:cs="宋体"/>
          <w:sz w:val="21"/>
          <w:szCs w:val="21"/>
          <w:lang w:val="en-US" w:eastAsia="zh-CN"/>
        </w:rPr>
        <w:t>乙方</w:t>
      </w:r>
      <w:r>
        <w:rPr>
          <w:rFonts w:hint="eastAsia" w:hAnsi="宋体" w:cs="宋体"/>
          <w:sz w:val="21"/>
          <w:szCs w:val="21"/>
        </w:rPr>
        <w:t>在合同或具体项目审计委托书中另行约定。</w:t>
      </w:r>
    </w:p>
    <w:p>
      <w:pPr>
        <w:spacing w:line="500" w:lineRule="exact"/>
        <w:ind w:firstLine="422" w:firstLineChars="200"/>
        <w:jc w:val="both"/>
        <w:rPr>
          <w:rFonts w:hint="eastAsia" w:hAnsi="宋体" w:cs="宋体"/>
          <w:b/>
          <w:sz w:val="21"/>
          <w:szCs w:val="21"/>
        </w:rPr>
      </w:pPr>
      <w:r>
        <w:rPr>
          <w:rFonts w:hint="eastAsia" w:hAnsi="宋体" w:cs="宋体"/>
          <w:b/>
          <w:sz w:val="21"/>
          <w:szCs w:val="21"/>
        </w:rPr>
        <w:t>五、知识产权</w:t>
      </w:r>
    </w:p>
    <w:p>
      <w:pPr>
        <w:spacing w:line="500" w:lineRule="exact"/>
        <w:ind w:firstLine="420" w:firstLineChars="200"/>
        <w:jc w:val="both"/>
        <w:rPr>
          <w:rFonts w:hint="eastAsia" w:hAnsi="宋体" w:cs="宋体"/>
          <w:sz w:val="21"/>
          <w:szCs w:val="21"/>
        </w:rPr>
      </w:pPr>
      <w:r>
        <w:rPr>
          <w:rFonts w:hint="eastAsia" w:hAnsi="宋体" w:cs="宋体"/>
          <w:sz w:val="21"/>
          <w:szCs w:val="21"/>
        </w:rPr>
        <w:t>1.乙方应保证提供服务过程中不会侵犯任何第三方的知识产权，否则应当向甲方支付合同总价款的百分之二十的违约金。</w:t>
      </w:r>
    </w:p>
    <w:p>
      <w:pPr>
        <w:spacing w:line="500" w:lineRule="exact"/>
        <w:ind w:firstLine="420" w:firstLineChars="200"/>
        <w:jc w:val="both"/>
        <w:rPr>
          <w:rFonts w:hint="eastAsia" w:hAnsi="宋体" w:cs="宋体"/>
          <w:b/>
          <w:sz w:val="21"/>
          <w:szCs w:val="21"/>
        </w:rPr>
      </w:pPr>
      <w:r>
        <w:rPr>
          <w:rFonts w:hint="eastAsia" w:hAnsi="宋体" w:cs="宋体"/>
          <w:sz w:val="21"/>
          <w:szCs w:val="21"/>
        </w:rPr>
        <w:t>2.本次项目成果所有权和使用权均属于甲方。未经甲方书面同意，乙方不得向任何单位和个人转让和使用本项目成果，否则承担由此产生的一切法律和经济责任。</w:t>
      </w:r>
    </w:p>
    <w:p>
      <w:pPr>
        <w:spacing w:line="500" w:lineRule="exact"/>
        <w:ind w:firstLine="422" w:firstLineChars="200"/>
        <w:jc w:val="both"/>
        <w:rPr>
          <w:rFonts w:hint="eastAsia" w:hAnsi="宋体" w:cs="宋体"/>
          <w:b/>
          <w:sz w:val="21"/>
          <w:szCs w:val="21"/>
        </w:rPr>
      </w:pPr>
      <w:r>
        <w:rPr>
          <w:rFonts w:hint="eastAsia" w:hAnsi="宋体" w:cs="宋体"/>
          <w:b/>
          <w:sz w:val="21"/>
          <w:szCs w:val="21"/>
        </w:rPr>
        <w:t>六、转包或分包</w:t>
      </w:r>
    </w:p>
    <w:p>
      <w:pPr>
        <w:spacing w:line="500" w:lineRule="exact"/>
        <w:ind w:firstLine="420" w:firstLineChars="200"/>
        <w:jc w:val="both"/>
        <w:rPr>
          <w:rFonts w:hint="eastAsia" w:hAnsi="宋体" w:cs="宋体"/>
          <w:sz w:val="21"/>
          <w:szCs w:val="21"/>
        </w:rPr>
      </w:pPr>
      <w:r>
        <w:rPr>
          <w:rFonts w:hint="eastAsia" w:hAnsi="宋体" w:cs="宋体"/>
          <w:sz w:val="21"/>
          <w:szCs w:val="21"/>
        </w:rPr>
        <w:t>乙方不得向他人转让成交项目，也不得将成交项目肢解后分别向他人转让，也不得将成交项目的部分非主体、非关键性工作分包给他人完成。</w:t>
      </w:r>
    </w:p>
    <w:p>
      <w:pPr>
        <w:autoSpaceDE/>
        <w:autoSpaceDN/>
        <w:adjustRightInd/>
        <w:spacing w:line="500" w:lineRule="exact"/>
        <w:ind w:firstLine="422" w:firstLineChars="200"/>
        <w:jc w:val="both"/>
        <w:textAlignment w:val="auto"/>
        <w:rPr>
          <w:rFonts w:hint="eastAsia" w:hAnsi="宋体" w:cs="宋体"/>
          <w:b/>
          <w:sz w:val="21"/>
          <w:szCs w:val="21"/>
        </w:rPr>
      </w:pPr>
      <w:r>
        <w:rPr>
          <w:rFonts w:hint="eastAsia" w:hAnsi="宋体" w:cs="宋体"/>
          <w:b/>
          <w:sz w:val="21"/>
          <w:szCs w:val="21"/>
        </w:rPr>
        <w:t>七、计价方式</w:t>
      </w:r>
    </w:p>
    <w:p>
      <w:pPr>
        <w:spacing w:line="500" w:lineRule="exact"/>
        <w:ind w:firstLine="422" w:firstLineChars="200"/>
        <w:rPr>
          <w:rFonts w:hint="eastAsia" w:hAnsi="宋体" w:cs="宋体"/>
          <w:b/>
          <w:sz w:val="21"/>
          <w:szCs w:val="21"/>
        </w:rPr>
      </w:pPr>
      <w:r>
        <w:rPr>
          <w:rFonts w:hint="eastAsia" w:hAnsi="宋体" w:cs="宋体"/>
          <w:b/>
          <w:sz w:val="21"/>
          <w:szCs w:val="21"/>
        </w:rPr>
        <w:t>八、付款方式：</w:t>
      </w:r>
    </w:p>
    <w:p>
      <w:pPr>
        <w:spacing w:line="500" w:lineRule="exact"/>
        <w:ind w:firstLine="422" w:firstLineChars="200"/>
        <w:jc w:val="both"/>
        <w:rPr>
          <w:rFonts w:hint="eastAsia" w:hAnsi="宋体" w:cs="宋体"/>
          <w:b/>
          <w:sz w:val="21"/>
          <w:szCs w:val="21"/>
        </w:rPr>
      </w:pPr>
      <w:r>
        <w:rPr>
          <w:rFonts w:hint="eastAsia" w:hAnsi="宋体" w:cs="宋体"/>
          <w:b/>
          <w:sz w:val="21"/>
          <w:szCs w:val="21"/>
        </w:rPr>
        <w:t>九、税费</w:t>
      </w:r>
    </w:p>
    <w:p>
      <w:pPr>
        <w:spacing w:line="500" w:lineRule="exact"/>
        <w:ind w:firstLine="420" w:firstLineChars="200"/>
        <w:jc w:val="both"/>
        <w:rPr>
          <w:rFonts w:hint="eastAsia" w:hAnsi="宋体" w:cs="宋体"/>
          <w:sz w:val="21"/>
          <w:szCs w:val="21"/>
        </w:rPr>
      </w:pPr>
      <w:r>
        <w:rPr>
          <w:rFonts w:hint="eastAsia" w:hAnsi="宋体" w:cs="宋体"/>
          <w:sz w:val="21"/>
          <w:szCs w:val="21"/>
        </w:rPr>
        <w:t>本合同执行中相关的一切税费均由乙方负担。</w:t>
      </w:r>
    </w:p>
    <w:p>
      <w:pPr>
        <w:spacing w:line="500" w:lineRule="exact"/>
        <w:ind w:firstLine="422" w:firstLineChars="200"/>
        <w:jc w:val="both"/>
        <w:rPr>
          <w:rFonts w:hint="eastAsia" w:hAnsi="宋体" w:cs="宋体"/>
          <w:b/>
          <w:sz w:val="21"/>
          <w:szCs w:val="21"/>
        </w:rPr>
      </w:pPr>
      <w:r>
        <w:rPr>
          <w:rFonts w:hint="eastAsia" w:hAnsi="宋体" w:cs="宋体"/>
          <w:b/>
          <w:sz w:val="21"/>
          <w:szCs w:val="21"/>
        </w:rPr>
        <w:t>十、违约责任</w:t>
      </w:r>
    </w:p>
    <w:p>
      <w:pPr>
        <w:spacing w:line="500" w:lineRule="exact"/>
        <w:ind w:firstLine="420" w:firstLineChars="200"/>
        <w:jc w:val="both"/>
        <w:rPr>
          <w:rFonts w:hint="eastAsia" w:hAnsi="宋体" w:cs="宋体"/>
          <w:sz w:val="21"/>
          <w:szCs w:val="21"/>
        </w:rPr>
      </w:pPr>
      <w:r>
        <w:rPr>
          <w:rFonts w:hint="eastAsia" w:hAnsi="宋体" w:cs="宋体"/>
          <w:sz w:val="21"/>
          <w:szCs w:val="21"/>
        </w:rPr>
        <w:t>1.甲方无正当理由拒收接受服务的，甲方向乙方偿付合同款项千分之五作为违约金。</w:t>
      </w:r>
    </w:p>
    <w:p>
      <w:pPr>
        <w:spacing w:line="500" w:lineRule="exact"/>
        <w:ind w:firstLine="420" w:firstLineChars="200"/>
        <w:jc w:val="both"/>
        <w:rPr>
          <w:rFonts w:hint="eastAsia" w:hAnsi="宋体" w:cs="宋体"/>
          <w:sz w:val="21"/>
          <w:szCs w:val="21"/>
        </w:rPr>
      </w:pPr>
      <w:r>
        <w:rPr>
          <w:rFonts w:hint="eastAsia" w:hAnsi="宋体" w:cs="宋体"/>
          <w:sz w:val="21"/>
          <w:szCs w:val="21"/>
        </w:rPr>
        <w:t>2.甲方无故逾期验收和办理款项支付手续的,甲方应按逾期付款总额每日万分之五向乙方支付违约金。</w:t>
      </w:r>
    </w:p>
    <w:p>
      <w:pPr>
        <w:spacing w:line="500" w:lineRule="exact"/>
        <w:ind w:firstLine="420" w:firstLineChars="200"/>
        <w:jc w:val="both"/>
        <w:rPr>
          <w:rFonts w:hint="eastAsia" w:hAnsi="宋体" w:cs="宋体"/>
          <w:sz w:val="21"/>
          <w:szCs w:val="21"/>
        </w:rPr>
      </w:pPr>
      <w:r>
        <w:rPr>
          <w:rFonts w:hint="eastAsia" w:hAnsi="宋体" w:cs="宋体"/>
          <w:sz w:val="21"/>
          <w:szCs w:val="21"/>
        </w:rPr>
        <w:t xml:space="preserve">3.乙方逾期提供服务的，每日向甲方支付万分之五违约金，最高不超过合同金额的10%。 </w:t>
      </w:r>
    </w:p>
    <w:p>
      <w:pPr>
        <w:spacing w:line="500" w:lineRule="exact"/>
        <w:ind w:firstLine="422" w:firstLineChars="200"/>
        <w:jc w:val="both"/>
        <w:rPr>
          <w:rFonts w:hint="eastAsia" w:hAnsi="宋体" w:cs="宋体"/>
          <w:b/>
          <w:sz w:val="21"/>
          <w:szCs w:val="21"/>
        </w:rPr>
      </w:pPr>
      <w:r>
        <w:rPr>
          <w:rFonts w:hint="eastAsia" w:hAnsi="宋体" w:cs="宋体"/>
          <w:b/>
          <w:sz w:val="21"/>
          <w:szCs w:val="21"/>
        </w:rPr>
        <w:t>十一、不可抗力事件处理</w:t>
      </w:r>
    </w:p>
    <w:p>
      <w:pPr>
        <w:spacing w:line="500" w:lineRule="exact"/>
        <w:ind w:firstLine="420" w:firstLineChars="200"/>
        <w:jc w:val="both"/>
        <w:rPr>
          <w:rFonts w:hint="eastAsia" w:hAnsi="宋体" w:cs="宋体"/>
          <w:sz w:val="21"/>
          <w:szCs w:val="21"/>
        </w:rPr>
      </w:pPr>
      <w:r>
        <w:rPr>
          <w:rFonts w:hint="eastAsia" w:hAnsi="宋体" w:cs="宋体"/>
          <w:sz w:val="21"/>
          <w:szCs w:val="21"/>
        </w:rPr>
        <w:t>1.在合同有效期内，任何一方因不可抗力事件导致不能履行合同，则合同履行期可延长，其延长期与不可抗力影响期相同。</w:t>
      </w:r>
    </w:p>
    <w:p>
      <w:pPr>
        <w:spacing w:line="500" w:lineRule="exact"/>
        <w:ind w:firstLine="420" w:firstLineChars="200"/>
        <w:jc w:val="both"/>
        <w:rPr>
          <w:rFonts w:hint="eastAsia" w:hAnsi="宋体" w:cs="宋体"/>
          <w:sz w:val="21"/>
          <w:szCs w:val="21"/>
        </w:rPr>
      </w:pPr>
      <w:r>
        <w:rPr>
          <w:rFonts w:hint="eastAsia" w:hAnsi="宋体" w:cs="宋体"/>
          <w:sz w:val="21"/>
          <w:szCs w:val="21"/>
        </w:rPr>
        <w:t>2.不可抗力事件发生后，应立即通知对方，并寄送有关权威机构出具的证明。</w:t>
      </w:r>
    </w:p>
    <w:p>
      <w:pPr>
        <w:spacing w:line="500" w:lineRule="exact"/>
        <w:ind w:firstLine="420" w:firstLineChars="200"/>
        <w:jc w:val="both"/>
        <w:rPr>
          <w:rFonts w:hint="eastAsia" w:hAnsi="宋体" w:cs="宋体"/>
          <w:sz w:val="21"/>
          <w:szCs w:val="21"/>
        </w:rPr>
      </w:pPr>
      <w:r>
        <w:rPr>
          <w:rFonts w:hint="eastAsia" w:hAnsi="宋体" w:cs="宋体"/>
          <w:sz w:val="21"/>
          <w:szCs w:val="21"/>
        </w:rPr>
        <w:t>3.不可抗力事件延续120天以上，双方应通过友好协商，确定是否继续履行合同。</w:t>
      </w:r>
    </w:p>
    <w:p>
      <w:pPr>
        <w:spacing w:line="500" w:lineRule="exact"/>
        <w:ind w:firstLine="422" w:firstLineChars="200"/>
        <w:jc w:val="both"/>
        <w:rPr>
          <w:rFonts w:hint="eastAsia" w:hAnsi="宋体" w:cs="宋体"/>
          <w:b/>
          <w:sz w:val="21"/>
          <w:szCs w:val="21"/>
        </w:rPr>
      </w:pPr>
      <w:r>
        <w:rPr>
          <w:rFonts w:hint="eastAsia" w:hAnsi="宋体" w:cs="宋体"/>
          <w:b/>
          <w:sz w:val="21"/>
          <w:szCs w:val="21"/>
        </w:rPr>
        <w:t>十二、诉讼</w:t>
      </w:r>
    </w:p>
    <w:p>
      <w:pPr>
        <w:spacing w:line="500" w:lineRule="exact"/>
        <w:ind w:firstLine="420" w:firstLineChars="200"/>
        <w:jc w:val="both"/>
        <w:rPr>
          <w:rFonts w:hint="eastAsia" w:hAnsi="宋体" w:cs="宋体"/>
          <w:sz w:val="21"/>
          <w:szCs w:val="21"/>
        </w:rPr>
      </w:pPr>
      <w:r>
        <w:rPr>
          <w:rFonts w:hint="eastAsia" w:hAnsi="宋体" w:cs="宋体"/>
          <w:sz w:val="21"/>
          <w:szCs w:val="21"/>
        </w:rPr>
        <w:t>双方在执行合同中所发生的一切争议，应通过协商解决。如协商不成，可向合同签订地法院起诉。</w:t>
      </w:r>
    </w:p>
    <w:p>
      <w:pPr>
        <w:spacing w:line="500" w:lineRule="exact"/>
        <w:ind w:firstLine="422" w:firstLineChars="200"/>
        <w:jc w:val="both"/>
        <w:rPr>
          <w:rFonts w:hint="eastAsia" w:hAnsi="宋体" w:cs="宋体"/>
          <w:b/>
          <w:sz w:val="21"/>
          <w:szCs w:val="21"/>
        </w:rPr>
      </w:pPr>
      <w:r>
        <w:rPr>
          <w:rFonts w:hint="eastAsia" w:hAnsi="宋体" w:cs="宋体"/>
          <w:b/>
          <w:sz w:val="21"/>
          <w:szCs w:val="21"/>
        </w:rPr>
        <w:t>十三、合同生效及其它</w:t>
      </w:r>
    </w:p>
    <w:p>
      <w:pPr>
        <w:snapToGrid w:val="0"/>
        <w:spacing w:line="500" w:lineRule="exact"/>
        <w:ind w:firstLine="420" w:firstLineChars="200"/>
        <w:rPr>
          <w:rFonts w:hAnsi="宋体" w:cs="宋体"/>
          <w:sz w:val="21"/>
          <w:szCs w:val="21"/>
        </w:rPr>
      </w:pPr>
      <w:r>
        <w:rPr>
          <w:rFonts w:hint="eastAsia" w:hAnsi="宋体" w:cs="宋体"/>
          <w:sz w:val="21"/>
          <w:szCs w:val="21"/>
        </w:rPr>
        <w:t>1.合同经双方法定代表人或授权代表签字并加盖单位公章后生效。</w:t>
      </w:r>
    </w:p>
    <w:p>
      <w:pPr>
        <w:snapToGrid w:val="0"/>
        <w:spacing w:line="500" w:lineRule="exact"/>
        <w:ind w:firstLine="420" w:firstLineChars="200"/>
        <w:rPr>
          <w:rFonts w:hAnsi="宋体" w:cs="宋体"/>
          <w:sz w:val="21"/>
          <w:szCs w:val="21"/>
        </w:rPr>
      </w:pPr>
      <w:r>
        <w:rPr>
          <w:rFonts w:hint="eastAsia" w:hAnsi="宋体" w:cs="宋体"/>
          <w:sz w:val="21"/>
          <w:szCs w:val="21"/>
        </w:rPr>
        <w:t>2.本合同未尽事宜，遵照《民法典》有关条文执行。</w:t>
      </w:r>
    </w:p>
    <w:p>
      <w:pPr>
        <w:snapToGrid w:val="0"/>
        <w:spacing w:line="500" w:lineRule="exact"/>
        <w:ind w:firstLine="420" w:firstLineChars="200"/>
        <w:rPr>
          <w:rFonts w:hAnsi="宋体" w:cs="宋体"/>
          <w:sz w:val="21"/>
          <w:szCs w:val="21"/>
        </w:rPr>
      </w:pPr>
      <w:r>
        <w:rPr>
          <w:rFonts w:hint="eastAsia" w:hAnsi="宋体" w:cs="宋体"/>
          <w:sz w:val="21"/>
          <w:szCs w:val="21"/>
        </w:rPr>
        <w:t>3.本合同一式六份，甲、乙双方各执二份，金华市天盈财务咨询有限公司执二份（存档及备案）。</w:t>
      </w:r>
    </w:p>
    <w:p>
      <w:pPr>
        <w:snapToGrid w:val="0"/>
        <w:spacing w:line="500" w:lineRule="exact"/>
        <w:ind w:firstLine="420" w:firstLineChars="200"/>
        <w:rPr>
          <w:rFonts w:hAnsi="宋体" w:cs="宋体"/>
          <w:sz w:val="21"/>
          <w:szCs w:val="21"/>
        </w:rPr>
      </w:pPr>
      <w:r>
        <w:rPr>
          <w:rFonts w:hint="eastAsia" w:hAnsi="宋体" w:cs="宋体"/>
          <w:sz w:val="21"/>
          <w:szCs w:val="21"/>
        </w:rPr>
        <w:t>甲方签章：                                   乙方签章：</w:t>
      </w:r>
    </w:p>
    <w:p>
      <w:pPr>
        <w:snapToGrid w:val="0"/>
        <w:spacing w:line="500" w:lineRule="exact"/>
        <w:ind w:firstLine="420" w:firstLineChars="200"/>
        <w:rPr>
          <w:rFonts w:hAnsi="宋体" w:cs="宋体"/>
          <w:sz w:val="21"/>
          <w:szCs w:val="21"/>
        </w:rPr>
      </w:pPr>
      <w:r>
        <w:rPr>
          <w:rFonts w:hint="eastAsia" w:hAnsi="宋体" w:cs="宋体"/>
          <w:sz w:val="21"/>
          <w:szCs w:val="21"/>
        </w:rPr>
        <w:t>法人代表：                                   法人代表：</w:t>
      </w:r>
    </w:p>
    <w:p>
      <w:pPr>
        <w:snapToGrid w:val="0"/>
        <w:spacing w:line="500" w:lineRule="exact"/>
        <w:ind w:firstLine="420" w:firstLineChars="200"/>
        <w:rPr>
          <w:rFonts w:hAnsi="宋体" w:cs="宋体"/>
          <w:sz w:val="21"/>
          <w:szCs w:val="21"/>
        </w:rPr>
      </w:pPr>
      <w:r>
        <w:rPr>
          <w:rFonts w:hint="eastAsia" w:hAnsi="宋体" w:cs="宋体"/>
          <w:sz w:val="21"/>
          <w:szCs w:val="21"/>
        </w:rPr>
        <w:t>法人授权代表：                               法人授权代表：</w:t>
      </w:r>
    </w:p>
    <w:p>
      <w:pPr>
        <w:snapToGrid w:val="0"/>
        <w:spacing w:line="500" w:lineRule="exact"/>
        <w:ind w:firstLine="420" w:firstLineChars="200"/>
        <w:rPr>
          <w:rFonts w:hAnsi="宋体" w:cs="宋体"/>
          <w:sz w:val="21"/>
          <w:szCs w:val="21"/>
        </w:rPr>
      </w:pPr>
      <w:r>
        <w:rPr>
          <w:rFonts w:hint="eastAsia" w:hAnsi="宋体" w:cs="宋体"/>
          <w:sz w:val="21"/>
          <w:szCs w:val="21"/>
        </w:rPr>
        <w:t>联系电话：                                   联系电话：</w:t>
      </w:r>
    </w:p>
    <w:p>
      <w:pPr>
        <w:snapToGrid w:val="0"/>
        <w:spacing w:line="500" w:lineRule="exact"/>
        <w:ind w:firstLine="420" w:firstLineChars="200"/>
        <w:rPr>
          <w:rFonts w:hAnsi="宋体" w:cs="宋体"/>
          <w:sz w:val="21"/>
          <w:szCs w:val="21"/>
        </w:rPr>
      </w:pPr>
      <w:r>
        <w:rPr>
          <w:rFonts w:hint="eastAsia" w:hAnsi="宋体" w:cs="宋体"/>
          <w:sz w:val="21"/>
          <w:szCs w:val="21"/>
        </w:rPr>
        <w:t>开户银行：                                   开户银行：</w:t>
      </w:r>
    </w:p>
    <w:p>
      <w:pPr>
        <w:snapToGrid w:val="0"/>
        <w:spacing w:line="500" w:lineRule="exact"/>
        <w:ind w:firstLine="420" w:firstLineChars="200"/>
        <w:rPr>
          <w:rFonts w:hAnsi="宋体" w:cs="宋体"/>
          <w:sz w:val="21"/>
          <w:szCs w:val="21"/>
        </w:rPr>
      </w:pPr>
      <w:r>
        <w:rPr>
          <w:rFonts w:hint="eastAsia" w:hAnsi="宋体" w:cs="宋体"/>
          <w:sz w:val="21"/>
          <w:szCs w:val="21"/>
        </w:rPr>
        <w:t>银行账号：                                   银行账号：</w:t>
      </w:r>
    </w:p>
    <w:p>
      <w:pPr>
        <w:snapToGrid w:val="0"/>
        <w:spacing w:line="500" w:lineRule="exact"/>
        <w:ind w:firstLine="420" w:firstLineChars="200"/>
        <w:rPr>
          <w:rFonts w:hAnsi="宋体" w:cs="宋体"/>
          <w:sz w:val="21"/>
          <w:szCs w:val="21"/>
        </w:rPr>
      </w:pPr>
      <w:r>
        <w:rPr>
          <w:rFonts w:hint="eastAsia" w:hAnsi="宋体" w:cs="宋体"/>
          <w:sz w:val="21"/>
          <w:szCs w:val="21"/>
        </w:rPr>
        <w:t>签订地点：金华                               签订时间：  年   月   日</w:t>
      </w:r>
    </w:p>
    <w:p>
      <w:pPr>
        <w:snapToGrid w:val="0"/>
        <w:ind w:firstLine="420" w:firstLineChars="200"/>
        <w:rPr>
          <w:rFonts w:hint="eastAsia" w:hAnsi="宋体" w:cs="宋体"/>
          <w:sz w:val="21"/>
          <w:szCs w:val="21"/>
        </w:rPr>
      </w:pPr>
    </w:p>
    <w:p>
      <w:pPr>
        <w:snapToGrid w:val="0"/>
        <w:ind w:firstLine="420" w:firstLineChars="200"/>
        <w:rPr>
          <w:rFonts w:hint="eastAsia" w:hAnsi="宋体" w:cs="宋体"/>
          <w:sz w:val="21"/>
          <w:szCs w:val="21"/>
        </w:rPr>
      </w:pPr>
    </w:p>
    <w:p>
      <w:pPr>
        <w:snapToGrid w:val="0"/>
        <w:ind w:firstLine="420" w:firstLineChars="200"/>
        <w:rPr>
          <w:rFonts w:hint="eastAsia" w:hAnsi="宋体" w:cs="宋体"/>
          <w:sz w:val="21"/>
          <w:szCs w:val="21"/>
        </w:rPr>
      </w:pPr>
    </w:p>
    <w:p>
      <w:pPr>
        <w:snapToGrid w:val="0"/>
        <w:ind w:firstLine="420" w:firstLineChars="200"/>
        <w:rPr>
          <w:rFonts w:hint="eastAsia" w:hAnsi="宋体" w:cs="宋体"/>
          <w:sz w:val="21"/>
          <w:szCs w:val="21"/>
        </w:rPr>
      </w:pPr>
    </w:p>
    <w:p>
      <w:pPr>
        <w:snapToGrid w:val="0"/>
        <w:ind w:firstLine="420" w:firstLineChars="200"/>
        <w:rPr>
          <w:rFonts w:hAnsi="宋体" w:cs="宋体"/>
          <w:sz w:val="21"/>
          <w:szCs w:val="21"/>
        </w:rPr>
      </w:pPr>
      <w:r>
        <w:rPr>
          <w:rFonts w:hint="eastAsia" w:hAnsi="宋体" w:cs="宋体"/>
          <w:sz w:val="21"/>
          <w:szCs w:val="21"/>
        </w:rPr>
        <w:t>采购代理机构意见:</w:t>
      </w:r>
    </w:p>
    <w:p>
      <w:pPr>
        <w:spacing w:line="500" w:lineRule="exact"/>
        <w:rPr>
          <w:rFonts w:hint="eastAsia" w:hAnsi="宋体"/>
          <w:b/>
          <w:bCs/>
          <w:sz w:val="15"/>
          <w:szCs w:val="15"/>
        </w:rPr>
      </w:pPr>
    </w:p>
    <w:p>
      <w:pPr>
        <w:pStyle w:val="4"/>
        <w:rPr>
          <w:rFonts w:hint="eastAsia" w:eastAsia="宋体" w:cs="宋体"/>
          <w:color w:val="auto"/>
        </w:rPr>
      </w:pPr>
      <w:bookmarkStart w:id="123" w:name="_Toc32236"/>
    </w:p>
    <w:p>
      <w:pPr>
        <w:rPr>
          <w:rFonts w:hint="eastAsia"/>
        </w:rPr>
      </w:pPr>
    </w:p>
    <w:p>
      <w:pPr>
        <w:pStyle w:val="4"/>
        <w:jc w:val="both"/>
        <w:rPr>
          <w:rFonts w:hint="eastAsia" w:eastAsia="宋体" w:cs="宋体"/>
          <w:color w:val="auto"/>
        </w:rPr>
      </w:pPr>
      <w:r>
        <w:rPr>
          <w:rFonts w:hint="eastAsia" w:eastAsia="宋体" w:cs="宋体"/>
          <w:color w:val="auto"/>
          <w:sz w:val="28"/>
          <w:szCs w:val="28"/>
        </w:rPr>
        <w:br w:type="page"/>
      </w:r>
    </w:p>
    <w:p>
      <w:pPr>
        <w:pStyle w:val="4"/>
        <w:rPr>
          <w:rFonts w:hint="eastAsia" w:eastAsia="宋体" w:cs="宋体"/>
          <w:color w:val="auto"/>
        </w:rPr>
      </w:pPr>
      <w:r>
        <w:rPr>
          <w:rFonts w:hint="eastAsia" w:eastAsia="宋体" w:cs="宋体"/>
          <w:color w:val="auto"/>
        </w:rPr>
        <w:t>第六部分</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eastAsia="宋体" w:cs="宋体"/>
          <w:color w:val="auto"/>
        </w:rPr>
        <w:t xml:space="preserve">  应递交的响应文件格式范例</w:t>
      </w:r>
      <w:bookmarkEnd w:id="123"/>
    </w:p>
    <w:p>
      <w:pPr>
        <w:snapToGrid w:val="0"/>
        <w:spacing w:before="120" w:beforeLines="50" w:after="50"/>
        <w:ind w:firstLine="105" w:firstLineChars="50"/>
        <w:rPr>
          <w:rFonts w:hint="eastAsia" w:hAnsi="宋体" w:cs="宋体"/>
          <w:sz w:val="21"/>
          <w:szCs w:val="21"/>
        </w:rPr>
      </w:pPr>
      <w:bookmarkStart w:id="124" w:name="_Toc295737636"/>
      <w:bookmarkStart w:id="125" w:name="_Toc237413920"/>
      <w:bookmarkStart w:id="126" w:name="_Toc499294826"/>
      <w:bookmarkStart w:id="127" w:name="_Toc296074347"/>
      <w:bookmarkStart w:id="128" w:name="_Toc265065990"/>
      <w:bookmarkStart w:id="129" w:name="_Toc374366051"/>
      <w:bookmarkStart w:id="130" w:name="_Toc256977546"/>
      <w:bookmarkStart w:id="131" w:name="_Toc237193458"/>
      <w:bookmarkStart w:id="132" w:name="_Toc237340114"/>
      <w:bookmarkStart w:id="133" w:name="_Toc264211078"/>
      <w:bookmarkStart w:id="134" w:name="_Toc184785935"/>
      <w:bookmarkStart w:id="135" w:name="_Toc237414015"/>
      <w:bookmarkStart w:id="136" w:name="_Toc295910884"/>
      <w:bookmarkStart w:id="137" w:name="_Toc237189787"/>
      <w:bookmarkStart w:id="138" w:name="_Toc217289137"/>
      <w:bookmarkStart w:id="139" w:name="_Toc237182506"/>
      <w:bookmarkStart w:id="140" w:name="_Toc237176513"/>
    </w:p>
    <w:p>
      <w:pPr>
        <w:snapToGrid w:val="0"/>
        <w:spacing w:before="120" w:beforeLines="50" w:after="50"/>
        <w:ind w:firstLine="105" w:firstLineChars="50"/>
        <w:rPr>
          <w:rFonts w:hint="eastAsia" w:hAnsi="宋体" w:cs="宋体"/>
          <w:sz w:val="21"/>
          <w:szCs w:val="21"/>
        </w:rPr>
      </w:pPr>
      <w:r>
        <w:rPr>
          <w:rFonts w:hint="eastAsia" w:hAnsi="宋体" w:cs="宋体"/>
          <w:sz w:val="21"/>
          <w:szCs w:val="21"/>
        </w:rPr>
        <w:t>所有磋商响应文件的外包装封面格式：(可选用)</w:t>
      </w:r>
    </w:p>
    <w:p>
      <w:pPr>
        <w:snapToGrid w:val="0"/>
        <w:spacing w:before="120" w:beforeLines="50" w:after="50"/>
        <w:rPr>
          <w:rFonts w:hint="eastAsia" w:hAnsi="宋体" w:cs="宋体"/>
          <w:sz w:val="21"/>
          <w:szCs w:val="21"/>
        </w:rPr>
      </w:pPr>
    </w:p>
    <w:p>
      <w:pPr>
        <w:snapToGrid w:val="0"/>
        <w:spacing w:before="120" w:beforeLines="50" w:after="50"/>
        <w:jc w:val="center"/>
        <w:rPr>
          <w:rFonts w:hAnsi="宋体" w:cs="宋体"/>
          <w:sz w:val="21"/>
          <w:szCs w:val="21"/>
        </w:rPr>
      </w:pPr>
    </w:p>
    <w:p>
      <w:pPr>
        <w:snapToGrid w:val="0"/>
        <w:spacing w:before="120" w:beforeLines="50" w:after="50"/>
        <w:jc w:val="center"/>
        <w:rPr>
          <w:rFonts w:hAnsi="宋体" w:cs="宋体"/>
          <w:sz w:val="30"/>
          <w:szCs w:val="30"/>
        </w:rPr>
      </w:pPr>
      <w:r>
        <w:rPr>
          <w:rFonts w:hint="eastAsia" w:hAnsi="宋体" w:cs="宋体"/>
          <w:sz w:val="30"/>
          <w:szCs w:val="30"/>
        </w:rPr>
        <w:t>竞争性磋商响应文件</w:t>
      </w:r>
    </w:p>
    <w:p>
      <w:pPr>
        <w:snapToGrid w:val="0"/>
        <w:spacing w:before="120" w:beforeLines="50" w:after="50"/>
        <w:rPr>
          <w:rFonts w:hAnsi="宋体" w:cs="宋体"/>
          <w:sz w:val="30"/>
          <w:szCs w:val="30"/>
        </w:rPr>
      </w:pPr>
    </w:p>
    <w:p>
      <w:pPr>
        <w:snapToGrid w:val="0"/>
        <w:spacing w:before="120" w:beforeLines="50" w:after="50"/>
        <w:ind w:left="1676" w:leftChars="140" w:hanging="1200" w:hangingChars="500"/>
        <w:rPr>
          <w:rFonts w:hAnsi="宋体" w:cs="宋体"/>
          <w:sz w:val="24"/>
          <w:szCs w:val="24"/>
        </w:rPr>
      </w:pPr>
      <w:r>
        <w:rPr>
          <w:rFonts w:hint="eastAsia" w:hAnsi="宋体" w:cs="宋体"/>
          <w:sz w:val="24"/>
          <w:szCs w:val="24"/>
        </w:rPr>
        <w:t>项目名称：</w:t>
      </w:r>
    </w:p>
    <w:p>
      <w:pPr>
        <w:snapToGrid w:val="0"/>
        <w:spacing w:before="120" w:beforeLines="50" w:after="50"/>
        <w:ind w:firstLine="480" w:firstLineChars="200"/>
        <w:rPr>
          <w:rFonts w:hAnsi="宋体" w:cs="宋体"/>
          <w:sz w:val="24"/>
          <w:szCs w:val="24"/>
        </w:rPr>
      </w:pPr>
      <w:r>
        <w:rPr>
          <w:rFonts w:hint="eastAsia" w:hAnsi="宋体" w:cs="宋体"/>
          <w:sz w:val="24"/>
          <w:szCs w:val="24"/>
        </w:rPr>
        <w:t>项目编号：</w:t>
      </w:r>
    </w:p>
    <w:p>
      <w:pPr>
        <w:snapToGrid w:val="0"/>
        <w:spacing w:before="120" w:beforeLines="50" w:after="50"/>
        <w:ind w:firstLine="480" w:firstLineChars="200"/>
        <w:rPr>
          <w:rFonts w:hAnsi="宋体" w:cs="宋体"/>
          <w:sz w:val="24"/>
          <w:szCs w:val="24"/>
        </w:rPr>
      </w:pPr>
      <w:r>
        <w:rPr>
          <w:rFonts w:hint="eastAsia" w:hAnsi="宋体" w:cs="宋体"/>
          <w:sz w:val="24"/>
          <w:szCs w:val="24"/>
        </w:rPr>
        <w:t>正本</w:t>
      </w:r>
      <w:r>
        <w:rPr>
          <w:rFonts w:hAnsi="宋体" w:cs="宋体"/>
          <w:sz w:val="24"/>
          <w:szCs w:val="24"/>
        </w:rPr>
        <w:t>/</w:t>
      </w:r>
      <w:r>
        <w:rPr>
          <w:rFonts w:hint="eastAsia" w:hAnsi="宋体" w:cs="宋体"/>
          <w:sz w:val="24"/>
          <w:szCs w:val="24"/>
        </w:rPr>
        <w:t>副本</w:t>
      </w:r>
    </w:p>
    <w:p>
      <w:pPr>
        <w:snapToGrid w:val="0"/>
        <w:spacing w:before="120" w:beforeLines="50" w:after="50"/>
        <w:ind w:firstLine="480" w:firstLineChars="200"/>
        <w:rPr>
          <w:rFonts w:hAnsi="宋体" w:cs="宋体"/>
          <w:sz w:val="24"/>
          <w:szCs w:val="24"/>
        </w:rPr>
      </w:pPr>
      <w:r>
        <w:rPr>
          <w:rFonts w:hint="eastAsia" w:hAnsi="宋体" w:cs="宋体"/>
          <w:sz w:val="24"/>
          <w:szCs w:val="24"/>
        </w:rPr>
        <w:t>磋商响应文件名称：技术商务响应文件或价格响应文件</w:t>
      </w:r>
    </w:p>
    <w:p>
      <w:pPr>
        <w:snapToGrid w:val="0"/>
        <w:spacing w:before="120" w:beforeLines="50" w:after="50"/>
        <w:ind w:firstLine="480" w:firstLineChars="200"/>
        <w:rPr>
          <w:rFonts w:hAnsi="宋体" w:cs="宋体"/>
          <w:sz w:val="24"/>
          <w:szCs w:val="24"/>
        </w:rPr>
      </w:pPr>
      <w:r>
        <w:rPr>
          <w:rFonts w:hint="eastAsia" w:hAnsi="宋体" w:cs="宋体"/>
          <w:sz w:val="24"/>
          <w:szCs w:val="24"/>
        </w:rPr>
        <w:t>响应供应商名称：</w:t>
      </w:r>
    </w:p>
    <w:p>
      <w:pPr>
        <w:snapToGrid w:val="0"/>
        <w:spacing w:before="120" w:beforeLines="50" w:after="50"/>
        <w:ind w:firstLine="480" w:firstLineChars="200"/>
        <w:rPr>
          <w:rFonts w:hint="eastAsia" w:hAnsi="宋体" w:cs="宋体"/>
          <w:sz w:val="24"/>
          <w:szCs w:val="24"/>
        </w:rPr>
      </w:pPr>
      <w:r>
        <w:rPr>
          <w:rFonts w:hint="eastAsia" w:hAnsi="宋体" w:cs="宋体"/>
          <w:sz w:val="24"/>
          <w:szCs w:val="24"/>
        </w:rPr>
        <w:t>响应供应商地址：</w:t>
      </w:r>
    </w:p>
    <w:p>
      <w:pPr>
        <w:snapToGrid w:val="0"/>
        <w:spacing w:before="120" w:beforeLines="50" w:after="50"/>
        <w:ind w:firstLine="480" w:firstLineChars="200"/>
        <w:rPr>
          <w:rFonts w:hint="eastAsia" w:hAnsi="宋体" w:cs="宋体"/>
          <w:sz w:val="24"/>
          <w:szCs w:val="24"/>
        </w:rPr>
      </w:pPr>
      <w:r>
        <w:rPr>
          <w:rFonts w:hint="eastAsia" w:hAnsi="宋体" w:cs="宋体"/>
          <w:sz w:val="24"/>
          <w:szCs w:val="24"/>
        </w:rPr>
        <w:t>法定代表人或授权代表签字：</w:t>
      </w:r>
    </w:p>
    <w:p>
      <w:pPr>
        <w:snapToGrid w:val="0"/>
        <w:spacing w:before="120" w:beforeLines="50" w:after="50"/>
        <w:ind w:firstLine="480" w:firstLineChars="200"/>
        <w:rPr>
          <w:rFonts w:hint="eastAsia" w:hAnsi="宋体" w:cs="宋体"/>
          <w:sz w:val="24"/>
          <w:szCs w:val="24"/>
        </w:rPr>
      </w:pPr>
      <w:r>
        <w:rPr>
          <w:rFonts w:hint="eastAsia" w:hAnsi="宋体" w:cs="宋体"/>
          <w:sz w:val="24"/>
          <w:szCs w:val="24"/>
        </w:rPr>
        <w:t>联系电话：</w:t>
      </w:r>
    </w:p>
    <w:p>
      <w:pPr>
        <w:snapToGrid w:val="0"/>
        <w:spacing w:before="120" w:beforeLines="50" w:after="50"/>
        <w:ind w:firstLine="480" w:firstLineChars="200"/>
        <w:rPr>
          <w:rFonts w:hint="eastAsia" w:hAnsi="宋体" w:cs="宋体"/>
          <w:sz w:val="24"/>
          <w:szCs w:val="24"/>
        </w:rPr>
      </w:pPr>
    </w:p>
    <w:p>
      <w:pPr>
        <w:snapToGrid w:val="0"/>
        <w:spacing w:before="120" w:beforeLines="50" w:after="50"/>
        <w:ind w:firstLine="2160" w:firstLineChars="900"/>
        <w:rPr>
          <w:rFonts w:hint="eastAsia" w:hAnsi="宋体" w:cs="宋体"/>
          <w:sz w:val="24"/>
          <w:szCs w:val="24"/>
        </w:rPr>
      </w:pPr>
    </w:p>
    <w:p>
      <w:pPr>
        <w:snapToGrid w:val="0"/>
        <w:spacing w:before="120" w:beforeLines="50" w:after="50"/>
        <w:ind w:firstLine="2160" w:firstLineChars="900"/>
        <w:rPr>
          <w:rFonts w:hint="eastAsia" w:hAnsi="宋体" w:cs="宋体"/>
          <w:sz w:val="24"/>
          <w:szCs w:val="24"/>
        </w:rPr>
      </w:pPr>
      <w:r>
        <w:rPr>
          <w:rFonts w:hint="eastAsia" w:hAnsi="宋体" w:cs="宋体"/>
          <w:sz w:val="24"/>
          <w:szCs w:val="24"/>
        </w:rPr>
        <w:t>在年月日时分之前不得启封</w:t>
      </w:r>
    </w:p>
    <w:p>
      <w:pPr>
        <w:snapToGrid w:val="0"/>
        <w:spacing w:before="120" w:beforeLines="50" w:after="50"/>
        <w:ind w:firstLine="2160" w:firstLineChars="900"/>
        <w:rPr>
          <w:rFonts w:hint="eastAsia" w:hAnsi="宋体" w:cs="宋体"/>
          <w:sz w:val="24"/>
          <w:szCs w:val="24"/>
        </w:rPr>
      </w:pPr>
    </w:p>
    <w:p>
      <w:pPr>
        <w:snapToGrid w:val="0"/>
        <w:spacing w:before="120" w:beforeLines="50" w:after="50"/>
        <w:ind w:firstLine="2160" w:firstLineChars="900"/>
        <w:rPr>
          <w:rFonts w:hint="eastAsia" w:hAnsi="宋体" w:cs="宋体"/>
          <w:sz w:val="24"/>
          <w:szCs w:val="24"/>
        </w:rPr>
      </w:pPr>
    </w:p>
    <w:p>
      <w:pPr>
        <w:snapToGrid w:val="0"/>
        <w:spacing w:before="120" w:beforeLines="50" w:after="50"/>
        <w:ind w:firstLine="2160" w:firstLineChars="900"/>
        <w:rPr>
          <w:rFonts w:hint="eastAsia" w:hAnsi="宋体" w:cs="宋体"/>
          <w:sz w:val="24"/>
          <w:szCs w:val="24"/>
        </w:rPr>
      </w:pPr>
    </w:p>
    <w:p>
      <w:pPr>
        <w:snapToGrid w:val="0"/>
        <w:spacing w:before="50" w:after="50"/>
        <w:rPr>
          <w:rFonts w:hint="eastAsia" w:hAnsi="宋体" w:cs="宋体"/>
          <w:b/>
          <w:sz w:val="22"/>
          <w:szCs w:val="21"/>
        </w:rPr>
      </w:pPr>
    </w:p>
    <w:p>
      <w:pPr>
        <w:snapToGrid w:val="0"/>
        <w:spacing w:before="50" w:after="50"/>
        <w:ind w:left="720"/>
        <w:rPr>
          <w:rFonts w:hint="eastAsia" w:hAnsi="宋体" w:cs="宋体"/>
          <w:b/>
          <w:sz w:val="22"/>
          <w:szCs w:val="21"/>
        </w:rPr>
      </w:pPr>
      <w:r>
        <w:rPr>
          <w:rFonts w:hint="eastAsia" w:hAnsi="宋体" w:cs="宋体"/>
          <w:b/>
          <w:sz w:val="22"/>
          <w:szCs w:val="21"/>
        </w:rPr>
        <w:br w:type="page"/>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Pr>
        <w:snapToGrid w:val="0"/>
        <w:spacing w:line="460" w:lineRule="atLeast"/>
        <w:ind w:firstLine="422" w:firstLineChars="200"/>
        <w:textAlignment w:val="bottom"/>
        <w:rPr>
          <w:rFonts w:hint="eastAsia" w:hAnsi="宋体" w:cs="宋体"/>
        </w:rPr>
      </w:pPr>
      <w:r>
        <w:rPr>
          <w:rFonts w:hint="eastAsia" w:hAnsi="宋体" w:cs="宋体"/>
          <w:b/>
          <w:sz w:val="21"/>
          <w:szCs w:val="21"/>
        </w:rPr>
        <w:t>（一）、资格文件部分</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（1）营业执照副本、资质证书的复印件；</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（2）法定代表人授权委托书（格式见附件）；</w:t>
      </w:r>
    </w:p>
    <w:p>
      <w:pPr>
        <w:autoSpaceDE/>
        <w:autoSpaceDN/>
        <w:adjustRightInd/>
        <w:spacing w:line="500" w:lineRule="exact"/>
        <w:ind w:firstLine="420" w:firstLineChars="200"/>
        <w:jc w:val="both"/>
        <w:textAlignment w:val="auto"/>
        <w:rPr>
          <w:rFonts w:hint="eastAsia" w:hAnsi="宋体" w:cs="宋体"/>
          <w:sz w:val="21"/>
          <w:szCs w:val="21"/>
        </w:rPr>
      </w:pPr>
      <w:r>
        <w:rPr>
          <w:rFonts w:hint="eastAsia" w:hAnsi="宋体" w:cs="宋体"/>
          <w:sz w:val="21"/>
          <w:szCs w:val="21"/>
        </w:rPr>
        <w:t>（3）出具最近一个季度缴纳税款及社保款凭证（复印件加盖单位公章）；</w:t>
      </w:r>
    </w:p>
    <w:p>
      <w:pPr>
        <w:widowControl/>
        <w:autoSpaceDE/>
        <w:autoSpaceDN/>
        <w:adjustRightInd/>
        <w:spacing w:line="500" w:lineRule="exact"/>
        <w:ind w:firstLine="420" w:firstLineChars="200"/>
        <w:textAlignment w:val="auto"/>
        <w:rPr>
          <w:rFonts w:hint="eastAsia" w:hAnsi="宋体" w:cs="宋体"/>
          <w:sz w:val="21"/>
          <w:szCs w:val="21"/>
        </w:rPr>
      </w:pPr>
      <w:r>
        <w:rPr>
          <w:rFonts w:hint="eastAsia" w:hAnsi="宋体" w:cs="宋体"/>
          <w:sz w:val="21"/>
          <w:szCs w:val="21"/>
        </w:rPr>
        <w:t>（4）具有良好的商业信誉和健全的财务会计制度的书面声明（格式见附件）；</w:t>
      </w:r>
    </w:p>
    <w:p>
      <w:pPr>
        <w:widowControl/>
        <w:autoSpaceDE/>
        <w:autoSpaceDN/>
        <w:adjustRightInd/>
        <w:spacing w:line="500" w:lineRule="exact"/>
        <w:ind w:firstLine="420" w:firstLineChars="200"/>
        <w:textAlignment w:val="auto"/>
        <w:rPr>
          <w:rFonts w:hAnsi="宋体" w:cs="宋体"/>
          <w:sz w:val="21"/>
          <w:szCs w:val="21"/>
        </w:rPr>
      </w:pPr>
      <w:r>
        <w:rPr>
          <w:rFonts w:hint="eastAsia" w:hAnsi="宋体" w:cs="宋体"/>
          <w:sz w:val="21"/>
          <w:szCs w:val="21"/>
        </w:rPr>
        <w:t>（5）具有履行合同所必须的设备和专业技术能力的书面声明（格式见附件）；</w:t>
      </w:r>
    </w:p>
    <w:p>
      <w:pPr>
        <w:widowControl/>
        <w:autoSpaceDE/>
        <w:autoSpaceDN/>
        <w:adjustRightInd/>
        <w:spacing w:line="500" w:lineRule="exact"/>
        <w:ind w:firstLine="420" w:firstLineChars="200"/>
        <w:jc w:val="both"/>
        <w:textAlignment w:val="auto"/>
        <w:rPr>
          <w:rFonts w:hAnsi="宋体" w:cs="宋体"/>
          <w:sz w:val="21"/>
          <w:szCs w:val="21"/>
        </w:rPr>
      </w:pPr>
      <w:r>
        <w:rPr>
          <w:rFonts w:hint="eastAsia" w:hAnsi="宋体" w:cs="宋体"/>
          <w:sz w:val="21"/>
          <w:szCs w:val="21"/>
        </w:rPr>
        <w:t xml:space="preserve">（6）参加政府采购活动前三年内（开标之日往前推算），在经营活动中没有重大违法记录的书面声明（格式见附件）； </w:t>
      </w:r>
    </w:p>
    <w:p>
      <w:pPr>
        <w:snapToGrid w:val="0"/>
        <w:spacing w:line="500" w:lineRule="exact"/>
        <w:ind w:firstLine="420" w:firstLineChars="200"/>
        <w:rPr>
          <w:rFonts w:hAnsi="宋体" w:cs="宋体"/>
          <w:sz w:val="21"/>
          <w:szCs w:val="21"/>
        </w:rPr>
      </w:pPr>
      <w:r>
        <w:rPr>
          <w:rFonts w:hint="eastAsia" w:hAnsi="宋体" w:cs="宋体"/>
          <w:sz w:val="21"/>
          <w:szCs w:val="21"/>
        </w:rPr>
        <w:t>（7）未被“信用中国”（www.creditchina.gov.cn）、中国政府采购网（www.ccgp.gov.cn）列入失信被执行人、重大税收违法案件当事人名单、政府采购严重违法失信行为记录名单的相关截图证明。</w:t>
      </w:r>
    </w:p>
    <w:p>
      <w:pPr>
        <w:pStyle w:val="95"/>
        <w:spacing w:line="460" w:lineRule="exact"/>
        <w:ind w:left="420" w:firstLine="0" w:firstLineChars="0"/>
        <w:rPr>
          <w:rFonts w:hint="eastAsia" w:ascii="宋体" w:hAnsi="宋体" w:cs="宋体"/>
          <w:sz w:val="21"/>
          <w:szCs w:val="21"/>
        </w:rPr>
      </w:pPr>
      <w:r>
        <w:rPr>
          <w:rFonts w:hint="eastAsia" w:ascii="宋体" w:hAnsi="宋体" w:cs="宋体"/>
          <w:sz w:val="21"/>
          <w:szCs w:val="21"/>
        </w:rPr>
        <w:t>（8）提供《无围标串标等负面行为承诺书》（格式见附件）；</w:t>
      </w:r>
    </w:p>
    <w:p>
      <w:pPr>
        <w:snapToGrid w:val="0"/>
        <w:spacing w:line="500" w:lineRule="exact"/>
        <w:ind w:firstLine="420" w:firstLineChars="200"/>
        <w:rPr>
          <w:rStyle w:val="96"/>
          <w:rFonts w:hAnsi="宋体"/>
          <w:sz w:val="21"/>
          <w:szCs w:val="21"/>
        </w:rPr>
      </w:pPr>
      <w:r>
        <w:rPr>
          <w:rStyle w:val="96"/>
          <w:rFonts w:hAnsi="宋体"/>
          <w:sz w:val="21"/>
          <w:szCs w:val="21"/>
        </w:rPr>
        <w:t>（9）资格要求中所需要的其他资质证书或证明材料（如有）。</w:t>
      </w:r>
    </w:p>
    <w:p>
      <w:pPr>
        <w:pStyle w:val="95"/>
        <w:spacing w:line="460" w:lineRule="exact"/>
        <w:ind w:left="420" w:firstLine="0" w:firstLineChars="0"/>
        <w:rPr>
          <w:rFonts w:hint="eastAsia" w:ascii="宋体" w:hAnsi="宋体" w:cs="宋体"/>
          <w:sz w:val="21"/>
          <w:szCs w:val="21"/>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4"/>
          <w:szCs w:val="24"/>
        </w:rPr>
      </w:pPr>
    </w:p>
    <w:p>
      <w:pPr>
        <w:spacing w:line="360" w:lineRule="auto"/>
        <w:jc w:val="both"/>
        <w:rPr>
          <w:rFonts w:hint="eastAsia" w:hAnsi="宋体" w:cs="宋体"/>
          <w:b/>
          <w:sz w:val="28"/>
        </w:rPr>
      </w:pPr>
      <w:r>
        <w:rPr>
          <w:rFonts w:hint="eastAsia" w:hAnsi="宋体" w:cs="宋体"/>
          <w:b/>
          <w:sz w:val="24"/>
          <w:szCs w:val="24"/>
        </w:rPr>
        <w:t>1.有效期内的营业执照及其他相关资质证书（复印件加盖有效公章）；</w:t>
      </w:r>
      <w:bookmarkStart w:id="141" w:name="_Toc2571_WPSOffice_Level1"/>
      <w:bookmarkStart w:id="142" w:name="_Toc5496_WPSOffice_Level1"/>
      <w:bookmarkStart w:id="143" w:name="_Toc9179_WPSOffice_Level1"/>
      <w:bookmarkStart w:id="144" w:name="_Toc374366059"/>
    </w:p>
    <w:p>
      <w:pPr>
        <w:spacing w:line="360" w:lineRule="auto"/>
        <w:jc w:val="both"/>
        <w:rPr>
          <w:rFonts w:hint="eastAsia" w:hAnsi="宋体" w:cs="宋体"/>
          <w:b/>
          <w:sz w:val="24"/>
          <w:szCs w:val="24"/>
        </w:rPr>
      </w:pPr>
      <w:r>
        <w:rPr>
          <w:rFonts w:hint="eastAsia" w:hAnsi="宋体" w:cs="宋体"/>
          <w:b/>
          <w:sz w:val="24"/>
          <w:szCs w:val="24"/>
        </w:rPr>
        <w:t>2.法定代表人授权委托书</w:t>
      </w:r>
      <w:bookmarkEnd w:id="141"/>
      <w:bookmarkEnd w:id="142"/>
      <w:bookmarkEnd w:id="143"/>
    </w:p>
    <w:p>
      <w:pPr>
        <w:snapToGrid w:val="0"/>
        <w:spacing w:before="50" w:after="50"/>
        <w:jc w:val="center"/>
        <w:rPr>
          <w:rFonts w:hint="eastAsia" w:hAnsi="宋体" w:cs="宋体"/>
          <w:b/>
          <w:sz w:val="28"/>
        </w:rPr>
      </w:pPr>
    </w:p>
    <w:p>
      <w:pPr>
        <w:snapToGrid w:val="0"/>
        <w:spacing w:before="50" w:after="50"/>
        <w:jc w:val="center"/>
        <w:rPr>
          <w:rFonts w:hint="eastAsia" w:hAnsi="宋体" w:cs="宋体"/>
          <w:b/>
          <w:sz w:val="28"/>
        </w:rPr>
      </w:pPr>
      <w:r>
        <w:rPr>
          <w:rFonts w:hint="eastAsia" w:hAnsi="宋体" w:cs="宋体"/>
          <w:b/>
          <w:sz w:val="28"/>
        </w:rPr>
        <w:t>2.法定代表人授权委托书</w:t>
      </w:r>
    </w:p>
    <w:p>
      <w:pPr>
        <w:spacing w:line="360" w:lineRule="auto"/>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_______ （采购人）：</w:t>
      </w:r>
    </w:p>
    <w:p>
      <w:pPr>
        <w:spacing w:line="360" w:lineRule="auto"/>
        <w:ind w:firstLine="480"/>
        <w:rPr>
          <w:rFonts w:hint="eastAsia" w:hAnsi="宋体" w:cs="宋体"/>
          <w:sz w:val="24"/>
          <w:szCs w:val="24"/>
        </w:rPr>
      </w:pPr>
      <w:r>
        <w:rPr>
          <w:rFonts w:hint="eastAsia" w:hAnsi="宋体" w:cs="宋体"/>
          <w:sz w:val="24"/>
          <w:szCs w:val="24"/>
        </w:rPr>
        <w:t>-------------------------------（响应供应商名称）法定代表人（或单位负责人）------------------------授----------------（全权代表姓名）为全权代表，参加贵公司组织的-----------------------采购活动，全权处理采购活动中的一切事宜。</w:t>
      </w:r>
    </w:p>
    <w:p>
      <w:pPr>
        <w:spacing w:line="400" w:lineRule="exact"/>
        <w:rPr>
          <w:rFonts w:hint="eastAsia" w:hAnsi="宋体" w:cs="宋体"/>
          <w:sz w:val="24"/>
          <w:szCs w:val="24"/>
        </w:rPr>
      </w:pP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附：</w:t>
      </w: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 xml:space="preserve">姓名____________职务身份证号码_________________ </w:t>
      </w: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 xml:space="preserve">详细通讯地址________________________邮政编码__________________ </w:t>
      </w: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 xml:space="preserve">电话__________________传真_____________________ </w:t>
      </w: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手机__________________电子邮箱_________________</w:t>
      </w: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法定代表人（或单位负责人）身份证复印件粘贴处：</w:t>
      </w: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授权代表身份证复印件粘贴处：</w:t>
      </w: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ind w:firstLine="5280" w:firstLineChars="2200"/>
        <w:jc w:val="both"/>
        <w:textAlignment w:val="auto"/>
        <w:rPr>
          <w:rFonts w:hint="eastAsia" w:hAnsi="宋体" w:cs="宋体"/>
          <w:sz w:val="24"/>
          <w:szCs w:val="24"/>
        </w:rPr>
      </w:pPr>
      <w:r>
        <w:rPr>
          <w:rFonts w:hint="eastAsia" w:hAnsi="宋体" w:cs="宋体"/>
          <w:sz w:val="24"/>
          <w:szCs w:val="24"/>
        </w:rPr>
        <w:t>单位名称（公章）：     </w:t>
      </w:r>
    </w:p>
    <w:p>
      <w:pPr>
        <w:autoSpaceDE/>
        <w:autoSpaceDN/>
        <w:adjustRightInd/>
        <w:spacing w:line="500" w:lineRule="exact"/>
        <w:ind w:firstLine="5280" w:firstLineChars="2200"/>
        <w:jc w:val="both"/>
        <w:textAlignment w:val="auto"/>
        <w:rPr>
          <w:rFonts w:hint="eastAsia" w:hAnsi="宋体" w:cs="宋体"/>
          <w:sz w:val="24"/>
          <w:szCs w:val="24"/>
        </w:rPr>
      </w:pPr>
      <w:r>
        <w:rPr>
          <w:rFonts w:hint="eastAsia" w:hAnsi="宋体" w:cs="宋体"/>
          <w:sz w:val="24"/>
          <w:szCs w:val="24"/>
        </w:rPr>
        <w:t>法定代表人（或单位负责人）签字： </w:t>
      </w:r>
    </w:p>
    <w:p>
      <w:pPr>
        <w:autoSpaceDE/>
        <w:autoSpaceDN/>
        <w:adjustRightInd/>
        <w:spacing w:line="500" w:lineRule="exact"/>
        <w:ind w:firstLine="5280" w:firstLineChars="2200"/>
        <w:jc w:val="both"/>
        <w:textAlignment w:val="auto"/>
        <w:rPr>
          <w:rFonts w:hint="eastAsia" w:hAnsi="宋体" w:cs="宋体"/>
          <w:sz w:val="24"/>
          <w:szCs w:val="24"/>
        </w:rPr>
      </w:pPr>
      <w:r>
        <w:rPr>
          <w:rFonts w:hint="eastAsia" w:hAnsi="宋体" w:cs="宋体"/>
          <w:sz w:val="24"/>
          <w:szCs w:val="24"/>
        </w:rPr>
        <w:t>被授权人（全权代表）签字：</w:t>
      </w:r>
    </w:p>
    <w:p>
      <w:pPr>
        <w:autoSpaceDE/>
        <w:autoSpaceDN/>
        <w:adjustRightInd/>
        <w:spacing w:line="500" w:lineRule="exact"/>
        <w:ind w:firstLine="5280" w:firstLineChars="2200"/>
        <w:jc w:val="both"/>
        <w:textAlignment w:val="auto"/>
        <w:rPr>
          <w:rFonts w:hint="eastAsia" w:hAnsi="宋体" w:cs="宋体"/>
          <w:sz w:val="24"/>
          <w:szCs w:val="24"/>
        </w:rPr>
      </w:pPr>
      <w:r>
        <w:rPr>
          <w:rFonts w:hint="eastAsia" w:hAnsi="宋体" w:cs="宋体"/>
          <w:sz w:val="24"/>
          <w:szCs w:val="24"/>
        </w:rPr>
        <w:t>日期：____年____月____日</w:t>
      </w:r>
    </w:p>
    <w:p>
      <w:pPr>
        <w:autoSpaceDE/>
        <w:autoSpaceDN/>
        <w:adjustRightInd/>
        <w:spacing w:line="500" w:lineRule="exact"/>
        <w:ind w:firstLine="5280" w:firstLineChars="2200"/>
        <w:jc w:val="both"/>
        <w:textAlignment w:val="auto"/>
        <w:rPr>
          <w:rFonts w:hint="eastAsia" w:hAnsi="宋体" w:cs="宋体"/>
          <w:sz w:val="24"/>
          <w:szCs w:val="24"/>
        </w:rPr>
      </w:pPr>
    </w:p>
    <w:p>
      <w:pPr>
        <w:autoSpaceDE/>
        <w:autoSpaceDN/>
        <w:adjustRightInd/>
        <w:spacing w:line="500" w:lineRule="exact"/>
        <w:ind w:firstLine="5280" w:firstLineChars="2200"/>
        <w:jc w:val="both"/>
        <w:textAlignment w:val="auto"/>
        <w:rPr>
          <w:rFonts w:hint="eastAsia" w:hAnsi="宋体" w:cs="宋体"/>
          <w:sz w:val="24"/>
          <w:szCs w:val="24"/>
        </w:rPr>
      </w:pPr>
    </w:p>
    <w:p>
      <w:pPr>
        <w:pStyle w:val="129"/>
        <w:rPr>
          <w:rFonts w:hint="eastAsia" w:ascii="宋体" w:hAnsi="宋体" w:cs="宋体"/>
          <w:color w:val="auto"/>
        </w:rPr>
      </w:pPr>
    </w:p>
    <w:p>
      <w:pPr>
        <w:pStyle w:val="129"/>
        <w:rPr>
          <w:rFonts w:hint="eastAsia" w:ascii="宋体" w:hAnsi="宋体" w:cs="宋体"/>
          <w:color w:val="auto"/>
        </w:rPr>
      </w:pPr>
    </w:p>
    <w:p>
      <w:pPr>
        <w:pStyle w:val="129"/>
        <w:rPr>
          <w:rFonts w:hint="eastAsia" w:ascii="宋体" w:hAnsi="宋体" w:cs="宋体"/>
          <w:color w:val="auto"/>
        </w:rPr>
      </w:pPr>
    </w:p>
    <w:p>
      <w:pPr>
        <w:autoSpaceDE/>
        <w:autoSpaceDN/>
        <w:adjustRightInd/>
        <w:spacing w:line="500" w:lineRule="exact"/>
        <w:jc w:val="both"/>
        <w:textAlignment w:val="auto"/>
        <w:rPr>
          <w:rFonts w:hint="eastAsia" w:hAnsi="宋体" w:cs="宋体"/>
          <w:b/>
          <w:bCs/>
          <w:sz w:val="24"/>
          <w:szCs w:val="24"/>
        </w:rPr>
      </w:pPr>
      <w:r>
        <w:rPr>
          <w:rFonts w:hint="eastAsia" w:hAnsi="宋体" w:cs="宋体"/>
          <w:b/>
          <w:bCs/>
          <w:sz w:val="24"/>
          <w:szCs w:val="24"/>
        </w:rPr>
        <w:t>3、最近一个季度缴纳税款及社保款凭证复印件加盖单位公章（复印件加盖单位公章）；</w:t>
      </w: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jc w:val="both"/>
        <w:textAlignment w:val="auto"/>
        <w:rPr>
          <w:rFonts w:hint="eastAsia" w:hAnsi="宋体" w:cs="宋体"/>
          <w:b/>
          <w:bCs/>
          <w:sz w:val="24"/>
          <w:szCs w:val="24"/>
        </w:rPr>
      </w:pPr>
      <w:r>
        <w:rPr>
          <w:rFonts w:hint="eastAsia" w:hAnsi="宋体" w:cs="宋体"/>
          <w:b/>
          <w:bCs/>
          <w:sz w:val="24"/>
          <w:szCs w:val="24"/>
        </w:rPr>
        <w:t>4、具有良好的商业信誉和健全的财务会计制度的书面声明；</w:t>
      </w: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致：_______ （采购人）：</w:t>
      </w:r>
    </w:p>
    <w:p>
      <w:pPr>
        <w:autoSpaceDE/>
        <w:autoSpaceDN/>
        <w:adjustRightInd/>
        <w:spacing w:line="500" w:lineRule="exact"/>
        <w:jc w:val="both"/>
        <w:textAlignment w:val="auto"/>
        <w:rPr>
          <w:rFonts w:hint="eastAsia" w:hAnsi="宋体" w:cs="宋体"/>
          <w:sz w:val="24"/>
          <w:szCs w:val="24"/>
        </w:rPr>
      </w:pPr>
    </w:p>
    <w:p>
      <w:pPr>
        <w:autoSpaceDE/>
        <w:autoSpaceDN/>
        <w:adjustRightInd/>
        <w:spacing w:line="500" w:lineRule="exact"/>
        <w:jc w:val="both"/>
        <w:textAlignment w:val="auto"/>
        <w:rPr>
          <w:rFonts w:hint="eastAsia" w:hAnsi="宋体" w:cs="宋体"/>
          <w:sz w:val="24"/>
          <w:szCs w:val="24"/>
        </w:rPr>
      </w:pPr>
      <w:r>
        <w:rPr>
          <w:rFonts w:hint="eastAsia" w:hAnsi="宋体" w:cs="宋体"/>
          <w:sz w:val="24"/>
          <w:szCs w:val="24"/>
        </w:rPr>
        <w:t xml:space="preserve">    我单位具有良好的商业信誉和健全的财务会计制度。如本声明失实，我单位自愿承担被取消中标资格等责任。</w:t>
      </w:r>
    </w:p>
    <w:p>
      <w:pPr>
        <w:autoSpaceDE/>
        <w:autoSpaceDN/>
        <w:adjustRightInd/>
        <w:spacing w:line="500" w:lineRule="exact"/>
        <w:jc w:val="both"/>
        <w:textAlignment w:val="auto"/>
        <w:rPr>
          <w:rFonts w:hint="eastAsia" w:hAnsi="宋体" w:cs="宋体"/>
          <w:sz w:val="24"/>
          <w:szCs w:val="24"/>
        </w:rPr>
      </w:pPr>
    </w:p>
    <w:p>
      <w:pPr>
        <w:snapToGrid w:val="0"/>
        <w:spacing w:line="400" w:lineRule="exact"/>
        <w:ind w:firstLine="560" w:firstLineChars="200"/>
        <w:rPr>
          <w:rFonts w:hint="eastAsia" w:hAnsi="宋体" w:cs="宋体"/>
          <w:b/>
          <w:bCs/>
          <w:sz w:val="28"/>
          <w:szCs w:val="28"/>
        </w:rPr>
      </w:pPr>
      <w:r>
        <w:rPr>
          <w:rFonts w:hint="eastAsia" w:hAnsi="宋体" w:cs="宋体"/>
          <w:sz w:val="28"/>
          <w:szCs w:val="28"/>
        </w:rPr>
        <w:t xml:space="preserve">特此声明  </w:t>
      </w:r>
    </w:p>
    <w:p>
      <w:pPr>
        <w:spacing w:line="400" w:lineRule="exact"/>
        <w:ind w:left="419"/>
        <w:outlineLvl w:val="1"/>
        <w:rPr>
          <w:rFonts w:hint="eastAsia" w:hAnsi="宋体" w:cs="宋体"/>
          <w:b/>
          <w:bCs/>
          <w:sz w:val="28"/>
          <w:szCs w:val="28"/>
          <w:lang w:val="zh-CN"/>
        </w:rPr>
      </w:pPr>
    </w:p>
    <w:p>
      <w:pPr>
        <w:spacing w:line="400" w:lineRule="exact"/>
        <w:ind w:firstLine="3679"/>
        <w:rPr>
          <w:rFonts w:hAnsi="宋体" w:cs="宋体"/>
          <w:sz w:val="28"/>
          <w:szCs w:val="28"/>
          <w:lang w:val="zh-CN"/>
        </w:rPr>
      </w:pPr>
      <w:r>
        <w:rPr>
          <w:rFonts w:hint="eastAsia" w:hAnsi="宋体" w:cs="宋体"/>
          <w:sz w:val="28"/>
          <w:szCs w:val="28"/>
          <w:lang w:val="zh-CN"/>
        </w:rPr>
        <w:t>供应商名称（盖章）：</w:t>
      </w:r>
    </w:p>
    <w:p>
      <w:pPr>
        <w:spacing w:line="400" w:lineRule="exact"/>
        <w:ind w:firstLine="640"/>
        <w:rPr>
          <w:rFonts w:hAnsi="宋体" w:cs="宋体"/>
          <w:sz w:val="28"/>
          <w:szCs w:val="28"/>
          <w:lang w:val="zh-CN"/>
        </w:rPr>
      </w:pPr>
      <w:r>
        <w:rPr>
          <w:rFonts w:hint="eastAsia" w:hAnsi="宋体" w:cs="宋体"/>
          <w:sz w:val="28"/>
          <w:szCs w:val="28"/>
          <w:lang w:val="zh-CN"/>
        </w:rPr>
        <w:t>法定代表人或供应商代表（签字或盖章）：</w:t>
      </w:r>
    </w:p>
    <w:p>
      <w:pPr>
        <w:spacing w:line="400" w:lineRule="exact"/>
        <w:ind w:firstLine="640"/>
        <w:rPr>
          <w:rFonts w:hAnsi="宋体" w:cs="宋体"/>
          <w:sz w:val="28"/>
          <w:szCs w:val="28"/>
          <w:lang w:val="zh-CN"/>
        </w:rPr>
      </w:pPr>
    </w:p>
    <w:p>
      <w:pPr>
        <w:spacing w:line="400" w:lineRule="exact"/>
        <w:jc w:val="center"/>
        <w:rPr>
          <w:rFonts w:hAnsi="宋体" w:cs="宋体"/>
          <w:sz w:val="28"/>
          <w:szCs w:val="28"/>
          <w:lang w:val="zh-CN"/>
        </w:rPr>
      </w:pPr>
      <w:r>
        <w:rPr>
          <w:rFonts w:hint="eastAsia" w:hAnsi="宋体" w:cs="宋体"/>
          <w:sz w:val="28"/>
          <w:szCs w:val="28"/>
          <w:lang w:val="zh-CN"/>
        </w:rPr>
        <w:t>日期：  年月日</w:t>
      </w:r>
    </w:p>
    <w:p>
      <w:pPr>
        <w:widowControl/>
        <w:autoSpaceDE/>
        <w:autoSpaceDN/>
        <w:adjustRightInd/>
        <w:spacing w:line="500" w:lineRule="exact"/>
        <w:textAlignment w:val="auto"/>
        <w:rPr>
          <w:rFonts w:hint="eastAsia" w:hAnsi="宋体" w:cs="宋体"/>
          <w:b/>
          <w:bCs/>
          <w:sz w:val="24"/>
          <w:szCs w:val="24"/>
        </w:rPr>
      </w:pPr>
    </w:p>
    <w:p>
      <w:pPr>
        <w:widowControl/>
        <w:autoSpaceDE/>
        <w:autoSpaceDN/>
        <w:adjustRightInd/>
        <w:spacing w:line="500" w:lineRule="exact"/>
        <w:textAlignment w:val="auto"/>
        <w:rPr>
          <w:rFonts w:hint="eastAsia" w:hAnsi="宋体" w:cs="宋体"/>
          <w:b/>
          <w:bCs/>
          <w:sz w:val="24"/>
          <w:szCs w:val="24"/>
        </w:rPr>
      </w:pPr>
    </w:p>
    <w:p>
      <w:pPr>
        <w:widowControl/>
        <w:autoSpaceDE/>
        <w:autoSpaceDN/>
        <w:adjustRightInd/>
        <w:spacing w:line="500" w:lineRule="exact"/>
        <w:textAlignment w:val="auto"/>
        <w:rPr>
          <w:rFonts w:hint="eastAsia" w:hAnsi="宋体" w:cs="宋体"/>
          <w:sz w:val="24"/>
          <w:szCs w:val="24"/>
        </w:rPr>
      </w:pPr>
      <w:r>
        <w:rPr>
          <w:rFonts w:hint="eastAsia" w:hAnsi="宋体" w:cs="宋体"/>
          <w:b/>
          <w:bCs/>
          <w:sz w:val="24"/>
          <w:szCs w:val="24"/>
        </w:rPr>
        <w:t>5</w:t>
      </w:r>
      <w:r>
        <w:rPr>
          <w:rFonts w:hint="eastAsia" w:hAnsi="宋体" w:cs="宋体"/>
          <w:b/>
          <w:bCs/>
          <w:sz w:val="24"/>
          <w:szCs w:val="24"/>
          <w:lang w:val="zh-CN"/>
        </w:rPr>
        <w:t>.具有履行合同所必需的设备和专业技术能力的书面声明：</w:t>
      </w:r>
    </w:p>
    <w:p>
      <w:pPr>
        <w:widowControl/>
        <w:autoSpaceDE/>
        <w:autoSpaceDN/>
        <w:adjustRightInd/>
        <w:spacing w:line="500" w:lineRule="exact"/>
        <w:textAlignment w:val="auto"/>
        <w:rPr>
          <w:rFonts w:hint="eastAsia" w:hAnsi="宋体" w:cs="宋体"/>
          <w:sz w:val="24"/>
          <w:szCs w:val="24"/>
        </w:rPr>
      </w:pPr>
    </w:p>
    <w:p>
      <w:pPr>
        <w:snapToGrid w:val="0"/>
        <w:spacing w:line="400" w:lineRule="exact"/>
        <w:rPr>
          <w:rFonts w:hint="eastAsia" w:hAnsi="宋体" w:cs="宋体"/>
          <w:sz w:val="24"/>
          <w:szCs w:val="24"/>
        </w:rPr>
      </w:pPr>
      <w:r>
        <w:rPr>
          <w:rFonts w:hint="eastAsia" w:hAnsi="宋体" w:cs="宋体"/>
          <w:bCs/>
          <w:sz w:val="24"/>
          <w:szCs w:val="24"/>
        </w:rPr>
        <w:t>致：</w:t>
      </w:r>
      <w:r>
        <w:rPr>
          <w:rFonts w:hint="eastAsia" w:hAnsi="宋体" w:cs="宋体"/>
          <w:sz w:val="24"/>
          <w:szCs w:val="24"/>
        </w:rPr>
        <w:t>______</w:t>
      </w:r>
      <w:r>
        <w:rPr>
          <w:rFonts w:hint="eastAsia" w:hAnsi="宋体" w:cs="宋体"/>
          <w:sz w:val="24"/>
          <w:szCs w:val="24"/>
          <w:u w:val="single"/>
        </w:rPr>
        <w:t>_     _</w:t>
      </w:r>
      <w:r>
        <w:rPr>
          <w:rFonts w:hint="eastAsia" w:hAnsi="宋体" w:cs="宋体"/>
          <w:sz w:val="24"/>
          <w:szCs w:val="24"/>
        </w:rPr>
        <w:t>_（采购人）：</w:t>
      </w:r>
    </w:p>
    <w:p>
      <w:pPr>
        <w:snapToGrid w:val="0"/>
        <w:spacing w:line="400" w:lineRule="exact"/>
        <w:rPr>
          <w:rFonts w:hint="eastAsia" w:hAnsi="宋体" w:cs="宋体"/>
          <w:sz w:val="24"/>
          <w:szCs w:val="24"/>
        </w:rPr>
      </w:pPr>
    </w:p>
    <w:p>
      <w:pPr>
        <w:snapToGrid w:val="0"/>
        <w:spacing w:line="400" w:lineRule="exact"/>
        <w:rPr>
          <w:rFonts w:hint="eastAsia" w:hAnsi="宋体" w:cs="宋体"/>
          <w:sz w:val="24"/>
          <w:szCs w:val="24"/>
        </w:rPr>
      </w:pPr>
      <w:r>
        <w:rPr>
          <w:rFonts w:hint="eastAsia" w:hAnsi="宋体" w:cs="宋体"/>
          <w:sz w:val="24"/>
          <w:szCs w:val="24"/>
        </w:rPr>
        <w:t xml:space="preserve">    如我单位有幸成为项目的中标单位，具有履行合同所必需的设备和专业技术能力。如本声明失实，我单位自愿承担被取消中标资格等责任。</w:t>
      </w:r>
    </w:p>
    <w:p>
      <w:pPr>
        <w:snapToGrid w:val="0"/>
        <w:spacing w:line="400" w:lineRule="exact"/>
        <w:rPr>
          <w:rFonts w:hint="eastAsia" w:hAnsi="宋体" w:cs="宋体"/>
          <w:sz w:val="24"/>
          <w:szCs w:val="24"/>
        </w:rPr>
      </w:pPr>
    </w:p>
    <w:p>
      <w:pPr>
        <w:snapToGrid w:val="0"/>
        <w:spacing w:line="400" w:lineRule="exact"/>
        <w:ind w:firstLine="480" w:firstLineChars="200"/>
        <w:rPr>
          <w:rFonts w:hint="eastAsia" w:hAnsi="宋体" w:cs="宋体"/>
          <w:b/>
          <w:bCs/>
          <w:sz w:val="24"/>
          <w:szCs w:val="24"/>
        </w:rPr>
      </w:pPr>
      <w:r>
        <w:rPr>
          <w:rFonts w:hint="eastAsia" w:hAnsi="宋体" w:cs="宋体"/>
          <w:sz w:val="24"/>
          <w:szCs w:val="24"/>
        </w:rPr>
        <w:t xml:space="preserve">特此声明  </w:t>
      </w:r>
    </w:p>
    <w:p>
      <w:pPr>
        <w:spacing w:line="400" w:lineRule="exact"/>
        <w:ind w:left="419"/>
        <w:outlineLvl w:val="1"/>
        <w:rPr>
          <w:rFonts w:hint="eastAsia" w:hAnsi="宋体" w:cs="宋体"/>
          <w:b/>
          <w:bCs/>
          <w:sz w:val="24"/>
          <w:szCs w:val="24"/>
          <w:lang w:val="zh-CN"/>
        </w:rPr>
      </w:pPr>
    </w:p>
    <w:p>
      <w:pPr>
        <w:snapToGrid w:val="0"/>
        <w:spacing w:line="400" w:lineRule="exact"/>
        <w:jc w:val="center"/>
        <w:rPr>
          <w:rFonts w:hint="eastAsia" w:hAnsi="宋体" w:cs="宋体"/>
          <w:sz w:val="24"/>
          <w:szCs w:val="24"/>
          <w:lang w:val="zh-CN"/>
        </w:rPr>
      </w:pPr>
      <w:r>
        <w:rPr>
          <w:rFonts w:hint="eastAsia" w:hAnsi="宋体" w:cs="宋体"/>
          <w:sz w:val="24"/>
          <w:szCs w:val="24"/>
          <w:lang w:val="zh-CN"/>
        </w:rPr>
        <w:t>供应商名称（盖章）：</w:t>
      </w:r>
    </w:p>
    <w:p>
      <w:pPr>
        <w:snapToGrid w:val="0"/>
        <w:spacing w:line="400" w:lineRule="exact"/>
        <w:rPr>
          <w:rFonts w:hint="eastAsia" w:hAnsi="宋体" w:cs="宋体"/>
          <w:sz w:val="24"/>
          <w:szCs w:val="24"/>
          <w:lang w:val="zh-CN"/>
        </w:rPr>
      </w:pPr>
      <w:r>
        <w:rPr>
          <w:rFonts w:hint="eastAsia" w:hAnsi="宋体" w:cs="宋体"/>
          <w:sz w:val="24"/>
          <w:szCs w:val="24"/>
          <w:lang w:val="zh-CN"/>
        </w:rPr>
        <w:t xml:space="preserve">                          法定代表人或供应商代表（签字或盖章）：</w:t>
      </w:r>
    </w:p>
    <w:p>
      <w:pPr>
        <w:snapToGrid w:val="0"/>
        <w:spacing w:line="400" w:lineRule="exact"/>
        <w:rPr>
          <w:rFonts w:hint="eastAsia" w:hAnsi="宋体" w:cs="宋体"/>
          <w:sz w:val="24"/>
          <w:szCs w:val="24"/>
          <w:lang w:val="zh-CN"/>
        </w:rPr>
      </w:pPr>
    </w:p>
    <w:p>
      <w:pPr>
        <w:snapToGrid w:val="0"/>
        <w:spacing w:line="400" w:lineRule="exact"/>
        <w:jc w:val="right"/>
        <w:rPr>
          <w:rFonts w:hint="eastAsia" w:hAnsi="宋体" w:cs="宋体"/>
          <w:sz w:val="24"/>
          <w:szCs w:val="24"/>
          <w:lang w:val="zh-CN"/>
        </w:rPr>
      </w:pPr>
      <w:r>
        <w:rPr>
          <w:rFonts w:hint="eastAsia" w:hAnsi="宋体" w:cs="宋体"/>
          <w:sz w:val="24"/>
          <w:szCs w:val="24"/>
          <w:lang w:val="zh-CN"/>
        </w:rPr>
        <w:t>日期：    年   月   日</w:t>
      </w:r>
    </w:p>
    <w:p>
      <w:pPr>
        <w:widowControl/>
        <w:autoSpaceDE/>
        <w:autoSpaceDN/>
        <w:adjustRightInd/>
        <w:spacing w:line="500" w:lineRule="exact"/>
        <w:ind w:firstLine="482" w:firstLineChars="200"/>
        <w:jc w:val="both"/>
        <w:textAlignment w:val="auto"/>
        <w:rPr>
          <w:rFonts w:hAnsi="宋体" w:cs="宋体"/>
          <w:b/>
          <w:bCs/>
          <w:sz w:val="24"/>
          <w:szCs w:val="24"/>
        </w:rPr>
      </w:pPr>
      <w:r>
        <w:rPr>
          <w:rFonts w:hint="eastAsia" w:hAnsi="宋体" w:cs="宋体"/>
          <w:b/>
          <w:bCs/>
          <w:sz w:val="24"/>
          <w:szCs w:val="24"/>
        </w:rPr>
        <w:br w:type="page"/>
      </w:r>
      <w:r>
        <w:rPr>
          <w:rFonts w:hint="eastAsia" w:hAnsi="宋体" w:cs="宋体"/>
          <w:b/>
          <w:bCs/>
          <w:sz w:val="24"/>
          <w:szCs w:val="24"/>
        </w:rPr>
        <w:t xml:space="preserve">6.参加政府采购活动前三年内（开标之日往前推算），在经营活动中没有重大违法记录的书面声明； </w:t>
      </w:r>
    </w:p>
    <w:p>
      <w:pPr>
        <w:snapToGrid w:val="0"/>
        <w:spacing w:line="500" w:lineRule="exact"/>
        <w:rPr>
          <w:rFonts w:hAnsi="宋体" w:cs="宋体"/>
          <w:sz w:val="24"/>
          <w:szCs w:val="24"/>
        </w:rPr>
      </w:pPr>
      <w:r>
        <w:rPr>
          <w:rFonts w:hAnsi="宋体" w:cs="宋体"/>
          <w:sz w:val="24"/>
          <w:szCs w:val="24"/>
        </w:rPr>
        <mc:AlternateContent>
          <mc:Choice Requires="wps">
            <w:drawing>
              <wp:anchor distT="0" distB="0" distL="114300" distR="114300" simplePos="0" relativeHeight="251661312" behindDoc="1" locked="0" layoutInCell="1" allowOverlap="1">
                <wp:simplePos x="0" y="0"/>
                <wp:positionH relativeFrom="page">
                  <wp:posOffset>4358005</wp:posOffset>
                </wp:positionH>
                <wp:positionV relativeFrom="page">
                  <wp:posOffset>2917190</wp:posOffset>
                </wp:positionV>
                <wp:extent cx="5795645" cy="317500"/>
                <wp:effectExtent l="0" t="0" r="0" b="0"/>
                <wp:wrapNone/>
                <wp:docPr id="1" name="任意多边形 2"/>
                <wp:cNvGraphicFramePr/>
                <a:graphic xmlns:a="http://schemas.openxmlformats.org/drawingml/2006/main">
                  <a:graphicData uri="http://schemas.microsoft.com/office/word/2010/wordprocessingShape">
                    <wps:wsp>
                      <wps:cNvSpPr/>
                      <wps:spPr>
                        <a:xfrm>
                          <a:off x="0" y="0"/>
                          <a:ext cx="5795645" cy="317500"/>
                        </a:xfrm>
                        <a:custGeom>
                          <a:avLst/>
                          <a:gdLst/>
                          <a:ahLst/>
                          <a:cxnLst>
                            <a:cxn ang="16187392">
                              <a:pos x="2897822" y="0"/>
                            </a:cxn>
                            <a:cxn ang="10747904">
                              <a:pos x="6" y="121273"/>
                            </a:cxn>
                            <a:cxn ang="5373952">
                              <a:pos x="1106873" y="317499"/>
                            </a:cxn>
                            <a:cxn ang="5373952">
                              <a:pos x="4688771" y="317499"/>
                            </a:cxn>
                            <a:cxn ang="0">
                              <a:pos x="5795638" y="121273"/>
                            </a:cxn>
                          </a:cxnLst>
                          <a:rect l="0" t="0" r="0" b="0"/>
                          <a:pathLst>
                            <a:path w="5795645" h="317500">
                              <a:moveTo>
                                <a:pt x="6" y="121273"/>
                              </a:moveTo>
                              <a:lnTo>
                                <a:pt x="2213751" y="121274"/>
                              </a:lnTo>
                              <a:lnTo>
                                <a:pt x="2897822" y="0"/>
                              </a:lnTo>
                              <a:lnTo>
                                <a:pt x="3581893" y="121274"/>
                              </a:lnTo>
                              <a:lnTo>
                                <a:pt x="5795638" y="121273"/>
                              </a:lnTo>
                              <a:lnTo>
                                <a:pt x="4004672" y="196224"/>
                              </a:lnTo>
                              <a:lnTo>
                                <a:pt x="4688771" y="317499"/>
                              </a:lnTo>
                              <a:lnTo>
                                <a:pt x="2897822" y="242546"/>
                              </a:lnTo>
                              <a:lnTo>
                                <a:pt x="1106873" y="317499"/>
                              </a:lnTo>
                              <a:lnTo>
                                <a:pt x="1790972" y="196224"/>
                              </a:lnTo>
                              <a:close/>
                            </a:path>
                          </a:pathLst>
                        </a:custGeom>
                        <a:solidFill>
                          <a:srgbClr val="FFFFFF"/>
                        </a:solidFill>
                        <a:ln>
                          <a:noFill/>
                        </a:ln>
                      </wps:spPr>
                      <wps:bodyPr upright="1"/>
                    </wps:wsp>
                  </a:graphicData>
                </a:graphic>
              </wp:anchor>
            </w:drawing>
          </mc:Choice>
          <mc:Fallback>
            <w:pict>
              <v:shape id="任意多边形 2" o:spid="_x0000_s1026" o:spt="100" style="position:absolute;left:0pt;margin-left:343.15pt;margin-top:229.7pt;height:25pt;width:456.35pt;mso-position-horizontal-relative:page;mso-position-vertical-relative:page;z-index:-251655168;mso-width-relative:page;mso-height-relative:page;" fillcolor="#FFFFFF" filled="t" stroked="f" coordsize="5795645,317500" o:gfxdata="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YLd9NwAAAAMAQAADwAAAAAAAAABACAAAAAiAAAAZHJzL2Rvd25yZXYueG1sUEsBAhQA&#10;FAAAAAgAh07iQCTZo8OZAgAAjQYAAA4AAAAAAAAAAQAgAAAAKwEAAGRycy9lMm9Eb2MueG1sUEsF&#10;BgAAAAAGAAYAWQEAADYGAAAAAA==&#10;" path="m6,121273l2213751,121274,2897822,0,3581893,121274,5795638,121273,4004672,196224,4688771,317499,2897822,242546,1106873,317499,1790972,196224xe">
                <v:path o:connectlocs="2897822,0;6,121273;1106873,317499;4688771,317499;5795638,121273" o:connectangles="247,164,82,82,0"/>
                <v:fill on="t" focussize="0,0"/>
                <v:stroke on="f"/>
                <v:imagedata o:title=""/>
                <o:lock v:ext="edit" aspectratio="f"/>
              </v:shape>
            </w:pict>
          </mc:Fallback>
        </mc:AlternateContent>
      </w:r>
      <w:r>
        <w:rPr>
          <w:rFonts w:hint="eastAsia" w:hAnsi="宋体" w:cs="宋体"/>
          <w:sz w:val="24"/>
          <w:szCs w:val="24"/>
        </w:rPr>
        <w:t>_______________（招标采购单位名称）：</w:t>
      </w:r>
    </w:p>
    <w:p>
      <w:pPr>
        <w:snapToGrid w:val="0"/>
        <w:spacing w:line="500" w:lineRule="exact"/>
        <w:ind w:firstLine="480" w:firstLineChars="200"/>
        <w:rPr>
          <w:rFonts w:hAnsi="宋体" w:cs="宋体"/>
          <w:sz w:val="24"/>
          <w:szCs w:val="24"/>
        </w:rPr>
      </w:pPr>
      <w:r>
        <w:rPr>
          <w:rFonts w:hint="eastAsia" w:hAnsi="宋体" w:cs="宋体"/>
          <w:sz w:val="24"/>
          <w:szCs w:val="24"/>
        </w:rPr>
        <w:t>我单位在参加（项目名称）的投标活动前三年内（开标之日往前推算），在经营活动中没有重大违法记录。如本声明失实，我单位自愿承担被取消中标资格等责任。</w:t>
      </w:r>
    </w:p>
    <w:p>
      <w:pPr>
        <w:snapToGrid w:val="0"/>
        <w:spacing w:line="500" w:lineRule="exact"/>
        <w:ind w:firstLine="720" w:firstLineChars="300"/>
        <w:rPr>
          <w:rFonts w:hAnsi="宋体" w:cs="宋体"/>
          <w:sz w:val="24"/>
          <w:szCs w:val="24"/>
        </w:rPr>
      </w:pPr>
      <w:r>
        <w:rPr>
          <w:rFonts w:hint="eastAsia" w:hAnsi="宋体" w:cs="宋体"/>
          <w:sz w:val="24"/>
          <w:szCs w:val="24"/>
        </w:rPr>
        <w:t>特此声明</w:t>
      </w:r>
    </w:p>
    <w:p>
      <w:pPr>
        <w:snapToGrid w:val="0"/>
        <w:spacing w:line="500" w:lineRule="exact"/>
        <w:ind w:firstLine="3840" w:firstLineChars="1600"/>
        <w:rPr>
          <w:rFonts w:hAnsi="宋体" w:cs="宋体"/>
          <w:sz w:val="24"/>
          <w:szCs w:val="24"/>
        </w:rPr>
      </w:pPr>
      <w:r>
        <w:rPr>
          <w:rFonts w:hint="eastAsia" w:hAnsi="宋体" w:cs="宋体"/>
          <w:sz w:val="24"/>
          <w:szCs w:val="24"/>
        </w:rPr>
        <w:t>供应商全称（公章）：</w:t>
      </w:r>
    </w:p>
    <w:p>
      <w:pPr>
        <w:snapToGrid w:val="0"/>
        <w:spacing w:line="500" w:lineRule="exact"/>
        <w:ind w:firstLine="3304" w:firstLineChars="1400"/>
        <w:rPr>
          <w:rFonts w:hAnsi="宋体" w:cs="宋体"/>
          <w:sz w:val="24"/>
          <w:szCs w:val="24"/>
        </w:rPr>
      </w:pPr>
      <w:r>
        <w:rPr>
          <w:rFonts w:hint="eastAsia" w:hAnsi="宋体" w:cs="宋体"/>
          <w:spacing w:val="-2"/>
          <w:sz w:val="24"/>
          <w:szCs w:val="24"/>
        </w:rPr>
        <w:t>法定代表人或委托代表人（签字或盖章）：</w:t>
      </w:r>
    </w:p>
    <w:p>
      <w:pPr>
        <w:tabs>
          <w:tab w:val="left" w:pos="8621"/>
          <w:tab w:val="left" w:pos="9341"/>
        </w:tabs>
        <w:snapToGrid w:val="0"/>
        <w:spacing w:line="500" w:lineRule="exact"/>
        <w:ind w:firstLine="6000" w:firstLineChars="2500"/>
        <w:rPr>
          <w:rFonts w:hAnsi="宋体" w:cs="宋体"/>
          <w:sz w:val="24"/>
          <w:szCs w:val="24"/>
        </w:rPr>
      </w:pPr>
      <w:r>
        <w:rPr>
          <w:rFonts w:hint="eastAsia" w:hAnsi="宋体" w:cs="宋体"/>
          <w:sz w:val="24"/>
          <w:szCs w:val="24"/>
        </w:rPr>
        <w:t>年        月    日</w:t>
      </w:r>
    </w:p>
    <w:p>
      <w:pPr>
        <w:snapToGrid w:val="0"/>
        <w:spacing w:line="500" w:lineRule="exact"/>
        <w:rPr>
          <w:rFonts w:hAnsi="宋体" w:cs="宋体"/>
          <w:sz w:val="21"/>
          <w:szCs w:val="21"/>
        </w:rPr>
      </w:pPr>
    </w:p>
    <w:p>
      <w:pPr>
        <w:adjustRightInd/>
        <w:snapToGrid w:val="0"/>
        <w:spacing w:line="500" w:lineRule="exact"/>
        <w:rPr>
          <w:rFonts w:hAnsi="宋体" w:cs="宋体"/>
          <w:b/>
          <w:bCs/>
          <w:sz w:val="24"/>
          <w:szCs w:val="24"/>
        </w:rPr>
      </w:pPr>
      <w:r>
        <w:rPr>
          <w:rFonts w:hint="eastAsia" w:hAnsi="宋体" w:cs="宋体"/>
          <w:b/>
          <w:bCs/>
          <w:sz w:val="24"/>
          <w:szCs w:val="24"/>
        </w:rPr>
        <w:t>7.未被“信用中国”（www.creditchina.gov.cn）、中国政府采购网（www.ccgp.gov.cn）列入失信被执行人、重大税收违法案件当事人名单、政府采购严重违法失信行为记录名单的相关截图证明。</w:t>
      </w:r>
    </w:p>
    <w:p>
      <w:pPr>
        <w:pStyle w:val="50"/>
        <w:ind w:left="680" w:firstLine="680"/>
        <w:rPr>
          <w:rFonts w:hint="eastAsia" w:ascii="宋体" w:hAnsi="宋体"/>
        </w:rPr>
      </w:pPr>
    </w:p>
    <w:p>
      <w:pPr>
        <w:snapToGrid w:val="0"/>
        <w:spacing w:line="360" w:lineRule="auto"/>
        <w:rPr>
          <w:rFonts w:hAnsi="宋体" w:cs="宋体"/>
          <w:b/>
          <w:bCs/>
          <w:sz w:val="24"/>
          <w:szCs w:val="24"/>
        </w:rPr>
      </w:pPr>
    </w:p>
    <w:p>
      <w:pPr>
        <w:snapToGrid w:val="0"/>
        <w:spacing w:line="360" w:lineRule="auto"/>
        <w:ind w:firstLine="241" w:firstLineChars="100"/>
        <w:rPr>
          <w:rFonts w:hAnsi="宋体" w:cs="宋体"/>
          <w:b/>
          <w:bCs/>
          <w:sz w:val="24"/>
          <w:szCs w:val="24"/>
        </w:rPr>
      </w:pPr>
      <w:r>
        <w:rPr>
          <w:rFonts w:hint="eastAsia" w:hAnsi="宋体" w:cs="宋体"/>
          <w:b/>
          <w:bCs/>
          <w:sz w:val="24"/>
          <w:szCs w:val="24"/>
        </w:rPr>
        <w:t>8.无围标串标等负面行为承诺书：</w:t>
      </w:r>
    </w:p>
    <w:p>
      <w:pPr>
        <w:adjustRightInd/>
        <w:snapToGrid w:val="0"/>
        <w:spacing w:line="500" w:lineRule="exact"/>
        <w:ind w:firstLine="480" w:firstLineChars="200"/>
        <w:rPr>
          <w:rFonts w:hAnsi="宋体" w:cs="宋体"/>
          <w:sz w:val="24"/>
          <w:szCs w:val="24"/>
        </w:rPr>
      </w:pPr>
      <w:r>
        <w:rPr>
          <w:rFonts w:hint="eastAsia" w:hAnsi="宋体" w:cs="宋体"/>
          <w:sz w:val="24"/>
          <w:szCs w:val="24"/>
        </w:rPr>
        <w:t>_______________（磋商采购单位名称）</w:t>
      </w:r>
    </w:p>
    <w:p>
      <w:pPr>
        <w:adjustRightInd/>
        <w:snapToGrid w:val="0"/>
        <w:spacing w:line="500" w:lineRule="exact"/>
        <w:ind w:firstLine="480" w:firstLineChars="200"/>
        <w:rPr>
          <w:rFonts w:hAnsi="宋体" w:cs="宋体"/>
          <w:sz w:val="24"/>
          <w:szCs w:val="24"/>
        </w:rPr>
      </w:pPr>
      <w:r>
        <w:rPr>
          <w:rFonts w:hint="eastAsia" w:hAnsi="宋体" w:cs="宋体"/>
          <w:sz w:val="24"/>
          <w:szCs w:val="24"/>
        </w:rPr>
        <w:t>本人作为经授权的供应商（或供应商、竞拍人等，下同）代表或本单位法定代表人，清楚知晓我单位参与本项目投标（交易，下同），现对以下事项作出郑重承诺并签名：</w:t>
      </w:r>
    </w:p>
    <w:p>
      <w:pPr>
        <w:adjustRightInd/>
        <w:snapToGrid w:val="0"/>
        <w:spacing w:line="500" w:lineRule="exact"/>
        <w:ind w:firstLine="480" w:firstLineChars="200"/>
        <w:rPr>
          <w:rFonts w:hAnsi="宋体" w:cs="宋体"/>
          <w:sz w:val="24"/>
          <w:szCs w:val="24"/>
        </w:rPr>
      </w:pPr>
      <w:r>
        <w:rPr>
          <w:rFonts w:hint="eastAsia" w:hAnsi="宋体" w:cs="宋体"/>
          <w:sz w:val="24"/>
          <w:szCs w:val="24"/>
        </w:rPr>
        <w:t>一、我单位和本人遵循公开、公平、公正、诚实守信的原则，所提供的一切材料均真实、有效、合法，依法依规参与本项目投标。</w:t>
      </w:r>
    </w:p>
    <w:p>
      <w:pPr>
        <w:adjustRightInd/>
        <w:snapToGrid w:val="0"/>
        <w:spacing w:line="500" w:lineRule="exact"/>
        <w:ind w:firstLine="480" w:firstLineChars="200"/>
        <w:rPr>
          <w:rFonts w:hAnsi="宋体" w:cs="宋体"/>
          <w:sz w:val="24"/>
          <w:szCs w:val="24"/>
        </w:rPr>
      </w:pPr>
      <w:r>
        <w:rPr>
          <w:rFonts w:hint="eastAsia" w:hAnsi="宋体" w:cs="宋体"/>
          <w:sz w:val="24"/>
          <w:szCs w:val="24"/>
        </w:rPr>
        <w:t>二、我单位和本人在本项目招标投标活动中，拒绝参与围标串标，决不损害其它供应商、招标人（或采购人、拍卖人等，下同）的合法权益。</w:t>
      </w:r>
    </w:p>
    <w:p>
      <w:pPr>
        <w:adjustRightInd/>
        <w:snapToGrid w:val="0"/>
        <w:spacing w:line="500" w:lineRule="exact"/>
        <w:ind w:firstLine="480" w:firstLineChars="200"/>
        <w:rPr>
          <w:rFonts w:hAnsi="宋体" w:cs="宋体"/>
          <w:sz w:val="24"/>
          <w:szCs w:val="24"/>
        </w:rPr>
      </w:pPr>
      <w:r>
        <w:rPr>
          <w:rFonts w:hint="eastAsia" w:hAnsi="宋体" w:cs="宋体"/>
          <w:sz w:val="24"/>
          <w:szCs w:val="24"/>
        </w:rPr>
        <w:t>三、我单位如被查实在本项目公共资源交易活动中存在围标串标等行为，本人作为违法行为直接责任人员，将承担被执行失信惩戒并被依法追究相关责任的后果。</w:t>
      </w:r>
    </w:p>
    <w:p>
      <w:pPr>
        <w:snapToGrid w:val="0"/>
        <w:spacing w:line="500" w:lineRule="exact"/>
        <w:ind w:firstLine="3840" w:firstLineChars="1600"/>
        <w:rPr>
          <w:rFonts w:hAnsi="宋体" w:cs="宋体"/>
          <w:sz w:val="24"/>
          <w:szCs w:val="24"/>
        </w:rPr>
      </w:pPr>
    </w:p>
    <w:p>
      <w:pPr>
        <w:snapToGrid w:val="0"/>
        <w:spacing w:line="500" w:lineRule="exact"/>
        <w:ind w:firstLine="3840" w:firstLineChars="1600"/>
        <w:rPr>
          <w:rFonts w:hAnsi="宋体" w:cs="宋体"/>
          <w:sz w:val="24"/>
          <w:szCs w:val="24"/>
        </w:rPr>
      </w:pPr>
      <w:r>
        <w:rPr>
          <w:rFonts w:hint="eastAsia" w:hAnsi="宋体" w:cs="宋体"/>
          <w:sz w:val="24"/>
          <w:szCs w:val="24"/>
        </w:rPr>
        <w:t>响应供应商全称（公章）：</w:t>
      </w:r>
    </w:p>
    <w:p>
      <w:pPr>
        <w:snapToGrid w:val="0"/>
        <w:spacing w:line="500" w:lineRule="exact"/>
        <w:ind w:firstLine="3304" w:firstLineChars="1400"/>
        <w:rPr>
          <w:rFonts w:hAnsi="宋体" w:cs="宋体"/>
          <w:sz w:val="24"/>
          <w:szCs w:val="24"/>
        </w:rPr>
      </w:pPr>
      <w:r>
        <w:rPr>
          <w:rFonts w:hint="eastAsia" w:hAnsi="宋体" w:cs="宋体"/>
          <w:spacing w:val="-2"/>
          <w:sz w:val="24"/>
          <w:szCs w:val="24"/>
        </w:rPr>
        <w:t>法定代表人或委托代表人（签字或盖章）：</w:t>
      </w:r>
    </w:p>
    <w:p>
      <w:pPr>
        <w:tabs>
          <w:tab w:val="left" w:pos="8621"/>
          <w:tab w:val="left" w:pos="9341"/>
        </w:tabs>
        <w:snapToGrid w:val="0"/>
        <w:spacing w:line="500" w:lineRule="exact"/>
        <w:ind w:firstLine="6000" w:firstLineChars="2500"/>
        <w:rPr>
          <w:rFonts w:hAnsi="宋体" w:cs="宋体"/>
          <w:b/>
          <w:sz w:val="21"/>
          <w:szCs w:val="21"/>
        </w:rPr>
      </w:pPr>
      <w:r>
        <w:rPr>
          <w:rFonts w:hint="eastAsia" w:hAnsi="宋体" w:cs="宋体"/>
          <w:sz w:val="24"/>
          <w:szCs w:val="24"/>
        </w:rPr>
        <w:t>年        月    日</w:t>
      </w:r>
    </w:p>
    <w:p>
      <w:pPr>
        <w:widowControl/>
        <w:snapToGrid w:val="0"/>
        <w:spacing w:before="120" w:after="50"/>
        <w:rPr>
          <w:rFonts w:hAnsi="宋体" w:cs="宋体"/>
          <w:b/>
          <w:sz w:val="24"/>
        </w:rPr>
      </w:pPr>
      <w:bookmarkStart w:id="145" w:name="_Toc637_WPSOffice_Level1"/>
      <w:bookmarkStart w:id="146" w:name="_Toc5760_WPSOffice_Level1"/>
      <w:bookmarkStart w:id="147" w:name="_Toc15336_WPSOffice_Level1"/>
      <w:r>
        <w:rPr>
          <w:rFonts w:hint="eastAsia" w:hAnsi="宋体" w:cs="宋体"/>
          <w:b/>
          <w:sz w:val="24"/>
        </w:rPr>
        <w:br w:type="page"/>
      </w:r>
      <w:r>
        <w:rPr>
          <w:rFonts w:hint="eastAsia" w:hAnsi="宋体" w:cs="宋体"/>
          <w:b/>
          <w:sz w:val="24"/>
        </w:rPr>
        <w:t>（二）商务技术文件（参考格式）</w:t>
      </w:r>
    </w:p>
    <w:p>
      <w:pPr>
        <w:pStyle w:val="95"/>
        <w:adjustRightInd w:val="0"/>
        <w:spacing w:line="460" w:lineRule="exact"/>
        <w:jc w:val="left"/>
        <w:rPr>
          <w:rFonts w:hint="eastAsia" w:ascii="宋体" w:hAnsi="宋体" w:cs="宋体"/>
          <w:sz w:val="21"/>
          <w:szCs w:val="21"/>
        </w:rPr>
      </w:pPr>
      <w:r>
        <w:rPr>
          <w:rFonts w:hint="eastAsia" w:ascii="宋体" w:hAnsi="宋体" w:cs="宋体"/>
          <w:sz w:val="21"/>
          <w:szCs w:val="21"/>
        </w:rPr>
        <w:t>（1）响应供应商情况表（格式见附件）；</w:t>
      </w:r>
    </w:p>
    <w:p>
      <w:pPr>
        <w:spacing w:line="460" w:lineRule="exact"/>
        <w:ind w:firstLine="420" w:firstLineChars="200"/>
        <w:rPr>
          <w:rFonts w:hint="eastAsia" w:hAnsi="宋体" w:cs="宋体"/>
          <w:kern w:val="2"/>
          <w:sz w:val="21"/>
          <w:szCs w:val="21"/>
        </w:rPr>
      </w:pPr>
      <w:r>
        <w:rPr>
          <w:rFonts w:hint="eastAsia" w:hAnsi="宋体" w:cs="宋体"/>
          <w:kern w:val="2"/>
          <w:sz w:val="21"/>
          <w:szCs w:val="21"/>
        </w:rPr>
        <w:t>（2）拟指派本项目的服务人员（格式见附件）；</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（3）</w:t>
      </w:r>
      <w:r>
        <w:rPr>
          <w:rFonts w:hint="eastAsia" w:ascii="宋体" w:hAnsi="宋体" w:cs="宋体"/>
          <w:kern w:val="0"/>
          <w:sz w:val="21"/>
          <w:szCs w:val="21"/>
          <w:lang w:bidi="ar"/>
        </w:rPr>
        <w:t>项目负责人情况表（格式见附件）；</w:t>
      </w:r>
    </w:p>
    <w:p>
      <w:pPr>
        <w:pStyle w:val="95"/>
        <w:adjustRightInd w:val="0"/>
        <w:snapToGrid w:val="0"/>
        <w:spacing w:line="480" w:lineRule="exact"/>
        <w:jc w:val="left"/>
        <w:rPr>
          <w:rFonts w:hint="eastAsia" w:ascii="宋体" w:hAnsi="宋体" w:cs="宋体"/>
          <w:sz w:val="21"/>
          <w:szCs w:val="21"/>
        </w:rPr>
      </w:pPr>
      <w:r>
        <w:rPr>
          <w:rFonts w:hint="eastAsia" w:ascii="宋体" w:hAnsi="宋体" w:cs="宋体"/>
          <w:sz w:val="21"/>
          <w:szCs w:val="21"/>
        </w:rPr>
        <w:t>（4）类似案例成功的业绩（提供合同复印件）；</w:t>
      </w:r>
    </w:p>
    <w:p>
      <w:pPr>
        <w:autoSpaceDE/>
        <w:autoSpaceDN/>
        <w:adjustRightInd/>
        <w:spacing w:line="460" w:lineRule="exact"/>
        <w:ind w:firstLine="420" w:firstLineChars="200"/>
        <w:jc w:val="both"/>
        <w:textAlignment w:val="auto"/>
        <w:rPr>
          <w:rFonts w:hAnsi="宋体" w:cs="宋体"/>
          <w:sz w:val="21"/>
          <w:szCs w:val="21"/>
        </w:rPr>
      </w:pPr>
      <w:r>
        <w:rPr>
          <w:rFonts w:hint="eastAsia" w:hAnsi="宋体" w:cs="宋体"/>
          <w:sz w:val="21"/>
          <w:szCs w:val="21"/>
        </w:rPr>
        <w:t>（5）服务要求、商务条款偏离表；（格式见附件）</w:t>
      </w:r>
    </w:p>
    <w:p>
      <w:pPr>
        <w:pStyle w:val="95"/>
        <w:adjustRightInd w:val="0"/>
        <w:snapToGrid w:val="0"/>
        <w:spacing w:line="480" w:lineRule="exact"/>
        <w:jc w:val="left"/>
        <w:rPr>
          <w:rFonts w:hint="eastAsia" w:ascii="宋体" w:hAnsi="宋体" w:cs="宋体"/>
          <w:sz w:val="21"/>
          <w:szCs w:val="21"/>
        </w:rPr>
      </w:pPr>
      <w:r>
        <w:rPr>
          <w:rFonts w:hint="eastAsia" w:ascii="宋体" w:hAnsi="宋体" w:cs="宋体"/>
          <w:sz w:val="21"/>
          <w:szCs w:val="21"/>
        </w:rPr>
        <w:t>（6）项目实施方案及执业管理制度等；</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（7）成交供应商对本项目的合理化建议和改进措施；</w:t>
      </w:r>
    </w:p>
    <w:p>
      <w:pPr>
        <w:pStyle w:val="95"/>
        <w:adjustRightInd w:val="0"/>
        <w:spacing w:line="480" w:lineRule="exact"/>
        <w:jc w:val="left"/>
        <w:rPr>
          <w:rFonts w:hint="eastAsia" w:ascii="宋体" w:hAnsi="宋体" w:cs="宋体"/>
          <w:sz w:val="21"/>
          <w:szCs w:val="21"/>
        </w:rPr>
      </w:pPr>
      <w:r>
        <w:rPr>
          <w:rFonts w:hint="eastAsia" w:ascii="宋体" w:hAnsi="宋体" w:cs="宋体"/>
          <w:sz w:val="21"/>
          <w:szCs w:val="21"/>
        </w:rPr>
        <w:t>（8）磋商响应供应商需要说明的其他文件和说明、评分规则中涉及的所需提供的资料。（格式自拟）。</w:t>
      </w:r>
    </w:p>
    <w:p>
      <w:pPr>
        <w:autoSpaceDE/>
        <w:autoSpaceDN/>
        <w:adjustRightInd/>
        <w:spacing w:line="500" w:lineRule="exact"/>
        <w:ind w:firstLine="482" w:firstLineChars="200"/>
        <w:jc w:val="both"/>
        <w:textAlignment w:val="auto"/>
        <w:rPr>
          <w:rFonts w:hint="eastAsia" w:hAnsi="宋体" w:cs="宋体"/>
          <w:b/>
          <w:sz w:val="24"/>
          <w:szCs w:val="24"/>
        </w:rPr>
      </w:pPr>
      <w:r>
        <w:rPr>
          <w:rFonts w:hint="eastAsia" w:hAnsi="宋体" w:cs="宋体"/>
          <w:b/>
          <w:sz w:val="24"/>
          <w:szCs w:val="24"/>
        </w:rPr>
        <w:t>（★商务技术文件中不能出现报价内容）</w:t>
      </w: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snapToGrid w:val="0"/>
        <w:spacing w:before="50" w:after="50"/>
        <w:rPr>
          <w:rFonts w:hAnsi="宋体" w:cs="宋体"/>
          <w:b/>
          <w:sz w:val="24"/>
        </w:rPr>
      </w:pPr>
      <w:r>
        <w:rPr>
          <w:rFonts w:hint="eastAsia" w:hAnsi="宋体" w:cs="宋体"/>
          <w:b/>
          <w:sz w:val="24"/>
        </w:rPr>
        <w:t>供应商技术商务标自评得分汇总表（格式参照技术商务评分表，需标注对应页码）</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85"/>
        <w:gridCol w:w="2190"/>
        <w:gridCol w:w="766"/>
        <w:gridCol w:w="111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36"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序号</w:t>
            </w:r>
          </w:p>
        </w:tc>
        <w:tc>
          <w:tcPr>
            <w:tcW w:w="1485"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评分项目</w:t>
            </w:r>
          </w:p>
        </w:tc>
        <w:tc>
          <w:tcPr>
            <w:tcW w:w="2190"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评标要点及说明</w:t>
            </w:r>
          </w:p>
        </w:tc>
        <w:tc>
          <w:tcPr>
            <w:tcW w:w="766"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分值</w:t>
            </w:r>
          </w:p>
        </w:tc>
        <w:tc>
          <w:tcPr>
            <w:tcW w:w="1110"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自评分</w:t>
            </w:r>
          </w:p>
        </w:tc>
        <w:tc>
          <w:tcPr>
            <w:tcW w:w="1937" w:type="dxa"/>
            <w:vAlign w:val="center"/>
          </w:tcPr>
          <w:p>
            <w:pPr>
              <w:widowControl/>
              <w:autoSpaceDE/>
              <w:autoSpaceDN/>
              <w:adjustRightInd/>
              <w:snapToGrid w:val="0"/>
              <w:spacing w:line="460" w:lineRule="exact"/>
              <w:jc w:val="center"/>
              <w:textAlignment w:val="auto"/>
              <w:rPr>
                <w:rFonts w:hAnsi="宋体" w:cs="宋体"/>
                <w:sz w:val="21"/>
                <w:szCs w:val="21"/>
              </w:rPr>
            </w:pPr>
            <w:r>
              <w:rPr>
                <w:rFonts w:hint="eastAsia" w:hAnsi="宋体" w:cs="宋体"/>
                <w:sz w:val="21"/>
                <w:szCs w:val="21"/>
              </w:rPr>
              <w:t>磋商响应文件响应页码</w:t>
            </w:r>
          </w:p>
        </w:tc>
      </w:tr>
    </w:tbl>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8"/>
          <w:szCs w:val="20"/>
        </w:rPr>
      </w:pPr>
    </w:p>
    <w:p>
      <w:pPr>
        <w:pStyle w:val="21"/>
        <w:snapToGrid w:val="0"/>
        <w:jc w:val="center"/>
        <w:rPr>
          <w:rFonts w:hint="eastAsia" w:hAnsi="宋体" w:cs="宋体"/>
          <w:b/>
          <w:sz w:val="21"/>
        </w:rPr>
      </w:pPr>
      <w:r>
        <w:rPr>
          <w:rFonts w:hint="eastAsia" w:hAnsi="宋体" w:cs="宋体"/>
          <w:b/>
          <w:sz w:val="21"/>
        </w:rPr>
        <w:br w:type="page"/>
      </w:r>
    </w:p>
    <w:p>
      <w:pPr>
        <w:pStyle w:val="21"/>
        <w:snapToGrid w:val="0"/>
        <w:jc w:val="center"/>
        <w:rPr>
          <w:rFonts w:hint="eastAsia" w:hAnsi="宋体" w:cs="宋体"/>
          <w:b/>
          <w:sz w:val="28"/>
          <w:szCs w:val="20"/>
        </w:rPr>
      </w:pPr>
      <w:r>
        <w:rPr>
          <w:rFonts w:hint="eastAsia" w:hAnsi="宋体" w:cs="宋体"/>
          <w:b/>
          <w:sz w:val="21"/>
        </w:rPr>
        <w:t>1.响应供应商情况表</w:t>
      </w:r>
      <w:bookmarkEnd w:id="145"/>
      <w:bookmarkEnd w:id="146"/>
      <w:bookmarkEnd w:id="147"/>
    </w:p>
    <w:p>
      <w:pPr>
        <w:pStyle w:val="21"/>
        <w:snapToGrid w:val="0"/>
        <w:spacing w:after="120" w:afterLines="50"/>
        <w:ind w:right="480" w:firstLine="6240" w:firstLineChars="2600"/>
        <w:rPr>
          <w:rFonts w:hint="eastAsia" w:hAnsi="宋体" w:cs="宋体"/>
          <w:sz w:val="24"/>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3078"/>
        <w:gridCol w:w="14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单位名称</w:t>
            </w:r>
          </w:p>
        </w:tc>
        <w:tc>
          <w:tcPr>
            <w:tcW w:w="3078" w:type="dxa"/>
            <w:tcMar>
              <w:left w:w="142" w:type="dxa"/>
              <w:right w:w="142" w:type="dxa"/>
            </w:tcMar>
            <w:vAlign w:val="center"/>
          </w:tcPr>
          <w:p>
            <w:pPr>
              <w:pStyle w:val="21"/>
              <w:snapToGrid w:val="0"/>
              <w:jc w:val="both"/>
              <w:rPr>
                <w:rFonts w:hint="eastAsia" w:hAnsi="宋体" w:cs="宋体"/>
                <w:sz w:val="24"/>
                <w:szCs w:val="24"/>
              </w:rPr>
            </w:pPr>
          </w:p>
        </w:tc>
        <w:tc>
          <w:tcPr>
            <w:tcW w:w="1434"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电    话</w:t>
            </w:r>
          </w:p>
        </w:tc>
        <w:tc>
          <w:tcPr>
            <w:tcW w:w="2695" w:type="dxa"/>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地址</w:t>
            </w:r>
          </w:p>
        </w:tc>
        <w:tc>
          <w:tcPr>
            <w:tcW w:w="3078" w:type="dxa"/>
            <w:tcMar>
              <w:left w:w="142" w:type="dxa"/>
              <w:right w:w="142" w:type="dxa"/>
            </w:tcMar>
            <w:vAlign w:val="center"/>
          </w:tcPr>
          <w:p>
            <w:pPr>
              <w:pStyle w:val="21"/>
              <w:snapToGrid w:val="0"/>
              <w:jc w:val="both"/>
              <w:rPr>
                <w:rFonts w:hint="eastAsia" w:hAnsi="宋体" w:cs="宋体"/>
                <w:sz w:val="24"/>
                <w:szCs w:val="24"/>
              </w:rPr>
            </w:pPr>
          </w:p>
        </w:tc>
        <w:tc>
          <w:tcPr>
            <w:tcW w:w="1434"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传    真</w:t>
            </w:r>
          </w:p>
        </w:tc>
        <w:tc>
          <w:tcPr>
            <w:tcW w:w="2695" w:type="dxa"/>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主管部门</w:t>
            </w:r>
          </w:p>
        </w:tc>
        <w:tc>
          <w:tcPr>
            <w:tcW w:w="3078" w:type="dxa"/>
            <w:tcMar>
              <w:left w:w="142" w:type="dxa"/>
              <w:right w:w="142" w:type="dxa"/>
            </w:tcMar>
            <w:vAlign w:val="center"/>
          </w:tcPr>
          <w:p>
            <w:pPr>
              <w:pStyle w:val="21"/>
              <w:snapToGrid w:val="0"/>
              <w:jc w:val="both"/>
              <w:rPr>
                <w:rFonts w:hint="eastAsia" w:hAnsi="宋体" w:cs="宋体"/>
                <w:sz w:val="24"/>
                <w:szCs w:val="24"/>
              </w:rPr>
            </w:pPr>
          </w:p>
        </w:tc>
        <w:tc>
          <w:tcPr>
            <w:tcW w:w="1434"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企业性质</w:t>
            </w:r>
          </w:p>
        </w:tc>
        <w:tc>
          <w:tcPr>
            <w:tcW w:w="2695" w:type="dxa"/>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法定代表人（或单位负责人）</w:t>
            </w:r>
          </w:p>
        </w:tc>
        <w:tc>
          <w:tcPr>
            <w:tcW w:w="3078" w:type="dxa"/>
            <w:tcMar>
              <w:left w:w="142" w:type="dxa"/>
              <w:right w:w="142" w:type="dxa"/>
            </w:tcMar>
            <w:vAlign w:val="center"/>
          </w:tcPr>
          <w:p>
            <w:pPr>
              <w:pStyle w:val="21"/>
              <w:snapToGrid w:val="0"/>
              <w:jc w:val="both"/>
              <w:rPr>
                <w:rFonts w:hint="eastAsia" w:hAnsi="宋体" w:cs="宋体"/>
                <w:sz w:val="24"/>
                <w:szCs w:val="24"/>
              </w:rPr>
            </w:pPr>
          </w:p>
        </w:tc>
        <w:tc>
          <w:tcPr>
            <w:tcW w:w="1434"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注册资金</w:t>
            </w:r>
          </w:p>
        </w:tc>
        <w:tc>
          <w:tcPr>
            <w:tcW w:w="2695" w:type="dxa"/>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授权代表</w:t>
            </w:r>
          </w:p>
        </w:tc>
        <w:tc>
          <w:tcPr>
            <w:tcW w:w="3078" w:type="dxa"/>
            <w:tcMar>
              <w:left w:w="142" w:type="dxa"/>
              <w:right w:w="142" w:type="dxa"/>
            </w:tcMar>
            <w:vAlign w:val="center"/>
          </w:tcPr>
          <w:p>
            <w:pPr>
              <w:pStyle w:val="21"/>
              <w:snapToGrid w:val="0"/>
              <w:jc w:val="both"/>
              <w:rPr>
                <w:rFonts w:hint="eastAsia" w:hAnsi="宋体" w:cs="宋体"/>
                <w:sz w:val="24"/>
                <w:szCs w:val="24"/>
              </w:rPr>
            </w:pPr>
          </w:p>
        </w:tc>
        <w:tc>
          <w:tcPr>
            <w:tcW w:w="1434"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职    务</w:t>
            </w:r>
          </w:p>
        </w:tc>
        <w:tc>
          <w:tcPr>
            <w:tcW w:w="2695" w:type="dxa"/>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单</w:t>
            </w:r>
          </w:p>
          <w:p>
            <w:pPr>
              <w:pStyle w:val="21"/>
              <w:snapToGrid w:val="0"/>
              <w:jc w:val="center"/>
              <w:rPr>
                <w:rFonts w:hint="eastAsia" w:hAnsi="宋体" w:cs="宋体"/>
                <w:sz w:val="24"/>
                <w:szCs w:val="24"/>
              </w:rPr>
            </w:pPr>
            <w:r>
              <w:rPr>
                <w:rFonts w:hint="eastAsia" w:hAnsi="宋体" w:cs="宋体"/>
                <w:sz w:val="24"/>
                <w:szCs w:val="24"/>
              </w:rPr>
              <w:t>位</w:t>
            </w:r>
          </w:p>
          <w:p>
            <w:pPr>
              <w:pStyle w:val="21"/>
              <w:snapToGrid w:val="0"/>
              <w:jc w:val="center"/>
              <w:rPr>
                <w:rFonts w:hint="eastAsia" w:hAnsi="宋体" w:cs="宋体"/>
                <w:sz w:val="24"/>
                <w:szCs w:val="24"/>
              </w:rPr>
            </w:pPr>
            <w:r>
              <w:rPr>
                <w:rFonts w:hint="eastAsia" w:hAnsi="宋体" w:cs="宋体"/>
                <w:sz w:val="24"/>
                <w:szCs w:val="24"/>
              </w:rPr>
              <w:t>概</w:t>
            </w:r>
          </w:p>
          <w:p>
            <w:pPr>
              <w:pStyle w:val="21"/>
              <w:snapToGrid w:val="0"/>
              <w:jc w:val="center"/>
              <w:rPr>
                <w:rFonts w:hint="eastAsia" w:hAnsi="宋体" w:cs="宋体"/>
                <w:sz w:val="24"/>
                <w:szCs w:val="24"/>
              </w:rPr>
            </w:pPr>
            <w:r>
              <w:rPr>
                <w:rFonts w:hint="eastAsia" w:hAnsi="宋体" w:cs="宋体"/>
                <w:sz w:val="24"/>
                <w:szCs w:val="24"/>
              </w:rPr>
              <w:t>况</w:t>
            </w:r>
          </w:p>
        </w:tc>
        <w:tc>
          <w:tcPr>
            <w:tcW w:w="7207" w:type="dxa"/>
            <w:gridSpan w:val="3"/>
            <w:tcMar>
              <w:left w:w="142" w:type="dxa"/>
              <w:right w:w="142" w:type="dxa"/>
            </w:tcMar>
            <w:vAlign w:val="center"/>
          </w:tcPr>
          <w:p>
            <w:pPr>
              <w:pStyle w:val="21"/>
              <w:snapToGrid w:val="0"/>
              <w:jc w:val="both"/>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2017" w:type="dxa"/>
            <w:tcMar>
              <w:left w:w="142" w:type="dxa"/>
              <w:right w:w="142" w:type="dxa"/>
            </w:tcMar>
            <w:vAlign w:val="center"/>
          </w:tcPr>
          <w:p>
            <w:pPr>
              <w:pStyle w:val="21"/>
              <w:snapToGrid w:val="0"/>
              <w:jc w:val="center"/>
              <w:rPr>
                <w:rFonts w:hint="eastAsia" w:hAnsi="宋体" w:cs="宋体"/>
                <w:sz w:val="24"/>
                <w:szCs w:val="24"/>
              </w:rPr>
            </w:pPr>
            <w:r>
              <w:rPr>
                <w:rFonts w:hint="eastAsia" w:hAnsi="宋体" w:cs="宋体"/>
                <w:sz w:val="24"/>
                <w:szCs w:val="24"/>
              </w:rPr>
              <w:t>优</w:t>
            </w:r>
          </w:p>
          <w:p>
            <w:pPr>
              <w:pStyle w:val="21"/>
              <w:snapToGrid w:val="0"/>
              <w:jc w:val="center"/>
              <w:rPr>
                <w:rFonts w:hint="eastAsia" w:hAnsi="宋体" w:cs="宋体"/>
                <w:sz w:val="24"/>
                <w:szCs w:val="24"/>
              </w:rPr>
            </w:pPr>
            <w:r>
              <w:rPr>
                <w:rFonts w:hint="eastAsia" w:hAnsi="宋体" w:cs="宋体"/>
                <w:sz w:val="24"/>
                <w:szCs w:val="24"/>
              </w:rPr>
              <w:t>势</w:t>
            </w:r>
          </w:p>
          <w:p>
            <w:pPr>
              <w:pStyle w:val="21"/>
              <w:snapToGrid w:val="0"/>
              <w:jc w:val="center"/>
              <w:rPr>
                <w:rFonts w:hint="eastAsia" w:hAnsi="宋体" w:cs="宋体"/>
                <w:sz w:val="24"/>
                <w:szCs w:val="24"/>
              </w:rPr>
            </w:pPr>
            <w:r>
              <w:rPr>
                <w:rFonts w:hint="eastAsia" w:hAnsi="宋体" w:cs="宋体"/>
                <w:sz w:val="24"/>
                <w:szCs w:val="24"/>
              </w:rPr>
              <w:t>及</w:t>
            </w:r>
          </w:p>
          <w:p>
            <w:pPr>
              <w:pStyle w:val="21"/>
              <w:snapToGrid w:val="0"/>
              <w:jc w:val="center"/>
              <w:rPr>
                <w:rFonts w:hint="eastAsia" w:hAnsi="宋体" w:cs="宋体"/>
                <w:sz w:val="24"/>
                <w:szCs w:val="24"/>
              </w:rPr>
            </w:pPr>
            <w:r>
              <w:rPr>
                <w:rFonts w:hint="eastAsia" w:hAnsi="宋体" w:cs="宋体"/>
                <w:sz w:val="24"/>
                <w:szCs w:val="24"/>
              </w:rPr>
              <w:t>特</w:t>
            </w:r>
          </w:p>
          <w:p>
            <w:pPr>
              <w:pStyle w:val="21"/>
              <w:snapToGrid w:val="0"/>
              <w:jc w:val="center"/>
              <w:rPr>
                <w:rFonts w:hint="eastAsia" w:hAnsi="宋体" w:cs="宋体"/>
                <w:sz w:val="24"/>
                <w:szCs w:val="24"/>
              </w:rPr>
            </w:pPr>
            <w:r>
              <w:rPr>
                <w:rFonts w:hint="eastAsia" w:hAnsi="宋体" w:cs="宋体"/>
                <w:sz w:val="24"/>
                <w:szCs w:val="24"/>
              </w:rPr>
              <w:t>长</w:t>
            </w:r>
          </w:p>
        </w:tc>
        <w:tc>
          <w:tcPr>
            <w:tcW w:w="7207" w:type="dxa"/>
            <w:gridSpan w:val="3"/>
            <w:tcMar>
              <w:left w:w="142" w:type="dxa"/>
              <w:right w:w="142" w:type="dxa"/>
            </w:tcMar>
            <w:vAlign w:val="center"/>
          </w:tcPr>
          <w:p>
            <w:pPr>
              <w:pStyle w:val="21"/>
              <w:snapToGrid w:val="0"/>
              <w:jc w:val="both"/>
              <w:rPr>
                <w:rFonts w:hint="eastAsia" w:hAnsi="宋体" w:cs="宋体"/>
                <w:sz w:val="24"/>
                <w:szCs w:val="24"/>
              </w:rPr>
            </w:pPr>
          </w:p>
        </w:tc>
      </w:tr>
    </w:tbl>
    <w:p>
      <w:pPr>
        <w:pStyle w:val="21"/>
        <w:snapToGrid w:val="0"/>
        <w:ind w:firstLine="360" w:firstLineChars="150"/>
        <w:rPr>
          <w:rFonts w:hint="eastAsia" w:hAnsi="宋体" w:cs="宋体"/>
          <w:sz w:val="24"/>
          <w:szCs w:val="24"/>
        </w:rPr>
      </w:pPr>
      <w:r>
        <w:rPr>
          <w:rFonts w:hint="eastAsia" w:hAnsi="宋体" w:cs="宋体"/>
          <w:sz w:val="24"/>
          <w:szCs w:val="24"/>
        </w:rPr>
        <w:t>注：此表在不改变表式的情况下，可自行制作</w:t>
      </w:r>
    </w:p>
    <w:p>
      <w:pPr>
        <w:autoSpaceDE/>
        <w:autoSpaceDN/>
        <w:adjustRightInd/>
        <w:spacing w:line="500" w:lineRule="exact"/>
        <w:ind w:firstLine="5280" w:firstLineChars="2200"/>
        <w:jc w:val="both"/>
        <w:textAlignment w:val="auto"/>
        <w:rPr>
          <w:rFonts w:hint="eastAsia" w:hAnsi="宋体" w:cs="宋体"/>
          <w:sz w:val="24"/>
          <w:szCs w:val="24"/>
        </w:rPr>
      </w:pPr>
    </w:p>
    <w:p>
      <w:pPr>
        <w:rPr>
          <w:rFonts w:hAnsi="宋体" w:cs="宋体"/>
          <w:b/>
          <w:bCs/>
          <w:kern w:val="2"/>
          <w:sz w:val="21"/>
          <w:szCs w:val="21"/>
        </w:rPr>
      </w:pPr>
      <w:r>
        <w:rPr>
          <w:rFonts w:hint="eastAsia" w:hAnsi="宋体" w:cs="宋体"/>
          <w:b/>
          <w:bCs/>
          <w:kern w:val="2"/>
          <w:sz w:val="21"/>
          <w:szCs w:val="21"/>
        </w:rPr>
        <w:br w:type="page"/>
      </w:r>
    </w:p>
    <w:p>
      <w:pPr>
        <w:spacing w:line="440" w:lineRule="exact"/>
        <w:jc w:val="center"/>
        <w:rPr>
          <w:rFonts w:hAnsi="宋体" w:cs="宋体"/>
          <w:b/>
          <w:bCs/>
          <w:kern w:val="2"/>
          <w:sz w:val="21"/>
          <w:szCs w:val="21"/>
        </w:rPr>
      </w:pPr>
      <w:r>
        <w:rPr>
          <w:rFonts w:hint="eastAsia" w:hAnsi="宋体" w:cs="宋体"/>
          <w:b/>
          <w:bCs/>
          <w:kern w:val="2"/>
          <w:sz w:val="21"/>
          <w:szCs w:val="21"/>
        </w:rPr>
        <w:t>2.</w:t>
      </w:r>
      <w:bookmarkEnd w:id="144"/>
      <w:r>
        <w:rPr>
          <w:rFonts w:hint="eastAsia" w:hAnsi="宋体" w:cs="宋体"/>
          <w:b/>
          <w:bCs/>
          <w:kern w:val="2"/>
          <w:sz w:val="21"/>
          <w:szCs w:val="21"/>
        </w:rPr>
        <w:t xml:space="preserve"> 拟指派本项目的服务人员</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20"/>
        <w:gridCol w:w="720"/>
        <w:gridCol w:w="720"/>
        <w:gridCol w:w="720"/>
        <w:gridCol w:w="1080"/>
        <w:gridCol w:w="1080"/>
        <w:gridCol w:w="1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jc w:val="center"/>
              <w:rPr>
                <w:rFonts w:hAnsi="宋体" w:cs="宋体"/>
                <w:bCs/>
                <w:sz w:val="24"/>
                <w:szCs w:val="24"/>
              </w:rPr>
            </w:pPr>
            <w:r>
              <w:rPr>
                <w:rFonts w:hint="eastAsia" w:hAnsi="宋体" w:cs="宋体"/>
                <w:bCs/>
                <w:sz w:val="24"/>
                <w:szCs w:val="24"/>
              </w:rPr>
              <w:t>姓名</w:t>
            </w:r>
          </w:p>
        </w:tc>
        <w:tc>
          <w:tcPr>
            <w:tcW w:w="2520" w:type="dxa"/>
            <w:vAlign w:val="center"/>
          </w:tcPr>
          <w:p>
            <w:pPr>
              <w:jc w:val="center"/>
              <w:rPr>
                <w:rFonts w:hAnsi="宋体" w:cs="宋体"/>
                <w:bCs/>
                <w:sz w:val="24"/>
                <w:szCs w:val="24"/>
              </w:rPr>
            </w:pPr>
            <w:r>
              <w:rPr>
                <w:rFonts w:hint="eastAsia" w:hAnsi="宋体" w:cs="宋体"/>
                <w:bCs/>
                <w:sz w:val="24"/>
                <w:szCs w:val="24"/>
              </w:rPr>
              <w:t>本项目主要工作</w:t>
            </w:r>
          </w:p>
        </w:tc>
        <w:tc>
          <w:tcPr>
            <w:tcW w:w="720" w:type="dxa"/>
            <w:vAlign w:val="center"/>
          </w:tcPr>
          <w:p>
            <w:pPr>
              <w:jc w:val="center"/>
              <w:rPr>
                <w:rFonts w:hAnsi="宋体" w:cs="宋体"/>
                <w:bCs/>
                <w:sz w:val="24"/>
                <w:szCs w:val="24"/>
              </w:rPr>
            </w:pPr>
            <w:r>
              <w:rPr>
                <w:rFonts w:hint="eastAsia" w:hAnsi="宋体" w:cs="宋体"/>
                <w:bCs/>
                <w:sz w:val="24"/>
                <w:szCs w:val="24"/>
              </w:rPr>
              <w:t>年龄</w:t>
            </w:r>
          </w:p>
        </w:tc>
        <w:tc>
          <w:tcPr>
            <w:tcW w:w="720" w:type="dxa"/>
            <w:vAlign w:val="center"/>
          </w:tcPr>
          <w:p>
            <w:pPr>
              <w:jc w:val="center"/>
              <w:rPr>
                <w:rFonts w:hAnsi="宋体" w:cs="宋体"/>
                <w:bCs/>
                <w:sz w:val="24"/>
                <w:szCs w:val="24"/>
              </w:rPr>
            </w:pPr>
            <w:r>
              <w:rPr>
                <w:rFonts w:hint="eastAsia" w:hAnsi="宋体" w:cs="宋体"/>
                <w:bCs/>
                <w:sz w:val="24"/>
                <w:szCs w:val="24"/>
              </w:rPr>
              <w:t>性别</w:t>
            </w:r>
          </w:p>
        </w:tc>
        <w:tc>
          <w:tcPr>
            <w:tcW w:w="720" w:type="dxa"/>
            <w:vAlign w:val="center"/>
          </w:tcPr>
          <w:p>
            <w:pPr>
              <w:jc w:val="center"/>
              <w:rPr>
                <w:rFonts w:hAnsi="宋体" w:cs="宋体"/>
                <w:bCs/>
                <w:sz w:val="24"/>
                <w:szCs w:val="24"/>
              </w:rPr>
            </w:pPr>
            <w:r>
              <w:rPr>
                <w:rFonts w:hint="eastAsia" w:hAnsi="宋体" w:cs="宋体"/>
                <w:bCs/>
                <w:sz w:val="24"/>
                <w:szCs w:val="24"/>
              </w:rPr>
              <w:t>专业</w:t>
            </w:r>
          </w:p>
        </w:tc>
        <w:tc>
          <w:tcPr>
            <w:tcW w:w="1080" w:type="dxa"/>
            <w:vAlign w:val="center"/>
          </w:tcPr>
          <w:p>
            <w:pPr>
              <w:jc w:val="center"/>
              <w:rPr>
                <w:rFonts w:hAnsi="宋体" w:cs="宋体"/>
                <w:bCs/>
                <w:sz w:val="24"/>
                <w:szCs w:val="24"/>
              </w:rPr>
            </w:pPr>
            <w:r>
              <w:rPr>
                <w:rFonts w:hint="eastAsia" w:hAnsi="宋体" w:cs="宋体"/>
                <w:bCs/>
                <w:sz w:val="24"/>
                <w:szCs w:val="24"/>
              </w:rPr>
              <w:t>专业</w:t>
            </w:r>
          </w:p>
          <w:p>
            <w:pPr>
              <w:jc w:val="center"/>
              <w:rPr>
                <w:rFonts w:hAnsi="宋体" w:cs="宋体"/>
                <w:bCs/>
                <w:sz w:val="24"/>
                <w:szCs w:val="24"/>
              </w:rPr>
            </w:pPr>
            <w:r>
              <w:rPr>
                <w:rFonts w:hint="eastAsia" w:hAnsi="宋体" w:cs="宋体"/>
                <w:bCs/>
                <w:sz w:val="24"/>
                <w:szCs w:val="24"/>
              </w:rPr>
              <w:t>年限</w:t>
            </w:r>
          </w:p>
        </w:tc>
        <w:tc>
          <w:tcPr>
            <w:tcW w:w="1080" w:type="dxa"/>
            <w:vAlign w:val="center"/>
          </w:tcPr>
          <w:p>
            <w:pPr>
              <w:jc w:val="center"/>
              <w:rPr>
                <w:rFonts w:hAnsi="宋体" w:cs="宋体"/>
                <w:bCs/>
                <w:sz w:val="24"/>
                <w:szCs w:val="24"/>
              </w:rPr>
            </w:pPr>
            <w:r>
              <w:rPr>
                <w:rFonts w:hint="eastAsia" w:hAnsi="宋体" w:cs="宋体"/>
                <w:bCs/>
                <w:sz w:val="24"/>
                <w:szCs w:val="24"/>
              </w:rPr>
              <w:t>职务</w:t>
            </w:r>
          </w:p>
          <w:p>
            <w:pPr>
              <w:jc w:val="center"/>
              <w:rPr>
                <w:rFonts w:hAnsi="宋体" w:cs="宋体"/>
                <w:bCs/>
                <w:sz w:val="24"/>
                <w:szCs w:val="24"/>
              </w:rPr>
            </w:pPr>
            <w:r>
              <w:rPr>
                <w:rFonts w:hint="eastAsia" w:hAnsi="宋体" w:cs="宋体"/>
                <w:bCs/>
                <w:sz w:val="24"/>
                <w:szCs w:val="24"/>
              </w:rPr>
              <w:t>和职称</w:t>
            </w:r>
          </w:p>
        </w:tc>
        <w:tc>
          <w:tcPr>
            <w:tcW w:w="1680" w:type="dxa"/>
            <w:vAlign w:val="center"/>
          </w:tcPr>
          <w:p>
            <w:pPr>
              <w:jc w:val="center"/>
              <w:rPr>
                <w:rFonts w:hAnsi="宋体" w:cs="宋体"/>
                <w:bCs/>
                <w:sz w:val="24"/>
                <w:szCs w:val="24"/>
              </w:rPr>
            </w:pPr>
            <w:r>
              <w:rPr>
                <w:rFonts w:hint="eastAsia" w:hAnsi="宋体" w:cs="宋体"/>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pStyle w:val="138"/>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宋体"/>
                <w:sz w:val="22"/>
                <w:szCs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pStyle w:val="22"/>
              <w:spacing w:line="360" w:lineRule="auto"/>
              <w:ind w:left="8500"/>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hAnsi="宋体" w:cs="宋体"/>
                <w:sz w:val="22"/>
              </w:rPr>
            </w:pPr>
          </w:p>
        </w:tc>
        <w:tc>
          <w:tcPr>
            <w:tcW w:w="25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72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080" w:type="dxa"/>
            <w:vAlign w:val="center"/>
          </w:tcPr>
          <w:p>
            <w:pPr>
              <w:spacing w:line="360" w:lineRule="auto"/>
              <w:rPr>
                <w:rFonts w:hAnsi="宋体" w:cs="宋体"/>
                <w:sz w:val="22"/>
              </w:rPr>
            </w:pPr>
          </w:p>
        </w:tc>
        <w:tc>
          <w:tcPr>
            <w:tcW w:w="1680" w:type="dxa"/>
            <w:vAlign w:val="center"/>
          </w:tcPr>
          <w:p>
            <w:pPr>
              <w:spacing w:line="360" w:lineRule="auto"/>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2" w:hRule="atLeast"/>
        </w:trPr>
        <w:tc>
          <w:tcPr>
            <w:tcW w:w="9348" w:type="dxa"/>
            <w:gridSpan w:val="8"/>
            <w:vAlign w:val="center"/>
          </w:tcPr>
          <w:p>
            <w:pPr>
              <w:spacing w:line="360" w:lineRule="auto"/>
              <w:rPr>
                <w:rFonts w:hAnsi="宋体" w:cs="宋体"/>
                <w:sz w:val="22"/>
              </w:rPr>
            </w:pPr>
          </w:p>
          <w:p>
            <w:pPr>
              <w:pStyle w:val="22"/>
              <w:spacing w:line="360" w:lineRule="auto"/>
              <w:ind w:left="8500"/>
              <w:rPr>
                <w:rFonts w:hAnsi="宋体" w:cs="宋体"/>
                <w:sz w:val="22"/>
              </w:rPr>
            </w:pPr>
          </w:p>
        </w:tc>
      </w:tr>
    </w:tbl>
    <w:p>
      <w:pPr>
        <w:spacing w:line="460" w:lineRule="atLeast"/>
        <w:rPr>
          <w:rFonts w:hAnsi="宋体" w:cs="宋体"/>
          <w:sz w:val="21"/>
          <w:szCs w:val="21"/>
        </w:rPr>
      </w:pPr>
      <w:r>
        <w:rPr>
          <w:rFonts w:hint="eastAsia" w:hAnsi="宋体" w:cs="宋体"/>
          <w:sz w:val="21"/>
          <w:szCs w:val="21"/>
        </w:rPr>
        <w:t>注：1、本表应附毕业证书、职称证书（或学位证书）、身份证等证明文件复印件。</w:t>
      </w:r>
    </w:p>
    <w:p>
      <w:pPr>
        <w:spacing w:line="460" w:lineRule="atLeast"/>
        <w:ind w:firstLine="420" w:firstLineChars="200"/>
        <w:rPr>
          <w:rFonts w:hAnsi="宋体" w:cs="宋体"/>
          <w:sz w:val="21"/>
          <w:szCs w:val="21"/>
        </w:rPr>
      </w:pPr>
      <w:r>
        <w:rPr>
          <w:rFonts w:hint="eastAsia" w:hAnsi="宋体" w:cs="宋体"/>
          <w:sz w:val="21"/>
          <w:szCs w:val="21"/>
        </w:rPr>
        <w:t>2、列入本表人员如要更换，需经采购人同意；擅自更换或不到位属违约行为。</w:t>
      </w:r>
    </w:p>
    <w:p>
      <w:pPr>
        <w:spacing w:line="460" w:lineRule="atLeast"/>
        <w:ind w:firstLine="420" w:firstLineChars="200"/>
        <w:rPr>
          <w:rFonts w:hAnsi="宋体" w:cs="宋体"/>
          <w:sz w:val="21"/>
          <w:szCs w:val="21"/>
        </w:rPr>
      </w:pPr>
      <w:r>
        <w:rPr>
          <w:rFonts w:hint="eastAsia" w:hAnsi="宋体" w:cs="宋体"/>
          <w:sz w:val="21"/>
          <w:szCs w:val="21"/>
        </w:rPr>
        <w:t>3、表格可以延续。</w:t>
      </w:r>
    </w:p>
    <w:p>
      <w:pPr>
        <w:spacing w:line="460" w:lineRule="atLeast"/>
        <w:ind w:firstLine="480"/>
        <w:rPr>
          <w:rFonts w:hAnsi="宋体" w:cs="宋体"/>
          <w:sz w:val="21"/>
          <w:szCs w:val="21"/>
        </w:rPr>
      </w:pPr>
    </w:p>
    <w:p>
      <w:pPr>
        <w:spacing w:line="460" w:lineRule="atLeast"/>
        <w:ind w:firstLine="420" w:firstLineChars="200"/>
        <w:rPr>
          <w:rFonts w:hAnsi="宋体" w:cs="宋体"/>
          <w:sz w:val="21"/>
          <w:szCs w:val="21"/>
        </w:rPr>
      </w:pPr>
      <w:r>
        <w:rPr>
          <w:rFonts w:hint="eastAsia" w:hAnsi="宋体" w:cs="宋体"/>
          <w:sz w:val="21"/>
          <w:szCs w:val="21"/>
        </w:rPr>
        <w:t>供应商全称（加盖公章）：</w:t>
      </w:r>
    </w:p>
    <w:p>
      <w:pPr>
        <w:spacing w:line="460" w:lineRule="atLeast"/>
        <w:ind w:firstLine="420" w:firstLineChars="200"/>
        <w:rPr>
          <w:rFonts w:hAnsi="宋体" w:cs="宋体"/>
          <w:sz w:val="21"/>
          <w:szCs w:val="21"/>
        </w:rPr>
      </w:pPr>
      <w:r>
        <w:rPr>
          <w:rFonts w:hint="eastAsia" w:hAnsi="宋体" w:cs="宋体"/>
          <w:sz w:val="21"/>
          <w:szCs w:val="21"/>
        </w:rPr>
        <w:t>法定代表人或其授权代表签字：</w:t>
      </w:r>
    </w:p>
    <w:p>
      <w:pPr>
        <w:spacing w:line="460" w:lineRule="atLeast"/>
        <w:ind w:firstLine="420" w:firstLineChars="200"/>
        <w:rPr>
          <w:rFonts w:hAnsi="宋体" w:cs="宋体"/>
          <w:sz w:val="21"/>
          <w:szCs w:val="21"/>
        </w:rPr>
      </w:pPr>
      <w:r>
        <w:rPr>
          <w:rFonts w:hint="eastAsia" w:hAnsi="宋体" w:cs="宋体"/>
          <w:sz w:val="21"/>
          <w:szCs w:val="21"/>
        </w:rPr>
        <w:t xml:space="preserve">    日期：   年   月    日</w:t>
      </w:r>
    </w:p>
    <w:p>
      <w:pPr>
        <w:pStyle w:val="21"/>
        <w:snapToGrid w:val="0"/>
        <w:spacing w:line="480" w:lineRule="auto"/>
        <w:rPr>
          <w:rFonts w:hAnsi="宋体" w:cs="宋体"/>
          <w:sz w:val="21"/>
        </w:rPr>
      </w:pPr>
    </w:p>
    <w:p>
      <w:pPr>
        <w:pStyle w:val="21"/>
        <w:snapToGrid w:val="0"/>
        <w:spacing w:line="480" w:lineRule="auto"/>
        <w:rPr>
          <w:rFonts w:hAnsi="宋体" w:cs="宋体"/>
          <w:sz w:val="21"/>
        </w:rPr>
      </w:pPr>
    </w:p>
    <w:p>
      <w:pPr>
        <w:pStyle w:val="21"/>
        <w:snapToGrid w:val="0"/>
        <w:spacing w:line="480" w:lineRule="auto"/>
        <w:rPr>
          <w:rFonts w:hAnsi="宋体" w:cs="宋体"/>
          <w:sz w:val="21"/>
        </w:rPr>
      </w:pPr>
    </w:p>
    <w:p>
      <w:pPr>
        <w:snapToGrid w:val="0"/>
        <w:spacing w:before="50" w:after="50"/>
        <w:jc w:val="center"/>
        <w:rPr>
          <w:rFonts w:hint="eastAsia" w:hAnsi="宋体" w:cs="宋体"/>
          <w:b/>
          <w:sz w:val="24"/>
        </w:rPr>
      </w:pPr>
    </w:p>
    <w:p>
      <w:pPr>
        <w:snapToGrid w:val="0"/>
        <w:spacing w:before="50" w:after="50"/>
        <w:jc w:val="center"/>
        <w:rPr>
          <w:rFonts w:hint="eastAsia" w:hAnsi="宋体" w:cs="宋体"/>
          <w:b/>
          <w:sz w:val="24"/>
        </w:rPr>
      </w:pPr>
      <w:r>
        <w:rPr>
          <w:rFonts w:hint="eastAsia" w:hAnsi="宋体" w:cs="宋体"/>
          <w:b/>
          <w:sz w:val="24"/>
        </w:rPr>
        <w:t>3.项目负责人情况表</w:t>
      </w:r>
    </w:p>
    <w:p>
      <w:pPr>
        <w:spacing w:line="360" w:lineRule="exact"/>
        <w:rPr>
          <w:rFonts w:hint="eastAsia" w:hAnsi="宋体" w:cs="宋体"/>
          <w:szCs w:val="21"/>
        </w:rPr>
      </w:pPr>
      <w:r>
        <w:rPr>
          <w:rFonts w:hint="eastAsia" w:hAnsi="宋体" w:cs="宋体"/>
          <w:szCs w:val="21"/>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hint="eastAsia" w:hAnsi="宋体" w:cs="宋体"/>
                <w:bCs/>
                <w:sz w:val="21"/>
                <w:szCs w:val="21"/>
              </w:rPr>
            </w:pPr>
            <w:r>
              <w:rPr>
                <w:rFonts w:hint="eastAsia" w:hAnsi="宋体" w:cs="宋体"/>
                <w:sz w:val="21"/>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Cs/>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hint="eastAsia" w:hAnsi="宋体" w:cs="宋体"/>
                <w:bCs/>
                <w:sz w:val="21"/>
                <w:szCs w:val="21"/>
              </w:rPr>
            </w:pPr>
            <w:r>
              <w:rPr>
                <w:rFonts w:hint="eastAsia" w:hAnsi="宋体" w:cs="宋体"/>
                <w:sz w:val="21"/>
                <w:szCs w:val="21"/>
              </w:rPr>
              <w:t>职  称</w:t>
            </w:r>
          </w:p>
          <w:p>
            <w:pPr>
              <w:spacing w:line="260" w:lineRule="exact"/>
              <w:jc w:val="center"/>
              <w:rPr>
                <w:rFonts w:hint="eastAsia" w:hAnsi="宋体" w:cs="宋体"/>
                <w:bCs/>
                <w:sz w:val="21"/>
                <w:szCs w:val="21"/>
              </w:rPr>
            </w:pPr>
            <w:r>
              <w:rPr>
                <w:rFonts w:hint="eastAsia" w:hAnsi="宋体" w:cs="宋体"/>
                <w:sz w:val="21"/>
                <w:szCs w:val="21"/>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Cs/>
                <w:sz w:val="21"/>
                <w:szCs w:val="21"/>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hAnsi="宋体" w:cs="宋体"/>
                <w:bCs/>
                <w:sz w:val="21"/>
                <w:szCs w:val="21"/>
              </w:rPr>
            </w:pPr>
            <w:r>
              <w:rPr>
                <w:rFonts w:hint="eastAsia" w:hAnsi="宋体" w:cs="宋体"/>
                <w:sz w:val="21"/>
                <w:szCs w:val="21"/>
              </w:rPr>
              <w:t>参加工作</w:t>
            </w:r>
          </w:p>
          <w:p>
            <w:pPr>
              <w:spacing w:line="280" w:lineRule="exact"/>
              <w:jc w:val="center"/>
              <w:rPr>
                <w:rFonts w:hint="eastAsia" w:hAnsi="宋体" w:cs="宋体"/>
                <w:bCs/>
                <w:sz w:val="21"/>
                <w:szCs w:val="21"/>
              </w:rPr>
            </w:pPr>
            <w:r>
              <w:rPr>
                <w:rFonts w:hint="eastAsia" w:hAnsi="宋体" w:cs="宋体"/>
                <w:sz w:val="21"/>
                <w:szCs w:val="21"/>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hAnsi="宋体" w:cs="宋体"/>
                <w:bCs/>
                <w:sz w:val="21"/>
                <w:szCs w:val="21"/>
              </w:rPr>
            </w:pPr>
            <w:r>
              <w:rPr>
                <w:rFonts w:hint="eastAsia" w:hAnsi="宋体" w:cs="宋体"/>
                <w:sz w:val="21"/>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hAnsi="宋体" w:cs="宋体"/>
                <w:bCs/>
                <w:sz w:val="21"/>
                <w:szCs w:val="21"/>
              </w:rPr>
            </w:pPr>
            <w:r>
              <w:rPr>
                <w:rFonts w:hint="eastAsia" w:hAnsi="宋体" w:cs="宋体"/>
                <w:sz w:val="21"/>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Cs/>
                <w:sz w:val="21"/>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Cs/>
                <w:sz w:val="21"/>
                <w:szCs w:val="21"/>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hint="eastAsia" w:hAnsi="宋体" w:cs="宋体"/>
                <w:bCs/>
                <w:sz w:val="21"/>
                <w:szCs w:val="21"/>
              </w:rPr>
            </w:pPr>
            <w:r>
              <w:rPr>
                <w:rFonts w:hint="eastAsia" w:hAnsi="宋体" w:cs="宋体"/>
                <w:sz w:val="21"/>
                <w:szCs w:val="21"/>
              </w:rPr>
              <w:t>3、负责类似项目业绩及奖项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cs="宋体"/>
                <w:bCs/>
                <w:sz w:val="21"/>
                <w:szCs w:val="21"/>
              </w:rPr>
            </w:pPr>
            <w:r>
              <w:rPr>
                <w:rFonts w:hint="eastAsia" w:hAnsi="宋体" w:cs="宋体"/>
                <w:sz w:val="21"/>
                <w:szCs w:val="21"/>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hint="eastAsia" w:hAnsi="宋体" w:cs="宋体"/>
                <w:bCs/>
                <w:sz w:val="21"/>
                <w:szCs w:val="21"/>
              </w:rPr>
            </w:pPr>
            <w:r>
              <w:rPr>
                <w:rFonts w:hint="eastAsia" w:hAnsi="宋体" w:cs="宋体"/>
                <w:sz w:val="21"/>
                <w:szCs w:val="21"/>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hint="eastAsia" w:hAnsi="宋体" w:cs="宋体"/>
                <w:b/>
                <w:bCs/>
                <w:szCs w:val="21"/>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hAnsi="宋体" w:cs="宋体"/>
                <w:b/>
                <w:bCs/>
                <w:szCs w:val="21"/>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hint="eastAsia"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rPr>
                <w:rFonts w:hint="eastAsia" w:hAnsi="宋体" w:cs="宋体"/>
                <w:b/>
                <w:bCs/>
                <w:szCs w:val="21"/>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rPr>
                <w:rFonts w:hint="eastAsia" w:hAnsi="宋体" w:cs="宋体"/>
                <w:b/>
                <w:bCs/>
                <w:szCs w:val="21"/>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rPr>
                <w:rFonts w:hint="eastAsia" w:hAnsi="宋体" w:cs="宋体"/>
                <w:b/>
                <w:bCs/>
                <w:szCs w:val="21"/>
              </w:rPr>
            </w:pPr>
          </w:p>
        </w:tc>
      </w:tr>
    </w:tbl>
    <w:p>
      <w:pPr>
        <w:spacing w:line="500" w:lineRule="exact"/>
        <w:ind w:firstLine="480"/>
        <w:rPr>
          <w:rFonts w:hint="eastAsia" w:hAnsi="宋体" w:cs="宋体"/>
          <w:sz w:val="21"/>
          <w:szCs w:val="21"/>
        </w:rPr>
      </w:pPr>
      <w:r>
        <w:rPr>
          <w:rFonts w:hint="eastAsia" w:hAnsi="宋体" w:cs="宋体"/>
          <w:sz w:val="21"/>
          <w:szCs w:val="21"/>
        </w:rPr>
        <w:t>注：1、项目负责人作为本项目联系人不得擅自变更，必须听从采购人指派。</w:t>
      </w:r>
    </w:p>
    <w:p>
      <w:pPr>
        <w:spacing w:line="500" w:lineRule="exact"/>
        <w:ind w:firstLine="478" w:firstLineChars="228"/>
        <w:rPr>
          <w:rFonts w:hint="eastAsia" w:hAnsi="宋体" w:cs="宋体"/>
          <w:sz w:val="21"/>
          <w:szCs w:val="21"/>
        </w:rPr>
      </w:pPr>
    </w:p>
    <w:p>
      <w:pPr>
        <w:spacing w:line="500" w:lineRule="exact"/>
        <w:ind w:firstLine="478" w:firstLineChars="228"/>
        <w:rPr>
          <w:rFonts w:hint="eastAsia" w:hAnsi="宋体" w:cs="宋体"/>
          <w:sz w:val="21"/>
          <w:szCs w:val="21"/>
        </w:rPr>
      </w:pPr>
      <w:r>
        <w:rPr>
          <w:rFonts w:hint="eastAsia" w:hAnsi="宋体" w:cs="宋体"/>
          <w:sz w:val="21"/>
          <w:szCs w:val="21"/>
        </w:rPr>
        <w:t>法定代表人或其授权代表签字：</w:t>
      </w:r>
    </w:p>
    <w:p>
      <w:pPr>
        <w:spacing w:line="500" w:lineRule="exact"/>
        <w:ind w:firstLine="630" w:firstLineChars="300"/>
        <w:rPr>
          <w:rFonts w:hint="eastAsia" w:hAnsi="宋体" w:cs="宋体"/>
          <w:sz w:val="21"/>
          <w:szCs w:val="21"/>
        </w:rPr>
      </w:pPr>
      <w:r>
        <w:rPr>
          <w:rFonts w:hint="eastAsia" w:hAnsi="宋体" w:cs="宋体"/>
          <w:sz w:val="21"/>
          <w:szCs w:val="21"/>
        </w:rPr>
        <w:t>投标供应商全称（加盖公章）：</w:t>
      </w:r>
    </w:p>
    <w:p>
      <w:pPr>
        <w:pStyle w:val="21"/>
        <w:spacing w:line="500" w:lineRule="exact"/>
        <w:ind w:firstLine="5355" w:firstLineChars="2550"/>
        <w:rPr>
          <w:rFonts w:hint="eastAsia" w:hAnsi="宋体" w:cs="宋体"/>
          <w:sz w:val="21"/>
        </w:rPr>
      </w:pPr>
      <w:r>
        <w:rPr>
          <w:rFonts w:hint="eastAsia" w:hAnsi="宋体" w:cs="宋体"/>
          <w:sz w:val="21"/>
        </w:rPr>
        <w:t>日期：2021年  月   日</w:t>
      </w:r>
    </w:p>
    <w:p>
      <w:pPr>
        <w:pStyle w:val="21"/>
        <w:snapToGrid w:val="0"/>
        <w:spacing w:line="480" w:lineRule="auto"/>
        <w:rPr>
          <w:rFonts w:hAnsi="宋体" w:cs="宋体"/>
          <w:sz w:val="21"/>
        </w:rPr>
      </w:pPr>
    </w:p>
    <w:p>
      <w:pPr>
        <w:pStyle w:val="31"/>
        <w:widowControl w:val="0"/>
        <w:jc w:val="center"/>
        <w:rPr>
          <w:b/>
          <w:sz w:val="28"/>
          <w:szCs w:val="20"/>
        </w:rPr>
      </w:pPr>
      <w:r>
        <w:rPr>
          <w:rFonts w:hint="eastAsia"/>
          <w:b/>
          <w:sz w:val="28"/>
          <w:szCs w:val="20"/>
        </w:rPr>
        <w:br w:type="page"/>
      </w:r>
      <w:r>
        <w:rPr>
          <w:rFonts w:hint="eastAsia"/>
          <w:b/>
          <w:szCs w:val="22"/>
        </w:rPr>
        <w:t>4.服务要求、商务条款偏离表</w:t>
      </w: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r>
              <w:rPr>
                <w:rFonts w:hint="eastAsia" w:hAnsi="宋体" w:cs="宋体"/>
                <w:sz w:val="21"/>
                <w:szCs w:val="21"/>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r>
              <w:rPr>
                <w:rFonts w:hint="eastAsia" w:hAnsi="宋体" w:cs="宋体"/>
                <w:sz w:val="21"/>
                <w:szCs w:val="21"/>
              </w:rPr>
              <w:t>采购文件要求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r>
              <w:rPr>
                <w:rFonts w:hint="eastAsia" w:hAnsi="宋体" w:cs="宋体"/>
                <w:sz w:val="21"/>
                <w:szCs w:val="21"/>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r>
              <w:rPr>
                <w:rFonts w:hint="eastAsia" w:hAnsi="宋体" w:cs="宋体"/>
                <w:sz w:val="21"/>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r>
              <w:rPr>
                <w:rFonts w:hint="eastAsia" w:hAnsi="宋体" w:cs="宋体"/>
                <w:sz w:val="21"/>
                <w:szCs w:val="21"/>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Ansi="宋体" w:cs="宋体"/>
                <w:sz w:val="21"/>
                <w:szCs w:val="21"/>
              </w:rPr>
            </w:pPr>
          </w:p>
        </w:tc>
      </w:tr>
    </w:tbl>
    <w:p>
      <w:pPr>
        <w:snapToGrid w:val="0"/>
        <w:spacing w:before="50" w:after="120" w:afterLines="50"/>
        <w:rPr>
          <w:rFonts w:hAnsi="宋体" w:cs="宋体"/>
          <w:sz w:val="21"/>
          <w:szCs w:val="21"/>
        </w:rPr>
      </w:pPr>
    </w:p>
    <w:p>
      <w:pPr>
        <w:spacing w:line="300" w:lineRule="auto"/>
        <w:ind w:firstLine="420" w:firstLineChars="200"/>
        <w:rPr>
          <w:rFonts w:hAnsi="宋体" w:cs="宋体"/>
          <w:sz w:val="21"/>
          <w:szCs w:val="21"/>
        </w:rPr>
      </w:pPr>
      <w:r>
        <w:rPr>
          <w:rFonts w:hint="eastAsia" w:hAnsi="宋体" w:cs="宋体"/>
          <w:sz w:val="21"/>
          <w:szCs w:val="21"/>
        </w:rPr>
        <w:t>供应商全称（加盖公章）：</w:t>
      </w:r>
    </w:p>
    <w:p>
      <w:pPr>
        <w:spacing w:line="300" w:lineRule="auto"/>
        <w:jc w:val="center"/>
        <w:rPr>
          <w:rFonts w:hAnsi="宋体" w:cs="宋体"/>
          <w:sz w:val="21"/>
          <w:szCs w:val="21"/>
        </w:rPr>
      </w:pPr>
    </w:p>
    <w:p>
      <w:pPr>
        <w:spacing w:line="300" w:lineRule="auto"/>
        <w:rPr>
          <w:rFonts w:hAnsi="宋体" w:cs="宋体"/>
          <w:spacing w:val="20"/>
          <w:sz w:val="21"/>
          <w:szCs w:val="21"/>
        </w:rPr>
      </w:pPr>
      <w:r>
        <w:rPr>
          <w:rFonts w:hint="eastAsia" w:hAnsi="宋体" w:cs="宋体"/>
          <w:sz w:val="21"/>
          <w:szCs w:val="21"/>
        </w:rPr>
        <w:t>法定代表人或其授权代表签字：</w:t>
      </w:r>
    </w:p>
    <w:p>
      <w:pPr>
        <w:spacing w:line="460" w:lineRule="atLeast"/>
        <w:ind w:firstLine="1224" w:firstLineChars="583"/>
        <w:rPr>
          <w:rFonts w:hAnsi="宋体" w:cs="宋体"/>
          <w:spacing w:val="20"/>
          <w:sz w:val="21"/>
          <w:szCs w:val="21"/>
        </w:rPr>
      </w:pPr>
      <w:r>
        <w:rPr>
          <w:rFonts w:hint="eastAsia" w:hAnsi="宋体" w:cs="宋体"/>
          <w:sz w:val="21"/>
          <w:szCs w:val="21"/>
        </w:rPr>
        <w:t>日期：2021年  月   日</w:t>
      </w:r>
    </w:p>
    <w:p>
      <w:pPr>
        <w:pStyle w:val="21"/>
        <w:snapToGrid w:val="0"/>
        <w:spacing w:line="480" w:lineRule="auto"/>
        <w:rPr>
          <w:rFonts w:hAnsi="宋体" w:cs="宋体"/>
          <w:sz w:val="21"/>
        </w:rPr>
      </w:pPr>
    </w:p>
    <w:p>
      <w:pPr>
        <w:pStyle w:val="21"/>
        <w:snapToGrid w:val="0"/>
        <w:spacing w:line="480" w:lineRule="auto"/>
        <w:rPr>
          <w:rFonts w:hAnsi="宋体" w:cs="宋体"/>
          <w:sz w:val="21"/>
        </w:rPr>
      </w:pPr>
    </w:p>
    <w:p>
      <w:pPr>
        <w:autoSpaceDE/>
        <w:autoSpaceDN/>
        <w:adjustRightInd/>
        <w:spacing w:line="480" w:lineRule="exact"/>
        <w:ind w:firstLine="602" w:firstLineChars="200"/>
        <w:jc w:val="both"/>
        <w:textAlignment w:val="auto"/>
        <w:rPr>
          <w:rFonts w:hAnsi="宋体" w:cs="宋体"/>
          <w:b/>
          <w:bCs/>
          <w:sz w:val="30"/>
          <w:szCs w:val="30"/>
        </w:rPr>
      </w:pPr>
      <w:r>
        <w:rPr>
          <w:rFonts w:hint="eastAsia" w:hAnsi="宋体" w:cs="宋体"/>
          <w:b/>
          <w:bCs/>
          <w:sz w:val="30"/>
          <w:szCs w:val="30"/>
        </w:rPr>
        <w:br w:type="page"/>
      </w:r>
      <w:r>
        <w:rPr>
          <w:rFonts w:hint="eastAsia" w:hAnsi="宋体" w:cs="宋体"/>
          <w:b/>
          <w:bCs/>
          <w:sz w:val="30"/>
          <w:szCs w:val="30"/>
        </w:rPr>
        <w:t>（三）.价格响应文件部分参考格式:</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（1）磋商响应函（加盖公章）（格式见附件）；</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（2）磋商报价一览表（加盖公章）（格式见附件）；</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3）《中小企业声明函》（如有）；（格式见附件，如未提供的，评审时不给予政策性价格扣除）；（本采购项目对应的中小企业划分标准所属行业为“其他未列明行业”；格式见附件，如未提供的，评审时不给予政策性价格扣除）。</w:t>
      </w:r>
    </w:p>
    <w:p>
      <w:pPr>
        <w:autoSpaceDE/>
        <w:autoSpaceDN/>
        <w:snapToGrid w:val="0"/>
        <w:spacing w:line="480" w:lineRule="exact"/>
        <w:ind w:firstLine="420" w:firstLineChars="200"/>
        <w:jc w:val="both"/>
        <w:textAlignment w:val="auto"/>
        <w:rPr>
          <w:rFonts w:hAnsi="宋体" w:cs="宋体"/>
          <w:sz w:val="21"/>
          <w:szCs w:val="21"/>
        </w:rPr>
      </w:pPr>
      <w:r>
        <w:rPr>
          <w:rFonts w:hint="eastAsia" w:hAnsi="宋体" w:cs="宋体"/>
          <w:sz w:val="21"/>
          <w:szCs w:val="21"/>
        </w:rPr>
        <w:t>（4）供应商针对报价需要说明的其他文件和说明（格式自拟）。</w:t>
      </w:r>
    </w:p>
    <w:p>
      <w:pPr>
        <w:spacing w:line="480" w:lineRule="auto"/>
        <w:rPr>
          <w:rFonts w:hAnsi="宋体" w:cs="宋体"/>
          <w:b/>
          <w:bCs/>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Ansi="宋体" w:cs="宋体"/>
          <w:b/>
          <w:sz w:val="30"/>
          <w:szCs w:val="30"/>
        </w:rPr>
      </w:pPr>
    </w:p>
    <w:p>
      <w:pPr>
        <w:spacing w:line="360" w:lineRule="auto"/>
        <w:ind w:firstLine="480"/>
        <w:rPr>
          <w:rFonts w:hint="eastAsia" w:hAnsi="宋体" w:cs="宋体"/>
          <w:b/>
          <w:sz w:val="30"/>
          <w:szCs w:val="30"/>
        </w:rPr>
      </w:pPr>
    </w:p>
    <w:p>
      <w:pPr>
        <w:spacing w:line="360" w:lineRule="auto"/>
        <w:ind w:firstLine="480"/>
        <w:rPr>
          <w:rFonts w:hAnsi="宋体" w:cs="宋体"/>
          <w:b/>
          <w:sz w:val="30"/>
          <w:szCs w:val="30"/>
        </w:rPr>
      </w:pPr>
      <w:r>
        <w:rPr>
          <w:rFonts w:hint="eastAsia" w:hAnsi="宋体" w:cs="宋体"/>
          <w:b/>
          <w:sz w:val="30"/>
          <w:szCs w:val="30"/>
        </w:rPr>
        <w:t>1. 磋商响应函</w:t>
      </w:r>
    </w:p>
    <w:p>
      <w:pPr>
        <w:pStyle w:val="50"/>
        <w:ind w:left="680"/>
        <w:jc w:val="center"/>
        <w:rPr>
          <w:rFonts w:ascii="宋体" w:hAnsi="宋体"/>
        </w:rPr>
      </w:pPr>
      <w:r>
        <w:rPr>
          <w:rFonts w:hint="eastAsia" w:ascii="宋体" w:hAnsi="宋体"/>
          <w:b/>
          <w:sz w:val="30"/>
          <w:szCs w:val="30"/>
        </w:rPr>
        <w:t>磋商响应函</w:t>
      </w:r>
    </w:p>
    <w:p>
      <w:pPr>
        <w:snapToGrid w:val="0"/>
        <w:spacing w:line="500" w:lineRule="exact"/>
        <w:rPr>
          <w:rFonts w:hAnsi="宋体" w:cs="宋体"/>
          <w:sz w:val="21"/>
          <w:szCs w:val="21"/>
        </w:rPr>
      </w:pPr>
      <w:r>
        <w:rPr>
          <w:rFonts w:hint="eastAsia" w:hAnsi="宋体" w:cs="宋体"/>
          <w:sz w:val="21"/>
          <w:szCs w:val="21"/>
        </w:rPr>
        <w:t>致：（磋商采购单位名称）：</w:t>
      </w:r>
    </w:p>
    <w:p>
      <w:pPr>
        <w:snapToGrid w:val="0"/>
        <w:spacing w:line="500" w:lineRule="exact"/>
        <w:ind w:firstLine="480"/>
        <w:rPr>
          <w:rFonts w:hAnsi="宋体" w:cs="宋体"/>
          <w:sz w:val="21"/>
          <w:szCs w:val="21"/>
        </w:rPr>
      </w:pPr>
      <w:r>
        <w:rPr>
          <w:rFonts w:hint="eastAsia" w:hAnsi="宋体" w:cs="宋体"/>
          <w:sz w:val="21"/>
          <w:szCs w:val="21"/>
        </w:rPr>
        <w:t>根据贵方</w:t>
      </w:r>
      <w:r>
        <w:rPr>
          <w:rFonts w:hint="eastAsia" w:hAnsi="宋体" w:cs="宋体"/>
          <w:sz w:val="21"/>
          <w:szCs w:val="21"/>
          <w:u w:val="single"/>
        </w:rPr>
        <w:t xml:space="preserve">                           </w:t>
      </w:r>
      <w:r>
        <w:rPr>
          <w:rFonts w:hint="eastAsia" w:hAnsi="宋体" w:cs="宋体"/>
          <w:sz w:val="21"/>
          <w:szCs w:val="21"/>
        </w:rPr>
        <w:t>项目的竞争性磋商采购公告/磋商响应邀请书（项目编号：</w:t>
      </w:r>
      <w:r>
        <w:rPr>
          <w:rFonts w:hint="eastAsia" w:hAnsi="宋体" w:cs="宋体"/>
          <w:sz w:val="21"/>
          <w:szCs w:val="21"/>
          <w:u w:val="single"/>
        </w:rPr>
        <w:t xml:space="preserve">               </w:t>
      </w:r>
      <w:r>
        <w:rPr>
          <w:rFonts w:hint="eastAsia" w:hAnsi="宋体" w:cs="宋体"/>
          <w:sz w:val="21"/>
          <w:szCs w:val="21"/>
        </w:rPr>
        <w:t>），签字代表_____（全名）经正式授权并代表供应商                      （供应商名称）提交技术商务响应文件、价格响应文件。</w:t>
      </w:r>
    </w:p>
    <w:p>
      <w:pPr>
        <w:snapToGrid w:val="0"/>
        <w:spacing w:line="500" w:lineRule="exact"/>
        <w:ind w:firstLine="420" w:firstLineChars="200"/>
        <w:rPr>
          <w:rFonts w:hAnsi="宋体" w:cs="宋体"/>
          <w:sz w:val="21"/>
          <w:szCs w:val="21"/>
        </w:rPr>
      </w:pPr>
      <w:r>
        <w:rPr>
          <w:rFonts w:hint="eastAsia" w:hAnsi="宋体" w:cs="宋体"/>
          <w:sz w:val="21"/>
          <w:szCs w:val="21"/>
        </w:rPr>
        <w:t>据此函，签字代表宣布同意如下：</w:t>
      </w:r>
    </w:p>
    <w:p>
      <w:pPr>
        <w:snapToGrid w:val="0"/>
        <w:spacing w:line="500" w:lineRule="exact"/>
        <w:ind w:left="207" w:leftChars="61" w:firstLine="105" w:firstLineChars="50"/>
        <w:rPr>
          <w:rFonts w:hAnsi="宋体" w:cs="宋体"/>
          <w:sz w:val="21"/>
          <w:szCs w:val="21"/>
        </w:rPr>
      </w:pPr>
      <w:r>
        <w:rPr>
          <w:rFonts w:hint="eastAsia" w:hAnsi="宋体" w:cs="宋体"/>
          <w:sz w:val="21"/>
          <w:szCs w:val="21"/>
        </w:rPr>
        <w:t>（1）我方自愿按照磋商采购文件规定的各项要求向采购人提供项目所需的服务，并按磋商过程中被认可并接受的最终磋商报价作为履行合同的最终结算依据（收费标准）。</w:t>
      </w:r>
    </w:p>
    <w:p>
      <w:pPr>
        <w:snapToGrid w:val="0"/>
        <w:spacing w:line="500" w:lineRule="exact"/>
        <w:ind w:firstLine="315" w:firstLineChars="150"/>
        <w:rPr>
          <w:rFonts w:hAnsi="宋体" w:cs="宋体"/>
          <w:sz w:val="21"/>
          <w:szCs w:val="21"/>
        </w:rPr>
      </w:pPr>
      <w:r>
        <w:rPr>
          <w:rFonts w:hint="eastAsia" w:hAnsi="宋体" w:cs="宋体"/>
          <w:sz w:val="21"/>
          <w:szCs w:val="21"/>
        </w:rPr>
        <w:t>（2）本供应商已详细审查全部“磋商采购文件”，包括修改文件（如有的话）以及全部参考资料和有关附件，已经了解我方对于磋商采购文件、采购过程、采购结果有依法进行询问、质疑、投诉的权利及相关渠道和要求。</w:t>
      </w:r>
    </w:p>
    <w:p>
      <w:pPr>
        <w:snapToGrid w:val="0"/>
        <w:spacing w:line="500" w:lineRule="exact"/>
        <w:ind w:firstLine="315" w:firstLineChars="150"/>
        <w:rPr>
          <w:rFonts w:hAnsi="宋体" w:cs="宋体"/>
          <w:sz w:val="21"/>
          <w:szCs w:val="21"/>
        </w:rPr>
      </w:pPr>
      <w:r>
        <w:rPr>
          <w:rFonts w:hint="eastAsia" w:hAnsi="宋体" w:cs="宋体"/>
          <w:sz w:val="21"/>
          <w:szCs w:val="21"/>
        </w:rPr>
        <w:t>（3）本供应商在磋商之前已经与贵方进行了充分的沟通，完全理解并接受磋商采购文件的各项规定和要求，对磋商采购文件的合理性、合法性不再有异议。</w:t>
      </w:r>
    </w:p>
    <w:p>
      <w:pPr>
        <w:snapToGrid w:val="0"/>
        <w:spacing w:line="500" w:lineRule="exact"/>
        <w:ind w:firstLine="315" w:firstLineChars="150"/>
        <w:rPr>
          <w:rFonts w:hAnsi="宋体" w:cs="宋体"/>
          <w:sz w:val="21"/>
          <w:szCs w:val="21"/>
        </w:rPr>
      </w:pPr>
      <w:r>
        <w:rPr>
          <w:rFonts w:hint="eastAsia" w:hAnsi="宋体" w:cs="宋体"/>
          <w:sz w:val="21"/>
          <w:szCs w:val="21"/>
        </w:rPr>
        <w:t>（4）本磋商响应文件有效期自递交之日起</w:t>
      </w:r>
      <w:r>
        <w:rPr>
          <w:rFonts w:hint="eastAsia" w:hAnsi="宋体" w:cs="宋体"/>
          <w:sz w:val="21"/>
          <w:szCs w:val="21"/>
          <w:u w:val="single"/>
        </w:rPr>
        <w:t>90</w:t>
      </w:r>
      <w:r>
        <w:rPr>
          <w:rFonts w:hint="eastAsia" w:hAnsi="宋体" w:cs="宋体"/>
          <w:sz w:val="21"/>
          <w:szCs w:val="21"/>
        </w:rPr>
        <w:t>天。</w:t>
      </w:r>
    </w:p>
    <w:p>
      <w:pPr>
        <w:snapToGrid w:val="0"/>
        <w:spacing w:line="500" w:lineRule="exact"/>
        <w:ind w:firstLine="315" w:firstLineChars="150"/>
        <w:rPr>
          <w:rFonts w:hAnsi="宋体" w:cs="宋体"/>
          <w:sz w:val="21"/>
          <w:szCs w:val="21"/>
        </w:rPr>
      </w:pPr>
      <w:r>
        <w:rPr>
          <w:rFonts w:hint="eastAsia" w:hAnsi="宋体" w:cs="宋体"/>
          <w:sz w:val="21"/>
          <w:szCs w:val="21"/>
        </w:rPr>
        <w:t>（5）如成交，本磋商响应文件至本项目合同履行完毕止均保持有效，本供应商将按“磋商采购文件”及政府采购法律、法规的规定履行合同责任和义务。</w:t>
      </w:r>
    </w:p>
    <w:p>
      <w:pPr>
        <w:snapToGrid w:val="0"/>
        <w:spacing w:line="500" w:lineRule="exact"/>
        <w:ind w:firstLine="315" w:firstLineChars="150"/>
        <w:rPr>
          <w:rFonts w:hAnsi="宋体" w:cs="宋体"/>
          <w:sz w:val="21"/>
          <w:szCs w:val="21"/>
        </w:rPr>
      </w:pPr>
      <w:r>
        <w:rPr>
          <w:rFonts w:hint="eastAsia" w:hAnsi="宋体" w:cs="宋体"/>
          <w:sz w:val="21"/>
          <w:szCs w:val="21"/>
        </w:rPr>
        <w:t>（6）供应商同意按照贵方要求提供与磋商有关的一切数据或资料。</w:t>
      </w:r>
    </w:p>
    <w:p>
      <w:pPr>
        <w:snapToGrid w:val="0"/>
        <w:spacing w:line="500" w:lineRule="exact"/>
        <w:ind w:firstLine="315" w:firstLineChars="150"/>
        <w:rPr>
          <w:rFonts w:hAnsi="宋体" w:cs="宋体"/>
          <w:sz w:val="21"/>
          <w:szCs w:val="21"/>
        </w:rPr>
      </w:pPr>
      <w:r>
        <w:rPr>
          <w:rFonts w:hint="eastAsia" w:hAnsi="宋体" w:cs="宋体"/>
          <w:sz w:val="21"/>
          <w:szCs w:val="21"/>
        </w:rPr>
        <w:t>（7）与本磋商采购有关的一切正式往来信函请寄：</w:t>
      </w:r>
    </w:p>
    <w:p>
      <w:pPr>
        <w:snapToGrid w:val="0"/>
        <w:spacing w:line="500" w:lineRule="exact"/>
        <w:rPr>
          <w:rFonts w:hAnsi="宋体" w:cs="宋体"/>
          <w:sz w:val="21"/>
          <w:szCs w:val="21"/>
        </w:rPr>
      </w:pPr>
      <w:r>
        <w:rPr>
          <w:rFonts w:hint="eastAsia" w:hAnsi="宋体" w:cs="宋体"/>
          <w:sz w:val="21"/>
          <w:szCs w:val="21"/>
        </w:rPr>
        <w:t>地址：__________________邮编：__________   电话：______________</w:t>
      </w:r>
    </w:p>
    <w:p>
      <w:pPr>
        <w:snapToGrid w:val="0"/>
        <w:spacing w:line="500" w:lineRule="exact"/>
        <w:rPr>
          <w:rFonts w:hAnsi="宋体" w:cs="宋体"/>
          <w:sz w:val="21"/>
          <w:szCs w:val="21"/>
        </w:rPr>
      </w:pPr>
      <w:r>
        <w:rPr>
          <w:rFonts w:hint="eastAsia" w:hAnsi="宋体" w:cs="宋体"/>
          <w:sz w:val="21"/>
          <w:szCs w:val="21"/>
        </w:rPr>
        <w:t>传真：______________法定代表人（或单位负责人）姓名 ___________  职务：_____________</w:t>
      </w:r>
    </w:p>
    <w:p>
      <w:pPr>
        <w:snapToGrid w:val="0"/>
        <w:spacing w:line="500" w:lineRule="exact"/>
        <w:rPr>
          <w:rFonts w:hAnsi="宋体" w:cs="宋体"/>
          <w:sz w:val="21"/>
          <w:szCs w:val="21"/>
        </w:rPr>
      </w:pPr>
      <w:r>
        <w:rPr>
          <w:rFonts w:hint="eastAsia" w:hAnsi="宋体" w:cs="宋体"/>
          <w:sz w:val="21"/>
          <w:szCs w:val="21"/>
        </w:rPr>
        <w:t>供应商名称(公章):___________________</w:t>
      </w:r>
    </w:p>
    <w:p>
      <w:pPr>
        <w:snapToGrid w:val="0"/>
        <w:spacing w:line="500" w:lineRule="exact"/>
        <w:rPr>
          <w:rFonts w:hAnsi="宋体" w:cs="宋体"/>
          <w:sz w:val="21"/>
          <w:szCs w:val="21"/>
        </w:rPr>
      </w:pPr>
      <w:r>
        <w:rPr>
          <w:rFonts w:hint="eastAsia" w:hAnsi="宋体" w:cs="宋体"/>
          <w:sz w:val="21"/>
          <w:szCs w:val="21"/>
        </w:rPr>
        <w:t>开户银行：______________银行帐号：______________</w:t>
      </w:r>
    </w:p>
    <w:p>
      <w:pPr>
        <w:snapToGrid w:val="0"/>
        <w:spacing w:line="500" w:lineRule="exact"/>
        <w:rPr>
          <w:rFonts w:hAnsi="宋体" w:cs="宋体"/>
          <w:sz w:val="21"/>
          <w:szCs w:val="21"/>
        </w:rPr>
      </w:pPr>
      <w:r>
        <w:rPr>
          <w:rFonts w:hint="eastAsia" w:hAnsi="宋体" w:cs="宋体"/>
          <w:sz w:val="21"/>
          <w:szCs w:val="21"/>
        </w:rPr>
        <w:t xml:space="preserve">法定代表人（或单位负责人）或其授权代表签字:___________                      </w:t>
      </w:r>
    </w:p>
    <w:p>
      <w:pPr>
        <w:snapToGrid w:val="0"/>
        <w:spacing w:line="500" w:lineRule="exact"/>
        <w:rPr>
          <w:rFonts w:hAnsi="宋体" w:cs="宋体"/>
          <w:sz w:val="21"/>
          <w:szCs w:val="21"/>
        </w:rPr>
      </w:pPr>
      <w:r>
        <w:rPr>
          <w:rFonts w:hint="eastAsia" w:hAnsi="宋体" w:cs="宋体"/>
          <w:sz w:val="21"/>
          <w:szCs w:val="21"/>
        </w:rPr>
        <w:t>日期:_____年___月___日</w:t>
      </w:r>
    </w:p>
    <w:p>
      <w:pPr>
        <w:ind w:firstLine="420" w:firstLineChars="200"/>
        <w:rPr>
          <w:rFonts w:hAnsi="宋体" w:cs="宋体"/>
          <w:sz w:val="21"/>
          <w:szCs w:val="21"/>
        </w:rPr>
      </w:pPr>
    </w:p>
    <w:p>
      <w:pPr>
        <w:pStyle w:val="50"/>
        <w:ind w:left="680"/>
        <w:rPr>
          <w:rFonts w:ascii="宋体" w:hAnsi="宋体"/>
        </w:rPr>
      </w:pPr>
    </w:p>
    <w:p>
      <w:pPr>
        <w:numPr>
          <w:ilvl w:val="0"/>
          <w:numId w:val="4"/>
        </w:numPr>
        <w:snapToGrid w:val="0"/>
        <w:spacing w:before="156" w:beforeLines="50" w:after="50"/>
        <w:jc w:val="center"/>
        <w:rPr>
          <w:rFonts w:hAnsi="宋体" w:cs="宋体"/>
          <w:b/>
          <w:sz w:val="24"/>
        </w:rPr>
      </w:pPr>
      <w:bookmarkStart w:id="148" w:name="_Toc354841330"/>
      <w:bookmarkStart w:id="149" w:name="_Toc296075060"/>
      <w:r>
        <w:rPr>
          <w:rFonts w:hint="eastAsia" w:hAnsi="宋体" w:cs="宋体"/>
          <w:b/>
          <w:sz w:val="30"/>
          <w:szCs w:val="30"/>
        </w:rPr>
        <w:t>磋商报价一览表</w:t>
      </w:r>
    </w:p>
    <w:bookmarkEnd w:id="148"/>
    <w:bookmarkEnd w:id="149"/>
    <w:tbl>
      <w:tblPr>
        <w:tblStyle w:val="3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8"/>
        <w:gridCol w:w="1770"/>
        <w:gridCol w:w="2565"/>
        <w:gridCol w:w="3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1138" w:type="dxa"/>
            <w:vAlign w:val="center"/>
          </w:tcPr>
          <w:p>
            <w:pPr>
              <w:snapToGrid w:val="0"/>
              <w:spacing w:line="460" w:lineRule="exact"/>
              <w:jc w:val="center"/>
              <w:rPr>
                <w:rFonts w:hint="eastAsia" w:hAnsi="宋体" w:cs="宋体"/>
                <w:sz w:val="24"/>
              </w:rPr>
            </w:pPr>
            <w:r>
              <w:rPr>
                <w:rFonts w:hint="eastAsia" w:hAnsi="宋体" w:cs="宋体"/>
                <w:sz w:val="24"/>
              </w:rPr>
              <w:t>项目编号</w:t>
            </w:r>
          </w:p>
        </w:tc>
        <w:tc>
          <w:tcPr>
            <w:tcW w:w="7847" w:type="dxa"/>
            <w:gridSpan w:val="3"/>
          </w:tcPr>
          <w:p>
            <w:pPr>
              <w:snapToGrid w:val="0"/>
              <w:spacing w:line="460" w:lineRule="exact"/>
              <w:jc w:val="center"/>
              <w:rPr>
                <w:rFonts w:hint="eastAsia"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1138" w:type="dxa"/>
            <w:vAlign w:val="center"/>
          </w:tcPr>
          <w:p>
            <w:pPr>
              <w:snapToGrid w:val="0"/>
              <w:spacing w:line="460" w:lineRule="exact"/>
              <w:jc w:val="center"/>
              <w:rPr>
                <w:rFonts w:hint="eastAsia" w:hAnsi="宋体" w:cs="宋体"/>
                <w:sz w:val="24"/>
              </w:rPr>
            </w:pPr>
            <w:r>
              <w:rPr>
                <w:rFonts w:hint="eastAsia" w:hAnsi="宋体" w:cs="宋体"/>
                <w:sz w:val="24"/>
              </w:rPr>
              <w:t>项目名称</w:t>
            </w:r>
          </w:p>
        </w:tc>
        <w:tc>
          <w:tcPr>
            <w:tcW w:w="7847" w:type="dxa"/>
            <w:gridSpan w:val="3"/>
          </w:tcPr>
          <w:p>
            <w:pPr>
              <w:snapToGrid w:val="0"/>
              <w:spacing w:line="460" w:lineRule="exact"/>
              <w:jc w:val="center"/>
              <w:rPr>
                <w:rFonts w:hint="eastAsia"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1138" w:type="dxa"/>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序号</w:t>
            </w:r>
          </w:p>
        </w:tc>
        <w:tc>
          <w:tcPr>
            <w:tcW w:w="1770" w:type="dxa"/>
            <w:tcBorders>
              <w:right w:val="single" w:color="auto" w:sz="4" w:space="0"/>
            </w:tcBorders>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采购内容</w:t>
            </w:r>
          </w:p>
        </w:tc>
        <w:tc>
          <w:tcPr>
            <w:tcW w:w="2565" w:type="dxa"/>
            <w:tcBorders>
              <w:left w:val="single" w:color="auto" w:sz="4" w:space="0"/>
              <w:right w:val="single" w:color="auto" w:sz="4" w:space="0"/>
            </w:tcBorders>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报价内容</w:t>
            </w:r>
          </w:p>
        </w:tc>
        <w:tc>
          <w:tcPr>
            <w:tcW w:w="3512" w:type="dxa"/>
            <w:tcBorders>
              <w:left w:val="single" w:color="auto" w:sz="4" w:space="0"/>
            </w:tcBorders>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报价折扣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1138" w:type="dxa"/>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1</w:t>
            </w:r>
          </w:p>
        </w:tc>
        <w:tc>
          <w:tcPr>
            <w:tcW w:w="1770" w:type="dxa"/>
            <w:vMerge w:val="restart"/>
            <w:tcBorders>
              <w:right w:val="single" w:color="auto" w:sz="4" w:space="0"/>
            </w:tcBorders>
            <w:vAlign w:val="center"/>
          </w:tcPr>
          <w:p>
            <w:pPr>
              <w:autoSpaceDE/>
              <w:autoSpaceDN/>
              <w:adjustRightInd/>
              <w:spacing w:line="500" w:lineRule="exact"/>
              <w:jc w:val="center"/>
              <w:textAlignment w:val="auto"/>
              <w:rPr>
                <w:rFonts w:hint="eastAsia" w:hAnsi="宋体" w:cs="宋体"/>
                <w:sz w:val="21"/>
                <w:szCs w:val="21"/>
              </w:rPr>
            </w:pPr>
            <w:r>
              <w:rPr>
                <w:rFonts w:hint="eastAsia" w:hAnsi="宋体" w:cs="宋体"/>
                <w:sz w:val="21"/>
                <w:szCs w:val="21"/>
              </w:rPr>
              <w:t>金华市婺城区财政局关于数字化改革（信息化）项目审计咨询服务</w:t>
            </w:r>
          </w:p>
          <w:p>
            <w:pPr>
              <w:snapToGrid w:val="0"/>
              <w:spacing w:line="460" w:lineRule="exact"/>
              <w:rPr>
                <w:rFonts w:hint="eastAsia" w:hAnsi="宋体" w:cs="宋体"/>
                <w:sz w:val="24"/>
              </w:rPr>
            </w:pPr>
          </w:p>
        </w:tc>
        <w:tc>
          <w:tcPr>
            <w:tcW w:w="2565" w:type="dxa"/>
            <w:tcBorders>
              <w:left w:val="single" w:color="auto" w:sz="4" w:space="0"/>
              <w:right w:val="single" w:color="auto" w:sz="4" w:space="0"/>
            </w:tcBorders>
            <w:vAlign w:val="center"/>
          </w:tcPr>
          <w:p>
            <w:pPr>
              <w:spacing w:line="460" w:lineRule="exact"/>
              <w:jc w:val="center"/>
              <w:rPr>
                <w:rFonts w:hint="eastAsia" w:hAnsi="宋体" w:cs="宋体"/>
                <w:sz w:val="21"/>
                <w:szCs w:val="21"/>
              </w:rPr>
            </w:pPr>
            <w:r>
              <w:rPr>
                <w:rFonts w:hint="eastAsia" w:hAnsi="宋体" w:cs="仿宋"/>
                <w:sz w:val="21"/>
                <w:szCs w:val="21"/>
              </w:rPr>
              <w:t>采购前、合同签订前和决算前审计</w:t>
            </w:r>
            <w:r>
              <w:rPr>
                <w:rFonts w:hint="eastAsia" w:hAnsi="宋体" w:cs="宋体"/>
                <w:sz w:val="21"/>
                <w:szCs w:val="21"/>
              </w:rPr>
              <w:t>咨询服务基本收费</w:t>
            </w:r>
          </w:p>
        </w:tc>
        <w:tc>
          <w:tcPr>
            <w:tcW w:w="3512" w:type="dxa"/>
            <w:tcBorders>
              <w:left w:val="single" w:color="auto" w:sz="4" w:space="0"/>
            </w:tcBorders>
            <w:vAlign w:val="center"/>
          </w:tcPr>
          <w:p>
            <w:pPr>
              <w:autoSpaceDE/>
              <w:autoSpaceDN/>
              <w:adjustRightInd/>
              <w:spacing w:line="500" w:lineRule="exact"/>
              <w:textAlignment w:val="auto"/>
              <w:rPr>
                <w:rFonts w:hAnsi="宋体" w:cs="宋体"/>
                <w:sz w:val="21"/>
                <w:szCs w:val="21"/>
              </w:rPr>
            </w:pPr>
            <w:r>
              <w:rPr>
                <w:rFonts w:hint="eastAsia" w:hAnsi="宋体" w:cs="宋体"/>
                <w:color w:val="000000"/>
                <w:sz w:val="21"/>
                <w:szCs w:val="21"/>
              </w:rPr>
              <w:t>以本项目磋商采购文件“第二部分  采购需求”之“十、招标控制价及磋商报价要求”中设定的“收费标准限额”为基准，报价折扣为：</w:t>
            </w:r>
          </w:p>
          <w:p>
            <w:pPr>
              <w:autoSpaceDE/>
              <w:autoSpaceDN/>
              <w:adjustRightInd/>
              <w:spacing w:line="500" w:lineRule="exact"/>
              <w:textAlignment w:val="auto"/>
              <w:rPr>
                <w:rFonts w:hAnsi="宋体" w:cs="宋体"/>
                <w:sz w:val="21"/>
                <w:szCs w:val="21"/>
              </w:rPr>
            </w:pPr>
            <w:r>
              <w:rPr>
                <w:rFonts w:hint="eastAsia" w:hAnsi="宋体" w:cs="宋体"/>
                <w:sz w:val="21"/>
                <w:szCs w:val="21"/>
              </w:rPr>
              <w:t>大写：</w:t>
            </w:r>
            <w:r>
              <w:rPr>
                <w:rFonts w:hint="eastAsia" w:hAnsi="宋体" w:cs="宋体"/>
                <w:sz w:val="21"/>
                <w:szCs w:val="21"/>
                <w:u w:val="single"/>
              </w:rPr>
              <w:t xml:space="preserve">    </w:t>
            </w:r>
            <w:r>
              <w:rPr>
                <w:rFonts w:hint="eastAsia" w:hAnsi="宋体" w:cs="宋体"/>
                <w:sz w:val="21"/>
                <w:szCs w:val="21"/>
              </w:rPr>
              <w:br w:type="textWrapping"/>
            </w:r>
            <w:r>
              <w:rPr>
                <w:rFonts w:hint="eastAsia" w:hAnsi="宋体" w:cs="宋体"/>
                <w:sz w:val="21"/>
                <w:szCs w:val="21"/>
              </w:rPr>
              <w:t>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trPr>
        <w:tc>
          <w:tcPr>
            <w:tcW w:w="1138" w:type="dxa"/>
            <w:vAlign w:val="center"/>
          </w:tcPr>
          <w:p>
            <w:pPr>
              <w:snapToGrid w:val="0"/>
              <w:spacing w:line="460" w:lineRule="exact"/>
              <w:jc w:val="center"/>
              <w:rPr>
                <w:rFonts w:hint="eastAsia" w:hAnsi="宋体" w:cs="宋体"/>
                <w:sz w:val="24"/>
              </w:rPr>
            </w:pPr>
            <w:r>
              <w:rPr>
                <w:rFonts w:hint="eastAsia" w:hAnsi="宋体" w:cs="宋体"/>
                <w:sz w:val="24"/>
              </w:rPr>
              <w:t>2</w:t>
            </w:r>
          </w:p>
        </w:tc>
        <w:tc>
          <w:tcPr>
            <w:tcW w:w="1770" w:type="dxa"/>
            <w:vMerge w:val="continue"/>
            <w:tcBorders>
              <w:right w:val="single" w:color="auto" w:sz="4" w:space="0"/>
            </w:tcBorders>
            <w:vAlign w:val="center"/>
          </w:tcPr>
          <w:p>
            <w:pPr>
              <w:snapToGrid w:val="0"/>
              <w:spacing w:line="460" w:lineRule="exact"/>
              <w:rPr>
                <w:rFonts w:hint="eastAsia" w:hAnsi="宋体" w:cs="宋体"/>
                <w:sz w:val="24"/>
              </w:rPr>
            </w:pPr>
          </w:p>
        </w:tc>
        <w:tc>
          <w:tcPr>
            <w:tcW w:w="2565" w:type="dxa"/>
            <w:tcBorders>
              <w:left w:val="single" w:color="auto" w:sz="4" w:space="0"/>
              <w:right w:val="single" w:color="auto" w:sz="4" w:space="0"/>
            </w:tcBorders>
            <w:vAlign w:val="center"/>
          </w:tcPr>
          <w:p>
            <w:pPr>
              <w:spacing w:line="460" w:lineRule="exact"/>
              <w:rPr>
                <w:rFonts w:hint="eastAsia" w:hAnsi="宋体" w:cs="宋体"/>
                <w:sz w:val="21"/>
                <w:szCs w:val="21"/>
              </w:rPr>
            </w:pPr>
            <w:r>
              <w:rPr>
                <w:rFonts w:hint="eastAsia" w:hAnsi="宋体" w:cs="宋体"/>
                <w:sz w:val="21"/>
                <w:szCs w:val="21"/>
              </w:rPr>
              <w:t>审核追加费用</w:t>
            </w:r>
          </w:p>
        </w:tc>
        <w:tc>
          <w:tcPr>
            <w:tcW w:w="3512" w:type="dxa"/>
            <w:tcBorders>
              <w:left w:val="single" w:color="auto" w:sz="4" w:space="0"/>
            </w:tcBorders>
            <w:vAlign w:val="center"/>
          </w:tcPr>
          <w:p>
            <w:pPr>
              <w:autoSpaceDE/>
              <w:autoSpaceDN/>
              <w:adjustRightInd/>
              <w:spacing w:line="500" w:lineRule="exact"/>
              <w:textAlignment w:val="auto"/>
              <w:rPr>
                <w:rFonts w:hint="eastAsia" w:hAnsi="宋体" w:cs="宋体"/>
                <w:sz w:val="21"/>
                <w:szCs w:val="21"/>
              </w:rPr>
            </w:pPr>
            <w:r>
              <w:rPr>
                <w:rFonts w:hint="eastAsia" w:hAnsi="宋体" w:cs="宋体"/>
                <w:color w:val="000000"/>
                <w:sz w:val="21"/>
                <w:szCs w:val="21"/>
              </w:rPr>
              <w:t>以本项目磋商采购文件“第二部分  采购需求”之“十、招标控制价及磋商报价要求”中设定的“收费标准限额”为基准，报价折扣为：</w:t>
            </w:r>
          </w:p>
          <w:p>
            <w:pPr>
              <w:autoSpaceDE/>
              <w:autoSpaceDN/>
              <w:adjustRightInd/>
              <w:spacing w:line="500" w:lineRule="exact"/>
              <w:textAlignment w:val="auto"/>
              <w:rPr>
                <w:rFonts w:hint="eastAsia" w:hAnsi="宋体" w:cs="宋体"/>
                <w:sz w:val="21"/>
                <w:szCs w:val="21"/>
              </w:rPr>
            </w:pPr>
            <w:r>
              <w:rPr>
                <w:rFonts w:hint="eastAsia" w:hAnsi="宋体" w:cs="宋体"/>
                <w:sz w:val="21"/>
                <w:szCs w:val="21"/>
              </w:rPr>
              <w:t>大写：</w:t>
            </w:r>
            <w:r>
              <w:rPr>
                <w:rFonts w:hint="eastAsia" w:hAnsi="宋体" w:cs="宋体"/>
                <w:sz w:val="21"/>
                <w:szCs w:val="21"/>
                <w:u w:val="single"/>
              </w:rPr>
              <w:t xml:space="preserve">     </w:t>
            </w:r>
            <w:r>
              <w:rPr>
                <w:rFonts w:hint="eastAsia" w:hAnsi="宋体" w:cs="宋体"/>
                <w:sz w:val="21"/>
                <w:szCs w:val="21"/>
              </w:rPr>
              <w:br w:type="textWrapping"/>
            </w:r>
            <w:r>
              <w:rPr>
                <w:rFonts w:hint="eastAsia" w:hAnsi="宋体" w:cs="宋体"/>
                <w:sz w:val="21"/>
                <w:szCs w:val="21"/>
              </w:rPr>
              <w:t>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trPr>
        <w:tc>
          <w:tcPr>
            <w:tcW w:w="1138" w:type="dxa"/>
            <w:vAlign w:val="center"/>
          </w:tcPr>
          <w:p>
            <w:pPr>
              <w:snapToGrid w:val="0"/>
              <w:spacing w:line="460" w:lineRule="exact"/>
              <w:jc w:val="center"/>
              <w:rPr>
                <w:rFonts w:hint="eastAsia" w:hAnsi="宋体" w:cs="宋体"/>
                <w:sz w:val="24"/>
              </w:rPr>
            </w:pPr>
            <w:r>
              <w:rPr>
                <w:rFonts w:hint="eastAsia" w:hAnsi="宋体" w:cs="宋体"/>
                <w:sz w:val="21"/>
                <w:szCs w:val="21"/>
              </w:rPr>
              <w:t>报价说明</w:t>
            </w:r>
          </w:p>
        </w:tc>
        <w:tc>
          <w:tcPr>
            <w:tcW w:w="7847" w:type="dxa"/>
            <w:gridSpan w:val="3"/>
            <w:vAlign w:val="center"/>
          </w:tcPr>
          <w:p>
            <w:pPr>
              <w:widowControl/>
              <w:snapToGrid w:val="0"/>
              <w:spacing w:line="460" w:lineRule="exact"/>
              <w:jc w:val="both"/>
              <w:rPr>
                <w:rFonts w:hint="eastAsia" w:hAnsi="宋体" w:cs="宋体"/>
                <w:sz w:val="21"/>
                <w:szCs w:val="21"/>
                <w:u w:val="single"/>
              </w:rPr>
            </w:pPr>
            <w:r>
              <w:rPr>
                <w:rFonts w:hint="eastAsia" w:hAnsi="宋体" w:cs="宋体"/>
                <w:sz w:val="21"/>
                <w:szCs w:val="21"/>
              </w:rPr>
              <w:t>本投标人已知悉并同意，投标人中标后应根据招标文件中约定的金额向本项目的政府采购代理机构计算支付采购代理服务费，为此，我方已根据财政部财库〔2018〕2号《政府采购代理机构管理暂行办法》的规定并按本次招标的报价要求，将应支付的采购代理服务费包含在上述的项目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trPr>
        <w:tc>
          <w:tcPr>
            <w:tcW w:w="1138" w:type="dxa"/>
            <w:vAlign w:val="center"/>
          </w:tcPr>
          <w:p>
            <w:pPr>
              <w:snapToGrid w:val="0"/>
              <w:spacing w:line="460" w:lineRule="exact"/>
              <w:jc w:val="center"/>
              <w:rPr>
                <w:rFonts w:hint="eastAsia" w:hAnsi="宋体" w:cs="宋体"/>
                <w:color w:val="000000"/>
                <w:sz w:val="24"/>
              </w:rPr>
            </w:pPr>
            <w:r>
              <w:rPr>
                <w:rFonts w:hint="eastAsia" w:hAnsi="宋体" w:cs="宋体"/>
                <w:color w:val="000000"/>
                <w:sz w:val="24"/>
              </w:rPr>
              <w:t>关</w:t>
            </w:r>
            <w:r>
              <w:rPr>
                <w:rFonts w:hint="eastAsia" w:hAnsi="宋体" w:cs="宋体"/>
                <w:color w:val="000000"/>
                <w:sz w:val="21"/>
                <w:szCs w:val="21"/>
              </w:rPr>
              <w:t>于投标人是否符合政策性价格扣除的说明</w:t>
            </w:r>
          </w:p>
        </w:tc>
        <w:tc>
          <w:tcPr>
            <w:tcW w:w="7847" w:type="dxa"/>
            <w:gridSpan w:val="3"/>
            <w:vAlign w:val="center"/>
          </w:tcPr>
          <w:p>
            <w:pPr>
              <w:snapToGrid w:val="0"/>
              <w:spacing w:line="460" w:lineRule="exact"/>
              <w:rPr>
                <w:rFonts w:hint="eastAsia" w:hAnsi="宋体" w:cs="宋体"/>
                <w:color w:val="000000"/>
                <w:sz w:val="21"/>
                <w:szCs w:val="21"/>
              </w:rPr>
            </w:pPr>
            <w:r>
              <w:rPr>
                <w:rFonts w:hint="eastAsia" w:hAnsi="宋体" w:cs="宋体"/>
                <w:color w:val="000000"/>
                <w:sz w:val="21"/>
                <w:szCs w:val="21"/>
              </w:rPr>
              <w:t>依照</w:t>
            </w:r>
            <w:r>
              <w:rPr>
                <w:rFonts w:hint="eastAsia" w:hAnsi="宋体" w:cs="宋体"/>
                <w:b/>
                <w:bCs/>
                <w:color w:val="000000"/>
                <w:sz w:val="21"/>
                <w:szCs w:val="21"/>
              </w:rPr>
              <w:t>《政府采购促进中小企业发展管理办法》</w:t>
            </w:r>
            <w:r>
              <w:rPr>
                <w:rFonts w:hint="eastAsia" w:hAnsi="宋体" w:cs="宋体"/>
                <w:color w:val="000000"/>
                <w:sz w:val="21"/>
                <w:szCs w:val="21"/>
              </w:rPr>
              <w:t>、《财政部 民政部 中国残疾人联合会关于促进残疾人就业政府采购政策的通知》（财库〔2017〕141号）、《财政部、司法部关于政府采购支持监狱企业发展有关问题的通知》（财库〔2014〕68号）的规定，本投标人</w:t>
            </w:r>
            <w:r>
              <w:rPr>
                <w:rFonts w:hint="eastAsia" w:hAnsi="宋体" w:cs="宋体"/>
                <w:color w:val="000000"/>
                <w:sz w:val="21"/>
                <w:szCs w:val="21"/>
                <w:u w:val="single"/>
              </w:rPr>
              <w:t xml:space="preserve">       </w:t>
            </w:r>
            <w:r>
              <w:rPr>
                <w:rFonts w:hint="eastAsia" w:hAnsi="宋体" w:cs="宋体"/>
                <w:color w:val="000000"/>
                <w:sz w:val="21"/>
                <w:szCs w:val="21"/>
              </w:rPr>
              <w:t>（投标人应根据实际在空格处填写“符合”或“不符合”，不填写的视同“不符合”）小微企业（或残疾人福利性单位、或监狱企业）的相关要求。</w:t>
            </w:r>
          </w:p>
          <w:p>
            <w:pPr>
              <w:widowControl/>
              <w:snapToGrid w:val="0"/>
              <w:spacing w:line="460" w:lineRule="exact"/>
              <w:jc w:val="both"/>
              <w:rPr>
                <w:rFonts w:hint="eastAsia" w:hAnsi="宋体" w:cs="宋体"/>
                <w:color w:val="000000"/>
                <w:sz w:val="21"/>
                <w:szCs w:val="21"/>
              </w:rPr>
            </w:pPr>
            <w:r>
              <w:rPr>
                <w:rFonts w:hint="eastAsia" w:hAnsi="宋体" w:cs="宋体"/>
                <w:color w:val="000000"/>
                <w:sz w:val="21"/>
                <w:szCs w:val="21"/>
              </w:rPr>
              <w:t>本投标人对投标文件所提供的全部资料的真实性承担法律责任，并将无条件接受采购代理机构、招标人及政府采购监督管理部门等对其中任何资料进行核实的要求。</w:t>
            </w:r>
          </w:p>
        </w:tc>
      </w:tr>
    </w:tbl>
    <w:p>
      <w:pPr>
        <w:pStyle w:val="21"/>
        <w:spacing w:line="500" w:lineRule="exact"/>
        <w:ind w:firstLine="420" w:firstLineChars="200"/>
        <w:rPr>
          <w:rFonts w:hint="eastAsia" w:hAnsi="宋体" w:cs="宋体"/>
          <w:color w:val="000000"/>
          <w:sz w:val="21"/>
        </w:rPr>
      </w:pPr>
      <w:r>
        <w:rPr>
          <w:rFonts w:hint="eastAsia" w:hAnsi="宋体" w:cs="宋体"/>
          <w:color w:val="000000"/>
          <w:sz w:val="21"/>
        </w:rPr>
        <w:t>报价说明：本项目的磋商报价内容为“收费标准”，响应供应商应以本磋商采购文件“第二部分  采购需求”之“十、招标控制价及磋商报价要求”中设定的“收费标准限额”为基准，“</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”分别</w:t>
      </w:r>
      <w:r>
        <w:rPr>
          <w:rFonts w:hint="eastAsia" w:hAnsi="宋体" w:cs="宋体"/>
          <w:color w:val="000000"/>
          <w:sz w:val="21"/>
          <w:lang w:bidi="ar"/>
        </w:rPr>
        <w:t>按统一优惠幅度（即“</w:t>
      </w:r>
      <w:r>
        <w:rPr>
          <w:rFonts w:hint="eastAsia" w:hAnsi="宋体" w:cs="宋体"/>
          <w:color w:val="000000"/>
          <w:sz w:val="21"/>
        </w:rPr>
        <w:t>折扣”</w:t>
      </w:r>
      <w:r>
        <w:rPr>
          <w:rFonts w:hint="eastAsia" w:hAnsi="宋体" w:cs="宋体"/>
          <w:color w:val="000000"/>
          <w:sz w:val="21"/>
          <w:lang w:bidi="ar"/>
        </w:rPr>
        <w:t>）进行</w:t>
      </w:r>
      <w:r>
        <w:rPr>
          <w:rFonts w:hint="eastAsia" w:hAnsi="宋体" w:cs="宋体"/>
          <w:color w:val="000000"/>
          <w:sz w:val="21"/>
        </w:rPr>
        <w:t>报价，报价方式为“折扣”，最终结算时，按“收费标准限额”计算的金额</w:t>
      </w:r>
      <w:r>
        <w:rPr>
          <w:rFonts w:hint="eastAsia" w:hAnsi="宋体" w:cs="宋体"/>
          <w:sz w:val="21"/>
        </w:rPr>
        <w:t>×</w:t>
      </w:r>
      <w:r>
        <w:rPr>
          <w:rFonts w:hint="eastAsia" w:hAnsi="宋体" w:cs="宋体"/>
          <w:color w:val="000000"/>
          <w:sz w:val="21"/>
        </w:rPr>
        <w:t>折扣进行结算。</w:t>
      </w:r>
    </w:p>
    <w:p>
      <w:pPr>
        <w:pStyle w:val="21"/>
        <w:spacing w:line="500" w:lineRule="exact"/>
        <w:ind w:firstLine="420" w:firstLineChars="200"/>
        <w:rPr>
          <w:rFonts w:hint="eastAsia" w:hAnsi="宋体" w:cs="宋体"/>
          <w:color w:val="000000"/>
          <w:sz w:val="21"/>
        </w:rPr>
      </w:pPr>
      <w:r>
        <w:rPr>
          <w:rFonts w:hint="eastAsia" w:hAnsi="宋体" w:cs="宋体"/>
          <w:color w:val="000000"/>
          <w:sz w:val="21"/>
        </w:rPr>
        <w:t>各响应供应商应按照本磋商采购文件明确的计算口径并根据自身实力，分别报出“</w:t>
      </w:r>
      <w:r>
        <w:rPr>
          <w:rFonts w:hint="eastAsia" w:hAnsi="宋体" w:cs="仿宋"/>
          <w:sz w:val="21"/>
        </w:rPr>
        <w:t>审计</w:t>
      </w:r>
      <w:r>
        <w:rPr>
          <w:rFonts w:hint="eastAsia" w:hAnsi="宋体" w:cs="宋体"/>
          <w:sz w:val="21"/>
        </w:rPr>
        <w:t>咨询服务基本收费（含</w:t>
      </w:r>
      <w:r>
        <w:rPr>
          <w:rFonts w:hint="eastAsia" w:hAnsi="宋体" w:cs="仿宋"/>
          <w:sz w:val="21"/>
        </w:rPr>
        <w:t>采购前、合同签订前和决算前三个阶段的审计</w:t>
      </w:r>
      <w:r>
        <w:rPr>
          <w:rFonts w:hint="eastAsia" w:hAnsi="宋体" w:cs="宋体"/>
          <w:sz w:val="21"/>
        </w:rPr>
        <w:t>）</w:t>
      </w:r>
      <w:r>
        <w:rPr>
          <w:rFonts w:hint="eastAsia" w:hAnsi="宋体" w:cs="宋体"/>
          <w:color w:val="000000"/>
          <w:sz w:val="21"/>
        </w:rPr>
        <w:t>”和“</w:t>
      </w:r>
      <w:r>
        <w:rPr>
          <w:rFonts w:hint="eastAsia" w:hAnsi="宋体" w:cs="宋体"/>
          <w:sz w:val="21"/>
        </w:rPr>
        <w:t>审核追加费用</w:t>
      </w:r>
      <w:r>
        <w:rPr>
          <w:rFonts w:hint="eastAsia" w:hAnsi="宋体" w:cs="宋体"/>
          <w:color w:val="000000"/>
          <w:sz w:val="21"/>
        </w:rPr>
        <w:t>”统一优惠幅度</w:t>
      </w:r>
      <w:r>
        <w:rPr>
          <w:rFonts w:hint="eastAsia" w:hAnsi="宋体" w:cs="宋体"/>
          <w:color w:val="000000"/>
          <w:sz w:val="21"/>
          <w:lang w:bidi="ar"/>
        </w:rPr>
        <w:t>（即“</w:t>
      </w:r>
      <w:r>
        <w:rPr>
          <w:rFonts w:hint="eastAsia" w:hAnsi="宋体" w:cs="宋体"/>
          <w:color w:val="000000"/>
          <w:sz w:val="21"/>
        </w:rPr>
        <w:t>折扣</w:t>
      </w:r>
      <w:r>
        <w:rPr>
          <w:rFonts w:hint="eastAsia" w:hAnsi="宋体" w:cs="宋体"/>
          <w:color w:val="000000"/>
          <w:sz w:val="21"/>
          <w:lang w:bidi="ar"/>
        </w:rPr>
        <w:t>”）</w:t>
      </w:r>
    </w:p>
    <w:p>
      <w:pPr>
        <w:snapToGrid w:val="0"/>
        <w:spacing w:line="500" w:lineRule="exact"/>
        <w:ind w:firstLine="630" w:firstLineChars="300"/>
        <w:rPr>
          <w:rFonts w:hint="eastAsia" w:hAnsi="宋体" w:cs="宋体"/>
          <w:sz w:val="21"/>
          <w:szCs w:val="21"/>
        </w:rPr>
      </w:pPr>
    </w:p>
    <w:p>
      <w:pPr>
        <w:snapToGrid w:val="0"/>
        <w:spacing w:line="500" w:lineRule="exact"/>
        <w:ind w:firstLine="630" w:firstLineChars="300"/>
        <w:rPr>
          <w:rFonts w:hAnsi="宋体" w:cs="宋体"/>
          <w:sz w:val="21"/>
          <w:szCs w:val="21"/>
        </w:rPr>
      </w:pPr>
      <w:r>
        <w:rPr>
          <w:rFonts w:hint="eastAsia" w:hAnsi="宋体" w:cs="宋体"/>
          <w:sz w:val="21"/>
          <w:szCs w:val="21"/>
        </w:rPr>
        <w:t>供应商声明：对竞争性磋商采购文件中采购人提出的服务要求做出响应及服务承诺</w:t>
      </w:r>
    </w:p>
    <w:p>
      <w:pPr>
        <w:snapToGrid w:val="0"/>
        <w:spacing w:line="500" w:lineRule="exact"/>
        <w:ind w:firstLine="630" w:firstLineChars="300"/>
        <w:rPr>
          <w:rFonts w:hAnsi="宋体" w:cs="宋体"/>
          <w:sz w:val="21"/>
          <w:szCs w:val="21"/>
        </w:rPr>
      </w:pPr>
      <w:r>
        <w:rPr>
          <w:rFonts w:hint="eastAsia" w:hAnsi="宋体" w:cs="宋体"/>
          <w:sz w:val="21"/>
          <w:szCs w:val="21"/>
        </w:rPr>
        <w:t>供应商全称（加盖公章）：</w:t>
      </w:r>
    </w:p>
    <w:p>
      <w:pPr>
        <w:pStyle w:val="50"/>
        <w:snapToGrid w:val="0"/>
        <w:spacing w:after="0" w:line="500" w:lineRule="exact"/>
        <w:ind w:left="0" w:leftChars="0" w:firstLine="630" w:firstLineChars="300"/>
        <w:rPr>
          <w:rFonts w:ascii="宋体" w:hAnsi="宋体"/>
        </w:rPr>
      </w:pPr>
      <w:r>
        <w:rPr>
          <w:rFonts w:hint="eastAsia" w:ascii="宋体" w:hAnsi="宋体"/>
        </w:rPr>
        <w:t>法定代表人或其授权代表签字：</w:t>
      </w:r>
    </w:p>
    <w:p>
      <w:pPr>
        <w:snapToGrid w:val="0"/>
        <w:spacing w:line="500" w:lineRule="exact"/>
        <w:ind w:left="-99" w:leftChars="-29" w:right="-1323" w:rightChars="-389" w:firstLine="420" w:firstLineChars="200"/>
        <w:rPr>
          <w:rFonts w:hint="eastAsia" w:hAnsi="宋体" w:cs="宋体"/>
          <w:kern w:val="2"/>
          <w:sz w:val="21"/>
          <w:szCs w:val="21"/>
        </w:rPr>
      </w:pPr>
      <w:r>
        <w:rPr>
          <w:rFonts w:hint="eastAsia" w:hAnsi="宋体" w:cs="宋体"/>
          <w:kern w:val="2"/>
          <w:sz w:val="21"/>
          <w:szCs w:val="21"/>
        </w:rPr>
        <w:t xml:space="preserve">    日期：   年   月    日</w:t>
      </w:r>
    </w:p>
    <w:p>
      <w:pPr>
        <w:rPr>
          <w:rFonts w:hint="eastAsia" w:hAnsi="宋体" w:cs="宋体"/>
          <w:kern w:val="2"/>
          <w:sz w:val="21"/>
          <w:szCs w:val="21"/>
        </w:rPr>
      </w:pPr>
      <w:r>
        <w:rPr>
          <w:rFonts w:hint="eastAsia" w:hAnsi="宋体" w:cs="宋体"/>
          <w:b/>
          <w:sz w:val="24"/>
          <w:szCs w:val="22"/>
        </w:rPr>
        <w:br w:type="page"/>
      </w:r>
    </w:p>
    <w:p>
      <w:pPr>
        <w:spacing w:line="371" w:lineRule="exact"/>
        <w:rPr>
          <w:rFonts w:hAnsi="宋体" w:cs="宋体"/>
          <w:sz w:val="21"/>
          <w:szCs w:val="21"/>
        </w:rPr>
      </w:pPr>
      <w:r>
        <w:rPr>
          <w:rFonts w:hint="eastAsia" w:hAnsi="宋体" w:cs="宋体"/>
          <w:b/>
          <w:sz w:val="24"/>
          <w:szCs w:val="22"/>
        </w:rPr>
        <w:t>3.</w:t>
      </w:r>
      <w:r>
        <w:rPr>
          <w:rFonts w:hint="eastAsia" w:hAnsi="宋体" w:cs="宋体"/>
          <w:b/>
          <w:sz w:val="21"/>
          <w:szCs w:val="21"/>
        </w:rPr>
        <w:t xml:space="preserve"> 中小企业（或残疾人福利性单位、监狱企业）磋商响应产品【包括货物及其提供的服务与工程】资料</w:t>
      </w:r>
      <w:r>
        <w:rPr>
          <w:rFonts w:hint="eastAsia" w:hAnsi="宋体" w:cs="宋体"/>
          <w:spacing w:val="-1"/>
          <w:sz w:val="21"/>
          <w:szCs w:val="21"/>
        </w:rPr>
        <w:t>（供应商应完整提供以下资料，否则评审时将不能享受相应的价格折扣）</w:t>
      </w:r>
    </w:p>
    <w:p>
      <w:pPr>
        <w:spacing w:line="240" w:lineRule="exact"/>
        <w:rPr>
          <w:rFonts w:hint="eastAsia" w:hAnsi="宋体" w:cs="宋体"/>
          <w:sz w:val="21"/>
          <w:szCs w:val="21"/>
        </w:rPr>
      </w:pPr>
    </w:p>
    <w:p>
      <w:pPr>
        <w:spacing w:line="360" w:lineRule="atLeast"/>
        <w:jc w:val="center"/>
        <w:rPr>
          <w:rFonts w:hAnsi="宋体" w:cs="宋体"/>
          <w:sz w:val="24"/>
          <w:szCs w:val="24"/>
          <w:lang w:bidi="ar"/>
        </w:rPr>
      </w:pPr>
      <w:r>
        <w:rPr>
          <w:rFonts w:hint="eastAsia" w:hAnsi="宋体" w:cs="宋体"/>
          <w:sz w:val="24"/>
          <w:szCs w:val="24"/>
        </w:rPr>
        <w:t>（1）</w:t>
      </w:r>
      <w:r>
        <w:rPr>
          <w:rFonts w:hAnsi="宋体" w:cs="宋体"/>
          <w:sz w:val="24"/>
          <w:szCs w:val="24"/>
        </w:rPr>
        <w:t>中小企业声明函</w:t>
      </w:r>
      <w:r>
        <w:rPr>
          <w:rFonts w:hAnsi="宋体" w:cs="宋体"/>
          <w:sz w:val="24"/>
          <w:szCs w:val="24"/>
          <w:lang w:bidi="ar"/>
        </w:rPr>
        <w:t>（</w:t>
      </w:r>
      <w:r>
        <w:rPr>
          <w:rFonts w:hint="eastAsia" w:hAnsi="宋体" w:cs="宋体"/>
          <w:sz w:val="24"/>
          <w:szCs w:val="24"/>
          <w:lang w:bidi="ar"/>
        </w:rPr>
        <w:t>货物</w:t>
      </w:r>
      <w:r>
        <w:rPr>
          <w:rFonts w:hAnsi="宋体" w:cs="宋体"/>
          <w:sz w:val="24"/>
          <w:szCs w:val="24"/>
          <w:lang w:bidi="ar"/>
        </w:rPr>
        <w:t>类）</w:t>
      </w:r>
    </w:p>
    <w:p>
      <w:pPr>
        <w:spacing w:after="120" w:line="360" w:lineRule="atLeast"/>
        <w:ind w:firstLine="420" w:firstLineChars="200"/>
        <w:rPr>
          <w:rFonts w:hAnsi="宋体"/>
          <w:sz w:val="21"/>
          <w:szCs w:val="21"/>
        </w:rPr>
      </w:pPr>
      <w:r>
        <w:rPr>
          <w:rFonts w:hAnsi="宋体"/>
          <w:sz w:val="21"/>
          <w:szCs w:val="21"/>
        </w:rPr>
        <w:t>本公司（联合体）郑重声明，根据《政府采购促进中小企业发展管理办法》（财库﹝2020﹞46 号）的规定，本公司（联合体）参加</w:t>
      </w:r>
      <w:r>
        <w:rPr>
          <w:rFonts w:hAnsi="宋体"/>
          <w:sz w:val="21"/>
          <w:szCs w:val="21"/>
          <w:u w:val="single"/>
        </w:rPr>
        <w:t>（单位名称）</w:t>
      </w:r>
      <w:r>
        <w:rPr>
          <w:rFonts w:hAnsi="宋体"/>
          <w:sz w:val="21"/>
          <w:szCs w:val="21"/>
        </w:rPr>
        <w:t>的</w:t>
      </w:r>
      <w:r>
        <w:rPr>
          <w:rFonts w:hAnsi="宋体"/>
          <w:sz w:val="21"/>
          <w:szCs w:val="21"/>
          <w:u w:val="single"/>
        </w:rPr>
        <w:t>（项目名称）</w:t>
      </w:r>
      <w:r>
        <w:rPr>
          <w:rFonts w:hAnsi="宋体"/>
          <w:sz w:val="21"/>
          <w:szCs w:val="21"/>
        </w:rPr>
        <w:t xml:space="preserve">采购活动，提供的货物全部由符合政策要求的中小企业制造。相关企业（含联合体中的中小企业、签订分包意向协议的中小企业） 的具体情况如下： </w:t>
      </w:r>
    </w:p>
    <w:p>
      <w:pPr>
        <w:spacing w:after="120" w:line="360" w:lineRule="atLeast"/>
        <w:ind w:firstLine="420" w:firstLineChars="200"/>
        <w:rPr>
          <w:rFonts w:hAnsi="宋体"/>
          <w:sz w:val="21"/>
          <w:szCs w:val="21"/>
        </w:rPr>
      </w:pPr>
      <w:r>
        <w:rPr>
          <w:rFonts w:hAnsi="宋体"/>
          <w:sz w:val="21"/>
          <w:szCs w:val="21"/>
        </w:rPr>
        <w:t>1.</w:t>
      </w:r>
      <w:r>
        <w:rPr>
          <w:rFonts w:hAnsi="宋体"/>
          <w:sz w:val="21"/>
          <w:szCs w:val="21"/>
          <w:u w:val="single"/>
        </w:rPr>
        <w:t>（标的名称）</w:t>
      </w:r>
      <w:r>
        <w:rPr>
          <w:rFonts w:hAnsi="宋体"/>
          <w:sz w:val="21"/>
          <w:szCs w:val="21"/>
        </w:rPr>
        <w:t xml:space="preserve"> ，属于</w:t>
      </w:r>
      <w:r>
        <w:rPr>
          <w:rFonts w:hAnsi="宋体"/>
          <w:sz w:val="21"/>
          <w:szCs w:val="21"/>
          <w:u w:val="single"/>
        </w:rPr>
        <w:t>（采购文件中明确的所属行业）</w:t>
      </w:r>
      <w:r>
        <w:rPr>
          <w:rFonts w:hAnsi="宋体"/>
          <w:sz w:val="21"/>
          <w:szCs w:val="21"/>
        </w:rPr>
        <w:t>行业；制造商为</w:t>
      </w:r>
      <w:r>
        <w:rPr>
          <w:rFonts w:hAnsi="宋体"/>
          <w:sz w:val="21"/>
          <w:szCs w:val="21"/>
          <w:u w:val="single"/>
        </w:rPr>
        <w:t>（企业名称）</w:t>
      </w:r>
      <w:r>
        <w:rPr>
          <w:rFonts w:hAnsi="宋体"/>
          <w:sz w:val="21"/>
          <w:szCs w:val="21"/>
        </w:rPr>
        <w:t>，从业人员</w:t>
      </w:r>
      <w:r>
        <w:rPr>
          <w:rFonts w:hint="eastAsia" w:hAnsi="宋体"/>
          <w:sz w:val="21"/>
          <w:szCs w:val="21"/>
          <w:u w:val="single"/>
        </w:rPr>
        <w:t xml:space="preserve">   </w:t>
      </w:r>
      <w:r>
        <w:rPr>
          <w:rFonts w:hAnsi="宋体"/>
          <w:sz w:val="21"/>
          <w:szCs w:val="21"/>
        </w:rPr>
        <w:t>人，营业收入为</w:t>
      </w:r>
      <w:r>
        <w:rPr>
          <w:rFonts w:hAnsi="宋体"/>
          <w:sz w:val="21"/>
          <w:szCs w:val="21"/>
          <w:u w:val="single"/>
        </w:rPr>
        <w:t xml:space="preserve"> </w:t>
      </w:r>
      <w:r>
        <w:rPr>
          <w:rFonts w:hint="eastAsia" w:hAnsi="宋体"/>
          <w:sz w:val="21"/>
          <w:szCs w:val="21"/>
          <w:u w:val="single"/>
        </w:rPr>
        <w:t xml:space="preserve">   </w:t>
      </w:r>
      <w:r>
        <w:rPr>
          <w:rFonts w:hAnsi="宋体"/>
          <w:sz w:val="21"/>
          <w:szCs w:val="21"/>
        </w:rPr>
        <w:t>万元，资产总额为</w:t>
      </w:r>
      <w:r>
        <w:rPr>
          <w:rFonts w:hint="eastAsia" w:hAnsi="宋体"/>
          <w:sz w:val="21"/>
          <w:szCs w:val="21"/>
          <w:u w:val="single"/>
        </w:rPr>
        <w:t xml:space="preserve">   </w:t>
      </w:r>
      <w:r>
        <w:rPr>
          <w:rFonts w:hAnsi="宋体"/>
          <w:sz w:val="21"/>
          <w:szCs w:val="21"/>
        </w:rPr>
        <w:t>万元，属于</w:t>
      </w:r>
      <w:r>
        <w:rPr>
          <w:rFonts w:hAnsi="宋体"/>
          <w:sz w:val="21"/>
          <w:szCs w:val="21"/>
          <w:u w:val="single"/>
        </w:rPr>
        <w:t>（中型企业、小型企业、微型企业）</w:t>
      </w:r>
      <w:r>
        <w:rPr>
          <w:rFonts w:hAnsi="宋体"/>
          <w:sz w:val="21"/>
          <w:szCs w:val="21"/>
        </w:rPr>
        <w:t xml:space="preserve">； </w:t>
      </w:r>
    </w:p>
    <w:p>
      <w:pPr>
        <w:spacing w:after="120" w:line="360" w:lineRule="atLeast"/>
        <w:ind w:firstLine="420" w:firstLineChars="200"/>
        <w:rPr>
          <w:rFonts w:hAnsi="宋体"/>
          <w:sz w:val="21"/>
          <w:szCs w:val="21"/>
        </w:rPr>
      </w:pPr>
      <w:r>
        <w:rPr>
          <w:rFonts w:hAnsi="宋体"/>
          <w:sz w:val="21"/>
          <w:szCs w:val="21"/>
        </w:rPr>
        <w:t>2.</w:t>
      </w:r>
      <w:r>
        <w:rPr>
          <w:rFonts w:hAnsi="宋体"/>
          <w:sz w:val="21"/>
          <w:szCs w:val="21"/>
          <w:u w:val="single"/>
        </w:rPr>
        <w:t>（标的名称）</w:t>
      </w:r>
      <w:r>
        <w:rPr>
          <w:rFonts w:hAnsi="宋体"/>
          <w:sz w:val="21"/>
          <w:szCs w:val="21"/>
        </w:rPr>
        <w:t xml:space="preserve"> ，属于</w:t>
      </w:r>
      <w:r>
        <w:rPr>
          <w:rFonts w:hAnsi="宋体"/>
          <w:sz w:val="21"/>
          <w:szCs w:val="21"/>
          <w:u w:val="single"/>
        </w:rPr>
        <w:t>（采购文件中明确的所属行业）</w:t>
      </w:r>
      <w:r>
        <w:rPr>
          <w:rFonts w:hAnsi="宋体"/>
          <w:sz w:val="21"/>
          <w:szCs w:val="21"/>
        </w:rPr>
        <w:t>行业；制造商为</w:t>
      </w:r>
      <w:r>
        <w:rPr>
          <w:rFonts w:hAnsi="宋体"/>
          <w:sz w:val="21"/>
          <w:szCs w:val="21"/>
          <w:u w:val="single"/>
        </w:rPr>
        <w:t>（企业名称）</w:t>
      </w:r>
      <w:r>
        <w:rPr>
          <w:rFonts w:hAnsi="宋体"/>
          <w:sz w:val="21"/>
          <w:szCs w:val="21"/>
        </w:rPr>
        <w:t>，从业人员</w:t>
      </w:r>
      <w:r>
        <w:rPr>
          <w:rFonts w:hint="eastAsia" w:hAnsi="宋体"/>
          <w:sz w:val="21"/>
          <w:szCs w:val="21"/>
          <w:u w:val="single"/>
        </w:rPr>
        <w:t xml:space="preserve">   </w:t>
      </w:r>
      <w:r>
        <w:rPr>
          <w:rFonts w:hAnsi="宋体"/>
          <w:sz w:val="21"/>
          <w:szCs w:val="21"/>
        </w:rPr>
        <w:t>人，营业收入为</w:t>
      </w:r>
      <w:r>
        <w:rPr>
          <w:rFonts w:hAnsi="宋体"/>
          <w:sz w:val="21"/>
          <w:szCs w:val="21"/>
          <w:u w:val="single"/>
        </w:rPr>
        <w:t xml:space="preserve"> </w:t>
      </w:r>
      <w:r>
        <w:rPr>
          <w:rFonts w:hint="eastAsia" w:hAnsi="宋体"/>
          <w:sz w:val="21"/>
          <w:szCs w:val="21"/>
          <w:u w:val="single"/>
        </w:rPr>
        <w:t xml:space="preserve">   </w:t>
      </w:r>
      <w:r>
        <w:rPr>
          <w:rFonts w:hAnsi="宋体"/>
          <w:sz w:val="21"/>
          <w:szCs w:val="21"/>
        </w:rPr>
        <w:t>万元，资产总额为</w:t>
      </w:r>
      <w:r>
        <w:rPr>
          <w:rFonts w:hint="eastAsia" w:hAnsi="宋体"/>
          <w:sz w:val="21"/>
          <w:szCs w:val="21"/>
          <w:u w:val="single"/>
        </w:rPr>
        <w:t xml:space="preserve">    </w:t>
      </w:r>
      <w:r>
        <w:rPr>
          <w:rFonts w:hAnsi="宋体"/>
          <w:sz w:val="21"/>
          <w:szCs w:val="21"/>
        </w:rPr>
        <w:t xml:space="preserve">万元，属于（中型企业、小型企业、微型企业）； </w:t>
      </w:r>
    </w:p>
    <w:p>
      <w:pPr>
        <w:spacing w:after="120" w:line="360" w:lineRule="atLeast"/>
        <w:ind w:firstLine="420" w:firstLineChars="200"/>
        <w:rPr>
          <w:rFonts w:hAnsi="宋体"/>
          <w:sz w:val="21"/>
          <w:szCs w:val="21"/>
        </w:rPr>
      </w:pPr>
      <w:r>
        <w:rPr>
          <w:rFonts w:hAnsi="宋体"/>
          <w:sz w:val="21"/>
          <w:szCs w:val="21"/>
        </w:rPr>
        <w:t xml:space="preserve">…… </w:t>
      </w:r>
    </w:p>
    <w:p>
      <w:pPr>
        <w:spacing w:after="120" w:line="360" w:lineRule="atLeast"/>
        <w:ind w:firstLine="420" w:firstLineChars="200"/>
        <w:rPr>
          <w:rFonts w:hAnsi="宋体"/>
          <w:sz w:val="21"/>
          <w:szCs w:val="21"/>
        </w:rPr>
      </w:pPr>
      <w:r>
        <w:rPr>
          <w:rFonts w:hAnsi="宋体"/>
          <w:sz w:val="21"/>
          <w:szCs w:val="21"/>
        </w:rPr>
        <w:t xml:space="preserve">以上企业，不属于大企业的分支机构，不存在控股股东为大企业的情形，也不存在与大企业的负责人为同一人的情形。 </w:t>
      </w:r>
    </w:p>
    <w:p>
      <w:pPr>
        <w:spacing w:after="120" w:line="360" w:lineRule="atLeast"/>
        <w:ind w:firstLine="420" w:firstLineChars="200"/>
        <w:rPr>
          <w:rFonts w:hAnsi="宋体"/>
          <w:sz w:val="21"/>
          <w:szCs w:val="21"/>
        </w:rPr>
      </w:pPr>
      <w:r>
        <w:rPr>
          <w:rFonts w:hAnsi="宋体"/>
          <w:sz w:val="21"/>
          <w:szCs w:val="21"/>
        </w:rPr>
        <w:t xml:space="preserve">本企业对上述声明内容的真实性负责。如有虚假，将依法承担相应责任。 </w:t>
      </w:r>
    </w:p>
    <w:p>
      <w:pPr>
        <w:spacing w:after="120" w:line="360" w:lineRule="atLeast"/>
        <w:ind w:firstLine="420" w:firstLineChars="200"/>
        <w:rPr>
          <w:rFonts w:hAnsi="宋体"/>
          <w:sz w:val="21"/>
          <w:szCs w:val="21"/>
        </w:rPr>
      </w:pPr>
      <w:r>
        <w:rPr>
          <w:rFonts w:hAnsi="宋体"/>
          <w:sz w:val="21"/>
          <w:szCs w:val="21"/>
        </w:rPr>
        <w:t xml:space="preserve">企业名称（盖章）： </w:t>
      </w:r>
    </w:p>
    <w:p>
      <w:pPr>
        <w:spacing w:after="120" w:line="360" w:lineRule="atLeast"/>
        <w:ind w:firstLine="420" w:firstLineChars="200"/>
        <w:rPr>
          <w:rFonts w:hAnsi="宋体"/>
          <w:sz w:val="21"/>
          <w:szCs w:val="21"/>
        </w:rPr>
      </w:pPr>
      <w:r>
        <w:rPr>
          <w:rFonts w:hAnsi="宋体"/>
          <w:sz w:val="21"/>
          <w:szCs w:val="21"/>
        </w:rPr>
        <w:t>日 期：</w:t>
      </w:r>
    </w:p>
    <w:p>
      <w:pPr>
        <w:snapToGrid w:val="0"/>
        <w:spacing w:line="460" w:lineRule="exact"/>
        <w:ind w:firstLine="422" w:firstLineChars="200"/>
        <w:rPr>
          <w:rFonts w:hAnsi="宋体" w:cs="宋体"/>
          <w:b/>
          <w:kern w:val="2"/>
          <w:sz w:val="21"/>
          <w:szCs w:val="21"/>
        </w:rPr>
      </w:pPr>
    </w:p>
    <w:p>
      <w:pPr>
        <w:snapToGrid w:val="0"/>
        <w:spacing w:line="460" w:lineRule="exact"/>
        <w:rPr>
          <w:rFonts w:hAnsi="宋体" w:cs="宋体"/>
          <w:kern w:val="2"/>
          <w:sz w:val="21"/>
          <w:szCs w:val="21"/>
        </w:rPr>
      </w:pPr>
      <w:r>
        <w:rPr>
          <w:rFonts w:hint="eastAsia" w:hAnsi="宋体" w:cs="宋体"/>
          <w:b/>
          <w:kern w:val="2"/>
          <w:sz w:val="21"/>
          <w:szCs w:val="21"/>
        </w:rPr>
        <w:t>填报说明：</w:t>
      </w:r>
      <w:r>
        <w:rPr>
          <w:rFonts w:hint="eastAsia" w:hAnsi="宋体" w:cs="宋体"/>
          <w:kern w:val="2"/>
          <w:sz w:val="21"/>
          <w:szCs w:val="21"/>
        </w:rPr>
        <w:t>①本声明函中“从业人员”、“营业收入”、“资产总额”填报上一年度数据，无上一年度数据的新成立企业可不填报。</w:t>
      </w:r>
    </w:p>
    <w:p>
      <w:pPr>
        <w:snapToGrid w:val="0"/>
        <w:spacing w:line="460" w:lineRule="exact"/>
        <w:ind w:firstLine="1050" w:firstLineChars="500"/>
        <w:rPr>
          <w:rFonts w:hAnsi="宋体" w:cs="宋体"/>
          <w:sz w:val="21"/>
          <w:szCs w:val="21"/>
        </w:rPr>
      </w:pPr>
      <w:r>
        <w:rPr>
          <w:rFonts w:hint="eastAsia" w:hAnsi="宋体" w:cs="宋体"/>
          <w:kern w:val="2"/>
          <w:sz w:val="21"/>
          <w:szCs w:val="21"/>
        </w:rPr>
        <w:t>②本项目采购标的对应的中小企业划分标准所属行业为《中小企业划型标准规定》（工信部联企业〔2011〕300号）中</w:t>
      </w:r>
      <w:r>
        <w:rPr>
          <w:rFonts w:hint="eastAsia" w:hAnsi="宋体" w:cs="宋体"/>
          <w:sz w:val="21"/>
          <w:szCs w:val="21"/>
        </w:rPr>
        <w:t>的“其他未列明行业”。“其他未列明行业”划型标准为：从业人员300人以下的为中小微型企业。其中，从业人员100人及以上的为中型企业；从业人员10人及以上的为小型企业；从业人员10人以下的为微型企业。</w:t>
      </w:r>
    </w:p>
    <w:p>
      <w:pPr>
        <w:snapToGrid w:val="0"/>
        <w:spacing w:line="460" w:lineRule="exact"/>
        <w:ind w:firstLine="1050" w:firstLineChars="500"/>
        <w:rPr>
          <w:rFonts w:hAnsi="宋体" w:cs="宋体"/>
          <w:kern w:val="2"/>
          <w:sz w:val="21"/>
          <w:szCs w:val="21"/>
        </w:rPr>
      </w:pPr>
      <w:r>
        <w:rPr>
          <w:rFonts w:hint="eastAsia" w:hAnsi="宋体" w:cs="宋体"/>
          <w:kern w:val="2"/>
          <w:sz w:val="21"/>
          <w:szCs w:val="21"/>
        </w:rPr>
        <w:t>③供应商应当按照《政府采购促进中小企业发展管理办法》规定和《中小企业划型标准规定》（工信部联企业〔2011〕300号），如实填写并提交《中小企业声明函》，对其声明内容的真实性负责，声明函内容不实的，属于提供虚假材料谋取中标、成交，将依照《中华人民共和国政府采购法》等国家有关规定追究相应责任。</w:t>
      </w:r>
    </w:p>
    <w:p>
      <w:pPr>
        <w:snapToGrid w:val="0"/>
        <w:spacing w:line="460" w:lineRule="exact"/>
        <w:jc w:val="center"/>
        <w:rPr>
          <w:rFonts w:hint="eastAsia" w:hAnsi="宋体" w:cs="宋体"/>
          <w:sz w:val="21"/>
          <w:szCs w:val="21"/>
        </w:rPr>
      </w:pPr>
      <w:r>
        <w:rPr>
          <w:rFonts w:hint="eastAsia" w:hAnsi="宋体" w:cs="宋体"/>
          <w:sz w:val="21"/>
          <w:szCs w:val="21"/>
        </w:rPr>
        <w:br w:type="page"/>
      </w:r>
      <w:r>
        <w:rPr>
          <w:rFonts w:hint="eastAsia" w:hAnsi="宋体" w:cs="宋体"/>
          <w:sz w:val="21"/>
          <w:szCs w:val="21"/>
        </w:rPr>
        <w:t>（2）残疾人福利性单位声明函</w:t>
      </w:r>
    </w:p>
    <w:p>
      <w:pPr>
        <w:pStyle w:val="128"/>
        <w:spacing w:before="312" w:beforeLines="100" w:line="500" w:lineRule="exact"/>
        <w:ind w:firstLine="601"/>
        <w:rPr>
          <w:rFonts w:hint="eastAsia" w:ascii="宋体" w:hAnsi="宋体" w:eastAsia="宋体" w:cs="宋体"/>
          <w:kern w:val="2"/>
        </w:rPr>
      </w:pPr>
      <w:r>
        <w:rPr>
          <w:rFonts w:hint="eastAsia" w:ascii="宋体" w:hAnsi="宋体" w:eastAsia="宋体" w:cs="宋体"/>
          <w:kern w:val="2"/>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8"/>
        <w:spacing w:line="500" w:lineRule="exact"/>
        <w:ind w:firstLine="600"/>
        <w:rPr>
          <w:rFonts w:hint="eastAsia" w:ascii="宋体" w:hAnsi="宋体" w:eastAsia="宋体" w:cs="宋体"/>
          <w:kern w:val="2"/>
        </w:rPr>
      </w:pPr>
      <w:r>
        <w:rPr>
          <w:rFonts w:hint="eastAsia" w:ascii="宋体" w:hAnsi="宋体" w:eastAsia="宋体" w:cs="宋体"/>
          <w:kern w:val="2"/>
        </w:rPr>
        <w:t>本单位对上述声明的真实性负责。如有虚假，将依法承担相应责任。</w:t>
      </w:r>
    </w:p>
    <w:p>
      <w:pPr>
        <w:pStyle w:val="128"/>
        <w:spacing w:line="500" w:lineRule="exact"/>
        <w:rPr>
          <w:rFonts w:hint="eastAsia" w:ascii="宋体" w:hAnsi="宋体" w:eastAsia="宋体" w:cs="宋体"/>
          <w:spacing w:val="6"/>
        </w:rPr>
      </w:pPr>
    </w:p>
    <w:p>
      <w:pPr>
        <w:pStyle w:val="128"/>
        <w:spacing w:line="500" w:lineRule="exact"/>
        <w:ind w:right="1560" w:firstLine="600"/>
        <w:jc w:val="center"/>
        <w:rPr>
          <w:rFonts w:hint="eastAsia" w:ascii="宋体" w:hAnsi="宋体" w:eastAsia="宋体" w:cs="宋体"/>
          <w:kern w:val="2"/>
        </w:rPr>
      </w:pPr>
      <w:r>
        <w:rPr>
          <w:rFonts w:hint="eastAsia" w:ascii="宋体" w:hAnsi="宋体" w:eastAsia="宋体" w:cs="宋体"/>
          <w:kern w:val="2"/>
        </w:rPr>
        <w:t>单位名称（盖章）：</w:t>
      </w:r>
    </w:p>
    <w:p>
      <w:pPr>
        <w:pStyle w:val="128"/>
        <w:spacing w:line="500" w:lineRule="exact"/>
        <w:ind w:right="1560" w:firstLine="600"/>
        <w:jc w:val="center"/>
        <w:rPr>
          <w:rFonts w:hint="eastAsia" w:ascii="宋体" w:hAnsi="宋体" w:eastAsia="宋体" w:cs="宋体"/>
          <w:kern w:val="2"/>
        </w:rPr>
      </w:pPr>
      <w:r>
        <w:rPr>
          <w:rFonts w:hint="eastAsia" w:ascii="宋体" w:hAnsi="宋体" w:eastAsia="宋体" w:cs="宋体"/>
          <w:kern w:val="2"/>
        </w:rPr>
        <w:t>日期：</w:t>
      </w:r>
    </w:p>
    <w:p>
      <w:pPr>
        <w:pStyle w:val="128"/>
        <w:spacing w:line="500" w:lineRule="exact"/>
        <w:ind w:right="1560" w:firstLine="600"/>
        <w:jc w:val="center"/>
        <w:rPr>
          <w:rFonts w:hint="eastAsia" w:ascii="宋体" w:hAnsi="宋体" w:eastAsia="宋体" w:cs="宋体"/>
          <w:kern w:val="2"/>
        </w:rPr>
      </w:pPr>
    </w:p>
    <w:p>
      <w:pPr>
        <w:spacing w:line="500" w:lineRule="exact"/>
        <w:ind w:firstLine="416" w:firstLineChars="200"/>
        <w:jc w:val="center"/>
        <w:rPr>
          <w:rFonts w:hint="eastAsia" w:hAnsi="宋体" w:cs="宋体"/>
          <w:spacing w:val="-1"/>
          <w:sz w:val="21"/>
          <w:szCs w:val="21"/>
        </w:rPr>
      </w:pPr>
    </w:p>
    <w:p>
      <w:pPr>
        <w:spacing w:line="500" w:lineRule="exact"/>
        <w:ind w:firstLine="416" w:firstLineChars="200"/>
        <w:jc w:val="center"/>
        <w:rPr>
          <w:rFonts w:hint="eastAsia" w:hAnsi="宋体" w:cs="宋体"/>
          <w:spacing w:val="-1"/>
          <w:sz w:val="21"/>
          <w:szCs w:val="21"/>
        </w:rPr>
      </w:pPr>
    </w:p>
    <w:p>
      <w:pPr>
        <w:spacing w:line="500" w:lineRule="exact"/>
        <w:ind w:firstLine="416" w:firstLineChars="200"/>
        <w:jc w:val="center"/>
        <w:rPr>
          <w:rFonts w:hint="eastAsia" w:hAnsi="宋体" w:cs="宋体"/>
          <w:spacing w:val="-1"/>
          <w:sz w:val="21"/>
          <w:szCs w:val="21"/>
        </w:rPr>
      </w:pPr>
      <w:r>
        <w:rPr>
          <w:rFonts w:hint="eastAsia" w:hAnsi="宋体" w:cs="宋体"/>
          <w:spacing w:val="-1"/>
          <w:sz w:val="21"/>
          <w:szCs w:val="21"/>
        </w:rPr>
        <w:t>（3）监狱企业证明文件</w:t>
      </w:r>
    </w:p>
    <w:p>
      <w:pPr>
        <w:ind w:firstLine="624" w:firstLineChars="300"/>
        <w:rPr>
          <w:rFonts w:hAnsi="宋体" w:cs="宋体"/>
          <w:sz w:val="21"/>
          <w:szCs w:val="21"/>
        </w:rPr>
      </w:pPr>
      <w:r>
        <w:rPr>
          <w:rFonts w:hint="eastAsia" w:hAnsi="宋体" w:cs="宋体"/>
          <w:spacing w:val="-1"/>
          <w:sz w:val="21"/>
          <w:szCs w:val="21"/>
        </w:rPr>
        <w:t>监狱企业参加政府采购活动时，应当提供由省级以上监狱管理局、戒毒管理局（含新疆生产建设兵团）出具的属于监狱企业的证明文件。</w:t>
      </w:r>
    </w:p>
    <w:p>
      <w:pPr>
        <w:pStyle w:val="50"/>
        <w:ind w:left="680"/>
        <w:rPr>
          <w:rFonts w:ascii="宋体" w:hAnsi="宋体"/>
        </w:rPr>
      </w:pPr>
    </w:p>
    <w:p>
      <w:pPr>
        <w:snapToGrid w:val="0"/>
        <w:spacing w:before="50" w:after="50"/>
        <w:ind w:right="-1323" w:rightChars="-389"/>
        <w:rPr>
          <w:rFonts w:hint="eastAsia" w:hAnsi="宋体" w:cs="宋体"/>
          <w:sz w:val="21"/>
          <w:szCs w:val="21"/>
        </w:rPr>
      </w:pPr>
    </w:p>
    <w:p>
      <w:pPr>
        <w:pStyle w:val="51"/>
        <w:jc w:val="both"/>
        <w:rPr>
          <w:rFonts w:hint="eastAsia" w:hAnsi="宋体" w:cs="宋体"/>
        </w:rPr>
      </w:pPr>
    </w:p>
    <w:sectPr>
      <w:headerReference r:id="rId7" w:type="first"/>
      <w:headerReference r:id="rId5" w:type="default"/>
      <w:footerReference r:id="rId8" w:type="default"/>
      <w:headerReference r:id="rId6" w:type="even"/>
      <w:footerReference r:id="rId9" w:type="even"/>
      <w:pgSz w:w="11906" w:h="16838"/>
      <w:pgMar w:top="1134" w:right="1134" w:bottom="1134"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汉仪仿宋简">
    <w:altName w:val="仿宋"/>
    <w:panose1 w:val="00000000000000000000"/>
    <w:charset w:val="86"/>
    <w:family w:val="modern"/>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MingLiUfalt">
    <w:altName w:val="MingLiU-ExtB"/>
    <w:panose1 w:val="00000000000000000000"/>
    <w:charset w:val="88"/>
    <w:family w:val="modern"/>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140"/>
        <w:tab w:val="right" w:pos="8300"/>
        <w:tab w:val="clear" w:pos="4153"/>
        <w:tab w:val="clear"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1"/>
      </w:pBdr>
      <w:ind w:right="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Align="top"/>
      <w:rPr>
        <w:rStyle w:val="38"/>
      </w:rPr>
    </w:pPr>
    <w:r>
      <w:fldChar w:fldCharType="begin"/>
    </w:r>
    <w:r>
      <w:rPr>
        <w:rStyle w:val="38"/>
      </w:rPr>
      <w:instrText xml:space="preserve">PAGE  </w:instrTex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40"/>
        <w:tab w:val="right" w:pos="8300"/>
        <w:tab w:val="clear" w:pos="4153"/>
        <w:tab w:val="clear" w:pos="8306"/>
      </w:tabs>
      <w:rPr>
        <w:szCs w:val="2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Cs w:val="22"/>
      </w:rPr>
      <w:t>金华市天盈财务咨询有限公司</w:t>
    </w:r>
  </w:p>
  <w:p>
    <w:pPr>
      <w:pStyle w:val="26"/>
      <w:tabs>
        <w:tab w:val="center" w:pos="4140"/>
        <w:tab w:val="right" w:pos="8300"/>
        <w:tab w:val="clear" w:pos="4153"/>
        <w:tab w:val="clear" w:pos="8306"/>
      </w:tabs>
      <w:rPr>
        <w:rFonts w:hint="eastAsia"/>
        <w:szCs w:val="22"/>
      </w:rPr>
    </w:pPr>
    <w:r>
      <w:rPr>
        <w:sz w:val="18"/>
      </w:rPr>
      <w:pict>
        <v:shape id="PowerPlusWaterMarkObject11499" o:spid="_x0000_s2055" o:spt="136" type="#_x0000_t136" style="position:absolute;left:0pt;height:54.35pt;width:541.1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金华市天盈财务咨询有限公司" style="font-family:微软雅黑;font-size:54pt;v-same-letter-heights:f;v-text-align:center;"/>
        </v:shape>
      </w:pict>
    </w:r>
    <w:r>
      <w:rPr>
        <w:rFonts w:hint="eastAsia"/>
        <w:szCs w:val="22"/>
      </w:rPr>
      <w:t>项目编号：</w:t>
    </w:r>
    <w:r>
      <w:rPr>
        <w:rFonts w:hint="eastAsia"/>
        <w:szCs w:val="22"/>
        <w:lang w:eastAsia="zh-CN"/>
      </w:rPr>
      <w:t>TY2021-FW373-ZFCG373</w:t>
    </w:r>
    <w:r>
      <w:rPr>
        <w:rFonts w:hint="eastAsia"/>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40"/>
        <w:tab w:val="right" w:pos="8300"/>
        <w:tab w:val="clear" w:pos="4153"/>
        <w:tab w:val="clear" w:pos="8306"/>
      </w:tabs>
      <w:rPr>
        <w:szCs w:val="2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r>
      <w:rPr>
        <w:rFonts w:hint="eastAsia"/>
        <w:szCs w:val="22"/>
      </w:rPr>
      <w:t>金华市天盈财务咨询有限公司</w:t>
    </w:r>
  </w:p>
  <w:p>
    <w:pPr>
      <w:pStyle w:val="26"/>
      <w:tabs>
        <w:tab w:val="center" w:pos="4140"/>
        <w:tab w:val="right" w:pos="8300"/>
        <w:tab w:val="clear" w:pos="4153"/>
        <w:tab w:val="clear" w:pos="8306"/>
      </w:tabs>
    </w:pPr>
    <w:r>
      <w:rPr>
        <w:rFonts w:hint="eastAsia"/>
        <w:szCs w:val="22"/>
      </w:rPr>
      <w:t>项目编号：</w:t>
    </w:r>
    <w:r>
      <w:rPr>
        <w:rFonts w:hint="eastAsia"/>
        <w:szCs w:val="22"/>
        <w:lang w:eastAsia="zh-CN"/>
      </w:rPr>
      <w:t>TY2021-FW373-ZFCG373</w:t>
    </w:r>
    <w:r>
      <w:rPr>
        <w:rFonts w:hint="eastAsia"/>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865110" cy="604520"/>
              <wp:effectExtent l="0" t="0" r="0" b="0"/>
              <wp:wrapNone/>
              <wp:docPr id="5" name="艺术字 1030"/>
              <wp:cNvGraphicFramePr/>
              <a:graphic xmlns:a="http://schemas.openxmlformats.org/drawingml/2006/main">
                <a:graphicData uri="http://schemas.microsoft.com/office/word/2010/wordprocessingShape">
                  <wps:wsp>
                    <wps:cNvSpPr txBox="1"/>
                    <wps:spPr bwMode="auto">
                      <a:xfrm rot="18900000">
                        <a:off x="0" y="0"/>
                        <a:ext cx="7865110" cy="604520"/>
                      </a:xfrm>
                      <a:prstGeom prst="rect">
                        <a:avLst/>
                      </a:prstGeom>
                    </wps:spPr>
                    <wps:txbx>
                      <w:txbxContent>
                        <w:p>
                          <w:pPr>
                            <w:jc w:val="center"/>
                            <w:rPr>
                              <w:sz w:val="24"/>
                              <w:szCs w:val="24"/>
                            </w:rPr>
                          </w:pPr>
                          <w:r>
                            <w:rPr>
                              <w:rFonts w:hint="eastAsia"/>
                              <w:color w:val="C0C0C0"/>
                              <w:sz w:val="16"/>
                              <w:szCs w:val="16"/>
                              <w14:textFill>
                                <w14:solidFill>
                                  <w14:srgbClr w14:val="C0C0C0">
                                    <w14:alpha w14:val="50000"/>
                                  </w14:srgbClr>
                                </w14:solidFill>
                              </w14:textFill>
                            </w:rPr>
                            <w:t>金华市天盈财务咨询有限公司</w:t>
                          </w:r>
                        </w:p>
                      </w:txbxContent>
                    </wps:txbx>
                    <wps:bodyPr wrap="square" lIns="0" tIns="0" rIns="0" bIns="0" numCol="1" fromWordArt="1">
                      <a:prstTxWarp prst="textPlain">
                        <a:avLst>
                          <a:gd name="adj" fmla="val 50000"/>
                        </a:avLst>
                      </a:prstTxWarp>
                      <a:noAutofit/>
                    </wps:bodyPr>
                  </wps:wsp>
                </a:graphicData>
              </a:graphic>
            </wp:anchor>
          </w:drawing>
        </mc:Choice>
        <mc:Fallback>
          <w:pict>
            <v:shape id="艺术字 1030" o:spid="_x0000_s1026" o:spt="202" type="#_x0000_t202" style="position:absolute;left:0pt;height:47.6pt;width:619.3pt;mso-position-horizontal:center;mso-position-horizontal-relative:margin;mso-position-vertical:center;mso-position-vertical-relative:margin;rotation:-2949120f;z-index:-251656192;mso-width-relative:page;mso-height-relative:page;" filled="f" stroked="f" coordsize="21600,21600" o:allowincell="f" o:gfxdata="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Ztk3VAAAABQEAAA8AAAAAAAAAAQAgAAAAIgAAAGRycy9kb3ducmV2LnhtbFBLAQIU&#10;ABQAAAAIAIdO4kD4stUx9gEAALwDAAAOAAAAAAAAAAEAIAAAACQBAABkcnMvZTJvRG9jLnhtbFBL&#10;BQYAAAAABgAGAFkBAACMBQAAAAA=&#10;" adj="10800">
              <v:fill on="f" focussize="0,0"/>
              <v:stroke on="f"/>
              <v:imagedata o:title=""/>
              <o:lock v:ext="edit" aspectratio="f"/>
              <v:textbox inset="0mm,0mm,0mm,0mm">
                <w:txbxContent>
                  <w:p>
                    <w:pPr>
                      <w:jc w:val="center"/>
                      <w:rPr>
                        <w:sz w:val="24"/>
                        <w:szCs w:val="24"/>
                      </w:rPr>
                    </w:pPr>
                    <w:r>
                      <w:rPr>
                        <w:rFonts w:hint="eastAsia"/>
                        <w:color w:val="C0C0C0"/>
                        <w:sz w:val="16"/>
                        <w:szCs w:val="16"/>
                        <w14:textFill>
                          <w14:solidFill>
                            <w14:srgbClr w14:val="C0C0C0">
                              <w14:alpha w14:val="50000"/>
                            </w14:srgbClr>
                          </w14:solidFill>
                        </w14:textFill>
                      </w:rPr>
                      <w:t>金华市天盈财务咨询有限公司</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865110" cy="604520"/>
              <wp:effectExtent l="0" t="0" r="0" b="0"/>
              <wp:wrapNone/>
              <wp:docPr id="2" name="艺术字 1028"/>
              <wp:cNvGraphicFramePr/>
              <a:graphic xmlns:a="http://schemas.openxmlformats.org/drawingml/2006/main">
                <a:graphicData uri="http://schemas.microsoft.com/office/word/2010/wordprocessingShape">
                  <wps:wsp>
                    <wps:cNvSpPr txBox="1"/>
                    <wps:spPr bwMode="auto">
                      <a:xfrm rot="18900000">
                        <a:off x="0" y="0"/>
                        <a:ext cx="7865110" cy="604520"/>
                      </a:xfrm>
                      <a:prstGeom prst="rect">
                        <a:avLst/>
                      </a:prstGeom>
                    </wps:spPr>
                    <wps:txbx>
                      <w:txbxContent>
                        <w:p>
                          <w:pPr>
                            <w:jc w:val="center"/>
                            <w:rPr>
                              <w:sz w:val="24"/>
                              <w:szCs w:val="24"/>
                            </w:rPr>
                          </w:pPr>
                          <w:r>
                            <w:rPr>
                              <w:rFonts w:hint="eastAsia"/>
                              <w:color w:val="C0C0C0"/>
                              <w:sz w:val="16"/>
                              <w:szCs w:val="16"/>
                              <w14:textFill>
                                <w14:solidFill>
                                  <w14:srgbClr w14:val="C0C0C0">
                                    <w14:alpha w14:val="50000"/>
                                  </w14:srgbClr>
                                </w14:solidFill>
                              </w14:textFill>
                            </w:rPr>
                            <w:t>金华市天盈财务咨询有限公司</w:t>
                          </w:r>
                        </w:p>
                      </w:txbxContent>
                    </wps:txbx>
                    <wps:bodyPr wrap="square" lIns="0" tIns="0" rIns="0" bIns="0" numCol="1" fromWordArt="1">
                      <a:prstTxWarp prst="textPlain">
                        <a:avLst>
                          <a:gd name="adj" fmla="val 50000"/>
                        </a:avLst>
                      </a:prstTxWarp>
                      <a:noAutofit/>
                    </wps:bodyPr>
                  </wps:wsp>
                </a:graphicData>
              </a:graphic>
            </wp:anchor>
          </w:drawing>
        </mc:Choice>
        <mc:Fallback>
          <w:pict>
            <v:shape id="艺术字 1028" o:spid="_x0000_s1026" o:spt="202" type="#_x0000_t202" style="position:absolute;left:0pt;height:47.6pt;width:619.3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WbZN1QAAAAUBAAAPAAAAAAAAAAEAIAAAACIAAABkcnMvZG93bnJldi54bWxQSwEC&#10;FAAUAAAACACHTuJALxjAu/cBAAC8AwAADgAAAAAAAAABACAAAAAkAQAAZHJzL2Uyb0RvYy54bWxQ&#10;SwUGAAAAAAYABgBZAQAAjQUAAAAA&#10;" adj="10800">
              <v:fill on="f" focussize="0,0"/>
              <v:stroke on="f"/>
              <v:imagedata o:title=""/>
              <o:lock v:ext="edit" aspectratio="f"/>
              <v:textbox inset="0mm,0mm,0mm,0mm">
                <w:txbxContent>
                  <w:p>
                    <w:pPr>
                      <w:jc w:val="center"/>
                      <w:rPr>
                        <w:sz w:val="24"/>
                        <w:szCs w:val="24"/>
                      </w:rPr>
                    </w:pPr>
                    <w:r>
                      <w:rPr>
                        <w:rFonts w:hint="eastAsia"/>
                        <w:color w:val="C0C0C0"/>
                        <w:sz w:val="16"/>
                        <w:szCs w:val="16"/>
                        <w14:textFill>
                          <w14:solidFill>
                            <w14:srgbClr w14:val="C0C0C0">
                              <w14:alpha w14:val="50000"/>
                            </w14:srgbClr>
                          </w14:solidFill>
                        </w14:textFill>
                      </w:rPr>
                      <w:t>金华市天盈财务咨询有限公司</w:t>
                    </w:r>
                  </w:p>
                </w:txbxContent>
              </v:textbox>
            </v:shape>
          </w:pict>
        </mc:Fallback>
      </mc:AlternateContent>
    </w:r>
    <w:r>
      <w:rPr>
        <w:rFonts w:hint="eastAsia"/>
      </w:rPr>
      <w:t>金华市天盈财务咨询有限公司</w:t>
    </w:r>
  </w:p>
  <w:p>
    <w:pPr>
      <w:pStyle w:val="26"/>
    </w:pPr>
    <w:r>
      <w:rPr>
        <w:rFonts w:hint="eastAsia"/>
      </w:rPr>
      <w:t>磋商文件编号：</w:t>
    </w:r>
    <w:r>
      <w:t xml:space="preserve">TY2015-FW079-ZFCG079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decimal"/>
      <w:suff w:val="nothing"/>
      <w:lvlText w:val="%1."/>
      <w:lvlJc w:val="left"/>
    </w:lvl>
  </w:abstractNum>
  <w:abstractNum w:abstractNumId="1">
    <w:nsid w:val="0BAC4B20"/>
    <w:multiLevelType w:val="singleLevel"/>
    <w:tmpl w:val="0BAC4B20"/>
    <w:lvl w:ilvl="0" w:tentative="0">
      <w:start w:val="10"/>
      <w:numFmt w:val="chineseCounting"/>
      <w:suff w:val="nothing"/>
      <w:lvlText w:val="%1、"/>
      <w:lvlJc w:val="left"/>
      <w:pPr>
        <w:ind w:left="-82"/>
      </w:pPr>
      <w:rPr>
        <w:rFonts w:hint="eastAsia"/>
      </w:rPr>
    </w:lvl>
  </w:abstractNum>
  <w:abstractNum w:abstractNumId="2">
    <w:nsid w:val="0CC061D9"/>
    <w:multiLevelType w:val="multilevel"/>
    <w:tmpl w:val="0CC061D9"/>
    <w:lvl w:ilvl="0" w:tentative="0">
      <w:start w:val="1"/>
      <w:numFmt w:val="japaneseCounting"/>
      <w:lvlText w:val="（%1）"/>
      <w:lvlJc w:val="left"/>
      <w:pPr>
        <w:ind w:left="1036" w:hanging="720"/>
      </w:pPr>
      <w:rPr>
        <w:rFonts w:hint="default" w:cs="Times New Roman"/>
      </w:rPr>
    </w:lvl>
    <w:lvl w:ilvl="1" w:tentative="0">
      <w:start w:val="1"/>
      <w:numFmt w:val="lowerLetter"/>
      <w:lvlText w:val="%2)"/>
      <w:lvlJc w:val="left"/>
      <w:pPr>
        <w:ind w:left="1156" w:hanging="420"/>
      </w:pPr>
      <w:rPr>
        <w:rFonts w:cs="Times New Roman"/>
      </w:rPr>
    </w:lvl>
    <w:lvl w:ilvl="2" w:tentative="0">
      <w:start w:val="1"/>
      <w:numFmt w:val="lowerRoman"/>
      <w:lvlText w:val="%3."/>
      <w:lvlJc w:val="right"/>
      <w:pPr>
        <w:ind w:left="1576" w:hanging="420"/>
      </w:pPr>
      <w:rPr>
        <w:rFonts w:cs="Times New Roman"/>
      </w:rPr>
    </w:lvl>
    <w:lvl w:ilvl="3" w:tentative="0">
      <w:start w:val="1"/>
      <w:numFmt w:val="decimal"/>
      <w:lvlText w:val="%4."/>
      <w:lvlJc w:val="left"/>
      <w:pPr>
        <w:ind w:left="1996" w:hanging="420"/>
      </w:pPr>
      <w:rPr>
        <w:rFonts w:cs="Times New Roman"/>
      </w:rPr>
    </w:lvl>
    <w:lvl w:ilvl="4" w:tentative="0">
      <w:start w:val="1"/>
      <w:numFmt w:val="lowerLetter"/>
      <w:lvlText w:val="%5)"/>
      <w:lvlJc w:val="left"/>
      <w:pPr>
        <w:ind w:left="2416" w:hanging="420"/>
      </w:pPr>
      <w:rPr>
        <w:rFonts w:cs="Times New Roman"/>
      </w:rPr>
    </w:lvl>
    <w:lvl w:ilvl="5" w:tentative="0">
      <w:start w:val="1"/>
      <w:numFmt w:val="lowerRoman"/>
      <w:lvlText w:val="%6."/>
      <w:lvlJc w:val="right"/>
      <w:pPr>
        <w:ind w:left="2836" w:hanging="420"/>
      </w:pPr>
      <w:rPr>
        <w:rFonts w:cs="Times New Roman"/>
      </w:rPr>
    </w:lvl>
    <w:lvl w:ilvl="6" w:tentative="0">
      <w:start w:val="1"/>
      <w:numFmt w:val="decimal"/>
      <w:lvlText w:val="%7."/>
      <w:lvlJc w:val="left"/>
      <w:pPr>
        <w:ind w:left="3256" w:hanging="420"/>
      </w:pPr>
      <w:rPr>
        <w:rFonts w:cs="Times New Roman"/>
      </w:rPr>
    </w:lvl>
    <w:lvl w:ilvl="7" w:tentative="0">
      <w:start w:val="1"/>
      <w:numFmt w:val="lowerLetter"/>
      <w:lvlText w:val="%8)"/>
      <w:lvlJc w:val="left"/>
      <w:pPr>
        <w:ind w:left="3676" w:hanging="420"/>
      </w:pPr>
      <w:rPr>
        <w:rFonts w:cs="Times New Roman"/>
      </w:rPr>
    </w:lvl>
    <w:lvl w:ilvl="8" w:tentative="0">
      <w:start w:val="1"/>
      <w:numFmt w:val="lowerRoman"/>
      <w:lvlText w:val="%9."/>
      <w:lvlJc w:val="right"/>
      <w:pPr>
        <w:ind w:left="4096" w:hanging="420"/>
      </w:pPr>
      <w:rPr>
        <w:rFonts w:cs="Times New Roman"/>
      </w:rPr>
    </w:lvl>
  </w:abstractNum>
  <w:abstractNum w:abstractNumId="3">
    <w:nsid w:val="5A34E2AA"/>
    <w:multiLevelType w:val="multilevel"/>
    <w:tmpl w:val="5A34E2AA"/>
    <w:lvl w:ilvl="0" w:tentative="0">
      <w:start w:val="1"/>
      <w:numFmt w:val="decimal"/>
      <w:lvlText w:val="%1."/>
      <w:lvlJc w:val="left"/>
      <w:pPr>
        <w:tabs>
          <w:tab w:val="left" w:pos="0"/>
        </w:tabs>
        <w:ind w:left="562"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70"/>
  <w:drawingGridVerticalSpacing w:val="240"/>
  <w:doNotShadeFormData w:val="1"/>
  <w:noPunctuationKerning w:val="1"/>
  <w:characterSpacingControl w:val="doNotCompress"/>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E62BB"/>
    <w:rsid w:val="0033410A"/>
    <w:rsid w:val="003820F3"/>
    <w:rsid w:val="00392106"/>
    <w:rsid w:val="0052253F"/>
    <w:rsid w:val="005C38DA"/>
    <w:rsid w:val="00852243"/>
    <w:rsid w:val="00903F76"/>
    <w:rsid w:val="00B063F1"/>
    <w:rsid w:val="00C07009"/>
    <w:rsid w:val="00E75539"/>
    <w:rsid w:val="00FB408A"/>
    <w:rsid w:val="00FD1354"/>
    <w:rsid w:val="021D3BB5"/>
    <w:rsid w:val="027204F9"/>
    <w:rsid w:val="02DE4801"/>
    <w:rsid w:val="032351D2"/>
    <w:rsid w:val="039C299E"/>
    <w:rsid w:val="043C4F3A"/>
    <w:rsid w:val="06126FE3"/>
    <w:rsid w:val="0634665C"/>
    <w:rsid w:val="06F737E3"/>
    <w:rsid w:val="07A035BC"/>
    <w:rsid w:val="08D01DD0"/>
    <w:rsid w:val="097E398F"/>
    <w:rsid w:val="0A3B2305"/>
    <w:rsid w:val="0B9A4122"/>
    <w:rsid w:val="0BA9482C"/>
    <w:rsid w:val="0BC45C17"/>
    <w:rsid w:val="0C5C035A"/>
    <w:rsid w:val="0D0177D7"/>
    <w:rsid w:val="0DF42D08"/>
    <w:rsid w:val="0ED52998"/>
    <w:rsid w:val="0ED818FC"/>
    <w:rsid w:val="10385503"/>
    <w:rsid w:val="118B6D72"/>
    <w:rsid w:val="12C847B7"/>
    <w:rsid w:val="13C572AC"/>
    <w:rsid w:val="13EB382F"/>
    <w:rsid w:val="13F045CB"/>
    <w:rsid w:val="14647AB2"/>
    <w:rsid w:val="14AF2CF3"/>
    <w:rsid w:val="14F74570"/>
    <w:rsid w:val="158E60A2"/>
    <w:rsid w:val="15AE3675"/>
    <w:rsid w:val="16132995"/>
    <w:rsid w:val="165E22FB"/>
    <w:rsid w:val="18060368"/>
    <w:rsid w:val="18380F25"/>
    <w:rsid w:val="18572265"/>
    <w:rsid w:val="185B65DC"/>
    <w:rsid w:val="193C34FA"/>
    <w:rsid w:val="196E46B5"/>
    <w:rsid w:val="1A7E5008"/>
    <w:rsid w:val="1A9A01E4"/>
    <w:rsid w:val="1ACC0E76"/>
    <w:rsid w:val="1B167198"/>
    <w:rsid w:val="1B3C569C"/>
    <w:rsid w:val="1BBF677D"/>
    <w:rsid w:val="1BDC2003"/>
    <w:rsid w:val="1C4542E3"/>
    <w:rsid w:val="1C8C6CDE"/>
    <w:rsid w:val="1CFA4842"/>
    <w:rsid w:val="1ED317E1"/>
    <w:rsid w:val="1F98091A"/>
    <w:rsid w:val="20145EA9"/>
    <w:rsid w:val="208706D5"/>
    <w:rsid w:val="20930164"/>
    <w:rsid w:val="22E55204"/>
    <w:rsid w:val="23F52DC2"/>
    <w:rsid w:val="26927107"/>
    <w:rsid w:val="26976B7F"/>
    <w:rsid w:val="269D7CCC"/>
    <w:rsid w:val="270D1168"/>
    <w:rsid w:val="27647B37"/>
    <w:rsid w:val="27F53E84"/>
    <w:rsid w:val="282243D6"/>
    <w:rsid w:val="291E5922"/>
    <w:rsid w:val="2A3F2E84"/>
    <w:rsid w:val="2A4E6A54"/>
    <w:rsid w:val="2BC965C7"/>
    <w:rsid w:val="2C390D51"/>
    <w:rsid w:val="2CDA3A94"/>
    <w:rsid w:val="2D616E0D"/>
    <w:rsid w:val="2D972795"/>
    <w:rsid w:val="2E682E08"/>
    <w:rsid w:val="2E801291"/>
    <w:rsid w:val="2EFD1EA0"/>
    <w:rsid w:val="2F523D70"/>
    <w:rsid w:val="2FE67D1D"/>
    <w:rsid w:val="305B74D7"/>
    <w:rsid w:val="30FD0AA1"/>
    <w:rsid w:val="315477A0"/>
    <w:rsid w:val="327953B2"/>
    <w:rsid w:val="32BB2BB8"/>
    <w:rsid w:val="33192DBA"/>
    <w:rsid w:val="33A97080"/>
    <w:rsid w:val="345745AF"/>
    <w:rsid w:val="35E66753"/>
    <w:rsid w:val="390119C9"/>
    <w:rsid w:val="39262EF3"/>
    <w:rsid w:val="3A8B204A"/>
    <w:rsid w:val="3AA9119D"/>
    <w:rsid w:val="3BAE291A"/>
    <w:rsid w:val="3BBD4824"/>
    <w:rsid w:val="3C0146E3"/>
    <w:rsid w:val="3D7B709E"/>
    <w:rsid w:val="3D884AC0"/>
    <w:rsid w:val="3ECA06C1"/>
    <w:rsid w:val="3EE05683"/>
    <w:rsid w:val="411421E7"/>
    <w:rsid w:val="42A75674"/>
    <w:rsid w:val="43DC7869"/>
    <w:rsid w:val="463860D0"/>
    <w:rsid w:val="475B29A2"/>
    <w:rsid w:val="47DC187E"/>
    <w:rsid w:val="48D72231"/>
    <w:rsid w:val="49447301"/>
    <w:rsid w:val="4A3C52F6"/>
    <w:rsid w:val="4A5E750A"/>
    <w:rsid w:val="4B941378"/>
    <w:rsid w:val="4E003992"/>
    <w:rsid w:val="4E006D99"/>
    <w:rsid w:val="4E7170C3"/>
    <w:rsid w:val="4F187FD9"/>
    <w:rsid w:val="503F687E"/>
    <w:rsid w:val="506B3D8C"/>
    <w:rsid w:val="510D07A7"/>
    <w:rsid w:val="518A4F2F"/>
    <w:rsid w:val="51F8759A"/>
    <w:rsid w:val="525A26DB"/>
    <w:rsid w:val="53692FFE"/>
    <w:rsid w:val="53CC784C"/>
    <w:rsid w:val="53FF0DCE"/>
    <w:rsid w:val="55F862A8"/>
    <w:rsid w:val="588E3F0A"/>
    <w:rsid w:val="59016799"/>
    <w:rsid w:val="599F13F4"/>
    <w:rsid w:val="5A19756B"/>
    <w:rsid w:val="5A57746A"/>
    <w:rsid w:val="5B0043A6"/>
    <w:rsid w:val="5B501B70"/>
    <w:rsid w:val="5BAA5AC3"/>
    <w:rsid w:val="5C217093"/>
    <w:rsid w:val="5CAC1DBC"/>
    <w:rsid w:val="5CFF728B"/>
    <w:rsid w:val="5D095551"/>
    <w:rsid w:val="5D7C53C2"/>
    <w:rsid w:val="5E3F1297"/>
    <w:rsid w:val="5E4D4921"/>
    <w:rsid w:val="5EE84EA4"/>
    <w:rsid w:val="5FEF550F"/>
    <w:rsid w:val="60150A8D"/>
    <w:rsid w:val="61D17B56"/>
    <w:rsid w:val="61F44BDC"/>
    <w:rsid w:val="637916C1"/>
    <w:rsid w:val="637D46CB"/>
    <w:rsid w:val="638E5891"/>
    <w:rsid w:val="63E16F0F"/>
    <w:rsid w:val="63F12FC1"/>
    <w:rsid w:val="646C6D0A"/>
    <w:rsid w:val="64723158"/>
    <w:rsid w:val="64D70C20"/>
    <w:rsid w:val="650A197B"/>
    <w:rsid w:val="659D49FC"/>
    <w:rsid w:val="66376572"/>
    <w:rsid w:val="67552459"/>
    <w:rsid w:val="68066F77"/>
    <w:rsid w:val="68C654A3"/>
    <w:rsid w:val="691702BA"/>
    <w:rsid w:val="69784266"/>
    <w:rsid w:val="69E05EF9"/>
    <w:rsid w:val="6A2E74C0"/>
    <w:rsid w:val="6CE8696E"/>
    <w:rsid w:val="6DCA571A"/>
    <w:rsid w:val="6ED7120D"/>
    <w:rsid w:val="70EC1665"/>
    <w:rsid w:val="713264A5"/>
    <w:rsid w:val="71341253"/>
    <w:rsid w:val="71AC3EF5"/>
    <w:rsid w:val="741B0108"/>
    <w:rsid w:val="74D02EA4"/>
    <w:rsid w:val="757840E4"/>
    <w:rsid w:val="76283F64"/>
    <w:rsid w:val="77244442"/>
    <w:rsid w:val="77593941"/>
    <w:rsid w:val="78667B26"/>
    <w:rsid w:val="78FB1442"/>
    <w:rsid w:val="79063775"/>
    <w:rsid w:val="79E569E1"/>
    <w:rsid w:val="7A2207FA"/>
    <w:rsid w:val="7A4F26D8"/>
    <w:rsid w:val="7AB96F4F"/>
    <w:rsid w:val="7BD42BEC"/>
    <w:rsid w:val="7BF8626B"/>
    <w:rsid w:val="7C8A49C0"/>
    <w:rsid w:val="7CA40ED1"/>
    <w:rsid w:val="7DB82B5F"/>
    <w:rsid w:val="7DBB61C4"/>
    <w:rsid w:val="7F755DC4"/>
    <w:rsid w:val="7FF9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1" w:name="index 1" w:locked="1"/>
    <w:lsdException w:uiPriority="1" w:name="index 2" w:locked="1"/>
    <w:lsdException w:uiPriority="1" w:name="index 3" w:locked="1"/>
    <w:lsdException w:uiPriority="1" w:name="index 4" w:locked="1"/>
    <w:lsdException w:uiPriority="1" w:name="index 5" w:locked="1"/>
    <w:lsdException w:uiPriority="1" w:name="index 6" w:locked="1"/>
    <w:lsdException w:uiPriority="1" w:name="index 7" w:locked="1"/>
    <w:lsdException w:uiPriority="1" w:name="index 8" w:locked="1"/>
    <w:lsdException w:uiPriority="1" w:name="index 9" w:locked="1"/>
    <w:lsdException w:qFormat="1" w:unhideWhenUsed="0" w:uiPriority="99" w:semiHidden="0" w:name="toc 1"/>
    <w:lsdException w:qFormat="1" w:unhideWhenUsed="0" w:uiPriority="9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1" w:name="index heading" w:locked="1"/>
    <w:lsdException w:qFormat="1" w:unhideWhenUsed="0" w:uiPriority="99" w:semiHidden="0" w:name="caption"/>
    <w:lsdException w:uiPriority="1" w:name="table of figures" w:locked="1"/>
    <w:lsdException w:uiPriority="1" w:name="envelope address" w:locked="1"/>
    <w:lsdException w:uiPriority="1" w:name="envelope return" w:locked="1"/>
    <w:lsdException w:qFormat="1" w:unhideWhenUsed="0" w:uiPriority="99" w:name="footnote reference"/>
    <w:lsdException w:qFormat="1" w:unhideWhenUsed="0" w:uiPriority="99" w:name="annotation reference"/>
    <w:lsdException w:uiPriority="1" w:name="line number" w:locked="1"/>
    <w:lsdException w:qFormat="1" w:unhideWhenUsed="0" w:uiPriority="99" w:semiHidden="0" w:name="page number"/>
    <w:lsdException w:uiPriority="1" w:name="endnote reference" w:locked="1"/>
    <w:lsdException w:uiPriority="1" w:name="endnote text" w:locked="1"/>
    <w:lsdException w:qFormat="1" w:unhideWhenUsed="0" w:uiPriority="0" w:semiHidden="0" w:name="table of authorities" w:locked="1"/>
    <w:lsdException w:uiPriority="1" w:name="macro" w:locked="1"/>
    <w:lsdException w:uiPriority="1" w:name="toa heading" w:locked="1"/>
    <w:lsdException w:uiPriority="1" w:name="List" w:locked="1"/>
    <w:lsdException w:uiPriority="1" w:name="List Bullet" w:locked="1"/>
    <w:lsdException w:uiPriority="1" w:name="List Number" w:locked="1"/>
    <w:lsdException w:qFormat="1" w:unhideWhenUsed="0" w:uiPriority="99" w:semiHidden="0" w:name="List 2"/>
    <w:lsdException w:uiPriority="1" w:name="List 3" w:locked="1"/>
    <w:lsdException w:uiPriority="1" w:name="List 4" w:locked="1"/>
    <w:lsdException w:uiPriority="1" w:name="List 5" w:locked="1"/>
    <w:lsdException w:uiPriority="1" w:name="List Bullet 2" w:locked="1"/>
    <w:lsdException w:uiPriority="1" w:name="List Bullet 3" w:locked="1"/>
    <w:lsdException w:uiPriority="1" w:name="List Bullet 4" w:locked="1"/>
    <w:lsdException w:uiPriority="1" w:name="List Bullet 5" w:locked="1"/>
    <w:lsdException w:uiPriority="1" w:name="List Number 2" w:locked="1"/>
    <w:lsdException w:uiPriority="1" w:name="List Number 3" w:locked="1"/>
    <w:lsdException w:uiPriority="1" w:name="List Number 4" w:locked="1"/>
    <w:lsdException w:uiPriority="1" w:name="List Number 5" w:locked="1"/>
    <w:lsdException w:qFormat="1" w:unhideWhenUsed="0" w:uiPriority="0" w:semiHidden="0" w:name="Title"/>
    <w:lsdException w:uiPriority="1" w:name="Closing" w:locked="1"/>
    <w:lsdException w:uiPriority="1"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1" w:name="List Continue" w:locked="1"/>
    <w:lsdException w:uiPriority="1" w:name="List Continue 2" w:locked="1"/>
    <w:lsdException w:uiPriority="1" w:name="List Continue 3" w:locked="1"/>
    <w:lsdException w:uiPriority="1" w:name="List Continue 4" w:locked="1"/>
    <w:lsdException w:uiPriority="1" w:name="List Continue 5" w:locked="1"/>
    <w:lsdException w:uiPriority="1" w:name="Message Header" w:locked="1"/>
    <w:lsdException w:qFormat="1" w:unhideWhenUsed="0" w:uiPriority="0" w:semiHidden="0" w:name="Subtitle"/>
    <w:lsdException w:uiPriority="1"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sdException w:uiPriority="1"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1"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1" w:name="Document Map" w:locked="1"/>
    <w:lsdException w:qFormat="1" w:unhideWhenUsed="0" w:uiPriority="0" w:semiHidden="0" w:name="Plain Text"/>
    <w:lsdException w:uiPriority="1" w:name="E-mail Signature" w:locked="1"/>
    <w:lsdException w:qFormat="1" w:unhideWhenUsed="0" w:uiPriority="0" w:semiHidden="0" w:name="Normal (Web)"/>
    <w:lsdException w:uiPriority="1" w:name="HTML Acronym" w:locked="1"/>
    <w:lsdException w:uiPriority="1"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1"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1" w:name="Table Simple 1" w:locked="1"/>
    <w:lsdException w:uiPriority="1" w:name="Table Simple 2" w:locked="1"/>
    <w:lsdException w:uiPriority="1" w:name="Table Simple 3" w:locked="1"/>
    <w:lsdException w:uiPriority="1" w:name="Table Classic 1" w:locked="1"/>
    <w:lsdException w:uiPriority="1" w:name="Table Classic 2" w:locked="1"/>
    <w:lsdException w:uiPriority="1" w:name="Table Classic 3" w:locked="1"/>
    <w:lsdException w:uiPriority="1" w:name="Table Classic 4" w:locked="1"/>
    <w:lsdException w:uiPriority="1" w:name="Table Colorful 1" w:locked="1"/>
    <w:lsdException w:uiPriority="1" w:name="Table Colorful 2" w:locked="1"/>
    <w:lsdException w:uiPriority="1" w:name="Table Colorful 3" w:locked="1"/>
    <w:lsdException w:uiPriority="1" w:name="Table Columns 1" w:locked="1"/>
    <w:lsdException w:uiPriority="1" w:name="Table Columns 2" w:locked="1"/>
    <w:lsdException w:uiPriority="1" w:name="Table Columns 3" w:locked="1"/>
    <w:lsdException w:uiPriority="1" w:name="Table Columns 4" w:locked="1"/>
    <w:lsdException w:uiPriority="1" w:name="Table Columns 5" w:locked="1"/>
    <w:lsdException w:uiPriority="1" w:name="Table Grid 1" w:locked="1"/>
    <w:lsdException w:uiPriority="1" w:name="Table Grid 2" w:locked="1"/>
    <w:lsdException w:uiPriority="1" w:name="Table Grid 3" w:locked="1"/>
    <w:lsdException w:uiPriority="1" w:name="Table Grid 4" w:locked="1"/>
    <w:lsdException w:uiPriority="1" w:name="Table Grid 5" w:locked="1"/>
    <w:lsdException w:uiPriority="1" w:name="Table Grid 6" w:locked="1"/>
    <w:lsdException w:uiPriority="1" w:name="Table Grid 7" w:locked="1"/>
    <w:lsdException w:uiPriority="1" w:name="Table Grid 8" w:locked="1"/>
    <w:lsdException w:uiPriority="1" w:name="Table List 1" w:locked="1"/>
    <w:lsdException w:uiPriority="1" w:name="Table List 2" w:locked="1"/>
    <w:lsdException w:uiPriority="1" w:name="Table List 3" w:locked="1"/>
    <w:lsdException w:uiPriority="1" w:name="Table List 4" w:locked="1"/>
    <w:lsdException w:uiPriority="1" w:name="Table List 5" w:locked="1"/>
    <w:lsdException w:uiPriority="1" w:name="Table List 6" w:locked="1"/>
    <w:lsdException w:uiPriority="1" w:name="Table List 7" w:locked="1"/>
    <w:lsdException w:uiPriority="1" w:name="Table List 8" w:locked="1"/>
    <w:lsdException w:uiPriority="1" w:name="Table 3D effects 1" w:locked="1"/>
    <w:lsdException w:uiPriority="1" w:name="Table 3D effects 2" w:locked="1"/>
    <w:lsdException w:uiPriority="1" w:name="Table 3D effects 3" w:locked="1"/>
    <w:lsdException w:uiPriority="1" w:name="Table Contemporary" w:locked="1"/>
    <w:lsdException w:uiPriority="1" w:name="Table Elegant" w:locked="1"/>
    <w:lsdException w:uiPriority="1" w:name="Table Professional" w:locked="1"/>
    <w:lsdException w:uiPriority="1" w:name="Table Subtle 1" w:locked="1"/>
    <w:lsdException w:uiPriority="1" w:name="Table Subtle 2" w:locked="1"/>
    <w:lsdException w:uiPriority="1" w:name="Table Web 1" w:locked="1"/>
    <w:lsdException w:uiPriority="1" w:name="Table Web 2" w:locked="1"/>
    <w:lsdException w:uiPriority="1" w:name="Table Web 3" w:locked="1"/>
    <w:lsdException w:qFormat="1" w:unhideWhenUsed="0" w:uiPriority="99" w:name="Balloon Text"/>
    <w:lsdException w:qFormat="1" w:unhideWhenUsed="0" w:uiPriority="99" w:semiHidden="0" w:name="Table Grid"/>
    <w:lsdException w:uiPriority="1"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Calibri" w:eastAsia="宋体" w:cs="Times New Roman"/>
      <w:sz w:val="34"/>
      <w:lang w:val="en-US" w:eastAsia="zh-CN" w:bidi="ar-SA"/>
    </w:rPr>
  </w:style>
  <w:style w:type="paragraph" w:styleId="4">
    <w:name w:val="heading 1"/>
    <w:basedOn w:val="1"/>
    <w:next w:val="1"/>
    <w:link w:val="54"/>
    <w:qFormat/>
    <w:uiPriority w:val="99"/>
    <w:pPr>
      <w:keepNext/>
      <w:jc w:val="center"/>
      <w:outlineLvl w:val="0"/>
    </w:pPr>
    <w:rPr>
      <w:rFonts w:hAnsi="宋体" w:eastAsia="黑体"/>
      <w:b/>
      <w:color w:val="000000"/>
      <w:sz w:val="32"/>
    </w:rPr>
  </w:style>
  <w:style w:type="paragraph" w:styleId="5">
    <w:name w:val="heading 2"/>
    <w:basedOn w:val="1"/>
    <w:next w:val="1"/>
    <w:link w:val="89"/>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link w:val="56"/>
    <w:qFormat/>
    <w:uiPriority w:val="99"/>
    <w:pPr>
      <w:keepNext/>
      <w:keepLines/>
      <w:autoSpaceDE/>
      <w:autoSpaceDN/>
      <w:spacing w:before="260" w:after="260" w:line="416" w:lineRule="atLeast"/>
      <w:jc w:val="both"/>
      <w:outlineLvl w:val="2"/>
    </w:pPr>
    <w:rPr>
      <w:rFonts w:ascii="Times New Roman"/>
      <w:b/>
      <w:sz w:val="32"/>
    </w:rPr>
  </w:style>
  <w:style w:type="paragraph" w:styleId="8">
    <w:name w:val="heading 4"/>
    <w:basedOn w:val="1"/>
    <w:next w:val="9"/>
    <w:link w:val="58"/>
    <w:qFormat/>
    <w:uiPriority w:val="99"/>
    <w:pPr>
      <w:keepNext/>
      <w:keepLines/>
      <w:autoSpaceDE/>
      <w:autoSpaceDN/>
      <w:adjustRightInd/>
      <w:spacing w:before="280" w:after="290" w:line="376" w:lineRule="auto"/>
      <w:jc w:val="both"/>
      <w:textAlignment w:val="auto"/>
      <w:outlineLvl w:val="3"/>
    </w:pPr>
    <w:rPr>
      <w:rFonts w:ascii="Arial" w:hAnsi="Arial" w:eastAsia="黑体"/>
      <w:b/>
      <w:kern w:val="2"/>
      <w:sz w:val="28"/>
    </w:rPr>
  </w:style>
  <w:style w:type="paragraph" w:styleId="11">
    <w:name w:val="heading 5"/>
    <w:basedOn w:val="1"/>
    <w:next w:val="9"/>
    <w:link w:val="60"/>
    <w:qFormat/>
    <w:uiPriority w:val="99"/>
    <w:pPr>
      <w:keepNext/>
      <w:keepLines/>
      <w:autoSpaceDE/>
      <w:autoSpaceDN/>
      <w:adjustRightInd/>
      <w:spacing w:before="280" w:after="290" w:line="376" w:lineRule="auto"/>
      <w:jc w:val="both"/>
      <w:textAlignment w:val="auto"/>
      <w:outlineLvl w:val="4"/>
    </w:pPr>
    <w:rPr>
      <w:rFonts w:ascii="Times New Roman"/>
      <w:b/>
      <w:kern w:val="2"/>
      <w:sz w:val="28"/>
    </w:rPr>
  </w:style>
  <w:style w:type="paragraph" w:styleId="12">
    <w:name w:val="heading 6"/>
    <w:basedOn w:val="1"/>
    <w:next w:val="9"/>
    <w:link w:val="61"/>
    <w:qFormat/>
    <w:uiPriority w:val="99"/>
    <w:pPr>
      <w:keepNext/>
      <w:keepLines/>
      <w:autoSpaceDE/>
      <w:autoSpaceDN/>
      <w:adjustRightInd/>
      <w:spacing w:before="240" w:after="64" w:line="320" w:lineRule="auto"/>
      <w:jc w:val="both"/>
      <w:textAlignment w:val="auto"/>
      <w:outlineLvl w:val="5"/>
    </w:pPr>
    <w:rPr>
      <w:rFonts w:ascii="Arial" w:hAnsi="Arial" w:eastAsia="黑体"/>
      <w:b/>
      <w:kern w:val="2"/>
      <w:sz w:val="24"/>
    </w:rPr>
  </w:style>
  <w:style w:type="paragraph" w:styleId="13">
    <w:name w:val="heading 7"/>
    <w:basedOn w:val="1"/>
    <w:next w:val="9"/>
    <w:link w:val="62"/>
    <w:qFormat/>
    <w:uiPriority w:val="99"/>
    <w:pPr>
      <w:keepNext/>
      <w:keepLines/>
      <w:autoSpaceDE/>
      <w:autoSpaceDN/>
      <w:adjustRightInd/>
      <w:spacing w:before="240" w:after="64" w:line="320" w:lineRule="auto"/>
      <w:jc w:val="both"/>
      <w:textAlignment w:val="auto"/>
      <w:outlineLvl w:val="6"/>
    </w:pPr>
    <w:rPr>
      <w:rFonts w:ascii="Times New Roman"/>
      <w:b/>
      <w:kern w:val="2"/>
      <w:sz w:val="24"/>
    </w:rPr>
  </w:style>
  <w:style w:type="paragraph" w:styleId="14">
    <w:name w:val="heading 8"/>
    <w:basedOn w:val="1"/>
    <w:next w:val="9"/>
    <w:link w:val="63"/>
    <w:qFormat/>
    <w:uiPriority w:val="99"/>
    <w:pPr>
      <w:keepNext/>
      <w:keepLines/>
      <w:autoSpaceDE/>
      <w:autoSpaceDN/>
      <w:adjustRightInd/>
      <w:spacing w:before="240" w:after="64" w:line="320" w:lineRule="auto"/>
      <w:jc w:val="both"/>
      <w:textAlignment w:val="auto"/>
      <w:outlineLvl w:val="7"/>
    </w:pPr>
    <w:rPr>
      <w:rFonts w:ascii="Arial" w:hAnsi="Arial" w:eastAsia="黑体"/>
      <w:kern w:val="2"/>
      <w:sz w:val="24"/>
    </w:rPr>
  </w:style>
  <w:style w:type="paragraph" w:styleId="15">
    <w:name w:val="heading 9"/>
    <w:basedOn w:val="1"/>
    <w:next w:val="9"/>
    <w:link w:val="64"/>
    <w:qFormat/>
    <w:uiPriority w:val="99"/>
    <w:pPr>
      <w:keepNext/>
      <w:keepLines/>
      <w:autoSpaceDE/>
      <w:autoSpaceDN/>
      <w:adjustRightInd/>
      <w:spacing w:before="240" w:after="64" w:line="320" w:lineRule="auto"/>
      <w:jc w:val="both"/>
      <w:textAlignment w:val="auto"/>
      <w:outlineLvl w:val="8"/>
    </w:pPr>
    <w:rPr>
      <w:rFonts w:ascii="Arial" w:hAnsi="Arial" w:eastAsia="黑体"/>
      <w:kern w:val="2"/>
      <w:sz w:val="21"/>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locked/>
    <w:uiPriority w:val="0"/>
    <w:pPr>
      <w:ind w:firstLine="420" w:firstLineChars="100"/>
    </w:pPr>
  </w:style>
  <w:style w:type="paragraph" w:styleId="3">
    <w:name w:val="Body Text"/>
    <w:basedOn w:val="1"/>
    <w:next w:val="2"/>
    <w:link w:val="68"/>
    <w:qFormat/>
    <w:uiPriority w:val="99"/>
    <w:rPr>
      <w:sz w:val="28"/>
    </w:rPr>
  </w:style>
  <w:style w:type="paragraph" w:customStyle="1" w:styleId="7">
    <w:name w:val="正文2"/>
    <w:basedOn w:val="1"/>
    <w:link w:val="57"/>
    <w:qFormat/>
    <w:uiPriority w:val="99"/>
    <w:pPr>
      <w:autoSpaceDE/>
      <w:autoSpaceDN/>
      <w:adjustRightInd/>
      <w:spacing w:before="156" w:line="360" w:lineRule="auto"/>
      <w:ind w:firstLine="200" w:firstLineChars="200"/>
      <w:jc w:val="both"/>
      <w:textAlignment w:val="auto"/>
    </w:pPr>
    <w:rPr>
      <w:rFonts w:ascii="Times New Roman"/>
      <w:kern w:val="2"/>
      <w:sz w:val="28"/>
    </w:rPr>
  </w:style>
  <w:style w:type="paragraph" w:styleId="9">
    <w:name w:val="Normal Indent"/>
    <w:basedOn w:val="1"/>
    <w:next w:val="10"/>
    <w:link w:val="59"/>
    <w:qFormat/>
    <w:uiPriority w:val="99"/>
    <w:pPr>
      <w:autoSpaceDE/>
      <w:autoSpaceDN/>
      <w:adjustRightInd/>
      <w:ind w:firstLine="420"/>
      <w:jc w:val="both"/>
      <w:textAlignment w:val="auto"/>
    </w:pPr>
    <w:rPr>
      <w:rFonts w:ascii="Times New Roman"/>
      <w:kern w:val="2"/>
      <w:sz w:val="21"/>
    </w:rPr>
  </w:style>
  <w:style w:type="paragraph" w:styleId="10">
    <w:name w:val="Body Text Indent"/>
    <w:basedOn w:val="1"/>
    <w:next w:val="1"/>
    <w:link w:val="52"/>
    <w:qFormat/>
    <w:uiPriority w:val="99"/>
    <w:pPr>
      <w:autoSpaceDE/>
      <w:autoSpaceDN/>
      <w:adjustRightInd/>
      <w:ind w:firstLine="900"/>
      <w:jc w:val="both"/>
      <w:textAlignment w:val="auto"/>
    </w:pPr>
    <w:rPr>
      <w:rFonts w:ascii="Times New Roman"/>
      <w:kern w:val="2"/>
      <w:sz w:val="28"/>
    </w:rPr>
  </w:style>
  <w:style w:type="paragraph" w:styleId="16">
    <w:name w:val="table of authorities"/>
    <w:basedOn w:val="1"/>
    <w:next w:val="1"/>
    <w:qFormat/>
    <w:locked/>
    <w:uiPriority w:val="0"/>
    <w:pPr>
      <w:ind w:left="420" w:leftChars="200"/>
    </w:pPr>
  </w:style>
  <w:style w:type="paragraph" w:styleId="17">
    <w:name w:val="caption"/>
    <w:basedOn w:val="1"/>
    <w:next w:val="1"/>
    <w:qFormat/>
    <w:uiPriority w:val="99"/>
    <w:pPr>
      <w:spacing w:before="152" w:after="160"/>
    </w:pPr>
    <w:rPr>
      <w:rFonts w:ascii="Arial" w:hAnsi="Arial" w:eastAsia="黑体"/>
    </w:rPr>
  </w:style>
  <w:style w:type="paragraph" w:styleId="18">
    <w:name w:val="annotation text"/>
    <w:basedOn w:val="1"/>
    <w:link w:val="66"/>
    <w:semiHidden/>
    <w:qFormat/>
    <w:uiPriority w:val="99"/>
  </w:style>
  <w:style w:type="paragraph" w:styleId="19">
    <w:name w:val="Body Text 3"/>
    <w:basedOn w:val="1"/>
    <w:link w:val="67"/>
    <w:qFormat/>
    <w:uiPriority w:val="99"/>
    <w:pPr>
      <w:spacing w:line="640" w:lineRule="exact"/>
    </w:pPr>
    <w:rPr>
      <w:color w:val="000000"/>
      <w:sz w:val="28"/>
    </w:rPr>
  </w:style>
  <w:style w:type="paragraph" w:styleId="20">
    <w:name w:val="List 2"/>
    <w:basedOn w:val="1"/>
    <w:qFormat/>
    <w:uiPriority w:val="99"/>
    <w:pPr>
      <w:ind w:left="100" w:leftChars="200" w:hanging="200" w:hangingChars="200"/>
    </w:pPr>
  </w:style>
  <w:style w:type="paragraph" w:styleId="21">
    <w:name w:val="Plain Text"/>
    <w:basedOn w:val="1"/>
    <w:link w:val="71"/>
    <w:qFormat/>
    <w:uiPriority w:val="0"/>
    <w:rPr>
      <w:rFonts w:hAnsi="Courier New" w:cs="Courier New"/>
      <w:szCs w:val="21"/>
    </w:rPr>
  </w:style>
  <w:style w:type="paragraph" w:styleId="22">
    <w:name w:val="Date"/>
    <w:basedOn w:val="1"/>
    <w:next w:val="1"/>
    <w:link w:val="73"/>
    <w:qFormat/>
    <w:uiPriority w:val="99"/>
    <w:pPr>
      <w:jc w:val="both"/>
    </w:pPr>
    <w:rPr>
      <w:sz w:val="28"/>
    </w:rPr>
  </w:style>
  <w:style w:type="paragraph" w:styleId="23">
    <w:name w:val="Body Text Indent 2"/>
    <w:basedOn w:val="1"/>
    <w:link w:val="74"/>
    <w:qFormat/>
    <w:uiPriority w:val="99"/>
    <w:pPr>
      <w:autoSpaceDE/>
      <w:autoSpaceDN/>
      <w:adjustRightInd/>
      <w:spacing w:line="360" w:lineRule="auto"/>
      <w:ind w:firstLine="720"/>
      <w:jc w:val="both"/>
      <w:textAlignment w:val="auto"/>
    </w:pPr>
    <w:rPr>
      <w:kern w:val="2"/>
      <w:sz w:val="28"/>
    </w:rPr>
  </w:style>
  <w:style w:type="paragraph" w:styleId="24">
    <w:name w:val="Balloon Text"/>
    <w:basedOn w:val="1"/>
    <w:link w:val="75"/>
    <w:semiHidden/>
    <w:qFormat/>
    <w:uiPriority w:val="99"/>
    <w:rPr>
      <w:sz w:val="18"/>
      <w:szCs w:val="18"/>
    </w:rPr>
  </w:style>
  <w:style w:type="paragraph" w:styleId="25">
    <w:name w:val="footer"/>
    <w:basedOn w:val="1"/>
    <w:link w:val="76"/>
    <w:qFormat/>
    <w:uiPriority w:val="99"/>
    <w:pPr>
      <w:tabs>
        <w:tab w:val="center" w:pos="4153"/>
        <w:tab w:val="right" w:pos="8306"/>
      </w:tabs>
      <w:snapToGrid w:val="0"/>
    </w:pPr>
    <w:rPr>
      <w:sz w:val="18"/>
    </w:rPr>
  </w:style>
  <w:style w:type="paragraph" w:styleId="26">
    <w:name w:val="header"/>
    <w:basedOn w:val="1"/>
    <w:link w:val="77"/>
    <w:qFormat/>
    <w:uiPriority w:val="99"/>
    <w:pPr>
      <w:pBdr>
        <w:bottom w:val="single" w:color="auto" w:sz="6" w:space="1"/>
      </w:pBdr>
      <w:tabs>
        <w:tab w:val="center" w:pos="4153"/>
        <w:tab w:val="right" w:pos="8306"/>
      </w:tabs>
      <w:snapToGrid w:val="0"/>
      <w:jc w:val="center"/>
    </w:pPr>
    <w:rPr>
      <w:sz w:val="18"/>
    </w:rPr>
  </w:style>
  <w:style w:type="paragraph" w:styleId="27">
    <w:name w:val="footnote text"/>
    <w:basedOn w:val="1"/>
    <w:link w:val="80"/>
    <w:semiHidden/>
    <w:qFormat/>
    <w:uiPriority w:val="99"/>
    <w:pPr>
      <w:snapToGrid w:val="0"/>
    </w:pPr>
    <w:rPr>
      <w:sz w:val="18"/>
    </w:rPr>
  </w:style>
  <w:style w:type="paragraph" w:styleId="28">
    <w:name w:val="Body Text Indent 3"/>
    <w:basedOn w:val="1"/>
    <w:link w:val="82"/>
    <w:qFormat/>
    <w:uiPriority w:val="99"/>
    <w:pPr>
      <w:autoSpaceDE/>
      <w:autoSpaceDN/>
      <w:adjustRightInd/>
      <w:spacing w:line="360" w:lineRule="auto"/>
      <w:ind w:firstLine="540"/>
      <w:jc w:val="both"/>
      <w:textAlignment w:val="auto"/>
    </w:pPr>
    <w:rPr>
      <w:kern w:val="2"/>
      <w:sz w:val="28"/>
    </w:rPr>
  </w:style>
  <w:style w:type="paragraph" w:styleId="29">
    <w:name w:val="Body Text 2"/>
    <w:basedOn w:val="1"/>
    <w:link w:val="85"/>
    <w:qFormat/>
    <w:uiPriority w:val="99"/>
    <w:pPr>
      <w:jc w:val="both"/>
    </w:pPr>
    <w:rPr>
      <w:sz w:val="28"/>
    </w:rPr>
  </w:style>
  <w:style w:type="paragraph" w:styleId="30">
    <w:name w:val="HTML Preformatted"/>
    <w:basedOn w:val="1"/>
    <w:link w:val="8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30" w:lineRule="atLeast"/>
      <w:textAlignment w:val="auto"/>
    </w:pPr>
    <w:rPr>
      <w:rFonts w:ascii="Arial" w:hAnsi="Arial" w:cs="Arial"/>
      <w:sz w:val="21"/>
      <w:szCs w:val="21"/>
    </w:rPr>
  </w:style>
  <w:style w:type="paragraph" w:styleId="31">
    <w:name w:val="Normal (Web)"/>
    <w:basedOn w:val="1"/>
    <w:next w:val="1"/>
    <w:qFormat/>
    <w:uiPriority w:val="0"/>
    <w:pPr>
      <w:widowControl/>
      <w:autoSpaceDE/>
      <w:autoSpaceDN/>
      <w:adjustRightInd/>
      <w:spacing w:before="100" w:beforeAutospacing="1" w:after="100" w:afterAutospacing="1"/>
      <w:textAlignment w:val="auto"/>
    </w:pPr>
    <w:rPr>
      <w:rFonts w:hAnsi="宋体" w:cs="宋体"/>
      <w:sz w:val="24"/>
      <w:szCs w:val="24"/>
    </w:rPr>
  </w:style>
  <w:style w:type="paragraph" w:styleId="32">
    <w:name w:val="Title"/>
    <w:basedOn w:val="1"/>
    <w:next w:val="1"/>
    <w:qFormat/>
    <w:uiPriority w:val="0"/>
    <w:pPr>
      <w:spacing w:before="240" w:after="60"/>
      <w:jc w:val="center"/>
      <w:outlineLvl w:val="0"/>
    </w:pPr>
    <w:rPr>
      <w:rFonts w:ascii="Cambria" w:hAnsi="Cambria"/>
      <w:b/>
      <w:bCs/>
      <w:sz w:val="32"/>
      <w:szCs w:val="32"/>
    </w:rPr>
  </w:style>
  <w:style w:type="paragraph" w:styleId="33">
    <w:name w:val="annotation subject"/>
    <w:basedOn w:val="18"/>
    <w:next w:val="18"/>
    <w:link w:val="87"/>
    <w:semiHidden/>
    <w:qFormat/>
    <w:uiPriority w:val="99"/>
    <w:rPr>
      <w:b/>
      <w:bCs/>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qFormat/>
    <w:uiPriority w:val="99"/>
    <w:rPr>
      <w:rFonts w:cs="Times New Roman"/>
    </w:rPr>
  </w:style>
  <w:style w:type="character" w:styleId="39">
    <w:name w:val="FollowedHyperlink"/>
    <w:qFormat/>
    <w:uiPriority w:val="99"/>
    <w:rPr>
      <w:rFonts w:cs="Times New Roman"/>
      <w:color w:val="3F88BF"/>
      <w:u w:val="none"/>
    </w:rPr>
  </w:style>
  <w:style w:type="character" w:styleId="40">
    <w:name w:val="Emphasis"/>
    <w:qFormat/>
    <w:uiPriority w:val="99"/>
    <w:rPr>
      <w:rFonts w:cs="Times New Roman"/>
    </w:rPr>
  </w:style>
  <w:style w:type="character" w:styleId="41">
    <w:name w:val="HTML Definition"/>
    <w:qFormat/>
    <w:uiPriority w:val="99"/>
    <w:rPr>
      <w:rFonts w:cs="Times New Roman"/>
    </w:rPr>
  </w:style>
  <w:style w:type="character" w:styleId="42">
    <w:name w:val="HTML Variable"/>
    <w:qFormat/>
    <w:uiPriority w:val="99"/>
    <w:rPr>
      <w:rFonts w:cs="Times New Roman"/>
    </w:rPr>
  </w:style>
  <w:style w:type="character" w:styleId="43">
    <w:name w:val="Hyperlink"/>
    <w:qFormat/>
    <w:uiPriority w:val="99"/>
    <w:rPr>
      <w:rFonts w:cs="Times New Roman"/>
      <w:color w:val="3F88BF"/>
      <w:u w:val="none"/>
    </w:rPr>
  </w:style>
  <w:style w:type="character" w:styleId="44">
    <w:name w:val="HTML Code"/>
    <w:qFormat/>
    <w:uiPriority w:val="99"/>
    <w:rPr>
      <w:rFonts w:ascii="PingFang SC" w:hAnsi="PingFang SC" w:cs="PingFang SC"/>
      <w:sz w:val="20"/>
    </w:rPr>
  </w:style>
  <w:style w:type="character" w:styleId="45">
    <w:name w:val="annotation reference"/>
    <w:semiHidden/>
    <w:qFormat/>
    <w:uiPriority w:val="99"/>
    <w:rPr>
      <w:rFonts w:cs="Times New Roman"/>
      <w:sz w:val="21"/>
    </w:rPr>
  </w:style>
  <w:style w:type="character" w:styleId="46">
    <w:name w:val="HTML Cite"/>
    <w:qFormat/>
    <w:uiPriority w:val="99"/>
    <w:rPr>
      <w:rFonts w:cs="Times New Roman"/>
    </w:rPr>
  </w:style>
  <w:style w:type="character" w:styleId="47">
    <w:name w:val="footnote reference"/>
    <w:semiHidden/>
    <w:qFormat/>
    <w:uiPriority w:val="99"/>
    <w:rPr>
      <w:rFonts w:cs="Times New Roman"/>
      <w:vertAlign w:val="superscript"/>
    </w:rPr>
  </w:style>
  <w:style w:type="character" w:styleId="48">
    <w:name w:val="HTML Keyboard"/>
    <w:qFormat/>
    <w:uiPriority w:val="99"/>
    <w:rPr>
      <w:rFonts w:ascii="PingFang SC" w:hAnsi="PingFang SC" w:cs="PingFang SC"/>
      <w:sz w:val="20"/>
    </w:rPr>
  </w:style>
  <w:style w:type="character" w:styleId="49">
    <w:name w:val="HTML Sample"/>
    <w:qFormat/>
    <w:uiPriority w:val="99"/>
    <w:rPr>
      <w:rFonts w:ascii="PingFang SC" w:hAnsi="PingFang SC" w:cs="PingFang SC"/>
    </w:rPr>
  </w:style>
  <w:style w:type="paragraph" w:customStyle="1" w:styleId="50">
    <w:name w:val="正文首行缩进 21"/>
    <w:basedOn w:val="10"/>
    <w:next w:val="51"/>
    <w:link w:val="53"/>
    <w:qFormat/>
    <w:uiPriority w:val="0"/>
    <w:pPr>
      <w:spacing w:after="120"/>
      <w:ind w:left="420" w:leftChars="200" w:firstLine="420"/>
    </w:pPr>
    <w:rPr>
      <w:rFonts w:cs="宋体"/>
      <w:sz w:val="21"/>
      <w:szCs w:val="21"/>
    </w:rPr>
  </w:style>
  <w:style w:type="paragraph" w:customStyle="1" w:styleId="51">
    <w:name w:val="xl53"/>
    <w:basedOn w:val="1"/>
    <w:next w:val="1"/>
    <w:qFormat/>
    <w:uiPriority w:val="0"/>
    <w:pPr>
      <w:spacing w:before="280" w:after="280" w:line="100" w:lineRule="exact"/>
      <w:jc w:val="center"/>
    </w:pPr>
    <w:rPr>
      <w:b/>
      <w:sz w:val="20"/>
    </w:rPr>
  </w:style>
  <w:style w:type="character" w:customStyle="1" w:styleId="52">
    <w:name w:val="正文文本缩进 Char"/>
    <w:link w:val="10"/>
    <w:semiHidden/>
    <w:qFormat/>
    <w:locked/>
    <w:uiPriority w:val="99"/>
    <w:rPr>
      <w:rFonts w:ascii="宋体" w:cs="Times New Roman"/>
      <w:kern w:val="0"/>
      <w:sz w:val="20"/>
      <w:szCs w:val="20"/>
    </w:rPr>
  </w:style>
  <w:style w:type="character" w:customStyle="1" w:styleId="53">
    <w:name w:val="正文首行缩进 2 Char"/>
    <w:link w:val="50"/>
    <w:semiHidden/>
    <w:qFormat/>
    <w:locked/>
    <w:uiPriority w:val="99"/>
    <w:rPr>
      <w:rFonts w:ascii="宋体" w:cs="Times New Roman"/>
      <w:kern w:val="0"/>
      <w:sz w:val="20"/>
      <w:szCs w:val="20"/>
    </w:rPr>
  </w:style>
  <w:style w:type="character" w:customStyle="1" w:styleId="54">
    <w:name w:val="标题 1 Char"/>
    <w:link w:val="4"/>
    <w:qFormat/>
    <w:locked/>
    <w:uiPriority w:val="99"/>
    <w:rPr>
      <w:rFonts w:ascii="宋体" w:hAnsi="宋体" w:eastAsia="黑体" w:cs="Times New Roman"/>
      <w:b/>
      <w:bCs/>
      <w:kern w:val="44"/>
      <w:sz w:val="32"/>
      <w:szCs w:val="44"/>
    </w:rPr>
  </w:style>
  <w:style w:type="character" w:customStyle="1" w:styleId="55">
    <w:name w:val="标题 2 Char1"/>
    <w:link w:val="5"/>
    <w:qFormat/>
    <w:uiPriority w:val="0"/>
    <w:rPr>
      <w:rFonts w:ascii="Arial" w:hAnsi="Arial" w:eastAsia="宋体"/>
      <w:b/>
      <w:bCs/>
      <w:kern w:val="2"/>
      <w:sz w:val="28"/>
      <w:szCs w:val="32"/>
      <w:lang w:val="en-US" w:eastAsia="zh-CN" w:bidi="ar-SA"/>
    </w:rPr>
  </w:style>
  <w:style w:type="character" w:customStyle="1" w:styleId="56">
    <w:name w:val="标题 3 Char"/>
    <w:link w:val="6"/>
    <w:semiHidden/>
    <w:qFormat/>
    <w:locked/>
    <w:uiPriority w:val="99"/>
    <w:rPr>
      <w:rFonts w:ascii="宋体" w:cs="Times New Roman"/>
      <w:b/>
      <w:bCs/>
      <w:kern w:val="0"/>
      <w:sz w:val="32"/>
      <w:szCs w:val="32"/>
    </w:rPr>
  </w:style>
  <w:style w:type="character" w:customStyle="1" w:styleId="57">
    <w:name w:val="正文2 Char Char"/>
    <w:link w:val="7"/>
    <w:qFormat/>
    <w:locked/>
    <w:uiPriority w:val="99"/>
    <w:rPr>
      <w:rFonts w:eastAsia="Times New Roman"/>
      <w:kern w:val="2"/>
      <w:sz w:val="28"/>
    </w:rPr>
  </w:style>
  <w:style w:type="character" w:customStyle="1" w:styleId="58">
    <w:name w:val="标题 4 Char"/>
    <w:link w:val="8"/>
    <w:semiHidden/>
    <w:qFormat/>
    <w:locked/>
    <w:uiPriority w:val="99"/>
    <w:rPr>
      <w:rFonts w:ascii="Cambria" w:hAnsi="Cambria" w:eastAsia="宋体" w:cs="Times New Roman"/>
      <w:b/>
      <w:bCs/>
      <w:kern w:val="0"/>
      <w:sz w:val="28"/>
      <w:szCs w:val="28"/>
    </w:rPr>
  </w:style>
  <w:style w:type="character" w:customStyle="1" w:styleId="59">
    <w:name w:val="正文缩进 Char"/>
    <w:link w:val="9"/>
    <w:qFormat/>
    <w:locked/>
    <w:uiPriority w:val="99"/>
    <w:rPr>
      <w:rFonts w:eastAsia="宋体"/>
      <w:kern w:val="2"/>
      <w:sz w:val="21"/>
      <w:lang w:val="en-US" w:eastAsia="zh-CN"/>
    </w:rPr>
  </w:style>
  <w:style w:type="character" w:customStyle="1" w:styleId="60">
    <w:name w:val="标题 5 Char"/>
    <w:link w:val="11"/>
    <w:semiHidden/>
    <w:qFormat/>
    <w:locked/>
    <w:uiPriority w:val="99"/>
    <w:rPr>
      <w:rFonts w:ascii="宋体" w:cs="Times New Roman"/>
      <w:b/>
      <w:bCs/>
      <w:kern w:val="0"/>
      <w:sz w:val="28"/>
      <w:szCs w:val="28"/>
    </w:rPr>
  </w:style>
  <w:style w:type="character" w:customStyle="1" w:styleId="61">
    <w:name w:val="标题 6 Char"/>
    <w:link w:val="12"/>
    <w:semiHidden/>
    <w:qFormat/>
    <w:locked/>
    <w:uiPriority w:val="99"/>
    <w:rPr>
      <w:rFonts w:ascii="Cambria" w:hAnsi="Cambria" w:eastAsia="宋体" w:cs="Times New Roman"/>
      <w:b/>
      <w:bCs/>
      <w:kern w:val="0"/>
      <w:sz w:val="24"/>
      <w:szCs w:val="24"/>
    </w:rPr>
  </w:style>
  <w:style w:type="character" w:customStyle="1" w:styleId="62">
    <w:name w:val="标题 7 Char"/>
    <w:link w:val="13"/>
    <w:semiHidden/>
    <w:qFormat/>
    <w:locked/>
    <w:uiPriority w:val="99"/>
    <w:rPr>
      <w:rFonts w:ascii="宋体" w:cs="Times New Roman"/>
      <w:b/>
      <w:bCs/>
      <w:kern w:val="0"/>
      <w:sz w:val="24"/>
      <w:szCs w:val="24"/>
    </w:rPr>
  </w:style>
  <w:style w:type="character" w:customStyle="1" w:styleId="63">
    <w:name w:val="标题 8 Char"/>
    <w:link w:val="14"/>
    <w:semiHidden/>
    <w:qFormat/>
    <w:locked/>
    <w:uiPriority w:val="99"/>
    <w:rPr>
      <w:rFonts w:ascii="Cambria" w:hAnsi="Cambria" w:eastAsia="宋体" w:cs="Times New Roman"/>
      <w:kern w:val="0"/>
      <w:sz w:val="24"/>
      <w:szCs w:val="24"/>
    </w:rPr>
  </w:style>
  <w:style w:type="character" w:customStyle="1" w:styleId="64">
    <w:name w:val="标题 9 Char"/>
    <w:link w:val="15"/>
    <w:semiHidden/>
    <w:qFormat/>
    <w:locked/>
    <w:uiPriority w:val="99"/>
    <w:rPr>
      <w:rFonts w:ascii="Cambria" w:hAnsi="Cambria" w:eastAsia="宋体" w:cs="Times New Roman"/>
      <w:kern w:val="0"/>
      <w:sz w:val="21"/>
      <w:szCs w:val="21"/>
    </w:rPr>
  </w:style>
  <w:style w:type="paragraph" w:customStyle="1" w:styleId="65">
    <w:name w:val="目录 71"/>
    <w:basedOn w:val="1"/>
    <w:next w:val="1"/>
    <w:semiHidden/>
    <w:qFormat/>
    <w:uiPriority w:val="99"/>
    <w:pPr>
      <w:ind w:left="2040"/>
    </w:pPr>
    <w:rPr>
      <w:rFonts w:ascii="Times New Roman"/>
      <w:sz w:val="18"/>
      <w:szCs w:val="18"/>
    </w:rPr>
  </w:style>
  <w:style w:type="character" w:customStyle="1" w:styleId="66">
    <w:name w:val="批注文字 Char"/>
    <w:link w:val="18"/>
    <w:semiHidden/>
    <w:qFormat/>
    <w:locked/>
    <w:uiPriority w:val="99"/>
    <w:rPr>
      <w:rFonts w:ascii="宋体" w:cs="Times New Roman"/>
      <w:kern w:val="0"/>
      <w:sz w:val="20"/>
      <w:szCs w:val="20"/>
    </w:rPr>
  </w:style>
  <w:style w:type="character" w:customStyle="1" w:styleId="67">
    <w:name w:val="正文文本 3 Char"/>
    <w:link w:val="19"/>
    <w:qFormat/>
    <w:locked/>
    <w:uiPriority w:val="99"/>
    <w:rPr>
      <w:rFonts w:ascii="宋体" w:cs="Times New Roman"/>
      <w:color w:val="000000"/>
      <w:sz w:val="28"/>
    </w:rPr>
  </w:style>
  <w:style w:type="character" w:customStyle="1" w:styleId="68">
    <w:name w:val="正文文本 Char"/>
    <w:link w:val="3"/>
    <w:semiHidden/>
    <w:qFormat/>
    <w:locked/>
    <w:uiPriority w:val="99"/>
    <w:rPr>
      <w:rFonts w:ascii="宋体" w:cs="Times New Roman"/>
      <w:kern w:val="0"/>
      <w:sz w:val="20"/>
      <w:szCs w:val="20"/>
    </w:rPr>
  </w:style>
  <w:style w:type="paragraph" w:customStyle="1" w:styleId="69">
    <w:name w:val="目录 51"/>
    <w:basedOn w:val="1"/>
    <w:next w:val="1"/>
    <w:semiHidden/>
    <w:qFormat/>
    <w:uiPriority w:val="99"/>
    <w:pPr>
      <w:ind w:left="1360"/>
    </w:pPr>
    <w:rPr>
      <w:rFonts w:ascii="Times New Roman"/>
      <w:sz w:val="18"/>
      <w:szCs w:val="18"/>
    </w:rPr>
  </w:style>
  <w:style w:type="paragraph" w:customStyle="1" w:styleId="70">
    <w:name w:val="目录 31"/>
    <w:basedOn w:val="1"/>
    <w:next w:val="1"/>
    <w:semiHidden/>
    <w:qFormat/>
    <w:uiPriority w:val="99"/>
    <w:pPr>
      <w:ind w:left="680"/>
    </w:pPr>
    <w:rPr>
      <w:rFonts w:ascii="Times New Roman"/>
      <w:i/>
      <w:iCs/>
      <w:sz w:val="20"/>
    </w:rPr>
  </w:style>
  <w:style w:type="character" w:customStyle="1" w:styleId="71">
    <w:name w:val="纯文本 Char"/>
    <w:link w:val="21"/>
    <w:qFormat/>
    <w:locked/>
    <w:uiPriority w:val="0"/>
    <w:rPr>
      <w:rFonts w:ascii="宋体" w:hAnsi="Courier New" w:eastAsia="宋体" w:cs="Times New Roman"/>
      <w:sz w:val="21"/>
      <w:lang w:val="en-US" w:eastAsia="zh-CN"/>
    </w:rPr>
  </w:style>
  <w:style w:type="paragraph" w:customStyle="1" w:styleId="72">
    <w:name w:val="目录 81"/>
    <w:basedOn w:val="1"/>
    <w:next w:val="1"/>
    <w:semiHidden/>
    <w:qFormat/>
    <w:uiPriority w:val="99"/>
    <w:pPr>
      <w:ind w:left="2380"/>
    </w:pPr>
    <w:rPr>
      <w:rFonts w:ascii="Times New Roman"/>
      <w:sz w:val="18"/>
      <w:szCs w:val="18"/>
    </w:rPr>
  </w:style>
  <w:style w:type="character" w:customStyle="1" w:styleId="73">
    <w:name w:val="日期 Char"/>
    <w:link w:val="22"/>
    <w:semiHidden/>
    <w:qFormat/>
    <w:locked/>
    <w:uiPriority w:val="99"/>
    <w:rPr>
      <w:rFonts w:ascii="宋体" w:cs="Times New Roman"/>
      <w:kern w:val="0"/>
      <w:sz w:val="20"/>
      <w:szCs w:val="20"/>
    </w:rPr>
  </w:style>
  <w:style w:type="character" w:customStyle="1" w:styleId="74">
    <w:name w:val="正文文本缩进 2 Char"/>
    <w:link w:val="23"/>
    <w:semiHidden/>
    <w:qFormat/>
    <w:locked/>
    <w:uiPriority w:val="99"/>
    <w:rPr>
      <w:rFonts w:ascii="宋体" w:cs="Times New Roman"/>
      <w:kern w:val="0"/>
      <w:sz w:val="20"/>
      <w:szCs w:val="20"/>
    </w:rPr>
  </w:style>
  <w:style w:type="character" w:customStyle="1" w:styleId="75">
    <w:name w:val="批注框文本 Char"/>
    <w:link w:val="24"/>
    <w:semiHidden/>
    <w:qFormat/>
    <w:locked/>
    <w:uiPriority w:val="99"/>
    <w:rPr>
      <w:rFonts w:ascii="宋体" w:cs="Times New Roman"/>
      <w:kern w:val="0"/>
      <w:sz w:val="2"/>
    </w:rPr>
  </w:style>
  <w:style w:type="character" w:customStyle="1" w:styleId="76">
    <w:name w:val="页脚 Char"/>
    <w:link w:val="25"/>
    <w:semiHidden/>
    <w:qFormat/>
    <w:locked/>
    <w:uiPriority w:val="99"/>
    <w:rPr>
      <w:rFonts w:ascii="宋体" w:cs="Times New Roman"/>
      <w:kern w:val="0"/>
      <w:sz w:val="18"/>
      <w:szCs w:val="18"/>
    </w:rPr>
  </w:style>
  <w:style w:type="character" w:customStyle="1" w:styleId="77">
    <w:name w:val="页眉 Char"/>
    <w:link w:val="26"/>
    <w:semiHidden/>
    <w:qFormat/>
    <w:locked/>
    <w:uiPriority w:val="99"/>
    <w:rPr>
      <w:rFonts w:ascii="宋体" w:cs="Times New Roman"/>
      <w:kern w:val="0"/>
      <w:sz w:val="18"/>
      <w:szCs w:val="18"/>
    </w:rPr>
  </w:style>
  <w:style w:type="paragraph" w:customStyle="1" w:styleId="78">
    <w:name w:val="目录 11"/>
    <w:basedOn w:val="1"/>
    <w:next w:val="1"/>
    <w:qFormat/>
    <w:uiPriority w:val="99"/>
    <w:pPr>
      <w:spacing w:before="120" w:after="120"/>
    </w:pPr>
    <w:rPr>
      <w:rFonts w:ascii="Times New Roman"/>
      <w:b/>
      <w:bCs/>
      <w:caps/>
      <w:sz w:val="20"/>
    </w:rPr>
  </w:style>
  <w:style w:type="paragraph" w:customStyle="1" w:styleId="79">
    <w:name w:val="目录 41"/>
    <w:basedOn w:val="1"/>
    <w:next w:val="1"/>
    <w:semiHidden/>
    <w:qFormat/>
    <w:uiPriority w:val="99"/>
    <w:pPr>
      <w:ind w:left="1020"/>
    </w:pPr>
    <w:rPr>
      <w:rFonts w:ascii="Times New Roman"/>
      <w:sz w:val="18"/>
      <w:szCs w:val="18"/>
    </w:rPr>
  </w:style>
  <w:style w:type="character" w:customStyle="1" w:styleId="80">
    <w:name w:val="脚注文本 Char"/>
    <w:link w:val="27"/>
    <w:semiHidden/>
    <w:qFormat/>
    <w:locked/>
    <w:uiPriority w:val="99"/>
    <w:rPr>
      <w:rFonts w:ascii="宋体" w:cs="Times New Roman"/>
      <w:kern w:val="0"/>
      <w:sz w:val="18"/>
      <w:szCs w:val="18"/>
    </w:rPr>
  </w:style>
  <w:style w:type="paragraph" w:customStyle="1" w:styleId="81">
    <w:name w:val="目录 61"/>
    <w:basedOn w:val="1"/>
    <w:next w:val="1"/>
    <w:semiHidden/>
    <w:qFormat/>
    <w:uiPriority w:val="99"/>
    <w:pPr>
      <w:ind w:left="1700"/>
    </w:pPr>
    <w:rPr>
      <w:rFonts w:ascii="Times New Roman"/>
      <w:sz w:val="18"/>
      <w:szCs w:val="18"/>
    </w:rPr>
  </w:style>
  <w:style w:type="character" w:customStyle="1" w:styleId="82">
    <w:name w:val="正文文本缩进 3 Char"/>
    <w:link w:val="28"/>
    <w:qFormat/>
    <w:locked/>
    <w:uiPriority w:val="99"/>
    <w:rPr>
      <w:rFonts w:ascii="宋体" w:cs="Times New Roman"/>
      <w:kern w:val="0"/>
      <w:sz w:val="16"/>
      <w:szCs w:val="16"/>
    </w:rPr>
  </w:style>
  <w:style w:type="paragraph" w:customStyle="1" w:styleId="83">
    <w:name w:val="目录 21"/>
    <w:basedOn w:val="1"/>
    <w:next w:val="1"/>
    <w:qFormat/>
    <w:uiPriority w:val="99"/>
    <w:pPr>
      <w:ind w:left="105" w:leftChars="31" w:right="-133" w:rightChars="-39"/>
    </w:pPr>
    <w:rPr>
      <w:rFonts w:ascii="Times New Roman"/>
      <w:smallCaps/>
      <w:sz w:val="20"/>
    </w:rPr>
  </w:style>
  <w:style w:type="paragraph" w:customStyle="1" w:styleId="84">
    <w:name w:val="目录 91"/>
    <w:basedOn w:val="1"/>
    <w:next w:val="1"/>
    <w:semiHidden/>
    <w:qFormat/>
    <w:uiPriority w:val="99"/>
    <w:pPr>
      <w:ind w:left="2720"/>
    </w:pPr>
    <w:rPr>
      <w:rFonts w:ascii="Times New Roman"/>
      <w:sz w:val="18"/>
      <w:szCs w:val="18"/>
    </w:rPr>
  </w:style>
  <w:style w:type="character" w:customStyle="1" w:styleId="85">
    <w:name w:val="正文文本 2 Char"/>
    <w:link w:val="29"/>
    <w:semiHidden/>
    <w:qFormat/>
    <w:locked/>
    <w:uiPriority w:val="99"/>
    <w:rPr>
      <w:rFonts w:ascii="宋体" w:cs="Times New Roman"/>
      <w:kern w:val="0"/>
      <w:sz w:val="20"/>
      <w:szCs w:val="20"/>
    </w:rPr>
  </w:style>
  <w:style w:type="character" w:customStyle="1" w:styleId="86">
    <w:name w:val="HTML 预设格式 Char"/>
    <w:link w:val="30"/>
    <w:semiHidden/>
    <w:qFormat/>
    <w:locked/>
    <w:uiPriority w:val="99"/>
    <w:rPr>
      <w:rFonts w:ascii="Courier New" w:hAnsi="Courier New" w:cs="Courier New"/>
      <w:kern w:val="0"/>
      <w:sz w:val="20"/>
      <w:szCs w:val="20"/>
    </w:rPr>
  </w:style>
  <w:style w:type="character" w:customStyle="1" w:styleId="87">
    <w:name w:val="批注主题 Char"/>
    <w:link w:val="33"/>
    <w:semiHidden/>
    <w:qFormat/>
    <w:locked/>
    <w:uiPriority w:val="99"/>
    <w:rPr>
      <w:rFonts w:ascii="宋体" w:cs="Times New Roman"/>
      <w:b/>
      <w:bCs/>
      <w:kern w:val="0"/>
      <w:sz w:val="20"/>
      <w:szCs w:val="20"/>
    </w:rPr>
  </w:style>
  <w:style w:type="paragraph" w:customStyle="1" w:styleId="88">
    <w:name w:val="正文首行缩进1"/>
    <w:basedOn w:val="3"/>
    <w:next w:val="50"/>
    <w:qFormat/>
    <w:locked/>
    <w:uiPriority w:val="0"/>
    <w:pPr>
      <w:ind w:firstLine="420" w:firstLineChars="100"/>
    </w:pPr>
  </w:style>
  <w:style w:type="character" w:customStyle="1" w:styleId="89">
    <w:name w:val="标题 2 Char"/>
    <w:link w:val="5"/>
    <w:semiHidden/>
    <w:qFormat/>
    <w:locked/>
    <w:uiPriority w:val="99"/>
    <w:rPr>
      <w:rFonts w:ascii="Cambria" w:hAnsi="Cambria" w:eastAsia="宋体" w:cs="Times New Roman"/>
      <w:b/>
      <w:bCs/>
      <w:kern w:val="0"/>
      <w:sz w:val="32"/>
      <w:szCs w:val="32"/>
    </w:rPr>
  </w:style>
  <w:style w:type="character" w:customStyle="1" w:styleId="90">
    <w:name w:val="font91"/>
    <w:qFormat/>
    <w:uiPriority w:val="0"/>
    <w:rPr>
      <w:rFonts w:hint="eastAsia" w:ascii="宋体" w:hAnsi="宋体" w:eastAsia="宋体" w:cs="宋体"/>
      <w:b/>
      <w:color w:val="000000"/>
      <w:sz w:val="24"/>
      <w:szCs w:val="24"/>
      <w:u w:val="none"/>
    </w:rPr>
  </w:style>
  <w:style w:type="character" w:customStyle="1" w:styleId="91">
    <w:name w:val="on"/>
    <w:qFormat/>
    <w:uiPriority w:val="99"/>
    <w:rPr>
      <w:rFonts w:cs="Times New Roman"/>
      <w:color w:val="FFFFFF"/>
      <w:bdr w:val="single" w:color="D51D13" w:sz="4" w:space="0"/>
      <w:shd w:val="clear" w:color="auto" w:fill="D51D13"/>
    </w:rPr>
  </w:style>
  <w:style w:type="character" w:customStyle="1" w:styleId="92">
    <w:name w:val="font121"/>
    <w:qFormat/>
    <w:uiPriority w:val="0"/>
    <w:rPr>
      <w:rFonts w:hint="default" w:ascii="Arial" w:hAnsi="Arial" w:cs="Arial"/>
      <w:b/>
      <w:color w:val="000000"/>
      <w:sz w:val="20"/>
      <w:szCs w:val="20"/>
      <w:u w:val="none"/>
    </w:rPr>
  </w:style>
  <w:style w:type="character" w:customStyle="1" w:styleId="93">
    <w:name w:val="font61"/>
    <w:qFormat/>
    <w:uiPriority w:val="0"/>
    <w:rPr>
      <w:rFonts w:hint="eastAsia" w:ascii="宋体" w:hAnsi="宋体" w:eastAsia="宋体" w:cs="宋体"/>
      <w:b/>
      <w:color w:val="000000"/>
      <w:sz w:val="20"/>
      <w:szCs w:val="20"/>
      <w:u w:val="none"/>
    </w:rPr>
  </w:style>
  <w:style w:type="character" w:customStyle="1" w:styleId="94">
    <w:name w:val="列出段落 Char"/>
    <w:link w:val="95"/>
    <w:qFormat/>
    <w:locked/>
    <w:uiPriority w:val="99"/>
    <w:rPr>
      <w:rFonts w:ascii="Calibri" w:hAnsi="Calibri"/>
      <w:kern w:val="2"/>
      <w:sz w:val="22"/>
    </w:rPr>
  </w:style>
  <w:style w:type="paragraph" w:customStyle="1" w:styleId="95">
    <w:name w:val="列出段落"/>
    <w:basedOn w:val="1"/>
    <w:link w:val="94"/>
    <w:qFormat/>
    <w:uiPriority w:val="99"/>
    <w:pPr>
      <w:autoSpaceDE/>
      <w:autoSpaceDN/>
      <w:adjustRightInd/>
      <w:ind w:firstLine="420" w:firstLineChars="200"/>
      <w:jc w:val="both"/>
      <w:textAlignment w:val="auto"/>
    </w:pPr>
    <w:rPr>
      <w:rFonts w:ascii="Calibri"/>
      <w:kern w:val="2"/>
      <w:sz w:val="22"/>
    </w:rPr>
  </w:style>
  <w:style w:type="character" w:customStyle="1" w:styleId="96">
    <w:name w:val="NormalCharacter"/>
    <w:qFormat/>
    <w:uiPriority w:val="0"/>
    <w:rPr>
      <w:rFonts w:ascii="宋体" w:hAnsi="Times New Roman" w:eastAsia="宋体" w:cs="Times New Roman"/>
      <w:sz w:val="34"/>
      <w:lang w:val="en-US" w:eastAsia="zh-CN" w:bidi="ar-SA"/>
    </w:rPr>
  </w:style>
  <w:style w:type="character" w:customStyle="1" w:styleId="97">
    <w:name w:val="font21"/>
    <w:qFormat/>
    <w:uiPriority w:val="0"/>
    <w:rPr>
      <w:rFonts w:hint="eastAsia" w:ascii="宋体" w:hAnsi="宋体" w:eastAsia="宋体" w:cs="宋体"/>
      <w:b/>
      <w:color w:val="000000"/>
      <w:sz w:val="18"/>
      <w:szCs w:val="18"/>
      <w:u w:val="none"/>
    </w:rPr>
  </w:style>
  <w:style w:type="character" w:customStyle="1" w:styleId="98">
    <w:name w:val="font31"/>
    <w:qFormat/>
    <w:uiPriority w:val="0"/>
    <w:rPr>
      <w:rFonts w:hint="eastAsia" w:ascii="宋体" w:hAnsi="宋体" w:eastAsia="宋体" w:cs="宋体"/>
      <w:color w:val="000000"/>
      <w:sz w:val="24"/>
      <w:szCs w:val="24"/>
      <w:u w:val="none"/>
    </w:rPr>
  </w:style>
  <w:style w:type="character" w:customStyle="1" w:styleId="99">
    <w:name w:val="普通文字 Char Char1"/>
    <w:qFormat/>
    <w:uiPriority w:val="99"/>
    <w:rPr>
      <w:rFonts w:ascii="宋体" w:hAnsi="Courier New" w:eastAsia="宋体"/>
      <w:sz w:val="21"/>
      <w:lang w:val="en-US" w:eastAsia="zh-CN"/>
    </w:rPr>
  </w:style>
  <w:style w:type="character" w:customStyle="1" w:styleId="100">
    <w:name w:val="release-day"/>
    <w:qFormat/>
    <w:uiPriority w:val="99"/>
    <w:rPr>
      <w:rFonts w:cs="Times New Roman"/>
      <w:bdr w:val="single" w:color="BDEBB0" w:sz="6" w:space="0"/>
      <w:shd w:val="clear" w:color="auto" w:fill="F5FFF1"/>
    </w:rPr>
  </w:style>
  <w:style w:type="character" w:customStyle="1" w:styleId="101">
    <w:name w:val="sub"/>
    <w:qFormat/>
    <w:uiPriority w:val="0"/>
  </w:style>
  <w:style w:type="character" w:customStyle="1" w:styleId="102">
    <w:name w:val="font51"/>
    <w:qFormat/>
    <w:uiPriority w:val="0"/>
    <w:rPr>
      <w:rFonts w:ascii="微软雅黑" w:hAnsi="微软雅黑" w:eastAsia="微软雅黑" w:cs="微软雅黑"/>
      <w:b/>
      <w:color w:val="000000"/>
      <w:sz w:val="18"/>
      <w:szCs w:val="18"/>
      <w:u w:val="none"/>
    </w:rPr>
  </w:style>
  <w:style w:type="character" w:customStyle="1" w:styleId="103">
    <w:name w:val="legend"/>
    <w:qFormat/>
    <w:uiPriority w:val="99"/>
    <w:rPr>
      <w:rFonts w:ascii="Arial" w:hAnsi="Arial" w:cs="Arial"/>
      <w:b/>
      <w:color w:val="73B304"/>
      <w:sz w:val="21"/>
      <w:szCs w:val="21"/>
      <w:shd w:val="clear" w:color="auto" w:fill="FFFFFF"/>
    </w:rPr>
  </w:style>
  <w:style w:type="character" w:customStyle="1" w:styleId="104">
    <w:name w:val="0-正文 Char"/>
    <w:link w:val="105"/>
    <w:qFormat/>
    <w:locked/>
    <w:uiPriority w:val="99"/>
    <w:rPr>
      <w:rFonts w:ascii="汉仪仿宋简" w:hAnsi="仿宋"/>
      <w:sz w:val="28"/>
    </w:rPr>
  </w:style>
  <w:style w:type="paragraph" w:customStyle="1" w:styleId="105">
    <w:name w:val="0-正文"/>
    <w:basedOn w:val="1"/>
    <w:link w:val="104"/>
    <w:qFormat/>
    <w:uiPriority w:val="99"/>
    <w:pPr>
      <w:autoSpaceDE/>
      <w:autoSpaceDN/>
      <w:adjustRightInd/>
      <w:spacing w:line="360" w:lineRule="auto"/>
      <w:ind w:firstLine="420" w:firstLineChars="200"/>
      <w:jc w:val="both"/>
      <w:textAlignment w:val="auto"/>
    </w:pPr>
    <w:rPr>
      <w:rFonts w:ascii="汉仪仿宋简" w:hAnsi="仿宋"/>
      <w:sz w:val="28"/>
    </w:rPr>
  </w:style>
  <w:style w:type="character" w:customStyle="1" w:styleId="106">
    <w:name w:val="fabu"/>
    <w:qFormat/>
    <w:uiPriority w:val="99"/>
    <w:rPr>
      <w:rFonts w:cs="Times New Roman"/>
    </w:rPr>
  </w:style>
  <w:style w:type="character" w:customStyle="1" w:styleId="107">
    <w:name w:val="num4"/>
    <w:qFormat/>
    <w:uiPriority w:val="99"/>
    <w:rPr>
      <w:rFonts w:cs="Times New Roman"/>
      <w:b/>
      <w:color w:val="FF7800"/>
    </w:rPr>
  </w:style>
  <w:style w:type="character" w:customStyle="1" w:styleId="108">
    <w:name w:val="font81"/>
    <w:qFormat/>
    <w:uiPriority w:val="0"/>
    <w:rPr>
      <w:rFonts w:hint="eastAsia" w:ascii="微软雅黑" w:hAnsi="微软雅黑" w:eastAsia="微软雅黑" w:cs="微软雅黑"/>
      <w:b/>
      <w:color w:val="000000"/>
      <w:sz w:val="24"/>
      <w:szCs w:val="24"/>
      <w:u w:val="none"/>
    </w:rPr>
  </w:style>
  <w:style w:type="character" w:customStyle="1" w:styleId="109">
    <w:name w:val="font11"/>
    <w:qFormat/>
    <w:uiPriority w:val="0"/>
    <w:rPr>
      <w:rFonts w:hint="default" w:ascii="Times New Roman" w:hAnsi="Times New Roman" w:eastAsia="宋体" w:cs="Times New Roman"/>
      <w:bCs/>
      <w:color w:val="000000"/>
      <w:kern w:val="2"/>
      <w:sz w:val="20"/>
      <w:szCs w:val="20"/>
      <w:u w:val="none"/>
    </w:rPr>
  </w:style>
  <w:style w:type="character" w:customStyle="1" w:styleId="110">
    <w:name w:val="样式 标题 3节内1级标记Heading 3 - oldh3H3level_3PIM 3Level 3 Head...1 Char"/>
    <w:link w:val="111"/>
    <w:qFormat/>
    <w:locked/>
    <w:uiPriority w:val="99"/>
    <w:rPr>
      <w:rFonts w:ascii="Arial" w:hAnsi="Arial" w:eastAsia="黑体"/>
      <w:b/>
      <w:kern w:val="2"/>
      <w:sz w:val="30"/>
    </w:rPr>
  </w:style>
  <w:style w:type="paragraph" w:customStyle="1" w:styleId="111">
    <w:name w:val="样式 标题 3节内1级标记Heading 3 - oldh3H3level_3PIM 3Level 3 Head...1"/>
    <w:basedOn w:val="6"/>
    <w:link w:val="110"/>
    <w:qFormat/>
    <w:uiPriority w:val="99"/>
    <w:pPr>
      <w:widowControl/>
      <w:adjustRightInd/>
      <w:spacing w:before="120" w:after="120" w:line="360" w:lineRule="auto"/>
      <w:ind w:left="1806"/>
      <w:jc w:val="left"/>
      <w:textAlignment w:val="auto"/>
    </w:pPr>
    <w:rPr>
      <w:rFonts w:ascii="Arial" w:hAnsi="Arial" w:eastAsia="黑体"/>
      <w:kern w:val="2"/>
      <w:sz w:val="30"/>
    </w:rPr>
  </w:style>
  <w:style w:type="character" w:customStyle="1" w:styleId="112">
    <w:name w:val="hits"/>
    <w:qFormat/>
    <w:uiPriority w:val="99"/>
    <w:rPr>
      <w:rFonts w:cs="Times New Roman"/>
    </w:rPr>
  </w:style>
  <w:style w:type="character" w:customStyle="1" w:styleId="113">
    <w:name w:val="kshs"/>
    <w:qFormat/>
    <w:uiPriority w:val="99"/>
    <w:rPr>
      <w:rFonts w:cs="Times New Roman"/>
    </w:rPr>
  </w:style>
  <w:style w:type="character" w:customStyle="1" w:styleId="114">
    <w:name w:val="Char Char"/>
    <w:qFormat/>
    <w:uiPriority w:val="99"/>
    <w:rPr>
      <w:rFonts w:eastAsia="宋体"/>
      <w:kern w:val="2"/>
      <w:sz w:val="21"/>
      <w:lang w:val="en-US" w:eastAsia="zh-CN"/>
    </w:rPr>
  </w:style>
  <w:style w:type="character" w:customStyle="1" w:styleId="115">
    <w:name w:val="answer-title12"/>
    <w:qFormat/>
    <w:uiPriority w:val="99"/>
    <w:rPr>
      <w:rFonts w:cs="Times New Roman"/>
    </w:rPr>
  </w:style>
  <w:style w:type="character" w:customStyle="1" w:styleId="116">
    <w:name w:val="font41"/>
    <w:qFormat/>
    <w:uiPriority w:val="0"/>
    <w:rPr>
      <w:rFonts w:hint="eastAsia" w:ascii="宋体" w:hAnsi="宋体" w:eastAsia="宋体" w:cs="宋体"/>
      <w:color w:val="000000"/>
      <w:sz w:val="20"/>
      <w:szCs w:val="20"/>
      <w:u w:val="none"/>
    </w:rPr>
  </w:style>
  <w:style w:type="character" w:customStyle="1" w:styleId="117">
    <w:name w:val="font01"/>
    <w:qFormat/>
    <w:uiPriority w:val="0"/>
    <w:rPr>
      <w:rFonts w:hint="eastAsia" w:ascii="宋体" w:hAnsi="宋体" w:eastAsia="宋体" w:cs="宋体"/>
      <w:b/>
      <w:color w:val="000000"/>
      <w:sz w:val="20"/>
      <w:szCs w:val="20"/>
      <w:u w:val="none"/>
    </w:rPr>
  </w:style>
  <w:style w:type="character" w:customStyle="1" w:styleId="118">
    <w:name w:val="on1"/>
    <w:qFormat/>
    <w:uiPriority w:val="99"/>
    <w:rPr>
      <w:rFonts w:cs="Times New Roman"/>
      <w:color w:val="FFFFFF"/>
      <w:bdr w:val="single" w:color="D51D13" w:sz="4" w:space="0"/>
      <w:shd w:val="clear" w:color="auto" w:fill="D51D13"/>
    </w:rPr>
  </w:style>
  <w:style w:type="character" w:customStyle="1" w:styleId="119">
    <w:name w:val="font71"/>
    <w:qFormat/>
    <w:uiPriority w:val="0"/>
    <w:rPr>
      <w:rFonts w:hint="eastAsia" w:ascii="宋体" w:hAnsi="宋体" w:eastAsia="宋体" w:cs="宋体"/>
      <w:color w:val="000000"/>
      <w:sz w:val="20"/>
      <w:szCs w:val="20"/>
      <w:u w:val="none"/>
    </w:rPr>
  </w:style>
  <w:style w:type="character" w:customStyle="1" w:styleId="120">
    <w:name w:val="apple-converted-space"/>
    <w:qFormat/>
    <w:uiPriority w:val="0"/>
  </w:style>
  <w:style w:type="character" w:customStyle="1" w:styleId="121">
    <w:name w:val="纯文本 Char2"/>
    <w:qFormat/>
    <w:uiPriority w:val="99"/>
    <w:rPr>
      <w:rFonts w:ascii="??" w:hAnsi="??"/>
      <w:kern w:val="2"/>
      <w:sz w:val="21"/>
      <w:lang w:val="en-US" w:eastAsia="zh-CN"/>
    </w:rPr>
  </w:style>
  <w:style w:type="character" w:customStyle="1" w:styleId="122">
    <w:name w:val="bookmark-item"/>
    <w:qFormat/>
    <w:uiPriority w:val="0"/>
  </w:style>
  <w:style w:type="character" w:customStyle="1" w:styleId="123">
    <w:name w:val="表正文 Char"/>
    <w:qFormat/>
    <w:uiPriority w:val="99"/>
    <w:rPr>
      <w:rFonts w:eastAsia="宋体"/>
      <w:kern w:val="2"/>
      <w:sz w:val="21"/>
      <w:lang w:val="en-US" w:eastAsia="zh-CN"/>
    </w:rPr>
  </w:style>
  <w:style w:type="paragraph" w:customStyle="1" w:styleId="124">
    <w:name w:val="纯文本1"/>
    <w:basedOn w:val="1"/>
    <w:qFormat/>
    <w:uiPriority w:val="99"/>
    <w:pPr>
      <w:autoSpaceDE/>
      <w:autoSpaceDN/>
      <w:jc w:val="both"/>
    </w:pPr>
    <w:rPr>
      <w:rFonts w:hAnsi="Courier New" w:eastAsia="Times New Roman"/>
      <w:kern w:val="2"/>
      <w:sz w:val="26"/>
    </w:rPr>
  </w:style>
  <w:style w:type="paragraph" w:customStyle="1" w:styleId="125">
    <w:name w:val="Char"/>
    <w:basedOn w:val="1"/>
    <w:qFormat/>
    <w:uiPriority w:val="99"/>
    <w:pPr>
      <w:autoSpaceDE/>
      <w:autoSpaceDN/>
      <w:adjustRightInd/>
      <w:jc w:val="both"/>
      <w:textAlignment w:val="auto"/>
    </w:pPr>
    <w:rPr>
      <w:rFonts w:ascii="Tahoma" w:hAnsi="Tahoma"/>
      <w:kern w:val="2"/>
      <w:sz w:val="24"/>
    </w:rPr>
  </w:style>
  <w:style w:type="paragraph" w:customStyle="1" w:styleId="126">
    <w:name w:val="_Style 1"/>
    <w:basedOn w:val="1"/>
    <w:next w:val="31"/>
    <w:qFormat/>
    <w:uiPriority w:val="0"/>
    <w:pPr>
      <w:autoSpaceDE/>
      <w:autoSpaceDN/>
      <w:adjustRightInd/>
      <w:jc w:val="both"/>
      <w:textAlignment w:val="auto"/>
    </w:pPr>
    <w:rPr>
      <w:rFonts w:ascii="Times New Roman"/>
      <w:kern w:val="2"/>
      <w:sz w:val="24"/>
    </w:rPr>
  </w:style>
  <w:style w:type="paragraph" w:customStyle="1" w:styleId="127">
    <w:name w:val="正文－恩普"/>
    <w:basedOn w:val="9"/>
    <w:qFormat/>
    <w:uiPriority w:val="99"/>
    <w:pPr>
      <w:widowControl/>
      <w:spacing w:line="360" w:lineRule="auto"/>
      <w:ind w:firstLine="480" w:firstLineChars="200"/>
      <w:jc w:val="left"/>
    </w:pPr>
    <w:rPr>
      <w:kern w:val="0"/>
      <w:sz w:val="24"/>
    </w:rPr>
  </w:style>
  <w:style w:type="paragraph" w:customStyle="1" w:styleId="128">
    <w:name w:val="p0"/>
    <w:basedOn w:val="1"/>
    <w:qFormat/>
    <w:uiPriority w:val="0"/>
    <w:pPr>
      <w:widowControl/>
      <w:autoSpaceDE/>
      <w:autoSpaceDN/>
      <w:adjustRightInd/>
      <w:jc w:val="both"/>
      <w:textAlignment w:val="auto"/>
    </w:pPr>
    <w:rPr>
      <w:rFonts w:ascii="Courier" w:hAnsi="Courier" w:eastAsia="MingLiUfalt"/>
      <w:sz w:val="21"/>
      <w:lang w:eastAsia="zh-TW"/>
    </w:rPr>
  </w:style>
  <w:style w:type="paragraph" w:customStyle="1" w:styleId="129">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30">
    <w:name w:val="样式K"/>
    <w:basedOn w:val="3"/>
    <w:qFormat/>
    <w:uiPriority w:val="99"/>
    <w:pPr>
      <w:autoSpaceDE/>
      <w:autoSpaceDN/>
      <w:adjustRightInd/>
      <w:textAlignment w:val="auto"/>
    </w:pPr>
    <w:rPr>
      <w:rFonts w:ascii="仿宋_GB2312" w:hAnsi="Book Antiqua" w:eastAsia="仿宋_GB2312"/>
      <w:kern w:val="2"/>
      <w:sz w:val="24"/>
      <w:szCs w:val="24"/>
    </w:rPr>
  </w:style>
  <w:style w:type="paragraph" w:customStyle="1" w:styleId="131">
    <w:name w:val="Char Char2 Char"/>
    <w:basedOn w:val="1"/>
    <w:qFormat/>
    <w:uiPriority w:val="99"/>
    <w:pPr>
      <w:autoSpaceDE/>
      <w:autoSpaceDN/>
      <w:adjustRightInd/>
      <w:jc w:val="both"/>
      <w:textAlignment w:val="auto"/>
    </w:pPr>
    <w:rPr>
      <w:rFonts w:hAnsi="宋体"/>
      <w:b/>
      <w:kern w:val="2"/>
      <w:sz w:val="28"/>
      <w:szCs w:val="28"/>
    </w:rPr>
  </w:style>
  <w:style w:type="paragraph" w:customStyle="1" w:styleId="132">
    <w:name w:val="段"/>
    <w:qFormat/>
    <w:uiPriority w:val="0"/>
    <w:pPr>
      <w:autoSpaceDE w:val="0"/>
      <w:autoSpaceDN w:val="0"/>
      <w:ind w:firstLine="200"/>
      <w:jc w:val="both"/>
    </w:pPr>
    <w:rPr>
      <w:rFonts w:ascii="宋体" w:hAnsi="Calibri" w:eastAsia="宋体" w:cs="Times New Roman"/>
      <w:sz w:val="21"/>
      <w:lang w:val="en-US" w:eastAsia="zh-CN" w:bidi="ar-SA"/>
    </w:rPr>
  </w:style>
  <w:style w:type="paragraph" w:customStyle="1" w:styleId="133">
    <w:name w:val="Char Char Char Char Char Char Char"/>
    <w:basedOn w:val="1"/>
    <w:qFormat/>
    <w:uiPriority w:val="99"/>
    <w:pPr>
      <w:tabs>
        <w:tab w:val="left" w:pos="432"/>
      </w:tabs>
      <w:autoSpaceDE/>
      <w:autoSpaceDN/>
      <w:adjustRightInd/>
      <w:ind w:left="432" w:hanging="432"/>
      <w:jc w:val="both"/>
      <w:textAlignment w:val="auto"/>
    </w:pPr>
    <w:rPr>
      <w:rFonts w:ascii="Times New Roman"/>
      <w:kern w:val="2"/>
      <w:sz w:val="21"/>
    </w:rPr>
  </w:style>
  <w:style w:type="paragraph" w:customStyle="1" w:styleId="134">
    <w:name w:val="Char Char Char Char"/>
    <w:basedOn w:val="1"/>
    <w:qFormat/>
    <w:uiPriority w:val="99"/>
    <w:pPr>
      <w:autoSpaceDE/>
      <w:autoSpaceDN/>
      <w:adjustRightInd/>
      <w:jc w:val="both"/>
      <w:textAlignment w:val="auto"/>
    </w:pPr>
  </w:style>
  <w:style w:type="paragraph" w:customStyle="1" w:styleId="135">
    <w:name w:val="默认段落字体 Para Char Char Char Char Char Char Char Char Char1 Char Char Char Char"/>
    <w:basedOn w:val="1"/>
    <w:qFormat/>
    <w:uiPriority w:val="99"/>
    <w:pPr>
      <w:autoSpaceDE/>
      <w:autoSpaceDN/>
      <w:adjustRightInd/>
      <w:jc w:val="both"/>
      <w:textAlignment w:val="auto"/>
    </w:pPr>
    <w:rPr>
      <w:rFonts w:ascii="Tahoma" w:hAnsi="Tahoma"/>
      <w:kern w:val="2"/>
      <w:sz w:val="24"/>
    </w:rPr>
  </w:style>
  <w:style w:type="paragraph" w:customStyle="1" w:styleId="136">
    <w:name w:val="Char Char Char Char Char Char Char Char Char"/>
    <w:basedOn w:val="1"/>
    <w:qFormat/>
    <w:uiPriority w:val="99"/>
    <w:pPr>
      <w:autoSpaceDE/>
      <w:autoSpaceDN/>
      <w:adjustRightInd/>
      <w:jc w:val="both"/>
      <w:textAlignment w:val="auto"/>
    </w:pPr>
    <w:rPr>
      <w:rFonts w:ascii="Calibri"/>
      <w:kern w:val="2"/>
      <w:sz w:val="21"/>
      <w:szCs w:val="22"/>
    </w:rPr>
  </w:style>
  <w:style w:type="paragraph" w:customStyle="1" w:styleId="137">
    <w:name w:val="无间隔1"/>
    <w:qFormat/>
    <w:uiPriority w:val="1"/>
    <w:pPr>
      <w:widowControl w:val="0"/>
      <w:tabs>
        <w:tab w:val="left" w:pos="480"/>
      </w:tabs>
      <w:autoSpaceDE w:val="0"/>
      <w:autoSpaceDN w:val="0"/>
      <w:adjustRightInd w:val="0"/>
      <w:snapToGrid w:val="0"/>
    </w:pPr>
    <w:rPr>
      <w:rFonts w:ascii="Calibri" w:hAnsi="Calibri" w:eastAsia="宋体" w:cs="Times New Roman"/>
      <w:snapToGrid w:val="0"/>
      <w:sz w:val="21"/>
      <w:szCs w:val="24"/>
      <w:lang w:val="en-US" w:eastAsia="zh-CN" w:bidi="ar-SA"/>
    </w:rPr>
  </w:style>
  <w:style w:type="paragraph" w:customStyle="1" w:styleId="138">
    <w:name w:val="xl3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both"/>
      <w:textAlignment w:val="center"/>
    </w:pPr>
    <w:rPr>
      <w:rFonts w:ascii="Arial Unicode MS" w:hAnsi="Arial Unicode MS" w:eastAsia="Arial Unicode MS"/>
      <w:sz w:val="24"/>
      <w:szCs w:val="24"/>
    </w:rPr>
  </w:style>
  <w:style w:type="paragraph" w:customStyle="1" w:styleId="139">
    <w:name w:val="样式10"/>
    <w:basedOn w:val="1"/>
    <w:qFormat/>
    <w:uiPriority w:val="99"/>
    <w:pPr>
      <w:keepNext/>
      <w:keepLines/>
      <w:widowControl/>
      <w:autoSpaceDE/>
      <w:autoSpaceDN/>
      <w:adjustRightInd/>
      <w:spacing w:before="200" w:line="360" w:lineRule="auto"/>
      <w:ind w:left="1806" w:hanging="200" w:hangingChars="200"/>
      <w:textAlignment w:val="auto"/>
      <w:outlineLvl w:val="4"/>
    </w:pPr>
    <w:rPr>
      <w:rFonts w:ascii="Times New Roman" w:eastAsia="黑体"/>
      <w:b/>
      <w:bCs/>
      <w:kern w:val="2"/>
      <w:sz w:val="24"/>
      <w:szCs w:val="28"/>
    </w:rPr>
  </w:style>
  <w:style w:type="paragraph" w:customStyle="1" w:styleId="140">
    <w:name w:val="列出段落1"/>
    <w:basedOn w:val="1"/>
    <w:qFormat/>
    <w:uiPriority w:val="34"/>
    <w:pPr>
      <w:ind w:firstLine="420" w:firstLineChars="200"/>
    </w:pPr>
    <w:rPr>
      <w:rFonts w:ascii="Calibri"/>
      <w:szCs w:val="22"/>
    </w:rPr>
  </w:style>
  <w:style w:type="paragraph" w:customStyle="1" w:styleId="141">
    <w:name w:val="样式 正文文本缩进 + 首行缩进:  2 字符 行距: 1.5 倍行距"/>
    <w:basedOn w:val="10"/>
    <w:qFormat/>
    <w:uiPriority w:val="0"/>
    <w:pPr>
      <w:spacing w:before="156" w:line="360" w:lineRule="auto"/>
      <w:ind w:firstLine="482" w:firstLineChars="200"/>
    </w:pPr>
    <w:rPr>
      <w:rFonts w:cs="宋体"/>
      <w:b/>
    </w:rPr>
  </w:style>
  <w:style w:type="paragraph" w:customStyle="1" w:styleId="142">
    <w:name w:val="UserStyle_0"/>
    <w:qFormat/>
    <w:uiPriority w:val="0"/>
    <w:pPr>
      <w:textAlignment w:val="baseline"/>
    </w:pPr>
    <w:rPr>
      <w:rFonts w:ascii="仿宋" w:hAnsi="Calibri" w:eastAsia="仿宋" w:cs="Times New Roman"/>
      <w:color w:val="000000"/>
      <w:sz w:val="24"/>
      <w:szCs w:val="24"/>
      <w:lang w:val="en-US" w:eastAsia="zh-CN" w:bidi="ar-SA"/>
    </w:rPr>
  </w:style>
  <w:style w:type="paragraph" w:customStyle="1" w:styleId="143">
    <w:name w:val="2"/>
    <w:basedOn w:val="1"/>
    <w:next w:val="3"/>
    <w:qFormat/>
    <w:uiPriority w:val="99"/>
    <w:rPr>
      <w:sz w:val="28"/>
    </w:rPr>
  </w:style>
  <w:style w:type="paragraph" w:customStyle="1" w:styleId="144">
    <w:name w:val="BodyText"/>
    <w:basedOn w:val="1"/>
    <w:next w:val="142"/>
    <w:qFormat/>
    <w:uiPriority w:val="0"/>
    <w:rPr>
      <w:sz w:val="28"/>
    </w:rPr>
  </w:style>
  <w:style w:type="paragraph" w:customStyle="1" w:styleId="145">
    <w:name w:val="Char Char Char Char Char Char Char Char Char Char"/>
    <w:basedOn w:val="1"/>
    <w:qFormat/>
    <w:uiPriority w:val="99"/>
    <w:pPr>
      <w:autoSpaceDE/>
      <w:autoSpaceDN/>
      <w:adjustRightInd/>
      <w:jc w:val="both"/>
      <w:textAlignment w:val="auto"/>
    </w:pPr>
    <w:rPr>
      <w:rFonts w:ascii="Tahoma" w:hAnsi="Tahoma"/>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4769</Words>
  <Characters>27187</Characters>
  <Lines>226</Lines>
  <Paragraphs>63</Paragraphs>
  <TotalTime>5</TotalTime>
  <ScaleCrop>false</ScaleCrop>
  <LinksUpToDate>false</LinksUpToDate>
  <CharactersWithSpaces>31893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2021-12-29T03:47:00Z</dcterms:created>
  <dc:creator>方琦</dc:creator>
  <cp:lastModifiedBy>Administrator</cp:lastModifiedBy>
  <cp:lastPrinted>2021-12-31T05:00:00Z</cp:lastPrinted>
  <dcterms:modified xsi:type="dcterms:W3CDTF">2022-01-04T09:04:59Z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083F7A19F5F144BDAEF857639F593668</vt:lpwstr>
  </property>
</Properties>
</file>