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6F57">
      <w:pPr>
        <w:jc w:val="center"/>
        <w:rPr>
          <w:rFonts w:hint="default" w:hAnsi="宋体"/>
          <w:b w:val="0"/>
          <w:bCs/>
          <w:color w:val="000000"/>
          <w:sz w:val="40"/>
          <w:szCs w:val="40"/>
          <w:highlight w:val="none"/>
          <w:u w:val="none"/>
          <w:lang w:val="en-US" w:eastAsia="zh-CN"/>
        </w:rPr>
      </w:pPr>
      <w:r>
        <w:rPr>
          <w:rFonts w:hint="eastAsia" w:eastAsia="宋体" w:cs="宋体"/>
          <w:bCs/>
          <w:color w:val="000000"/>
          <w:kern w:val="2"/>
          <w:sz w:val="36"/>
          <w:szCs w:val="36"/>
          <w:highlight w:val="none"/>
          <w:u w:val="none"/>
          <w:lang w:eastAsia="zh-CN"/>
        </w:rPr>
        <w:t>兰溪市永昌街道集镇卫生保洁与农村垃圾集中清运一体化服务项目</w:t>
      </w:r>
      <w:r>
        <w:rPr>
          <w:rFonts w:hint="eastAsia" w:cs="宋体"/>
          <w:bCs/>
          <w:color w:val="000000"/>
          <w:kern w:val="2"/>
          <w:sz w:val="36"/>
          <w:szCs w:val="36"/>
          <w:highlight w:val="none"/>
          <w:u w:val="none"/>
          <w:lang w:val="en-US" w:eastAsia="zh-CN"/>
        </w:rPr>
        <w:t>更正文件</w:t>
      </w:r>
    </w:p>
    <w:p w14:paraId="73697D0F">
      <w:pPr>
        <w:rPr>
          <w:rFonts w:hint="eastAsia" w:hAnsi="宋体"/>
          <w:b w:val="0"/>
          <w:bCs/>
          <w:color w:val="000000"/>
          <w:sz w:val="32"/>
          <w:szCs w:val="32"/>
          <w:highlight w:val="none"/>
          <w:u w:val="none"/>
          <w:lang w:val="en-US" w:eastAsia="zh-CN"/>
        </w:rPr>
      </w:pPr>
      <w:r>
        <w:rPr>
          <w:rFonts w:hint="eastAsia" w:hAnsi="宋体"/>
          <w:b w:val="0"/>
          <w:bCs/>
          <w:color w:val="000000"/>
          <w:sz w:val="32"/>
          <w:szCs w:val="32"/>
          <w:highlight w:val="none"/>
          <w:u w:val="none"/>
          <w:lang w:val="en-US" w:eastAsia="zh-CN"/>
        </w:rPr>
        <w:t>各潜在投标人：</w:t>
      </w:r>
    </w:p>
    <w:p w14:paraId="06AA6C51">
      <w:pPr>
        <w:ind w:firstLine="320" w:firstLineChars="100"/>
        <w:rPr>
          <w:rFonts w:hint="eastAsia" w:hAnsi="宋体"/>
          <w:b w:val="0"/>
          <w:bCs/>
          <w:color w:val="000000"/>
          <w:sz w:val="32"/>
          <w:szCs w:val="32"/>
          <w:highlight w:val="none"/>
          <w:u w:val="none"/>
          <w:lang w:val="en-US" w:eastAsia="zh-CN"/>
        </w:rPr>
      </w:pPr>
      <w:r>
        <w:rPr>
          <w:rFonts w:hint="eastAsia" w:hAnsi="宋体"/>
          <w:b w:val="0"/>
          <w:bCs/>
          <w:color w:val="000000"/>
          <w:sz w:val="32"/>
          <w:szCs w:val="32"/>
          <w:highlight w:val="none"/>
          <w:u w:val="none"/>
          <w:lang w:val="en-US" w:eastAsia="zh-CN"/>
        </w:rPr>
        <w:t xml:space="preserve"> </w:t>
      </w:r>
      <w:r>
        <w:rPr>
          <w:rFonts w:hint="eastAsia" w:hAnsi="宋体" w:eastAsia="宋体"/>
          <w:b w:val="0"/>
          <w:bCs/>
          <w:color w:val="000000"/>
          <w:sz w:val="32"/>
          <w:szCs w:val="32"/>
          <w:highlight w:val="none"/>
          <w:u w:val="none"/>
          <w:lang w:val="en-US" w:eastAsia="zh-CN"/>
        </w:rPr>
        <w:t>兰溪市永昌街道集镇卫生保洁与农村垃圾集中清运一体化服务项目</w:t>
      </w:r>
      <w:r>
        <w:rPr>
          <w:rFonts w:hint="eastAsia" w:hAnsi="宋体"/>
          <w:b w:val="0"/>
          <w:bCs/>
          <w:color w:val="000000"/>
          <w:sz w:val="32"/>
          <w:szCs w:val="32"/>
          <w:highlight w:val="none"/>
          <w:u w:val="none"/>
          <w:lang w:val="en-US" w:eastAsia="zh-CN"/>
        </w:rPr>
        <w:t>有关补充内容如下：</w:t>
      </w:r>
    </w:p>
    <w:p w14:paraId="0517E3E4">
      <w:pPr>
        <w:numPr>
          <w:ilvl w:val="0"/>
          <w:numId w:val="1"/>
        </w:numPr>
        <w:ind w:firstLine="320" w:firstLineChars="100"/>
        <w:rPr>
          <w:rFonts w:hint="eastAsia" w:hAnsi="宋体"/>
          <w:b w:val="0"/>
          <w:bCs/>
          <w:color w:val="000000"/>
          <w:sz w:val="32"/>
          <w:szCs w:val="32"/>
          <w:highlight w:val="none"/>
          <w:u w:val="none"/>
          <w:lang w:val="en-US" w:eastAsia="zh-CN"/>
        </w:rPr>
      </w:pPr>
      <w:r>
        <w:rPr>
          <w:rFonts w:hint="eastAsia" w:hAnsi="宋体"/>
          <w:b w:val="0"/>
          <w:bCs/>
          <w:color w:val="000000"/>
          <w:sz w:val="32"/>
          <w:szCs w:val="32"/>
          <w:highlight w:val="none"/>
          <w:u w:val="none"/>
          <w:lang w:val="en-US" w:eastAsia="zh-CN"/>
        </w:rPr>
        <w:t>原采购文件开标一览表中公厕的数量为6座，现更正为7座，详见附件1；</w:t>
      </w:r>
    </w:p>
    <w:p w14:paraId="6D2A3BF4">
      <w:pPr>
        <w:numPr>
          <w:ilvl w:val="0"/>
          <w:numId w:val="1"/>
        </w:numPr>
        <w:ind w:firstLine="320" w:firstLineChars="100"/>
        <w:rPr>
          <w:rFonts w:hint="default" w:hAnsi="宋体"/>
          <w:b w:val="0"/>
          <w:bCs/>
          <w:color w:val="000000"/>
          <w:sz w:val="32"/>
          <w:szCs w:val="32"/>
          <w:highlight w:val="none"/>
          <w:u w:val="none"/>
          <w:lang w:val="en-US" w:eastAsia="zh-CN"/>
        </w:rPr>
      </w:pPr>
      <w:r>
        <w:rPr>
          <w:rFonts w:hint="eastAsia" w:hAnsi="宋体"/>
          <w:b w:val="0"/>
          <w:bCs/>
          <w:color w:val="000000"/>
          <w:sz w:val="32"/>
          <w:szCs w:val="32"/>
          <w:highlight w:val="none"/>
          <w:u w:val="none"/>
          <w:lang w:val="en-US" w:eastAsia="zh-CN"/>
        </w:rPr>
        <w:t>原定开标时间为2025年7月2日10时00分，现更正为2025年7月22日9时00分。</w:t>
      </w:r>
    </w:p>
    <w:p w14:paraId="4B3116DA">
      <w:pPr>
        <w:widowControl w:val="0"/>
        <w:numPr>
          <w:ilvl w:val="0"/>
          <w:numId w:val="0"/>
        </w:numPr>
        <w:jc w:val="both"/>
        <w:rPr>
          <w:rFonts w:hint="default" w:hAnsi="宋体"/>
          <w:b w:val="0"/>
          <w:bCs/>
          <w:color w:val="000000"/>
          <w:sz w:val="32"/>
          <w:szCs w:val="32"/>
          <w:highlight w:val="none"/>
          <w:u w:val="none"/>
          <w:lang w:val="en-US" w:eastAsia="zh-CN"/>
        </w:rPr>
      </w:pPr>
    </w:p>
    <w:p w14:paraId="45D76779">
      <w:pPr>
        <w:widowControl w:val="0"/>
        <w:numPr>
          <w:ilvl w:val="0"/>
          <w:numId w:val="0"/>
        </w:numPr>
        <w:jc w:val="both"/>
        <w:rPr>
          <w:rFonts w:hint="eastAsia" w:hAnsi="宋体"/>
          <w:b w:val="0"/>
          <w:bCs/>
          <w:color w:val="000000"/>
          <w:sz w:val="32"/>
          <w:szCs w:val="32"/>
          <w:highlight w:val="none"/>
          <w:u w:val="none"/>
          <w:lang w:val="en-US" w:eastAsia="zh-CN"/>
        </w:rPr>
      </w:pPr>
      <w:r>
        <w:rPr>
          <w:rFonts w:hint="eastAsia" w:hAnsi="宋体"/>
          <w:b w:val="0"/>
          <w:bCs/>
          <w:color w:val="000000"/>
          <w:sz w:val="32"/>
          <w:szCs w:val="32"/>
          <w:highlight w:val="none"/>
          <w:u w:val="none"/>
          <w:lang w:val="en-US" w:eastAsia="zh-CN"/>
        </w:rPr>
        <w:t>招标文件和本补充文件有不一致处，以本补充文件为准。</w:t>
      </w:r>
    </w:p>
    <w:p w14:paraId="63FD3836">
      <w:pPr>
        <w:widowControl w:val="0"/>
        <w:numPr>
          <w:ilvl w:val="0"/>
          <w:numId w:val="0"/>
        </w:numPr>
        <w:jc w:val="right"/>
        <w:rPr>
          <w:rFonts w:hint="eastAsia" w:hAnsi="宋体"/>
          <w:b w:val="0"/>
          <w:bCs/>
          <w:color w:val="000000"/>
          <w:sz w:val="32"/>
          <w:szCs w:val="32"/>
          <w:highlight w:val="none"/>
          <w:u w:val="none"/>
          <w:lang w:val="en-US" w:eastAsia="zh-CN"/>
        </w:rPr>
      </w:pPr>
      <w:r>
        <w:rPr>
          <w:rFonts w:hint="eastAsia" w:ascii="宋体" w:hAnsi="宋体" w:eastAsia="宋体" w:cs="宋体"/>
          <w:color w:val="000000"/>
          <w:sz w:val="30"/>
          <w:szCs w:val="30"/>
          <w:highlight w:val="none"/>
          <w:lang w:eastAsia="zh-CN"/>
        </w:rPr>
        <w:t>兰溪市人民政府永昌街道办事处</w:t>
      </w:r>
    </w:p>
    <w:p w14:paraId="39F22AB9">
      <w:pPr>
        <w:widowControl w:val="0"/>
        <w:numPr>
          <w:ilvl w:val="0"/>
          <w:numId w:val="0"/>
        </w:numPr>
        <w:jc w:val="right"/>
        <w:rPr>
          <w:rFonts w:hint="eastAsia" w:hAnsi="宋体"/>
          <w:b w:val="0"/>
          <w:bCs/>
          <w:color w:val="000000"/>
          <w:sz w:val="32"/>
          <w:szCs w:val="32"/>
          <w:highlight w:val="none"/>
          <w:u w:val="none"/>
          <w:lang w:val="en-US" w:eastAsia="zh-CN"/>
        </w:rPr>
      </w:pPr>
      <w:r>
        <w:rPr>
          <w:rFonts w:hint="eastAsia" w:hAnsi="宋体"/>
          <w:b w:val="0"/>
          <w:bCs/>
          <w:color w:val="000000"/>
          <w:sz w:val="32"/>
          <w:szCs w:val="32"/>
          <w:highlight w:val="none"/>
          <w:u w:val="none"/>
          <w:lang w:val="en-US" w:eastAsia="zh-CN"/>
        </w:rPr>
        <w:t>浙江华杰工程咨询有限公司</w:t>
      </w:r>
    </w:p>
    <w:p w14:paraId="7660315E">
      <w:pPr>
        <w:widowControl w:val="0"/>
        <w:numPr>
          <w:ilvl w:val="0"/>
          <w:numId w:val="0"/>
        </w:numPr>
        <w:jc w:val="right"/>
        <w:rPr>
          <w:rFonts w:hint="eastAsia" w:hAnsi="宋体"/>
          <w:b w:val="0"/>
          <w:bCs/>
          <w:color w:val="000000"/>
          <w:sz w:val="32"/>
          <w:szCs w:val="32"/>
          <w:highlight w:val="none"/>
          <w:u w:val="none"/>
          <w:lang w:val="en-US" w:eastAsia="zh-CN"/>
        </w:rPr>
        <w:sectPr>
          <w:pgSz w:w="11906" w:h="16838"/>
          <w:pgMar w:top="1440" w:right="1134" w:bottom="1440" w:left="1134" w:header="851" w:footer="992" w:gutter="0"/>
          <w:cols w:space="0" w:num="1"/>
          <w:rtlGutter w:val="0"/>
          <w:docGrid w:type="lines" w:linePitch="312" w:charSpace="0"/>
        </w:sectPr>
      </w:pPr>
      <w:r>
        <w:rPr>
          <w:rFonts w:hint="eastAsia" w:hAnsi="宋体"/>
          <w:b w:val="0"/>
          <w:bCs/>
          <w:color w:val="000000"/>
          <w:sz w:val="32"/>
          <w:szCs w:val="32"/>
          <w:highlight w:val="none"/>
          <w:u w:val="none"/>
          <w:lang w:val="en-US" w:eastAsia="zh-CN"/>
        </w:rPr>
        <w:t>2025年7月1日</w:t>
      </w:r>
    </w:p>
    <w:p w14:paraId="4C2282D3">
      <w:pPr>
        <w:spacing w:line="460" w:lineRule="exact"/>
        <w:jc w:val="both"/>
        <w:rPr>
          <w:rFonts w:hint="default" w:ascii="Times New Roman" w:hAnsi="Times New Roman" w:eastAsia="宋体"/>
          <w:b/>
          <w:bCs/>
          <w:color w:val="auto"/>
          <w:sz w:val="30"/>
          <w:szCs w:val="30"/>
          <w:highlight w:val="none"/>
          <w:lang w:val="en-US" w:eastAsia="zh-CN"/>
        </w:rPr>
      </w:pPr>
      <w:r>
        <w:rPr>
          <w:rFonts w:hint="eastAsia"/>
          <w:b/>
          <w:bCs/>
          <w:color w:val="auto"/>
          <w:sz w:val="30"/>
          <w:szCs w:val="30"/>
          <w:highlight w:val="none"/>
          <w:lang w:val="en-US" w:eastAsia="zh-CN"/>
        </w:rPr>
        <w:t>附件1：</w:t>
      </w:r>
      <w:bookmarkStart w:id="0" w:name="_GoBack"/>
      <w:bookmarkEnd w:id="0"/>
    </w:p>
    <w:p w14:paraId="77953FE7">
      <w:pPr>
        <w:spacing w:line="460" w:lineRule="exact"/>
        <w:jc w:val="center"/>
        <w:rPr>
          <w:rFonts w:hint="default" w:ascii="Times New Roman" w:hAnsi="Times New Roman"/>
          <w:b/>
          <w:bCs/>
          <w:color w:val="auto"/>
          <w:sz w:val="30"/>
          <w:szCs w:val="30"/>
          <w:highlight w:val="none"/>
        </w:rPr>
      </w:pPr>
      <w:r>
        <w:rPr>
          <w:rFonts w:hint="default" w:ascii="Times New Roman" w:hAnsi="Times New Roman"/>
          <w:b/>
          <w:bCs/>
          <w:color w:val="auto"/>
          <w:sz w:val="30"/>
          <w:szCs w:val="30"/>
          <w:highlight w:val="none"/>
        </w:rPr>
        <w:t>开标一览表</w:t>
      </w:r>
    </w:p>
    <w:tbl>
      <w:tblPr>
        <w:tblStyle w:val="5"/>
        <w:tblW w:w="870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44"/>
        <w:gridCol w:w="1920"/>
        <w:gridCol w:w="2136"/>
        <w:gridCol w:w="1956"/>
      </w:tblGrid>
      <w:tr w14:paraId="5372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750" w:type="dxa"/>
            <w:noWrap w:val="0"/>
            <w:vAlign w:val="center"/>
          </w:tcPr>
          <w:p w14:paraId="4A310838">
            <w:pPr>
              <w:tabs>
                <w:tab w:val="center" w:pos="4620"/>
              </w:tabs>
              <w:bidi w:val="0"/>
              <w:jc w:val="left"/>
              <w:rPr>
                <w:rFonts w:hint="default" w:eastAsia="宋体"/>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序号</w:t>
            </w:r>
            <w:r>
              <w:rPr>
                <w:rFonts w:hint="eastAsia"/>
                <w:lang w:val="en-US" w:eastAsia="zh-CN"/>
              </w:rPr>
              <w:tab/>
            </w:r>
            <w:r>
              <w:rPr>
                <w:rFonts w:hint="eastAsia"/>
                <w:b/>
                <w:bCs/>
                <w:color w:val="auto"/>
                <w:sz w:val="21"/>
                <w:szCs w:val="21"/>
                <w:highlight w:val="none"/>
                <w:lang w:val="en-US" w:eastAsia="zh-CN"/>
              </w:rPr>
              <w:t>序号</w:t>
            </w:r>
          </w:p>
        </w:tc>
        <w:tc>
          <w:tcPr>
            <w:tcW w:w="1944" w:type="dxa"/>
            <w:noWrap w:val="0"/>
            <w:vAlign w:val="center"/>
          </w:tcPr>
          <w:p w14:paraId="3386C622">
            <w:pPr>
              <w:keepNext w:val="0"/>
              <w:keepLines w:val="0"/>
              <w:pageBreakBefore w:val="0"/>
              <w:kinsoku/>
              <w:wordWrap/>
              <w:overflowPunct/>
              <w:topLinePunct w:val="0"/>
              <w:autoSpaceDE/>
              <w:autoSpaceDN/>
              <w:bidi w:val="0"/>
              <w:adjustRightInd/>
              <w:snapToGrid/>
              <w:spacing w:line="480" w:lineRule="auto"/>
              <w:jc w:val="center"/>
              <w:rPr>
                <w:rFonts w:hint="eastAsia" w:eastAsia="宋体"/>
                <w:b/>
                <w:bCs/>
                <w:color w:val="auto"/>
                <w:sz w:val="21"/>
                <w:szCs w:val="21"/>
                <w:highlight w:val="none"/>
                <w:lang w:val="en-US" w:eastAsia="zh-CN"/>
              </w:rPr>
            </w:pPr>
            <w:r>
              <w:rPr>
                <w:b/>
                <w:bCs/>
                <w:color w:val="auto"/>
                <w:sz w:val="21"/>
                <w:szCs w:val="21"/>
                <w:highlight w:val="none"/>
              </w:rPr>
              <w:t>项目名称</w:t>
            </w:r>
          </w:p>
        </w:tc>
        <w:tc>
          <w:tcPr>
            <w:tcW w:w="1920" w:type="dxa"/>
            <w:noWrap w:val="0"/>
            <w:vAlign w:val="center"/>
          </w:tcPr>
          <w:p w14:paraId="2282F8D2">
            <w:pPr>
              <w:keepNext w:val="0"/>
              <w:keepLines w:val="0"/>
              <w:pageBreakBefore w:val="0"/>
              <w:kinsoku/>
              <w:wordWrap/>
              <w:overflowPunct/>
              <w:topLinePunct w:val="0"/>
              <w:autoSpaceDE/>
              <w:autoSpaceDN/>
              <w:bidi w:val="0"/>
              <w:adjustRightInd/>
              <w:snapToGrid/>
              <w:spacing w:line="480" w:lineRule="auto"/>
              <w:jc w:val="center"/>
              <w:rPr>
                <w:rFonts w:hint="eastAsia" w:eastAsia="宋体" w:cs="宋体"/>
                <w:b/>
                <w:bCs/>
                <w:color w:val="auto"/>
                <w:sz w:val="21"/>
                <w:szCs w:val="21"/>
                <w:highlight w:val="none"/>
                <w:lang w:val="en-US" w:eastAsia="zh-CN"/>
              </w:rPr>
            </w:pPr>
            <w:r>
              <w:rPr>
                <w:rFonts w:hint="eastAsia" w:eastAsia="宋体" w:cs="宋体"/>
                <w:b/>
                <w:bCs/>
                <w:color w:val="auto"/>
                <w:sz w:val="21"/>
                <w:szCs w:val="21"/>
                <w:highlight w:val="none"/>
                <w:lang w:val="en-US" w:eastAsia="zh-CN"/>
              </w:rPr>
              <w:t>项目</w:t>
            </w:r>
          </w:p>
        </w:tc>
        <w:tc>
          <w:tcPr>
            <w:tcW w:w="2136" w:type="dxa"/>
            <w:noWrap w:val="0"/>
            <w:vAlign w:val="center"/>
          </w:tcPr>
          <w:p w14:paraId="583BC59A">
            <w:pPr>
              <w:keepNext w:val="0"/>
              <w:keepLines w:val="0"/>
              <w:pageBreakBefore w:val="0"/>
              <w:kinsoku/>
              <w:wordWrap/>
              <w:overflowPunct/>
              <w:topLinePunct w:val="0"/>
              <w:autoSpaceDE/>
              <w:autoSpaceDN/>
              <w:bidi w:val="0"/>
              <w:adjustRightInd/>
              <w:snapToGrid/>
              <w:spacing w:line="480" w:lineRule="auto"/>
              <w:jc w:val="center"/>
              <w:rPr>
                <w:rFonts w:cs="宋体"/>
                <w:b/>
                <w:bCs/>
                <w:color w:val="auto"/>
                <w:sz w:val="21"/>
                <w:szCs w:val="21"/>
                <w:highlight w:val="none"/>
              </w:rPr>
            </w:pPr>
            <w:r>
              <w:rPr>
                <w:rFonts w:cs="宋体"/>
                <w:b/>
                <w:bCs/>
                <w:color w:val="auto"/>
                <w:sz w:val="21"/>
                <w:szCs w:val="21"/>
                <w:highlight w:val="none"/>
              </w:rPr>
              <w:t>工作量</w:t>
            </w:r>
          </w:p>
        </w:tc>
        <w:tc>
          <w:tcPr>
            <w:tcW w:w="1956" w:type="dxa"/>
            <w:noWrap w:val="0"/>
            <w:vAlign w:val="center"/>
          </w:tcPr>
          <w:p w14:paraId="2273E8D3">
            <w:pPr>
              <w:keepNext w:val="0"/>
              <w:keepLines w:val="0"/>
              <w:pageBreakBefore w:val="0"/>
              <w:kinsoku/>
              <w:wordWrap/>
              <w:overflowPunct/>
              <w:topLinePunct w:val="0"/>
              <w:autoSpaceDE/>
              <w:autoSpaceDN/>
              <w:bidi w:val="0"/>
              <w:adjustRightInd/>
              <w:snapToGrid/>
              <w:spacing w:line="480" w:lineRule="auto"/>
              <w:jc w:val="center"/>
              <w:rPr>
                <w:rFonts w:hint="default" w:eastAsia="宋体" w:cs="宋体"/>
                <w:b/>
                <w:bCs/>
                <w:color w:val="auto"/>
                <w:sz w:val="21"/>
                <w:szCs w:val="21"/>
                <w:highlight w:val="none"/>
                <w:lang w:val="en-US" w:eastAsia="zh-CN"/>
              </w:rPr>
            </w:pPr>
            <w:r>
              <w:rPr>
                <w:rFonts w:hint="eastAsia" w:eastAsia="宋体" w:cs="宋体"/>
                <w:b/>
                <w:bCs/>
                <w:color w:val="auto"/>
                <w:sz w:val="21"/>
                <w:szCs w:val="21"/>
                <w:highlight w:val="none"/>
                <w:lang w:val="en-US" w:eastAsia="zh-CN"/>
              </w:rPr>
              <w:t>投标报价</w:t>
            </w:r>
          </w:p>
        </w:tc>
      </w:tr>
      <w:tr w14:paraId="34D5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750" w:type="dxa"/>
            <w:vMerge w:val="restart"/>
            <w:noWrap w:val="0"/>
            <w:vAlign w:val="center"/>
          </w:tcPr>
          <w:p w14:paraId="453B605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1</w:t>
            </w:r>
          </w:p>
        </w:tc>
        <w:tc>
          <w:tcPr>
            <w:tcW w:w="1944" w:type="dxa"/>
            <w:vMerge w:val="restart"/>
            <w:noWrap w:val="0"/>
            <w:vAlign w:val="center"/>
          </w:tcPr>
          <w:p w14:paraId="6503C57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b w:val="0"/>
                <w:bCs w:val="0"/>
                <w:color w:val="auto"/>
                <w:sz w:val="21"/>
                <w:szCs w:val="21"/>
                <w:highlight w:val="none"/>
              </w:rPr>
            </w:pPr>
            <w:r>
              <w:rPr>
                <w:rFonts w:hint="eastAsia"/>
                <w:b w:val="0"/>
                <w:bCs w:val="0"/>
                <w:color w:val="auto"/>
                <w:sz w:val="21"/>
                <w:szCs w:val="21"/>
                <w:highlight w:val="none"/>
                <w:u w:val="none"/>
                <w:lang w:eastAsia="zh-CN"/>
              </w:rPr>
              <w:t>兰溪市永昌街道集镇卫生保洁与农村垃圾集中清运一体化服务项目</w:t>
            </w:r>
          </w:p>
        </w:tc>
        <w:tc>
          <w:tcPr>
            <w:tcW w:w="1920" w:type="dxa"/>
            <w:noWrap w:val="0"/>
            <w:vAlign w:val="center"/>
          </w:tcPr>
          <w:p w14:paraId="734DC56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SA"/>
              </w:rPr>
              <w:t>集镇路面保洁</w:t>
            </w:r>
          </w:p>
        </w:tc>
        <w:tc>
          <w:tcPr>
            <w:tcW w:w="2136" w:type="dxa"/>
            <w:noWrap w:val="0"/>
            <w:vAlign w:val="center"/>
          </w:tcPr>
          <w:p w14:paraId="1F95BA22">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约17.5万</w:t>
            </w:r>
            <w:r>
              <w:rPr>
                <w:rFonts w:hint="eastAsia" w:cs="宋体"/>
                <w:color w:val="auto"/>
                <w:sz w:val="21"/>
                <w:szCs w:val="21"/>
                <w:highlight w:val="none"/>
              </w:rPr>
              <w:t>平方米</w:t>
            </w:r>
          </w:p>
        </w:tc>
        <w:tc>
          <w:tcPr>
            <w:tcW w:w="1956" w:type="dxa"/>
            <w:noWrap w:val="0"/>
            <w:vAlign w:val="center"/>
          </w:tcPr>
          <w:p w14:paraId="3A6E78BC">
            <w:pPr>
              <w:pStyle w:val="4"/>
              <w:keepNext w:val="0"/>
              <w:keepLines w:val="0"/>
              <w:pageBreakBefore w:val="0"/>
              <w:tabs>
                <w:tab w:val="left" w:pos="651"/>
              </w:tabs>
              <w:kinsoku/>
              <w:wordWrap/>
              <w:overflowPunct/>
              <w:topLinePunct w:val="0"/>
              <w:autoSpaceDE/>
              <w:autoSpaceDN/>
              <w:bidi w:val="0"/>
              <w:adjustRightInd/>
              <w:snapToGrid/>
              <w:spacing w:before="0" w:beforeAutospacing="0" w:after="0" w:afterAutospacing="0" w:line="480" w:lineRule="auto"/>
              <w:jc w:val="right"/>
              <w:rPr>
                <w:rFonts w:hint="eastAsia" w:cs="宋体"/>
                <w:color w:val="auto"/>
                <w:sz w:val="21"/>
                <w:szCs w:val="21"/>
                <w:highlight w:val="none"/>
                <w:lang w:val="en-US" w:eastAsia="zh-CN"/>
              </w:rPr>
            </w:pPr>
            <w:r>
              <w:rPr>
                <w:rFonts w:hint="eastAsia" w:cs="Times New Roman"/>
                <w:sz w:val="21"/>
                <w:szCs w:val="21"/>
              </w:rPr>
              <w:t>万元/年</w:t>
            </w:r>
          </w:p>
        </w:tc>
      </w:tr>
      <w:tr w14:paraId="63D2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750" w:type="dxa"/>
            <w:vMerge w:val="continue"/>
            <w:noWrap w:val="0"/>
            <w:vAlign w:val="center"/>
          </w:tcPr>
          <w:p w14:paraId="7BBFAF12">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eastAsia="宋体"/>
                <w:color w:val="auto"/>
                <w:sz w:val="21"/>
                <w:szCs w:val="21"/>
                <w:highlight w:val="none"/>
                <w:lang w:val="en-US" w:eastAsia="zh-CN"/>
              </w:rPr>
            </w:pPr>
          </w:p>
        </w:tc>
        <w:tc>
          <w:tcPr>
            <w:tcW w:w="1944" w:type="dxa"/>
            <w:vMerge w:val="continue"/>
            <w:noWrap w:val="0"/>
            <w:vAlign w:val="center"/>
          </w:tcPr>
          <w:p w14:paraId="6227A6A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color w:val="auto"/>
                <w:sz w:val="21"/>
                <w:szCs w:val="21"/>
                <w:highlight w:val="none"/>
              </w:rPr>
            </w:pPr>
          </w:p>
        </w:tc>
        <w:tc>
          <w:tcPr>
            <w:tcW w:w="1920" w:type="dxa"/>
            <w:noWrap w:val="0"/>
            <w:vAlign w:val="center"/>
          </w:tcPr>
          <w:p w14:paraId="3BC29784">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color w:val="auto"/>
                <w:kern w:val="2"/>
                <w:sz w:val="21"/>
                <w:szCs w:val="21"/>
                <w:highlight w:val="none"/>
                <w:lang w:val="en-US" w:eastAsia="zh-CN" w:bidi="ar-SA"/>
              </w:rPr>
            </w:pPr>
            <w:r>
              <w:rPr>
                <w:rFonts w:hint="eastAsia" w:cs="宋体"/>
                <w:color w:val="auto"/>
                <w:sz w:val="21"/>
                <w:szCs w:val="21"/>
                <w:highlight w:val="none"/>
                <w:lang w:val="en-US" w:eastAsia="zh-CN"/>
              </w:rPr>
              <w:t>公厕</w:t>
            </w:r>
          </w:p>
        </w:tc>
        <w:tc>
          <w:tcPr>
            <w:tcW w:w="2136" w:type="dxa"/>
            <w:noWrap w:val="0"/>
            <w:vAlign w:val="center"/>
          </w:tcPr>
          <w:p w14:paraId="31D721A5">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center"/>
              <w:rPr>
                <w:rFonts w:hint="eastAsia" w:eastAsia="宋体"/>
                <w:color w:val="FF0000"/>
                <w:sz w:val="21"/>
                <w:szCs w:val="21"/>
                <w:highlight w:val="none"/>
              </w:rPr>
            </w:pPr>
            <w:r>
              <w:rPr>
                <w:rFonts w:hint="eastAsia" w:cs="宋体"/>
                <w:color w:val="auto"/>
                <w:sz w:val="21"/>
                <w:szCs w:val="21"/>
                <w:highlight w:val="none"/>
                <w:lang w:val="en-US" w:eastAsia="zh-CN"/>
              </w:rPr>
              <w:t>7座</w:t>
            </w:r>
          </w:p>
        </w:tc>
        <w:tc>
          <w:tcPr>
            <w:tcW w:w="1956" w:type="dxa"/>
            <w:noWrap w:val="0"/>
            <w:vAlign w:val="center"/>
          </w:tcPr>
          <w:p w14:paraId="111571D0">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right"/>
              <w:rPr>
                <w:rFonts w:hint="eastAsia" w:eastAsia="宋体"/>
                <w:color w:val="FF0000"/>
                <w:sz w:val="21"/>
                <w:szCs w:val="21"/>
                <w:highlight w:val="none"/>
              </w:rPr>
            </w:pPr>
            <w:r>
              <w:rPr>
                <w:rFonts w:hint="eastAsia" w:cs="Times New Roman"/>
                <w:sz w:val="21"/>
                <w:szCs w:val="21"/>
              </w:rPr>
              <w:t>万元/年</w:t>
            </w:r>
          </w:p>
        </w:tc>
      </w:tr>
      <w:tr w14:paraId="5E3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750" w:type="dxa"/>
            <w:vMerge w:val="restart"/>
            <w:noWrap w:val="0"/>
            <w:vAlign w:val="center"/>
          </w:tcPr>
          <w:p w14:paraId="1F83E6A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944" w:type="dxa"/>
            <w:vMerge w:val="continue"/>
            <w:noWrap w:val="0"/>
            <w:vAlign w:val="center"/>
          </w:tcPr>
          <w:p w14:paraId="2A13230A">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color w:val="auto"/>
                <w:sz w:val="21"/>
                <w:szCs w:val="21"/>
                <w:highlight w:val="none"/>
              </w:rPr>
            </w:pPr>
          </w:p>
        </w:tc>
        <w:tc>
          <w:tcPr>
            <w:tcW w:w="1920" w:type="dxa"/>
            <w:vMerge w:val="restart"/>
            <w:noWrap w:val="0"/>
            <w:vAlign w:val="center"/>
          </w:tcPr>
          <w:p w14:paraId="03F6FF68">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两定四分点运维</w:t>
            </w:r>
          </w:p>
        </w:tc>
        <w:tc>
          <w:tcPr>
            <w:tcW w:w="2136" w:type="dxa"/>
            <w:noWrap w:val="0"/>
            <w:vAlign w:val="center"/>
          </w:tcPr>
          <w:p w14:paraId="28A4A60B">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16座（新）</w:t>
            </w:r>
          </w:p>
        </w:tc>
        <w:tc>
          <w:tcPr>
            <w:tcW w:w="1956" w:type="dxa"/>
            <w:vMerge w:val="restart"/>
            <w:noWrap w:val="0"/>
            <w:vAlign w:val="center"/>
          </w:tcPr>
          <w:p w14:paraId="62B8ABF5">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right"/>
              <w:rPr>
                <w:rFonts w:hint="eastAsia" w:eastAsia="宋体"/>
                <w:color w:val="FF0000"/>
                <w:sz w:val="21"/>
                <w:szCs w:val="21"/>
                <w:highlight w:val="none"/>
              </w:rPr>
            </w:pPr>
            <w:r>
              <w:rPr>
                <w:rFonts w:hint="eastAsia" w:cs="Times New Roman"/>
                <w:sz w:val="21"/>
                <w:szCs w:val="21"/>
              </w:rPr>
              <w:t>万元/年</w:t>
            </w:r>
          </w:p>
        </w:tc>
      </w:tr>
      <w:tr w14:paraId="4F02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50" w:type="dxa"/>
            <w:vMerge w:val="continue"/>
            <w:noWrap w:val="0"/>
            <w:vAlign w:val="center"/>
          </w:tcPr>
          <w:p w14:paraId="2680B1C4">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color w:val="auto"/>
                <w:sz w:val="21"/>
                <w:szCs w:val="21"/>
                <w:highlight w:val="none"/>
                <w:lang w:val="en-US" w:eastAsia="zh-CN"/>
              </w:rPr>
            </w:pPr>
          </w:p>
        </w:tc>
        <w:tc>
          <w:tcPr>
            <w:tcW w:w="1944" w:type="dxa"/>
            <w:vMerge w:val="continue"/>
            <w:noWrap w:val="0"/>
            <w:vAlign w:val="center"/>
          </w:tcPr>
          <w:p w14:paraId="78D480F0">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color w:val="auto"/>
                <w:sz w:val="21"/>
                <w:szCs w:val="21"/>
                <w:highlight w:val="none"/>
              </w:rPr>
            </w:pPr>
          </w:p>
        </w:tc>
        <w:tc>
          <w:tcPr>
            <w:tcW w:w="1920" w:type="dxa"/>
            <w:vMerge w:val="continue"/>
            <w:noWrap w:val="0"/>
            <w:vAlign w:val="center"/>
          </w:tcPr>
          <w:p w14:paraId="7AA8308D">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cs="宋体"/>
                <w:color w:val="auto"/>
                <w:sz w:val="21"/>
                <w:szCs w:val="21"/>
                <w:highlight w:val="none"/>
                <w:lang w:val="en-US" w:eastAsia="zh-CN"/>
              </w:rPr>
            </w:pPr>
          </w:p>
        </w:tc>
        <w:tc>
          <w:tcPr>
            <w:tcW w:w="2136" w:type="dxa"/>
            <w:noWrap w:val="0"/>
            <w:vAlign w:val="center"/>
          </w:tcPr>
          <w:p w14:paraId="04AAC6CA">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14座（旧）</w:t>
            </w:r>
          </w:p>
        </w:tc>
        <w:tc>
          <w:tcPr>
            <w:tcW w:w="1956" w:type="dxa"/>
            <w:vMerge w:val="continue"/>
            <w:noWrap w:val="0"/>
            <w:vAlign w:val="center"/>
          </w:tcPr>
          <w:p w14:paraId="7A8F51CC">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right"/>
              <w:rPr>
                <w:rFonts w:hint="eastAsia" w:eastAsia="宋体"/>
                <w:color w:val="FF0000"/>
                <w:sz w:val="21"/>
                <w:szCs w:val="21"/>
                <w:highlight w:val="none"/>
              </w:rPr>
            </w:pPr>
          </w:p>
        </w:tc>
      </w:tr>
      <w:tr w14:paraId="3334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750" w:type="dxa"/>
            <w:noWrap w:val="0"/>
            <w:vAlign w:val="center"/>
          </w:tcPr>
          <w:p w14:paraId="65D8550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1944" w:type="dxa"/>
            <w:vMerge w:val="continue"/>
            <w:noWrap w:val="0"/>
            <w:vAlign w:val="center"/>
          </w:tcPr>
          <w:p w14:paraId="7FC44C80">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color w:val="auto"/>
                <w:sz w:val="21"/>
                <w:szCs w:val="21"/>
                <w:highlight w:val="none"/>
              </w:rPr>
            </w:pPr>
          </w:p>
        </w:tc>
        <w:tc>
          <w:tcPr>
            <w:tcW w:w="1920" w:type="dxa"/>
            <w:noWrap w:val="0"/>
            <w:vAlign w:val="center"/>
          </w:tcPr>
          <w:p w14:paraId="0B8EC37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SA"/>
              </w:rPr>
              <w:t>集中密闭垃圾清运</w:t>
            </w:r>
          </w:p>
        </w:tc>
        <w:tc>
          <w:tcPr>
            <w:tcW w:w="2136" w:type="dxa"/>
            <w:noWrap w:val="0"/>
            <w:vAlign w:val="center"/>
          </w:tcPr>
          <w:p w14:paraId="700D9D4A">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center"/>
              <w:rPr>
                <w:rFonts w:hint="eastAsia" w:eastAsia="宋体"/>
                <w:color w:val="FF0000"/>
                <w:sz w:val="21"/>
                <w:szCs w:val="21"/>
                <w:highlight w:val="none"/>
              </w:rPr>
            </w:pPr>
            <w:r>
              <w:rPr>
                <w:rFonts w:hint="eastAsia" w:cs="宋体"/>
                <w:color w:val="auto"/>
                <w:sz w:val="21"/>
                <w:szCs w:val="21"/>
                <w:highlight w:val="none"/>
                <w:lang w:val="en-US" w:eastAsia="zh-CN"/>
              </w:rPr>
              <w:t>32个村</w:t>
            </w:r>
          </w:p>
        </w:tc>
        <w:tc>
          <w:tcPr>
            <w:tcW w:w="1956" w:type="dxa"/>
            <w:noWrap w:val="0"/>
            <w:vAlign w:val="center"/>
          </w:tcPr>
          <w:p w14:paraId="1C6C590F">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right"/>
              <w:rPr>
                <w:rFonts w:hint="eastAsia" w:eastAsia="宋体"/>
                <w:color w:val="FF0000"/>
                <w:sz w:val="21"/>
                <w:szCs w:val="21"/>
                <w:highlight w:val="none"/>
              </w:rPr>
            </w:pPr>
            <w:r>
              <w:rPr>
                <w:rFonts w:hint="eastAsia" w:cs="宋体"/>
                <w:color w:val="auto"/>
                <w:sz w:val="21"/>
                <w:szCs w:val="21"/>
                <w:highlight w:val="none"/>
                <w:lang w:val="en-US" w:eastAsia="zh-CN"/>
              </w:rPr>
              <w:t>万元/年</w:t>
            </w:r>
          </w:p>
        </w:tc>
      </w:tr>
      <w:tr w14:paraId="3576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50" w:type="dxa"/>
            <w:noWrap w:val="0"/>
            <w:vAlign w:val="center"/>
          </w:tcPr>
          <w:p w14:paraId="6E0F44B7">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1944" w:type="dxa"/>
            <w:vMerge w:val="continue"/>
            <w:noWrap w:val="0"/>
            <w:vAlign w:val="center"/>
          </w:tcPr>
          <w:p w14:paraId="78396534">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color w:val="auto"/>
                <w:sz w:val="21"/>
                <w:szCs w:val="21"/>
                <w:highlight w:val="none"/>
              </w:rPr>
            </w:pPr>
          </w:p>
        </w:tc>
        <w:tc>
          <w:tcPr>
            <w:tcW w:w="1920" w:type="dxa"/>
            <w:noWrap w:val="0"/>
            <w:vAlign w:val="center"/>
          </w:tcPr>
          <w:p w14:paraId="39EF5361">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color w:val="auto"/>
                <w:kern w:val="2"/>
                <w:sz w:val="21"/>
                <w:szCs w:val="21"/>
                <w:highlight w:val="none"/>
                <w:lang w:val="en-US" w:eastAsia="zh-CN" w:bidi="ar-SA"/>
              </w:rPr>
            </w:pPr>
            <w:r>
              <w:rPr>
                <w:rFonts w:hint="eastAsia" w:cs="宋体"/>
                <w:color w:val="auto"/>
                <w:sz w:val="21"/>
                <w:szCs w:val="21"/>
                <w:highlight w:val="none"/>
                <w:lang w:val="en-US" w:eastAsia="zh-CN"/>
              </w:rPr>
              <w:t>废宝中心运维</w:t>
            </w:r>
          </w:p>
        </w:tc>
        <w:tc>
          <w:tcPr>
            <w:tcW w:w="2136" w:type="dxa"/>
            <w:noWrap w:val="0"/>
            <w:vAlign w:val="center"/>
          </w:tcPr>
          <w:p w14:paraId="0456C159">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center"/>
              <w:rPr>
                <w:rFonts w:hint="eastAsia" w:eastAsia="宋体"/>
                <w:color w:val="FF0000"/>
                <w:sz w:val="21"/>
                <w:szCs w:val="21"/>
                <w:highlight w:val="none"/>
                <w:u w:val="single"/>
                <w:lang w:val="en-US" w:eastAsia="zh-CN"/>
              </w:rPr>
            </w:pPr>
            <w:r>
              <w:rPr>
                <w:rFonts w:hint="eastAsia" w:cs="宋体"/>
                <w:color w:val="auto"/>
                <w:sz w:val="21"/>
                <w:szCs w:val="21"/>
                <w:highlight w:val="none"/>
                <w:lang w:val="en-US" w:eastAsia="zh-CN"/>
              </w:rPr>
              <w:t>1座</w:t>
            </w:r>
          </w:p>
        </w:tc>
        <w:tc>
          <w:tcPr>
            <w:tcW w:w="1956" w:type="dxa"/>
            <w:noWrap w:val="0"/>
            <w:vAlign w:val="center"/>
          </w:tcPr>
          <w:p w14:paraId="7FEFBEF5">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right"/>
              <w:rPr>
                <w:rFonts w:hint="eastAsia" w:eastAsia="宋体"/>
                <w:color w:val="FF0000"/>
                <w:sz w:val="21"/>
                <w:szCs w:val="21"/>
                <w:highlight w:val="none"/>
                <w:u w:val="single"/>
                <w:lang w:val="en-US" w:eastAsia="zh-CN"/>
              </w:rPr>
            </w:pPr>
            <w:r>
              <w:rPr>
                <w:rFonts w:hint="eastAsia" w:cs="宋体"/>
                <w:color w:val="auto"/>
                <w:sz w:val="21"/>
                <w:szCs w:val="21"/>
                <w:highlight w:val="none"/>
                <w:lang w:val="en-US" w:eastAsia="zh-CN"/>
              </w:rPr>
              <w:t>万元/年</w:t>
            </w:r>
          </w:p>
        </w:tc>
      </w:tr>
      <w:tr w14:paraId="7636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750" w:type="dxa"/>
            <w:noWrap w:val="0"/>
            <w:vAlign w:val="center"/>
          </w:tcPr>
          <w:p w14:paraId="7B008EE6">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1944" w:type="dxa"/>
            <w:vMerge w:val="continue"/>
            <w:noWrap w:val="0"/>
            <w:vAlign w:val="center"/>
          </w:tcPr>
          <w:p w14:paraId="359ECE3F">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color w:val="auto"/>
                <w:sz w:val="21"/>
                <w:szCs w:val="21"/>
                <w:highlight w:val="none"/>
              </w:rPr>
            </w:pPr>
          </w:p>
        </w:tc>
        <w:tc>
          <w:tcPr>
            <w:tcW w:w="1920" w:type="dxa"/>
            <w:noWrap w:val="0"/>
            <w:vAlign w:val="center"/>
          </w:tcPr>
          <w:p w14:paraId="5B90C625">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集镇道路洒水</w:t>
            </w:r>
          </w:p>
        </w:tc>
        <w:tc>
          <w:tcPr>
            <w:tcW w:w="2136" w:type="dxa"/>
            <w:noWrap w:val="0"/>
            <w:vAlign w:val="center"/>
          </w:tcPr>
          <w:p w14:paraId="77DEEACC">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center"/>
              <w:rPr>
                <w:rFonts w:hint="eastAsia"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约8.4330万</w:t>
            </w:r>
            <w:r>
              <w:rPr>
                <w:rFonts w:hint="eastAsia" w:ascii="宋体" w:hAnsi="宋体" w:eastAsia="宋体" w:cs="宋体"/>
                <w:b w:val="0"/>
                <w:bCs/>
                <w:sz w:val="21"/>
                <w:szCs w:val="21"/>
                <w:vertAlign w:val="baseline"/>
                <w:lang w:val="en-US" w:eastAsia="zh-CN"/>
              </w:rPr>
              <w:t>平方米</w:t>
            </w:r>
          </w:p>
        </w:tc>
        <w:tc>
          <w:tcPr>
            <w:tcW w:w="1956" w:type="dxa"/>
            <w:noWrap w:val="0"/>
            <w:vAlign w:val="center"/>
          </w:tcPr>
          <w:p w14:paraId="7322413D">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right"/>
              <w:rPr>
                <w:rFonts w:hint="eastAsia" w:cs="宋体"/>
                <w:color w:val="auto"/>
                <w:sz w:val="21"/>
                <w:szCs w:val="21"/>
                <w:highlight w:val="none"/>
                <w:lang w:val="en-US" w:eastAsia="zh-CN"/>
              </w:rPr>
            </w:pPr>
            <w:r>
              <w:rPr>
                <w:rFonts w:hint="eastAsia" w:cs="宋体"/>
                <w:color w:val="auto"/>
                <w:sz w:val="21"/>
                <w:szCs w:val="21"/>
                <w:highlight w:val="none"/>
                <w:lang w:val="en-US" w:eastAsia="zh-CN"/>
              </w:rPr>
              <w:t>万元/年</w:t>
            </w:r>
          </w:p>
        </w:tc>
      </w:tr>
      <w:tr w14:paraId="0272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8706" w:type="dxa"/>
            <w:gridSpan w:val="5"/>
            <w:noWrap w:val="0"/>
            <w:vAlign w:val="center"/>
          </w:tcPr>
          <w:p w14:paraId="461BB13B">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合计总报价（人民币）：___________________________（万元/年）</w:t>
            </w:r>
          </w:p>
          <w:p w14:paraId="0B9B3530">
            <w:pPr>
              <w:pStyle w:val="4"/>
              <w:keepNext w:val="0"/>
              <w:keepLines w:val="0"/>
              <w:pageBreakBefore w:val="0"/>
              <w:kinsoku/>
              <w:wordWrap/>
              <w:overflowPunct/>
              <w:topLinePunct w:val="0"/>
              <w:autoSpaceDE/>
              <w:autoSpaceDN/>
              <w:bidi w:val="0"/>
              <w:adjustRightInd/>
              <w:snapToGrid/>
              <w:spacing w:before="0" w:beforeAutospacing="0" w:after="0" w:afterAutospacing="0" w:line="480" w:lineRule="auto"/>
              <w:jc w:val="both"/>
              <w:rPr>
                <w:rFonts w:hint="eastAsia" w:cs="宋体"/>
                <w:color w:val="auto"/>
                <w:sz w:val="21"/>
                <w:szCs w:val="21"/>
                <w:highlight w:val="none"/>
                <w:lang w:val="en-US" w:eastAsia="zh-CN"/>
              </w:rPr>
            </w:pPr>
            <w:r>
              <w:rPr>
                <w:rFonts w:hint="eastAsia" w:cs="宋体"/>
                <w:color w:val="auto"/>
                <w:sz w:val="21"/>
                <w:szCs w:val="21"/>
                <w:highlight w:val="none"/>
                <w:lang w:val="en-US" w:eastAsia="zh-CN"/>
              </w:rPr>
              <w:t>(大写)___________________________（/年）</w:t>
            </w:r>
          </w:p>
        </w:tc>
      </w:tr>
    </w:tbl>
    <w:p w14:paraId="7531EEDD">
      <w:pPr>
        <w:spacing w:line="360" w:lineRule="auto"/>
        <w:rPr>
          <w:color w:val="auto"/>
          <w:sz w:val="21"/>
          <w:szCs w:val="21"/>
          <w:highlight w:val="none"/>
        </w:rPr>
      </w:pPr>
    </w:p>
    <w:p w14:paraId="7DE950CA">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 w:val="21"/>
          <w:szCs w:val="21"/>
          <w:highlight w:val="none"/>
        </w:rPr>
      </w:pPr>
      <w:r>
        <w:rPr>
          <w:color w:val="auto"/>
          <w:sz w:val="21"/>
          <w:szCs w:val="21"/>
          <w:highlight w:val="none"/>
        </w:rPr>
        <w:t xml:space="preserve">投标人名称（盖章）：_________________________ </w:t>
      </w:r>
      <w:r>
        <w:rPr>
          <w:rFonts w:hint="eastAsia"/>
          <w:color w:val="auto"/>
          <w:sz w:val="21"/>
          <w:szCs w:val="21"/>
          <w:highlight w:val="none"/>
        </w:rPr>
        <w:t xml:space="preserve">  </w:t>
      </w:r>
      <w:r>
        <w:rPr>
          <w:color w:val="auto"/>
          <w:sz w:val="21"/>
          <w:szCs w:val="21"/>
          <w:highlight w:val="none"/>
        </w:rPr>
        <w:t xml:space="preserve"> 日  期</w:t>
      </w:r>
      <w:r>
        <w:rPr>
          <w:rFonts w:hint="eastAsia"/>
          <w:color w:val="auto"/>
          <w:sz w:val="21"/>
          <w:szCs w:val="21"/>
          <w:highlight w:val="none"/>
        </w:rPr>
        <w:t>：</w:t>
      </w:r>
      <w:r>
        <w:rPr>
          <w:color w:val="auto"/>
          <w:sz w:val="21"/>
          <w:szCs w:val="21"/>
          <w:highlight w:val="none"/>
        </w:rPr>
        <w:t>________________</w:t>
      </w:r>
    </w:p>
    <w:p w14:paraId="54DA12F6">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 w:val="21"/>
          <w:szCs w:val="21"/>
          <w:highlight w:val="none"/>
          <w:u w:val="single"/>
        </w:rPr>
      </w:pPr>
      <w:r>
        <w:rPr>
          <w:color w:val="auto"/>
          <w:sz w:val="21"/>
          <w:szCs w:val="21"/>
          <w:highlight w:val="none"/>
        </w:rPr>
        <w:t>投标人法定代表人</w:t>
      </w:r>
      <w:r>
        <w:rPr>
          <w:rFonts w:hint="eastAsia"/>
          <w:color w:val="auto"/>
          <w:sz w:val="21"/>
          <w:szCs w:val="21"/>
          <w:highlight w:val="none"/>
          <w:lang w:val="en-US" w:eastAsia="zh-CN"/>
        </w:rPr>
        <w:t>或</w:t>
      </w:r>
      <w:r>
        <w:rPr>
          <w:rFonts w:hint="eastAsia"/>
          <w:color w:val="auto"/>
          <w:sz w:val="21"/>
          <w:szCs w:val="21"/>
          <w:highlight w:val="none"/>
        </w:rPr>
        <w:t>委托代理人</w:t>
      </w:r>
      <w:r>
        <w:rPr>
          <w:color w:val="auto"/>
          <w:sz w:val="21"/>
          <w:szCs w:val="21"/>
          <w:highlight w:val="none"/>
        </w:rPr>
        <w:t>（签字</w:t>
      </w:r>
      <w:r>
        <w:rPr>
          <w:rFonts w:hint="eastAsia"/>
          <w:color w:val="auto"/>
          <w:sz w:val="21"/>
          <w:szCs w:val="21"/>
          <w:highlight w:val="none"/>
          <w:lang w:val="en-US" w:eastAsia="zh-CN"/>
        </w:rPr>
        <w:t>或盖章</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p>
    <w:p w14:paraId="5E74FC2A">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 w:val="21"/>
          <w:szCs w:val="21"/>
          <w:highlight w:val="none"/>
        </w:rPr>
      </w:pPr>
      <w:r>
        <w:rPr>
          <w:color w:val="auto"/>
          <w:sz w:val="21"/>
          <w:szCs w:val="21"/>
          <w:highlight w:val="none"/>
        </w:rPr>
        <w:t>职  务</w:t>
      </w:r>
      <w:r>
        <w:rPr>
          <w:rFonts w:hint="eastAsia"/>
          <w:color w:val="auto"/>
          <w:sz w:val="21"/>
          <w:szCs w:val="21"/>
          <w:highlight w:val="none"/>
        </w:rPr>
        <w:t>：</w:t>
      </w:r>
      <w:r>
        <w:rPr>
          <w:rFonts w:hint="eastAsia"/>
          <w:color w:val="auto"/>
          <w:sz w:val="21"/>
          <w:szCs w:val="21"/>
          <w:highlight w:val="none"/>
          <w:u w:val="single"/>
        </w:rPr>
        <w:t xml:space="preserve">                </w:t>
      </w:r>
    </w:p>
    <w:p w14:paraId="36069E4A">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sz w:val="21"/>
          <w:szCs w:val="21"/>
          <w:highlight w:val="none"/>
        </w:rPr>
      </w:pPr>
      <w:r>
        <w:rPr>
          <w:color w:val="auto"/>
          <w:sz w:val="21"/>
          <w:szCs w:val="21"/>
          <w:highlight w:val="none"/>
        </w:rPr>
        <w:t>备注：</w:t>
      </w:r>
    </w:p>
    <w:p w14:paraId="201020B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kern w:val="2"/>
          <w:sz w:val="21"/>
          <w:szCs w:val="21"/>
          <w:lang w:val="en-US" w:eastAsia="zh-CN" w:bidi="ar-SA"/>
        </w:rPr>
        <w:t>1、</w:t>
      </w:r>
      <w:r>
        <w:rPr>
          <w:rFonts w:ascii="Times New Roman" w:hAnsi="Times New Roman" w:eastAsia="宋体" w:cs="Times New Roman"/>
          <w:color w:val="auto"/>
          <w:sz w:val="21"/>
          <w:szCs w:val="21"/>
          <w:highlight w:val="none"/>
        </w:rPr>
        <w:t>投标报价包括</w:t>
      </w:r>
      <w:r>
        <w:rPr>
          <w:rFonts w:hint="eastAsia" w:ascii="Times New Roman" w:hAnsi="Times New Roman" w:eastAsia="宋体" w:cs="Times New Roman"/>
          <w:color w:val="auto"/>
          <w:sz w:val="21"/>
          <w:szCs w:val="21"/>
          <w:highlight w:val="none"/>
        </w:rPr>
        <w:t>人员工资（含保险、福利等）、作业车辆及修理费、劳动工具费、年终奖、节日慰问、养老金、承包管理费、产品购置费、运输费、培训、招标代理费、税金等，即投标人所投报的投标报价为投标人所能承受的整个项目的一次性最终最低报价，如有漏项，视同已包含在其它项目中</w:t>
      </w:r>
      <w:r>
        <w:rPr>
          <w:rFonts w:ascii="Times New Roman" w:hAnsi="Times New Roman" w:eastAsia="宋体" w:cs="Times New Roman"/>
          <w:color w:val="auto"/>
          <w:sz w:val="21"/>
          <w:szCs w:val="21"/>
          <w:highlight w:val="none"/>
        </w:rPr>
        <w:t>。</w:t>
      </w:r>
    </w:p>
    <w:p w14:paraId="684908F3">
      <w:pPr>
        <w:ind w:firstLine="420" w:firstLineChars="200"/>
      </w:pPr>
      <w:r>
        <w:rPr>
          <w:color w:val="auto"/>
          <w:sz w:val="21"/>
          <w:szCs w:val="21"/>
          <w:highlight w:val="none"/>
        </w:rPr>
        <w:t>2、此表在不改变表式的情况下，可自行制作。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AA63D"/>
    <w:multiLevelType w:val="singleLevel"/>
    <w:tmpl w:val="9EFAA6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F0F22"/>
    <w:rsid w:val="3BFE1CEB"/>
    <w:rsid w:val="4039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textAlignment w:val="auto"/>
    </w:pPr>
    <w:rPr>
      <w:rFonts w:ascii="Times New Roman"/>
      <w:kern w:val="2"/>
      <w:sz w:val="28"/>
    </w:rPr>
  </w:style>
  <w:style w:type="paragraph" w:styleId="3">
    <w:name w:val="Body Text First Indent"/>
    <w:basedOn w:val="2"/>
    <w:qFormat/>
    <w:uiPriority w:val="99"/>
    <w:pPr>
      <w:ind w:firstLine="420" w:firstLineChars="100"/>
    </w:pPr>
    <w:rPr>
      <w:sz w:val="21"/>
      <w:szCs w:val="22"/>
    </w:rPr>
  </w:style>
  <w:style w:type="paragraph" w:styleId="4">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7">
    <w:name w:val="No Spacing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366</Words>
  <Characters>469</Characters>
  <Lines>0</Lines>
  <Paragraphs>0</Paragraphs>
  <TotalTime>0</TotalTime>
  <ScaleCrop>false</ScaleCrop>
  <LinksUpToDate>false</LinksUpToDate>
  <CharactersWithSpaces>513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2025-07-01T08:07:00Z</dcterms:created>
  <dc:creator>Administrator</dc:creator>
  <cp:lastModifiedBy>Z</cp:lastModifiedBy>
  <dcterms:modified xsi:type="dcterms:W3CDTF">2025-07-01T08:16:38Z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eyJoZGlkIjoiOWZjN2Y3NTVlMzczM2Q0MTU2NDZjMTFhNzkzM2Q0MDMiLCJ1c2VySWQiOiIyNjI3Nzc2NTUifQ==</vt:lpwstr>
  </property>
  <property fmtid="{D5CDD505-2E9C-101B-9397-08002B2CF9AE}" pid="4" name="ICV">
    <vt:lpwstr>99F5F9C8C07E449CAB4CD7F7431DAADD_12</vt:lpwstr>
  </property>
</Properties>
</file>