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distribute"/>
        <w:rPr>
          <w:rFonts w:hint="eastAsia" w:ascii="宋体" w:eastAsia="宋体" w:cs="宋体"/>
          <w:b/>
          <w:bCs/>
          <w:sz w:val="52"/>
          <w:szCs w:val="52"/>
          <w:lang w:eastAsia="zh-CN"/>
        </w:rPr>
      </w:pPr>
      <w:r>
        <w:rPr>
          <w:rFonts w:hint="eastAsia" w:ascii="宋体" w:hAnsi="宋体" w:cs="宋体"/>
          <w:b/>
          <w:bCs/>
          <w:sz w:val="52"/>
          <w:szCs w:val="52"/>
          <w:lang w:eastAsia="zh-CN"/>
        </w:rPr>
        <w:t>东阳市保安服务有限公司</w:t>
      </w:r>
    </w:p>
    <w:p>
      <w:pPr>
        <w:adjustRightInd w:val="0"/>
        <w:snapToGrid w:val="0"/>
        <w:spacing w:line="360" w:lineRule="auto"/>
        <w:jc w:val="distribute"/>
        <w:rPr>
          <w:rFonts w:ascii="宋体" w:cs="宋体"/>
          <w:b/>
          <w:bCs/>
          <w:sz w:val="52"/>
          <w:szCs w:val="52"/>
        </w:rPr>
      </w:pPr>
      <w:r>
        <w:rPr>
          <w:rFonts w:hint="eastAsia" w:ascii="宋体" w:hAnsi="宋体" w:cs="宋体"/>
          <w:b/>
          <w:bCs/>
          <w:sz w:val="52"/>
          <w:szCs w:val="52"/>
          <w:lang w:eastAsia="zh-CN"/>
        </w:rPr>
        <w:t>LED显示屏材料采购</w:t>
      </w:r>
      <w:r>
        <w:rPr>
          <w:rFonts w:hint="eastAsia" w:ascii="宋体" w:hAnsi="宋体" w:cs="宋体"/>
          <w:b/>
          <w:bCs/>
          <w:sz w:val="52"/>
          <w:szCs w:val="52"/>
        </w:rPr>
        <w:t>项目</w:t>
      </w:r>
    </w:p>
    <w:p>
      <w:pPr>
        <w:spacing w:line="360" w:lineRule="auto"/>
        <w:ind w:right="500"/>
        <w:jc w:val="center"/>
        <w:rPr>
          <w:rFonts w:ascii="宋体"/>
          <w:b/>
          <w:bCs/>
          <w:sz w:val="72"/>
          <w:szCs w:val="72"/>
        </w:rPr>
      </w:pPr>
      <w:r>
        <w:rPr>
          <w:rFonts w:hint="eastAsia" w:ascii="宋体" w:hAnsi="宋体"/>
          <w:b/>
          <w:bCs/>
          <w:color w:val="0D0D0D"/>
          <w:sz w:val="72"/>
          <w:szCs w:val="72"/>
        </w:rPr>
        <w:t>询</w:t>
      </w:r>
      <w:r>
        <w:rPr>
          <w:rFonts w:ascii="宋体" w:hAnsi="宋体"/>
          <w:b/>
          <w:bCs/>
          <w:color w:val="0D0D0D"/>
          <w:sz w:val="72"/>
          <w:szCs w:val="72"/>
        </w:rPr>
        <w:t xml:space="preserve"> </w:t>
      </w:r>
      <w:r>
        <w:rPr>
          <w:rFonts w:hint="eastAsia" w:ascii="宋体" w:hAnsi="宋体"/>
          <w:b/>
          <w:bCs/>
          <w:color w:val="0D0D0D"/>
          <w:sz w:val="72"/>
          <w:szCs w:val="72"/>
        </w:rPr>
        <w:t>价</w:t>
      </w:r>
      <w:r>
        <w:rPr>
          <w:rFonts w:ascii="宋体" w:hAnsi="宋体"/>
          <w:b/>
          <w:bCs/>
          <w:color w:val="0D0D0D"/>
          <w:sz w:val="72"/>
          <w:szCs w:val="72"/>
        </w:rPr>
        <w:t xml:space="preserve"> </w:t>
      </w:r>
      <w:r>
        <w:rPr>
          <w:rFonts w:hint="eastAsia" w:ascii="宋体" w:hAnsi="宋体"/>
          <w:b/>
          <w:bCs/>
          <w:color w:val="0D0D0D"/>
          <w:sz w:val="72"/>
          <w:szCs w:val="72"/>
        </w:rPr>
        <w:t>采</w:t>
      </w:r>
      <w:r>
        <w:rPr>
          <w:rFonts w:ascii="宋体" w:hAnsi="宋体"/>
          <w:b/>
          <w:bCs/>
          <w:color w:val="0D0D0D"/>
          <w:sz w:val="72"/>
          <w:szCs w:val="72"/>
        </w:rPr>
        <w:t xml:space="preserve"> </w:t>
      </w:r>
      <w:r>
        <w:rPr>
          <w:rFonts w:hint="eastAsia" w:ascii="宋体" w:hAnsi="宋体"/>
          <w:b/>
          <w:bCs/>
          <w:color w:val="0D0D0D"/>
          <w:sz w:val="72"/>
          <w:szCs w:val="72"/>
        </w:rPr>
        <w:t>购</w:t>
      </w:r>
      <w:r>
        <w:rPr>
          <w:rFonts w:ascii="宋体" w:hAnsi="宋体"/>
          <w:b/>
          <w:bCs/>
          <w:color w:val="0D0D0D"/>
          <w:sz w:val="72"/>
          <w:szCs w:val="72"/>
        </w:rPr>
        <w:t xml:space="preserve"> </w:t>
      </w:r>
      <w:r>
        <w:rPr>
          <w:rFonts w:hint="eastAsia" w:ascii="宋体" w:hAnsi="宋体"/>
          <w:b/>
          <w:bCs/>
          <w:color w:val="0D0D0D"/>
          <w:sz w:val="72"/>
          <w:szCs w:val="72"/>
        </w:rPr>
        <w:t>文</w:t>
      </w:r>
      <w:r>
        <w:rPr>
          <w:rFonts w:ascii="宋体" w:hAnsi="宋体"/>
          <w:b/>
          <w:bCs/>
          <w:color w:val="0D0D0D"/>
          <w:sz w:val="72"/>
          <w:szCs w:val="72"/>
        </w:rPr>
        <w:t xml:space="preserve"> </w:t>
      </w:r>
      <w:r>
        <w:rPr>
          <w:rFonts w:hint="eastAsia" w:ascii="宋体" w:hAnsi="宋体"/>
          <w:b/>
          <w:bCs/>
          <w:color w:val="0D0D0D"/>
          <w:sz w:val="72"/>
          <w:szCs w:val="72"/>
        </w:rPr>
        <w:t>件</w:t>
      </w:r>
    </w:p>
    <w:p>
      <w:pPr>
        <w:spacing w:line="360" w:lineRule="auto"/>
        <w:jc w:val="center"/>
        <w:rPr>
          <w:rFonts w:ascii="宋体"/>
          <w:b/>
          <w:bCs/>
          <w:sz w:val="32"/>
          <w:szCs w:val="32"/>
        </w:rPr>
      </w:pPr>
      <w:r>
        <w:drawing>
          <wp:inline distT="0" distB="0" distL="114300" distR="114300">
            <wp:extent cx="2257425" cy="2038350"/>
            <wp:effectExtent l="0" t="0" r="1333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257425" cy="2038350"/>
                    </a:xfrm>
                    <a:prstGeom prst="rect">
                      <a:avLst/>
                    </a:prstGeom>
                    <a:noFill/>
                    <a:ln>
                      <a:noFill/>
                    </a:ln>
                  </pic:spPr>
                </pic:pic>
              </a:graphicData>
            </a:graphic>
          </wp:inline>
        </w:drawing>
      </w:r>
    </w:p>
    <w:p>
      <w:pPr>
        <w:spacing w:line="360" w:lineRule="auto"/>
        <w:jc w:val="left"/>
        <w:rPr>
          <w:rFonts w:ascii="宋体"/>
          <w:b/>
          <w:bCs/>
          <w:sz w:val="32"/>
          <w:szCs w:val="32"/>
        </w:rPr>
      </w:pPr>
    </w:p>
    <w:p>
      <w:pPr>
        <w:pStyle w:val="11"/>
        <w:adjustRightInd/>
        <w:snapToGrid w:val="0"/>
        <w:spacing w:beforeLines="50" w:afterLines="50" w:line="360" w:lineRule="auto"/>
        <w:rPr>
          <w:rFonts w:hint="eastAsia" w:eastAsia="宋体"/>
          <w:b/>
          <w:bCs/>
          <w:sz w:val="32"/>
          <w:szCs w:val="24"/>
          <w:lang w:val="en-US" w:eastAsia="zh-CN"/>
        </w:rPr>
      </w:pPr>
      <w:r>
        <w:rPr>
          <w:rFonts w:hint="eastAsia" w:hAnsi="宋体" w:eastAsia="宋体"/>
          <w:b/>
          <w:bCs/>
          <w:color w:val="0D0D0D"/>
          <w:sz w:val="30"/>
          <w:szCs w:val="30"/>
        </w:rPr>
        <w:t>项目编号：</w:t>
      </w:r>
      <w:r>
        <w:rPr>
          <w:rFonts w:hint="eastAsia" w:eastAsia="宋体"/>
          <w:b/>
          <w:bCs/>
          <w:sz w:val="32"/>
          <w:szCs w:val="24"/>
          <w:lang w:val="en-US" w:eastAsia="zh-CN"/>
        </w:rPr>
        <w:t>JCZFCG2022-Q62-A289</w:t>
      </w:r>
    </w:p>
    <w:p>
      <w:pPr>
        <w:pStyle w:val="11"/>
        <w:adjustRightInd/>
        <w:snapToGrid w:val="0"/>
        <w:spacing w:beforeLines="50" w:afterLines="50" w:line="360" w:lineRule="auto"/>
        <w:rPr>
          <w:rFonts w:hint="eastAsia" w:eastAsia="宋体"/>
          <w:b/>
          <w:bCs/>
          <w:sz w:val="32"/>
          <w:szCs w:val="24"/>
          <w:lang w:eastAsia="zh-CN"/>
        </w:rPr>
      </w:pPr>
      <w:r>
        <w:rPr>
          <w:rFonts w:hint="eastAsia" w:eastAsia="宋体"/>
          <w:b/>
          <w:bCs/>
          <w:sz w:val="30"/>
          <w:szCs w:val="30"/>
        </w:rPr>
        <w:t>项目名</w:t>
      </w:r>
      <w:r>
        <w:rPr>
          <w:rFonts w:hint="eastAsia" w:hAnsi="宋体" w:eastAsia="宋体"/>
          <w:b/>
          <w:bCs/>
          <w:sz w:val="30"/>
          <w:szCs w:val="30"/>
        </w:rPr>
        <w:t>称：</w:t>
      </w:r>
      <w:r>
        <w:rPr>
          <w:rFonts w:hint="eastAsia" w:eastAsia="宋体"/>
          <w:b/>
          <w:bCs/>
          <w:sz w:val="32"/>
          <w:szCs w:val="24"/>
          <w:lang w:eastAsia="zh-CN"/>
        </w:rPr>
        <w:t>LED显示屏材料采购</w:t>
      </w:r>
    </w:p>
    <w:p>
      <w:pPr>
        <w:pStyle w:val="11"/>
        <w:adjustRightInd/>
        <w:snapToGrid w:val="0"/>
        <w:spacing w:beforeLines="50" w:afterLines="50" w:line="360" w:lineRule="auto"/>
        <w:rPr>
          <w:rFonts w:hint="eastAsia" w:hAnsi="宋体" w:eastAsia="宋体"/>
          <w:b/>
          <w:bCs/>
          <w:sz w:val="30"/>
          <w:szCs w:val="30"/>
          <w:lang w:eastAsia="zh-CN"/>
        </w:rPr>
      </w:pPr>
      <w:r>
        <w:rPr>
          <w:rFonts w:hint="eastAsia" w:hAnsi="宋体" w:eastAsia="宋体"/>
          <w:b/>
          <w:bCs/>
          <w:color w:val="0D0D0D"/>
          <w:sz w:val="30"/>
          <w:szCs w:val="30"/>
        </w:rPr>
        <w:t>采购单位：</w:t>
      </w:r>
      <w:r>
        <w:rPr>
          <w:rFonts w:hint="eastAsia" w:eastAsia="宋体"/>
          <w:b/>
          <w:bCs/>
          <w:sz w:val="30"/>
          <w:szCs w:val="30"/>
          <w:lang w:eastAsia="zh-CN"/>
        </w:rPr>
        <w:t>东阳市保安服务有限公司</w:t>
      </w:r>
    </w:p>
    <w:p>
      <w:pPr>
        <w:pStyle w:val="11"/>
        <w:adjustRightInd/>
        <w:snapToGrid w:val="0"/>
        <w:spacing w:beforeLines="50" w:afterLines="50" w:line="360" w:lineRule="auto"/>
        <w:rPr>
          <w:rFonts w:hAnsi="宋体" w:eastAsia="宋体"/>
          <w:b/>
          <w:color w:val="0D0D0D"/>
          <w:sz w:val="30"/>
          <w:szCs w:val="30"/>
        </w:rPr>
      </w:pPr>
      <w:r>
        <w:rPr>
          <w:rFonts w:hint="eastAsia" w:hAnsi="宋体" w:eastAsia="宋体"/>
          <w:b/>
          <w:bCs/>
          <w:color w:val="0D0D0D"/>
          <w:sz w:val="30"/>
          <w:szCs w:val="30"/>
        </w:rPr>
        <w:t>招标代理机构：</w:t>
      </w:r>
      <w:r>
        <w:rPr>
          <w:rFonts w:hint="eastAsia" w:hAnsi="宋体" w:eastAsia="宋体"/>
          <w:b/>
          <w:color w:val="0D0D0D"/>
          <w:sz w:val="30"/>
          <w:szCs w:val="30"/>
        </w:rPr>
        <w:t>金华市金诚招投标代理有限公司</w:t>
      </w:r>
    </w:p>
    <w:p>
      <w:pPr>
        <w:pStyle w:val="11"/>
        <w:adjustRightInd/>
        <w:snapToGrid w:val="0"/>
        <w:spacing w:beforeLines="50" w:afterLines="50" w:line="360" w:lineRule="auto"/>
        <w:rPr>
          <w:rFonts w:hAnsi="宋体" w:eastAsia="宋体"/>
          <w:b/>
          <w:color w:val="000000"/>
          <w:sz w:val="30"/>
          <w:szCs w:val="30"/>
        </w:rPr>
      </w:pPr>
    </w:p>
    <w:p>
      <w:pPr>
        <w:snapToGrid w:val="0"/>
        <w:spacing w:beforeLines="50" w:line="360" w:lineRule="auto"/>
        <w:ind w:firstLine="5247" w:firstLineChars="1726"/>
        <w:rPr>
          <w:color w:val="0D0D0D"/>
        </w:rPr>
      </w:pPr>
      <w:r>
        <w:rPr>
          <w:color w:val="0D0D0D"/>
          <w:w w:val="95"/>
          <w:sz w:val="32"/>
          <w:szCs w:val="32"/>
        </w:rPr>
        <w:t xml:space="preserve"> </w:t>
      </w:r>
      <w:r>
        <w:rPr>
          <w:rFonts w:hint="eastAsia" w:ascii="宋体" w:hAnsi="宋体" w:eastAsia="宋体" w:cs="宋体"/>
          <w:color w:val="0D0D0D"/>
          <w:w w:val="95"/>
          <w:sz w:val="32"/>
          <w:szCs w:val="32"/>
        </w:rPr>
        <w:t>202</w:t>
      </w:r>
      <w:r>
        <w:rPr>
          <w:rFonts w:hint="eastAsia" w:ascii="宋体" w:hAnsi="宋体" w:eastAsia="宋体" w:cs="宋体"/>
          <w:color w:val="0D0D0D"/>
          <w:w w:val="95"/>
          <w:sz w:val="32"/>
          <w:szCs w:val="32"/>
          <w:lang w:val="en-US" w:eastAsia="zh-CN"/>
        </w:rPr>
        <w:t>2</w:t>
      </w:r>
      <w:r>
        <w:rPr>
          <w:rFonts w:hint="eastAsia" w:ascii="宋体" w:hAnsi="宋体" w:eastAsia="宋体" w:cs="宋体"/>
          <w:color w:val="0D0D0D"/>
          <w:w w:val="95"/>
          <w:sz w:val="32"/>
          <w:szCs w:val="32"/>
        </w:rPr>
        <w:t>年</w:t>
      </w:r>
      <w:r>
        <w:rPr>
          <w:rFonts w:hint="eastAsia" w:ascii="宋体" w:hAnsi="宋体" w:eastAsia="宋体" w:cs="宋体"/>
          <w:color w:val="0D0D0D"/>
          <w:w w:val="95"/>
          <w:sz w:val="32"/>
          <w:szCs w:val="32"/>
          <w:lang w:val="en-US" w:eastAsia="zh-CN"/>
        </w:rPr>
        <w:t>9</w:t>
      </w:r>
      <w:r>
        <w:rPr>
          <w:rFonts w:hint="eastAsia" w:ascii="宋体" w:hAnsi="宋体" w:eastAsia="宋体" w:cs="宋体"/>
          <w:color w:val="0D0D0D"/>
          <w:w w:val="95"/>
          <w:sz w:val="32"/>
          <w:szCs w:val="32"/>
        </w:rPr>
        <w:t>月</w:t>
      </w:r>
      <w:r>
        <w:rPr>
          <w:rFonts w:hint="eastAsia" w:ascii="宋体" w:hAnsi="宋体" w:eastAsia="宋体" w:cs="宋体"/>
          <w:color w:val="0D0D0D"/>
          <w:w w:val="95"/>
          <w:sz w:val="32"/>
          <w:szCs w:val="32"/>
          <w:lang w:val="en-US" w:eastAsia="zh-CN"/>
        </w:rPr>
        <w:t>29</w:t>
      </w:r>
      <w:r>
        <w:rPr>
          <w:rFonts w:hint="eastAsia" w:ascii="宋体" w:hAnsi="宋体" w:eastAsia="宋体" w:cs="宋体"/>
          <w:color w:val="0D0D0D"/>
          <w:w w:val="95"/>
          <w:sz w:val="32"/>
          <w:szCs w:val="32"/>
        </w:rPr>
        <w:t>日</w:t>
      </w:r>
    </w:p>
    <w:p>
      <w:pPr>
        <w:jc w:val="center"/>
        <w:rPr>
          <w:rFonts w:ascii="Times New Roman" w:hAnsi="Times New Roman"/>
          <w:color w:val="FF0000"/>
          <w:sz w:val="36"/>
          <w:szCs w:val="36"/>
        </w:rPr>
      </w:pPr>
      <w:r>
        <w:rPr>
          <w:rFonts w:ascii="宋体"/>
          <w:b/>
          <w:bCs/>
          <w:color w:val="000000"/>
          <w:spacing w:val="42"/>
          <w:sz w:val="36"/>
          <w:szCs w:val="36"/>
        </w:rPr>
        <w:br w:type="page"/>
      </w:r>
      <w:r>
        <w:rPr>
          <w:rFonts w:hint="eastAsia" w:ascii="宋体" w:hAnsi="宋体"/>
          <w:b/>
          <w:bCs/>
          <w:color w:val="000000"/>
          <w:spacing w:val="42"/>
          <w:sz w:val="36"/>
          <w:szCs w:val="36"/>
        </w:rPr>
        <w:t>询价采购文件目录</w:t>
      </w:r>
    </w:p>
    <w:p>
      <w:pPr>
        <w:spacing w:line="360" w:lineRule="auto"/>
        <w:rPr>
          <w:rFonts w:ascii="Times New Roman" w:hAnsi="Times New Roman"/>
          <w:color w:val="000000"/>
          <w:sz w:val="30"/>
          <w:szCs w:val="30"/>
        </w:rPr>
      </w:pPr>
    </w:p>
    <w:p>
      <w:pPr>
        <w:spacing w:line="720" w:lineRule="auto"/>
        <w:rPr>
          <w:rFonts w:ascii="Times New Roman" w:hAnsi="Times New Roman"/>
          <w:color w:val="000000"/>
          <w:sz w:val="32"/>
          <w:szCs w:val="32"/>
        </w:rPr>
      </w:pPr>
      <w:r>
        <w:rPr>
          <w:rFonts w:hint="eastAsia" w:ascii="宋体" w:hAnsi="宋体"/>
          <w:color w:val="000000"/>
          <w:sz w:val="32"/>
          <w:szCs w:val="32"/>
        </w:rPr>
        <w:t>第一章</w:t>
      </w:r>
      <w:r>
        <w:rPr>
          <w:rFonts w:ascii="宋体" w:hAnsi="宋体"/>
          <w:color w:val="000000"/>
          <w:sz w:val="32"/>
          <w:szCs w:val="32"/>
        </w:rPr>
        <w:t xml:space="preserve">  </w:t>
      </w:r>
      <w:r>
        <w:rPr>
          <w:rFonts w:hint="eastAsia" w:ascii="宋体" w:hAnsi="宋体"/>
          <w:color w:val="000000"/>
          <w:sz w:val="32"/>
          <w:szCs w:val="32"/>
        </w:rPr>
        <w:t>询价公告</w:t>
      </w:r>
    </w:p>
    <w:p>
      <w:pPr>
        <w:spacing w:line="720" w:lineRule="auto"/>
        <w:rPr>
          <w:rFonts w:ascii="Times New Roman" w:hAnsi="Times New Roman"/>
          <w:color w:val="000000"/>
          <w:sz w:val="32"/>
          <w:szCs w:val="32"/>
        </w:rPr>
      </w:pPr>
      <w:r>
        <w:rPr>
          <w:rFonts w:hint="eastAsia" w:ascii="宋体" w:hAnsi="宋体"/>
          <w:color w:val="000000"/>
          <w:sz w:val="32"/>
          <w:szCs w:val="32"/>
        </w:rPr>
        <w:t>第二章</w:t>
      </w:r>
      <w:r>
        <w:rPr>
          <w:rFonts w:ascii="宋体" w:hAnsi="宋体"/>
          <w:color w:val="000000"/>
          <w:sz w:val="32"/>
          <w:szCs w:val="32"/>
        </w:rPr>
        <w:t xml:space="preserve">  </w:t>
      </w:r>
      <w:r>
        <w:rPr>
          <w:rFonts w:hint="eastAsia" w:ascii="宋体" w:hAnsi="宋体"/>
          <w:color w:val="000000"/>
          <w:sz w:val="32"/>
          <w:szCs w:val="32"/>
        </w:rPr>
        <w:t>采购需求</w:t>
      </w:r>
    </w:p>
    <w:p>
      <w:pPr>
        <w:spacing w:line="720" w:lineRule="auto"/>
        <w:rPr>
          <w:rFonts w:ascii="Times New Roman" w:hAnsi="Times New Roman"/>
          <w:color w:val="000000"/>
          <w:sz w:val="32"/>
          <w:szCs w:val="32"/>
        </w:rPr>
      </w:pPr>
      <w:r>
        <w:rPr>
          <w:rFonts w:hint="eastAsia" w:ascii="宋体" w:hAnsi="宋体"/>
          <w:color w:val="000000"/>
          <w:sz w:val="32"/>
          <w:szCs w:val="32"/>
        </w:rPr>
        <w:t>第三章</w:t>
      </w:r>
      <w:r>
        <w:rPr>
          <w:rFonts w:ascii="宋体" w:hAnsi="宋体"/>
          <w:color w:val="000000"/>
          <w:sz w:val="32"/>
          <w:szCs w:val="32"/>
        </w:rPr>
        <w:t xml:space="preserve">  </w:t>
      </w:r>
      <w:r>
        <w:rPr>
          <w:rFonts w:hint="eastAsia" w:ascii="宋体" w:hAnsi="宋体"/>
          <w:color w:val="000000"/>
          <w:sz w:val="32"/>
          <w:szCs w:val="32"/>
        </w:rPr>
        <w:t>供应商询价须知</w:t>
      </w:r>
    </w:p>
    <w:p>
      <w:pPr>
        <w:spacing w:line="720" w:lineRule="auto"/>
        <w:rPr>
          <w:rFonts w:ascii="Times New Roman" w:hAnsi="Times New Roman"/>
          <w:color w:val="000000"/>
          <w:sz w:val="32"/>
          <w:szCs w:val="32"/>
        </w:rPr>
      </w:pPr>
      <w:r>
        <w:rPr>
          <w:rFonts w:hint="eastAsia" w:ascii="宋体" w:hAnsi="宋体"/>
          <w:color w:val="000000"/>
          <w:sz w:val="32"/>
          <w:szCs w:val="32"/>
        </w:rPr>
        <w:t>第四章</w:t>
      </w:r>
      <w:r>
        <w:rPr>
          <w:rFonts w:ascii="宋体" w:hAnsi="宋体"/>
          <w:color w:val="000000"/>
          <w:sz w:val="32"/>
          <w:szCs w:val="32"/>
        </w:rPr>
        <w:t xml:space="preserve">  </w:t>
      </w:r>
      <w:r>
        <w:rPr>
          <w:rFonts w:hint="eastAsia" w:ascii="宋体" w:hAnsi="宋体"/>
          <w:color w:val="000000"/>
          <w:sz w:val="32"/>
          <w:szCs w:val="32"/>
        </w:rPr>
        <w:t>询价方法和程序</w:t>
      </w:r>
    </w:p>
    <w:p>
      <w:pPr>
        <w:spacing w:line="720" w:lineRule="auto"/>
        <w:rPr>
          <w:rFonts w:ascii="Times New Roman" w:hAnsi="Times New Roman"/>
          <w:color w:val="000000"/>
          <w:sz w:val="32"/>
          <w:szCs w:val="32"/>
        </w:rPr>
      </w:pPr>
      <w:r>
        <w:rPr>
          <w:rFonts w:hint="eastAsia" w:ascii="宋体" w:hAnsi="宋体"/>
          <w:color w:val="000000"/>
          <w:sz w:val="32"/>
          <w:szCs w:val="32"/>
        </w:rPr>
        <w:t>第五章</w:t>
      </w:r>
      <w:r>
        <w:rPr>
          <w:rFonts w:ascii="宋体" w:hAnsi="宋体"/>
          <w:color w:val="000000"/>
          <w:sz w:val="32"/>
          <w:szCs w:val="32"/>
        </w:rPr>
        <w:t xml:space="preserve">  </w:t>
      </w:r>
      <w:r>
        <w:rPr>
          <w:rFonts w:hint="eastAsia" w:ascii="宋体" w:hAnsi="宋体"/>
          <w:sz w:val="32"/>
          <w:szCs w:val="32"/>
        </w:rPr>
        <w:t>文件格式</w:t>
      </w:r>
      <w:r>
        <w:rPr>
          <w:rFonts w:hint="eastAsia" w:ascii="宋体" w:hAnsi="宋体"/>
          <w:color w:val="000000"/>
          <w:sz w:val="32"/>
          <w:szCs w:val="32"/>
        </w:rPr>
        <w:t>附件</w:t>
      </w:r>
    </w:p>
    <w:p>
      <w:pPr>
        <w:spacing w:line="720" w:lineRule="auto"/>
        <w:rPr>
          <w:rFonts w:ascii="Times New Roman" w:hAnsi="Times New Roman"/>
          <w:color w:val="000000"/>
          <w:sz w:val="32"/>
          <w:szCs w:val="32"/>
        </w:rPr>
      </w:pPr>
      <w:r>
        <w:rPr>
          <w:rFonts w:hint="eastAsia" w:ascii="宋体" w:hAnsi="宋体"/>
          <w:color w:val="000000"/>
          <w:sz w:val="32"/>
          <w:szCs w:val="32"/>
        </w:rPr>
        <w:t>第六章</w:t>
      </w:r>
      <w:r>
        <w:rPr>
          <w:rFonts w:ascii="宋体" w:hAnsi="宋体"/>
          <w:color w:val="000000"/>
          <w:sz w:val="32"/>
          <w:szCs w:val="32"/>
        </w:rPr>
        <w:t xml:space="preserve">  </w:t>
      </w:r>
      <w:r>
        <w:rPr>
          <w:rFonts w:hint="eastAsia" w:ascii="宋体" w:hAnsi="宋体"/>
          <w:color w:val="000000"/>
          <w:sz w:val="32"/>
          <w:szCs w:val="32"/>
        </w:rPr>
        <w:t>东阳市国有企业采购合同（主要条款）</w:t>
      </w:r>
    </w:p>
    <w:p>
      <w:pPr>
        <w:spacing w:line="720" w:lineRule="auto"/>
        <w:ind w:firstLine="602"/>
        <w:rPr>
          <w:rFonts w:ascii="Times New Roman" w:hAnsi="Times New Roman"/>
          <w:b/>
          <w:bCs/>
          <w:color w:val="000000"/>
          <w:sz w:val="30"/>
          <w:szCs w:val="30"/>
        </w:rPr>
      </w:pPr>
    </w:p>
    <w:p>
      <w:pPr>
        <w:spacing w:line="720" w:lineRule="auto"/>
        <w:ind w:firstLine="602"/>
        <w:rPr>
          <w:rFonts w:ascii="Times New Roman" w:hAnsi="Times New Roman"/>
          <w:b/>
          <w:bCs/>
          <w:color w:val="000000"/>
          <w:sz w:val="30"/>
          <w:szCs w:val="30"/>
        </w:rPr>
      </w:pPr>
    </w:p>
    <w:p>
      <w:pPr>
        <w:spacing w:line="360" w:lineRule="auto"/>
        <w:ind w:firstLine="602"/>
        <w:rPr>
          <w:rFonts w:ascii="Times New Roman" w:hAnsi="Times New Roman"/>
          <w:b/>
          <w:bCs/>
          <w:color w:val="000000"/>
          <w:sz w:val="30"/>
          <w:szCs w:val="30"/>
        </w:rPr>
      </w:pPr>
    </w:p>
    <w:p>
      <w:pPr>
        <w:spacing w:line="360" w:lineRule="auto"/>
        <w:rPr>
          <w:rFonts w:ascii="Times New Roman" w:hAnsi="Times New Roman"/>
          <w:b/>
          <w:bCs/>
          <w:color w:val="000000"/>
          <w:sz w:val="30"/>
          <w:szCs w:val="30"/>
        </w:rPr>
      </w:pPr>
    </w:p>
    <w:p>
      <w:pPr>
        <w:spacing w:line="360" w:lineRule="auto"/>
        <w:rPr>
          <w:rFonts w:ascii="宋体"/>
          <w:sz w:val="30"/>
          <w:szCs w:val="30"/>
        </w:rPr>
      </w:pPr>
    </w:p>
    <w:p>
      <w:pPr>
        <w:spacing w:line="360" w:lineRule="auto"/>
        <w:rPr>
          <w:rFonts w:ascii="Times New Roman" w:hAnsi="Times New Roman"/>
          <w:sz w:val="30"/>
          <w:szCs w:val="30"/>
        </w:rPr>
      </w:pPr>
      <w:r>
        <w:rPr>
          <w:rFonts w:hint="eastAsia" w:ascii="宋体" w:hAnsi="宋体"/>
          <w:sz w:val="30"/>
          <w:szCs w:val="30"/>
        </w:rPr>
        <w:t>温馨提示：</w:t>
      </w:r>
    </w:p>
    <w:p>
      <w:pPr>
        <w:spacing w:line="360" w:lineRule="auto"/>
        <w:ind w:firstLine="600" w:firstLineChars="200"/>
        <w:rPr>
          <w:rFonts w:ascii="Times New Roman" w:hAnsi="Times New Roman"/>
          <w:b/>
          <w:bCs/>
          <w:sz w:val="36"/>
          <w:szCs w:val="36"/>
        </w:rPr>
      </w:pPr>
      <w:r>
        <w:rPr>
          <w:rFonts w:hint="eastAsia" w:ascii="宋体" w:hAnsi="宋体"/>
          <w:sz w:val="30"/>
          <w:szCs w:val="30"/>
        </w:rPr>
        <w:t>请认真阅读此招标文件，并按规定制作投标文件。投标供应商不得向采购人、代理公司工作人员、评标专家行贿，违者一经查实，</w:t>
      </w:r>
      <w:r>
        <w:rPr>
          <w:rFonts w:hint="eastAsia"/>
          <w:bCs/>
          <w:sz w:val="30"/>
        </w:rPr>
        <w:t>将依法予以查处！</w:t>
      </w:r>
    </w:p>
    <w:p>
      <w:pPr>
        <w:pStyle w:val="3"/>
        <w:rPr>
          <w:rFonts w:ascii="Times New Roman" w:hAnsi="Times New Roman"/>
        </w:rPr>
      </w:pPr>
      <w:r>
        <w:rPr>
          <w:rFonts w:hint="eastAsia"/>
        </w:rPr>
        <w:t>第一章</w:t>
      </w:r>
      <w:r>
        <w:t xml:space="preserve"> </w:t>
      </w:r>
      <w:r>
        <w:rPr>
          <w:rFonts w:hint="eastAsia"/>
        </w:rPr>
        <w:t>询价公告</w:t>
      </w:r>
    </w:p>
    <w:p>
      <w:pPr>
        <w:spacing w:line="360" w:lineRule="auto"/>
        <w:ind w:firstLine="480" w:firstLineChars="200"/>
        <w:rPr>
          <w:rFonts w:ascii="宋体" w:cs="宋体"/>
          <w:b/>
          <w:bCs/>
          <w:sz w:val="24"/>
          <w:szCs w:val="24"/>
        </w:rPr>
      </w:pPr>
      <w:r>
        <w:rPr>
          <w:rFonts w:hint="eastAsia" w:ascii="宋体" w:hAnsi="宋体" w:cs="宋体"/>
          <w:color w:val="0D0D0D"/>
          <w:sz w:val="24"/>
          <w:szCs w:val="24"/>
        </w:rPr>
        <w:t>参照</w:t>
      </w:r>
      <w:r>
        <w:rPr>
          <w:rFonts w:hint="eastAsia" w:ascii="宋体" w:hAnsi="宋体" w:cs="宋体"/>
          <w:color w:val="000000"/>
          <w:sz w:val="24"/>
          <w:szCs w:val="24"/>
        </w:rPr>
        <w:t>《</w:t>
      </w:r>
      <w:r>
        <w:rPr>
          <w:rFonts w:hint="eastAsia" w:ascii="宋体" w:hAnsi="宋体" w:cs="宋体"/>
          <w:color w:val="000000"/>
          <w:sz w:val="24"/>
          <w:szCs w:val="24"/>
          <w:u w:val="single"/>
        </w:rPr>
        <w:t>东阳市国有企业采购管理办法（</w:t>
      </w:r>
      <w:r>
        <w:rPr>
          <w:rFonts w:ascii="宋体" w:hAnsi="宋体" w:cs="宋体"/>
          <w:color w:val="000000"/>
          <w:sz w:val="24"/>
          <w:szCs w:val="24"/>
          <w:u w:val="single"/>
        </w:rPr>
        <w:t>202</w:t>
      </w:r>
      <w:r>
        <w:rPr>
          <w:rFonts w:hint="eastAsia" w:ascii="宋体" w:hAnsi="宋体" w:cs="宋体"/>
          <w:color w:val="000000"/>
          <w:sz w:val="24"/>
          <w:szCs w:val="24"/>
          <w:u w:val="single"/>
          <w:lang w:val="en-US" w:eastAsia="zh-CN"/>
        </w:rPr>
        <w:t>2</w:t>
      </w:r>
      <w:r>
        <w:rPr>
          <w:rFonts w:hint="eastAsia" w:ascii="宋体" w:hAnsi="宋体" w:cs="宋体"/>
          <w:color w:val="000000"/>
          <w:sz w:val="24"/>
          <w:szCs w:val="24"/>
          <w:u w:val="single"/>
        </w:rPr>
        <w:t>年修订）》的相关</w:t>
      </w:r>
      <w:r>
        <w:rPr>
          <w:rFonts w:hint="eastAsia" w:ascii="宋体" w:hAnsi="宋体" w:cs="宋体"/>
          <w:color w:val="000000"/>
          <w:sz w:val="24"/>
          <w:szCs w:val="24"/>
        </w:rPr>
        <w:t>规定，经</w:t>
      </w:r>
      <w:r>
        <w:rPr>
          <w:rFonts w:hint="eastAsia" w:ascii="宋体" w:hAnsi="宋体" w:cs="宋体"/>
          <w:sz w:val="24"/>
          <w:szCs w:val="24"/>
        </w:rPr>
        <w:t>批准并受</w:t>
      </w:r>
      <w:r>
        <w:rPr>
          <w:rFonts w:hint="eastAsia" w:ascii="宋体" w:hAnsi="宋体" w:cs="宋体"/>
          <w:color w:val="000000"/>
          <w:sz w:val="24"/>
          <w:szCs w:val="24"/>
          <w:lang w:eastAsia="zh-CN"/>
        </w:rPr>
        <w:t>东阳市保安服务有限公司</w:t>
      </w:r>
      <w:r>
        <w:rPr>
          <w:rFonts w:hint="eastAsia" w:ascii="宋体" w:hAnsi="宋体" w:cs="宋体"/>
          <w:sz w:val="24"/>
          <w:szCs w:val="24"/>
        </w:rPr>
        <w:t>委托，现就</w:t>
      </w:r>
      <w:r>
        <w:rPr>
          <w:rFonts w:hint="eastAsia" w:ascii="宋体" w:hAnsi="宋体" w:cs="宋体"/>
          <w:color w:val="000000"/>
          <w:sz w:val="24"/>
          <w:szCs w:val="24"/>
          <w:u w:val="single"/>
          <w:lang w:eastAsia="zh-CN"/>
        </w:rPr>
        <w:t>LED显示屏材料采购</w:t>
      </w:r>
      <w:r>
        <w:rPr>
          <w:rFonts w:hint="eastAsia" w:ascii="宋体" w:hAnsi="宋体" w:cs="宋体"/>
          <w:color w:val="000000"/>
          <w:sz w:val="24"/>
          <w:szCs w:val="24"/>
        </w:rPr>
        <w:t>项目进行询</w:t>
      </w:r>
      <w:r>
        <w:rPr>
          <w:rFonts w:hint="eastAsia" w:ascii="宋体" w:hAnsi="宋体" w:cs="宋体"/>
          <w:sz w:val="24"/>
          <w:szCs w:val="24"/>
        </w:rPr>
        <w:t>价采购招标，欢迎符合条件的合格服务商前来响应。</w:t>
      </w:r>
    </w:p>
    <w:p>
      <w:pPr>
        <w:spacing w:line="360" w:lineRule="auto"/>
        <w:rPr>
          <w:rFonts w:hint="eastAsia" w:ascii="宋体" w:eastAsia="宋体" w:cs="宋体"/>
          <w:color w:val="0D0D0D"/>
          <w:sz w:val="24"/>
          <w:szCs w:val="24"/>
          <w:lang w:val="en-US" w:eastAsia="zh-CN"/>
        </w:rPr>
      </w:pPr>
      <w:r>
        <w:rPr>
          <w:rFonts w:hint="eastAsia" w:ascii="宋体" w:hAnsi="宋体" w:cs="宋体"/>
          <w:color w:val="0D0D0D"/>
          <w:sz w:val="24"/>
          <w:szCs w:val="24"/>
        </w:rPr>
        <w:t>一、</w:t>
      </w:r>
      <w:r>
        <w:rPr>
          <w:rFonts w:hint="eastAsia" w:ascii="宋体" w:hAnsi="宋体" w:cs="宋体"/>
          <w:b/>
          <w:bCs/>
          <w:color w:val="0D0D0D"/>
          <w:sz w:val="24"/>
          <w:szCs w:val="24"/>
        </w:rPr>
        <w:t>项目编号：</w:t>
      </w:r>
      <w:r>
        <w:rPr>
          <w:rFonts w:hint="eastAsia" w:ascii="宋体" w:hAnsi="宋体" w:cs="宋体"/>
          <w:sz w:val="24"/>
          <w:szCs w:val="24"/>
          <w:lang w:val="en-US" w:eastAsia="zh-CN"/>
        </w:rPr>
        <w:t>JCZFCG2022-Q62-A289</w:t>
      </w:r>
    </w:p>
    <w:p>
      <w:pPr>
        <w:spacing w:line="360" w:lineRule="auto"/>
        <w:rPr>
          <w:rFonts w:ascii="宋体" w:cs="宋体"/>
          <w:sz w:val="24"/>
          <w:szCs w:val="24"/>
        </w:rPr>
      </w:pPr>
      <w:r>
        <w:rPr>
          <w:rFonts w:hint="eastAsia" w:ascii="宋体" w:hAnsi="宋体" w:cs="宋体"/>
          <w:color w:val="0D0D0D"/>
          <w:sz w:val="24"/>
          <w:szCs w:val="24"/>
        </w:rPr>
        <w:t>二、</w:t>
      </w:r>
      <w:r>
        <w:rPr>
          <w:rFonts w:hint="eastAsia" w:ascii="宋体" w:hAnsi="宋体" w:cs="宋体"/>
          <w:b/>
          <w:bCs/>
          <w:color w:val="0D0D0D"/>
          <w:sz w:val="24"/>
          <w:szCs w:val="24"/>
        </w:rPr>
        <w:t>采购组织类型：</w:t>
      </w:r>
      <w:r>
        <w:rPr>
          <w:rFonts w:hint="eastAsia" w:ascii="宋体" w:hAnsi="宋体" w:cs="宋体"/>
          <w:color w:val="0D0D0D"/>
          <w:sz w:val="24"/>
          <w:szCs w:val="24"/>
        </w:rPr>
        <w:t>自行采购</w:t>
      </w:r>
    </w:p>
    <w:p>
      <w:pPr>
        <w:spacing w:line="360" w:lineRule="auto"/>
        <w:rPr>
          <w:rFonts w:ascii="宋体" w:cs="宋体"/>
          <w:color w:val="0D0D0D"/>
          <w:sz w:val="24"/>
          <w:szCs w:val="24"/>
        </w:rPr>
      </w:pPr>
      <w:r>
        <w:rPr>
          <w:rFonts w:hint="eastAsia" w:ascii="宋体" w:hAnsi="宋体" w:cs="宋体"/>
          <w:b/>
          <w:bCs/>
          <w:color w:val="0D0D0D"/>
          <w:sz w:val="24"/>
          <w:szCs w:val="24"/>
        </w:rPr>
        <w:t>三、采购方式</w:t>
      </w:r>
      <w:r>
        <w:rPr>
          <w:rFonts w:hint="eastAsia" w:ascii="宋体" w:hAnsi="宋体" w:cs="宋体"/>
          <w:color w:val="0D0D0D"/>
          <w:sz w:val="24"/>
          <w:szCs w:val="24"/>
        </w:rPr>
        <w:t>：其他</w:t>
      </w:r>
      <w:r>
        <w:rPr>
          <w:rFonts w:ascii="宋体" w:cs="宋体"/>
          <w:color w:val="0D0D0D"/>
          <w:sz w:val="24"/>
          <w:szCs w:val="24"/>
        </w:rPr>
        <w:t>-</w:t>
      </w:r>
      <w:r>
        <w:rPr>
          <w:rFonts w:hint="eastAsia" w:ascii="宋体" w:hAnsi="宋体" w:cs="宋体"/>
          <w:color w:val="0D0D0D"/>
          <w:sz w:val="24"/>
          <w:szCs w:val="24"/>
        </w:rPr>
        <w:t>其他（询价采购）</w:t>
      </w:r>
    </w:p>
    <w:p>
      <w:pPr>
        <w:spacing w:line="360" w:lineRule="auto"/>
        <w:rPr>
          <w:rFonts w:ascii="宋体" w:cs="宋体"/>
          <w:b/>
          <w:bCs/>
          <w:sz w:val="24"/>
          <w:szCs w:val="24"/>
        </w:rPr>
      </w:pPr>
      <w:r>
        <w:rPr>
          <w:rFonts w:hint="eastAsia" w:ascii="宋体" w:hAnsi="宋体" w:cs="宋体"/>
          <w:b/>
          <w:bCs/>
          <w:sz w:val="24"/>
          <w:szCs w:val="24"/>
        </w:rPr>
        <w:t>四、采购内容及数量</w:t>
      </w:r>
    </w:p>
    <w:tbl>
      <w:tblPr>
        <w:tblStyle w:val="18"/>
        <w:tblW w:w="8982" w:type="dxa"/>
        <w:tblInd w:w="0" w:type="dxa"/>
        <w:tblLayout w:type="fixed"/>
        <w:tblCellMar>
          <w:top w:w="0" w:type="dxa"/>
          <w:left w:w="10" w:type="dxa"/>
          <w:bottom w:w="0" w:type="dxa"/>
          <w:right w:w="10" w:type="dxa"/>
        </w:tblCellMar>
      </w:tblPr>
      <w:tblGrid>
        <w:gridCol w:w="779"/>
        <w:gridCol w:w="3551"/>
        <w:gridCol w:w="1128"/>
        <w:gridCol w:w="1457"/>
        <w:gridCol w:w="2067"/>
      </w:tblGrid>
      <w:tr>
        <w:tblPrEx>
          <w:tblCellMar>
            <w:top w:w="0" w:type="dxa"/>
            <w:left w:w="10" w:type="dxa"/>
            <w:bottom w:w="0" w:type="dxa"/>
            <w:right w:w="10" w:type="dxa"/>
          </w:tblCellMar>
        </w:tblPrEx>
        <w:trPr>
          <w:trHeight w:val="402"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ind w:right="60"/>
              <w:jc w:val="center"/>
              <w:rPr>
                <w:rFonts w:ascii="宋体" w:cs="宋体"/>
                <w:sz w:val="24"/>
                <w:szCs w:val="24"/>
              </w:rPr>
            </w:pPr>
            <w:r>
              <w:rPr>
                <w:rFonts w:hint="eastAsia" w:ascii="宋体" w:hAnsi="宋体" w:cs="宋体"/>
                <w:b/>
                <w:bCs/>
                <w:sz w:val="24"/>
                <w:szCs w:val="24"/>
              </w:rPr>
              <w:t>序号</w:t>
            </w:r>
          </w:p>
        </w:tc>
        <w:tc>
          <w:tcPr>
            <w:tcW w:w="3551"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ind w:left="60" w:right="60"/>
              <w:jc w:val="center"/>
              <w:rPr>
                <w:rFonts w:ascii="宋体" w:cs="宋体"/>
                <w:sz w:val="24"/>
                <w:szCs w:val="24"/>
              </w:rPr>
            </w:pPr>
            <w:r>
              <w:rPr>
                <w:rFonts w:hint="eastAsia" w:ascii="宋体" w:hAnsi="宋体" w:cs="宋体"/>
                <w:b/>
                <w:bCs/>
                <w:sz w:val="24"/>
                <w:szCs w:val="24"/>
              </w:rPr>
              <w:t>采购内容</w:t>
            </w:r>
          </w:p>
        </w:tc>
        <w:tc>
          <w:tcPr>
            <w:tcW w:w="1128"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ind w:right="60"/>
              <w:jc w:val="center"/>
              <w:rPr>
                <w:rFonts w:ascii="宋体" w:cs="宋体"/>
                <w:sz w:val="24"/>
                <w:szCs w:val="24"/>
              </w:rPr>
            </w:pPr>
            <w:r>
              <w:rPr>
                <w:rFonts w:hint="eastAsia" w:ascii="宋体" w:hAnsi="宋体" w:cs="宋体"/>
                <w:b/>
                <w:bCs/>
                <w:sz w:val="24"/>
                <w:szCs w:val="24"/>
              </w:rPr>
              <w:t>数量</w:t>
            </w:r>
          </w:p>
        </w:tc>
        <w:tc>
          <w:tcPr>
            <w:tcW w:w="1457"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ind w:right="60"/>
              <w:jc w:val="center"/>
              <w:rPr>
                <w:rFonts w:ascii="宋体" w:cs="宋体"/>
                <w:b/>
                <w:bCs/>
                <w:sz w:val="24"/>
                <w:szCs w:val="24"/>
              </w:rPr>
            </w:pPr>
            <w:r>
              <w:rPr>
                <w:rFonts w:hint="eastAsia" w:ascii="宋体" w:hAnsi="宋体" w:cs="宋体"/>
                <w:b/>
                <w:bCs/>
                <w:sz w:val="24"/>
                <w:szCs w:val="24"/>
              </w:rPr>
              <w:t>预算金额</w:t>
            </w:r>
          </w:p>
        </w:tc>
        <w:tc>
          <w:tcPr>
            <w:tcW w:w="2067"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ind w:right="62"/>
              <w:jc w:val="center"/>
              <w:rPr>
                <w:rFonts w:ascii="宋体" w:cs="宋体"/>
                <w:sz w:val="24"/>
                <w:szCs w:val="24"/>
              </w:rPr>
            </w:pPr>
            <w:r>
              <w:rPr>
                <w:rFonts w:hint="eastAsia" w:ascii="宋体" w:hAnsi="宋体" w:cs="宋体"/>
                <w:b/>
                <w:bCs/>
                <w:sz w:val="24"/>
                <w:szCs w:val="24"/>
              </w:rPr>
              <w:t>简要服务要求</w:t>
            </w:r>
          </w:p>
        </w:tc>
      </w:tr>
      <w:tr>
        <w:tblPrEx>
          <w:tblCellMar>
            <w:top w:w="0" w:type="dxa"/>
            <w:left w:w="10" w:type="dxa"/>
            <w:bottom w:w="0" w:type="dxa"/>
            <w:right w:w="10" w:type="dxa"/>
          </w:tblCellMar>
        </w:tblPrEx>
        <w:trPr>
          <w:trHeight w:val="492"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ind w:left="60" w:right="60"/>
              <w:jc w:val="center"/>
              <w:rPr>
                <w:rFonts w:ascii="宋体" w:cs="宋体"/>
                <w:sz w:val="24"/>
                <w:szCs w:val="24"/>
              </w:rPr>
            </w:pPr>
            <w:r>
              <w:rPr>
                <w:rFonts w:ascii="宋体" w:hAnsi="宋体" w:cs="宋体"/>
                <w:sz w:val="24"/>
                <w:szCs w:val="24"/>
              </w:rPr>
              <w:t>1</w:t>
            </w:r>
          </w:p>
        </w:tc>
        <w:tc>
          <w:tcPr>
            <w:tcW w:w="3551"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hint="eastAsia" w:ascii="宋体" w:eastAsia="宋体" w:cs="宋体"/>
                <w:sz w:val="24"/>
                <w:szCs w:val="24"/>
                <w:lang w:eastAsia="zh-CN"/>
              </w:rPr>
            </w:pPr>
            <w:r>
              <w:rPr>
                <w:rFonts w:hint="eastAsia" w:ascii="宋体" w:hAnsi="宋体" w:cs="宋体"/>
                <w:sz w:val="24"/>
                <w:szCs w:val="24"/>
                <w:lang w:val="en-US" w:eastAsia="zh-CN"/>
              </w:rPr>
              <w:t>LED显示屏材料采购</w:t>
            </w:r>
          </w:p>
        </w:tc>
        <w:tc>
          <w:tcPr>
            <w:tcW w:w="1128"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ind w:right="60"/>
              <w:jc w:val="center"/>
              <w:rPr>
                <w:rFonts w:hint="eastAsia" w:ascii="宋体" w:eastAsia="宋体" w:cs="宋体"/>
                <w:sz w:val="24"/>
                <w:szCs w:val="24"/>
                <w:lang w:eastAsia="zh-CN"/>
              </w:rPr>
            </w:pPr>
            <w:r>
              <w:rPr>
                <w:rFonts w:hint="eastAsia" w:ascii="宋体" w:hAnsi="宋体" w:cs="宋体"/>
                <w:sz w:val="24"/>
                <w:szCs w:val="24"/>
                <w:lang w:val="en-US" w:eastAsia="zh-CN"/>
              </w:rPr>
              <w:t>1项</w:t>
            </w:r>
          </w:p>
        </w:tc>
        <w:tc>
          <w:tcPr>
            <w:tcW w:w="1457"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ind w:right="60"/>
              <w:jc w:val="center"/>
              <w:rPr>
                <w:rFonts w:ascii="宋体" w:cs="宋体"/>
                <w:sz w:val="24"/>
                <w:szCs w:val="24"/>
              </w:rPr>
            </w:pPr>
            <w:r>
              <w:rPr>
                <w:rFonts w:hint="eastAsia" w:ascii="宋体" w:hAnsi="宋体" w:cs="宋体"/>
                <w:sz w:val="24"/>
                <w:szCs w:val="24"/>
                <w:lang w:val="en-US" w:eastAsia="zh-CN"/>
              </w:rPr>
              <w:t>20万</w:t>
            </w:r>
            <w:r>
              <w:rPr>
                <w:rFonts w:hint="eastAsia" w:ascii="宋体" w:hAnsi="宋体" w:cs="宋体"/>
                <w:sz w:val="24"/>
                <w:szCs w:val="24"/>
              </w:rPr>
              <w:t>元</w:t>
            </w:r>
          </w:p>
        </w:tc>
        <w:tc>
          <w:tcPr>
            <w:tcW w:w="2067"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ind w:left="62" w:right="62"/>
              <w:jc w:val="center"/>
              <w:rPr>
                <w:rFonts w:ascii="宋体" w:cs="宋体"/>
                <w:sz w:val="24"/>
                <w:szCs w:val="24"/>
              </w:rPr>
            </w:pPr>
            <w:r>
              <w:rPr>
                <w:rFonts w:hint="eastAsia" w:ascii="宋体" w:hAnsi="宋体" w:cs="宋体"/>
                <w:sz w:val="24"/>
                <w:szCs w:val="24"/>
              </w:rPr>
              <w:t>详见《采购需求》</w:t>
            </w:r>
          </w:p>
        </w:tc>
      </w:tr>
    </w:tbl>
    <w:p>
      <w:pPr>
        <w:spacing w:line="360" w:lineRule="auto"/>
        <w:rPr>
          <w:rFonts w:ascii="宋体" w:cs="宋体"/>
          <w:b/>
          <w:bCs/>
          <w:sz w:val="24"/>
          <w:szCs w:val="24"/>
        </w:rPr>
      </w:pPr>
      <w:r>
        <w:rPr>
          <w:rFonts w:hint="eastAsia" w:ascii="宋体" w:hAnsi="宋体" w:cs="宋体"/>
          <w:b/>
          <w:bCs/>
          <w:sz w:val="24"/>
          <w:szCs w:val="24"/>
        </w:rPr>
        <w:t>五、合格询价响应服务商的资格要求</w:t>
      </w:r>
    </w:p>
    <w:p>
      <w:pPr>
        <w:widowControl/>
        <w:spacing w:line="360" w:lineRule="auto"/>
        <w:ind w:firstLine="480" w:firstLineChars="200"/>
        <w:jc w:val="left"/>
        <w:rPr>
          <w:rFonts w:ascii="宋体" w:cs="宋体"/>
          <w:kern w:val="0"/>
          <w:sz w:val="24"/>
          <w:szCs w:val="24"/>
        </w:rPr>
      </w:pPr>
      <w:r>
        <w:rPr>
          <w:rFonts w:ascii="宋体" w:hAnsi="宋体" w:cs="宋体"/>
          <w:sz w:val="24"/>
          <w:szCs w:val="24"/>
        </w:rPr>
        <w:t>1.</w:t>
      </w:r>
      <w:r>
        <w:rPr>
          <w:rFonts w:hint="eastAsia" w:ascii="宋体" w:hAnsi="宋体" w:cs="宋体"/>
          <w:sz w:val="24"/>
          <w:szCs w:val="24"/>
        </w:rPr>
        <w:t>符合</w:t>
      </w:r>
      <w:r>
        <w:rPr>
          <w:rFonts w:hint="eastAsia" w:ascii="宋体" w:hAnsi="宋体" w:cs="Arial"/>
          <w:sz w:val="24"/>
          <w:szCs w:val="24"/>
        </w:rPr>
        <w:t>《东阳市国有企业采购管理办法（</w:t>
      </w:r>
      <w:r>
        <w:rPr>
          <w:rFonts w:ascii="宋体" w:hAnsi="宋体" w:cs="Arial"/>
          <w:sz w:val="24"/>
          <w:szCs w:val="24"/>
        </w:rPr>
        <w:t>2020</w:t>
      </w:r>
      <w:r>
        <w:rPr>
          <w:rFonts w:hint="eastAsia" w:ascii="宋体" w:hAnsi="宋体" w:cs="Arial"/>
          <w:sz w:val="24"/>
          <w:szCs w:val="24"/>
        </w:rPr>
        <w:t>年修订）》第二款第三条规定的投标人资格条件</w:t>
      </w:r>
      <w:r>
        <w:rPr>
          <w:rFonts w:hint="eastAsia" w:ascii="宋体" w:hAnsi="宋体" w:cs="宋体"/>
          <w:kern w:val="0"/>
          <w:sz w:val="24"/>
          <w:szCs w:val="24"/>
        </w:rPr>
        <w:t>；</w:t>
      </w:r>
    </w:p>
    <w:p>
      <w:pPr>
        <w:snapToGrid w:val="0"/>
        <w:spacing w:line="360" w:lineRule="auto"/>
        <w:ind w:firstLine="480"/>
        <w:jc w:val="left"/>
        <w:rPr>
          <w:rFonts w:hint="eastAsia" w:ascii="宋体" w:eastAsia="宋体" w:cs="宋体"/>
          <w:b/>
          <w:sz w:val="24"/>
          <w:szCs w:val="24"/>
          <w:lang w:eastAsia="zh-CN"/>
        </w:rPr>
      </w:pPr>
      <w:r>
        <w:rPr>
          <w:rFonts w:ascii="宋体" w:hAnsi="宋体" w:cs="Segoe UI"/>
          <w:kern w:val="0"/>
          <w:sz w:val="24"/>
          <w:szCs w:val="24"/>
        </w:rPr>
        <w:t>2</w:t>
      </w:r>
      <w:r>
        <w:rPr>
          <w:rFonts w:hint="eastAsia" w:ascii="宋体" w:hAnsi="宋体" w:cs="Segoe UI"/>
          <w:kern w:val="0"/>
          <w:sz w:val="24"/>
          <w:szCs w:val="24"/>
        </w:rPr>
        <w:t>、投标人须是中华人民共和国境内注册并取得营业执照的独立法人；</w:t>
      </w:r>
      <w:r>
        <w:rPr>
          <w:rFonts w:ascii="宋体" w:cs="Segoe UI"/>
          <w:kern w:val="0"/>
          <w:sz w:val="24"/>
          <w:szCs w:val="24"/>
        </w:rPr>
        <w:t> </w:t>
      </w:r>
    </w:p>
    <w:p>
      <w:pPr>
        <w:spacing w:line="360" w:lineRule="auto"/>
        <w:ind w:firstLine="480" w:firstLineChars="200"/>
        <w:rPr>
          <w:rFonts w:ascii="宋体" w:cs="宋体"/>
          <w:sz w:val="24"/>
          <w:szCs w:val="24"/>
        </w:rPr>
      </w:pPr>
      <w:r>
        <w:rPr>
          <w:rFonts w:hint="eastAsia" w:ascii="宋体" w:hAnsi="宋体" w:cs="宋体"/>
          <w:sz w:val="24"/>
          <w:szCs w:val="24"/>
          <w:lang w:val="en-US" w:eastAsia="zh-CN"/>
        </w:rPr>
        <w:t>3</w:t>
      </w:r>
      <w:r>
        <w:rPr>
          <w:rFonts w:ascii="宋体" w:hAnsi="宋体" w:cs="宋体"/>
          <w:sz w:val="24"/>
          <w:szCs w:val="24"/>
        </w:rPr>
        <w:t>.</w:t>
      </w:r>
      <w:r>
        <w:rPr>
          <w:rFonts w:hint="eastAsia" w:ascii="宋体" w:hAnsi="宋体" w:cs="宋体"/>
          <w:sz w:val="24"/>
          <w:szCs w:val="24"/>
        </w:rPr>
        <w:t>未被列入失信被执行人名单、重大税收违法案件当事人名单、政府采购严重违法失信行为记录名单，信用信息以谈判响应截止日信用中国网站</w:t>
      </w:r>
      <w:r>
        <w:rPr>
          <w:rFonts w:ascii="宋体" w:hAnsi="宋体" w:cs="宋体"/>
          <w:sz w:val="24"/>
          <w:szCs w:val="24"/>
        </w:rPr>
        <w:t>(https://www.creditchina.gov.cn/)</w:t>
      </w:r>
      <w:r>
        <w:rPr>
          <w:rFonts w:hint="eastAsia" w:ascii="宋体" w:hAnsi="宋体" w:cs="宋体"/>
          <w:sz w:val="24"/>
          <w:szCs w:val="24"/>
        </w:rPr>
        <w:t>、中国政府采购网（</w:t>
      </w:r>
      <w:r>
        <w:rPr>
          <w:rFonts w:ascii="宋体" w:hAnsi="宋体" w:cs="宋体"/>
          <w:sz w:val="24"/>
          <w:szCs w:val="24"/>
        </w:rPr>
        <w:t>http://www.ccgp.gov.cn/</w:t>
      </w:r>
      <w:r>
        <w:rPr>
          <w:rFonts w:hint="eastAsia" w:ascii="宋体" w:hAnsi="宋体" w:cs="宋体"/>
          <w:sz w:val="24"/>
          <w:szCs w:val="24"/>
        </w:rPr>
        <w:t>）公布为准。</w:t>
      </w:r>
    </w:p>
    <w:p>
      <w:pPr>
        <w:spacing w:line="360" w:lineRule="auto"/>
        <w:ind w:firstLine="480" w:firstLineChars="200"/>
        <w:rPr>
          <w:rFonts w:asci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、本项目不接受联合体投标。</w:t>
      </w:r>
    </w:p>
    <w:p>
      <w:pPr>
        <w:spacing w:line="360" w:lineRule="auto"/>
        <w:rPr>
          <w:rFonts w:ascii="宋体" w:cs="宋体"/>
          <w:b/>
          <w:bCs/>
          <w:sz w:val="24"/>
          <w:szCs w:val="24"/>
        </w:rPr>
      </w:pPr>
      <w:r>
        <w:rPr>
          <w:rFonts w:hint="eastAsia" w:ascii="宋体" w:hAnsi="宋体" w:cs="宋体"/>
          <w:b/>
          <w:bCs/>
          <w:sz w:val="24"/>
          <w:szCs w:val="24"/>
        </w:rPr>
        <w:t>六、报名及询价文件的发售</w:t>
      </w:r>
    </w:p>
    <w:p>
      <w:pPr>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、发售时间：</w:t>
      </w:r>
      <w:r>
        <w:rPr>
          <w:rFonts w:hint="eastAsia" w:ascii="宋体" w:hAnsi="宋体" w:cs="宋体"/>
          <w:sz w:val="24"/>
          <w:szCs w:val="24"/>
          <w:u w:val="single"/>
          <w:lang w:eastAsia="zh-CN"/>
        </w:rPr>
        <w:t>2022</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9</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29 </w:t>
      </w:r>
      <w:r>
        <w:rPr>
          <w:rFonts w:hint="eastAsia" w:ascii="宋体" w:hAnsi="宋体" w:eastAsia="宋体" w:cs="宋体"/>
          <w:sz w:val="24"/>
          <w:szCs w:val="24"/>
          <w:u w:val="single"/>
        </w:rPr>
        <w:t>日</w:t>
      </w:r>
      <w:r>
        <w:rPr>
          <w:rFonts w:hint="eastAsia" w:ascii="宋体" w:hAnsi="宋体" w:eastAsia="宋体" w:cs="宋体"/>
          <w:sz w:val="24"/>
          <w:szCs w:val="24"/>
        </w:rPr>
        <w:t>至</w:t>
      </w:r>
      <w:r>
        <w:rPr>
          <w:rFonts w:hint="eastAsia" w:ascii="宋体" w:hAnsi="宋体" w:cs="宋体"/>
          <w:sz w:val="24"/>
          <w:szCs w:val="24"/>
          <w:u w:val="single"/>
          <w:lang w:eastAsia="zh-CN"/>
        </w:rPr>
        <w:t>2022</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10 </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8</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日</w:t>
      </w:r>
      <w:r>
        <w:rPr>
          <w:rFonts w:hint="eastAsia" w:ascii="宋体" w:hAnsi="宋体" w:cs="宋体"/>
          <w:sz w:val="24"/>
          <w:szCs w:val="24"/>
        </w:rPr>
        <w:t>，上午</w:t>
      </w:r>
      <w:r>
        <w:rPr>
          <w:rFonts w:ascii="宋体" w:hAnsi="宋体" w:cs="宋体"/>
          <w:sz w:val="24"/>
          <w:szCs w:val="24"/>
        </w:rPr>
        <w:t>8:30-11:00</w:t>
      </w:r>
      <w:r>
        <w:rPr>
          <w:rFonts w:hint="eastAsia" w:ascii="宋体" w:hAnsi="宋体" w:cs="宋体"/>
          <w:sz w:val="24"/>
          <w:szCs w:val="24"/>
        </w:rPr>
        <w:t>；下午</w:t>
      </w:r>
      <w:r>
        <w:rPr>
          <w:rFonts w:ascii="宋体" w:hAnsi="宋体" w:cs="宋体"/>
          <w:sz w:val="24"/>
          <w:szCs w:val="24"/>
        </w:rPr>
        <w:t>14:00-17:30</w:t>
      </w:r>
      <w:r>
        <w:rPr>
          <w:rFonts w:hint="eastAsia" w:ascii="宋体" w:hAnsi="宋体" w:cs="宋体"/>
          <w:sz w:val="24"/>
          <w:szCs w:val="24"/>
        </w:rPr>
        <w:t>。</w:t>
      </w:r>
    </w:p>
    <w:p>
      <w:pPr>
        <w:spacing w:line="360"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、发售地点：金华市金诚招投标代理有限公司</w:t>
      </w:r>
      <w:r>
        <w:rPr>
          <w:rFonts w:ascii="宋体" w:hAnsi="宋体" w:cs="宋体"/>
          <w:sz w:val="24"/>
          <w:szCs w:val="24"/>
        </w:rPr>
        <w:t>(</w:t>
      </w:r>
      <w:r>
        <w:rPr>
          <w:rFonts w:hint="eastAsia" w:ascii="宋体" w:hAnsi="宋体" w:cs="宋体"/>
          <w:sz w:val="24"/>
          <w:szCs w:val="24"/>
        </w:rPr>
        <w:t>东阳市江北街道关山北路</w:t>
      </w:r>
      <w:r>
        <w:rPr>
          <w:rFonts w:ascii="宋体" w:hAnsi="宋体" w:cs="宋体"/>
          <w:sz w:val="24"/>
          <w:szCs w:val="24"/>
        </w:rPr>
        <w:t>20</w:t>
      </w:r>
      <w:r>
        <w:rPr>
          <w:rFonts w:hint="eastAsia" w:ascii="宋体" w:hAnsi="宋体" w:cs="宋体"/>
          <w:sz w:val="24"/>
          <w:szCs w:val="24"/>
        </w:rPr>
        <w:t>号）。</w:t>
      </w:r>
    </w:p>
    <w:p>
      <w:pPr>
        <w:spacing w:line="360"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、询价文件售价：询价文件资料费每套现金</w:t>
      </w:r>
      <w:r>
        <w:rPr>
          <w:rFonts w:ascii="宋体" w:hAnsi="宋体" w:cs="宋体"/>
          <w:sz w:val="24"/>
          <w:szCs w:val="24"/>
          <w:u w:val="single"/>
        </w:rPr>
        <w:t xml:space="preserve"> </w:t>
      </w:r>
      <w:r>
        <w:rPr>
          <w:rFonts w:hint="eastAsia" w:ascii="宋体" w:hAnsi="宋体" w:cs="宋体"/>
          <w:sz w:val="24"/>
          <w:szCs w:val="24"/>
          <w:u w:val="single"/>
          <w:lang w:val="en-US" w:eastAsia="zh-CN"/>
        </w:rPr>
        <w:t>3</w:t>
      </w:r>
      <w:r>
        <w:rPr>
          <w:rFonts w:ascii="宋体" w:hAnsi="宋体" w:cs="宋体"/>
          <w:sz w:val="24"/>
          <w:szCs w:val="24"/>
          <w:u w:val="single"/>
        </w:rPr>
        <w:t xml:space="preserve">00 </w:t>
      </w:r>
      <w:r>
        <w:rPr>
          <w:rFonts w:hint="eastAsia" w:ascii="宋体" w:hAnsi="宋体" w:cs="宋体"/>
          <w:sz w:val="24"/>
          <w:szCs w:val="24"/>
        </w:rPr>
        <w:t>元，售后不退。</w:t>
      </w:r>
    </w:p>
    <w:p>
      <w:pPr>
        <w:spacing w:line="360" w:lineRule="auto"/>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、询价响应人未在招标代理机构办理报名手续的询价响应文件将被拒收。</w:t>
      </w:r>
    </w:p>
    <w:p>
      <w:pPr>
        <w:spacing w:line="360" w:lineRule="auto"/>
        <w:rPr>
          <w:rFonts w:ascii="宋体" w:cs="宋体"/>
          <w:sz w:val="24"/>
          <w:szCs w:val="24"/>
        </w:rPr>
      </w:pPr>
      <w:r>
        <w:rPr>
          <w:rFonts w:hint="eastAsia" w:ascii="宋体" w:hAnsi="宋体" w:cs="宋体"/>
          <w:b/>
          <w:bCs/>
          <w:sz w:val="24"/>
          <w:szCs w:val="24"/>
        </w:rPr>
        <w:t>七、购买询价文件时应提供以下资料</w:t>
      </w:r>
      <w:r>
        <w:rPr>
          <w:rFonts w:hint="eastAsia" w:ascii="宋体" w:hAnsi="宋体" w:cs="宋体"/>
          <w:sz w:val="24"/>
          <w:szCs w:val="24"/>
        </w:rPr>
        <w:t>：</w:t>
      </w:r>
    </w:p>
    <w:p>
      <w:pPr>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、有效的企业法人营业执照副本复印件；</w:t>
      </w:r>
    </w:p>
    <w:p>
      <w:pPr>
        <w:spacing w:line="360"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、法定代表人授权委托书及经办人身份证复印件；</w:t>
      </w:r>
    </w:p>
    <w:p>
      <w:pPr>
        <w:spacing w:line="360"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、以上复印件均需加盖单位公章。</w:t>
      </w:r>
    </w:p>
    <w:p>
      <w:pPr>
        <w:spacing w:line="360" w:lineRule="auto"/>
        <w:rPr>
          <w:rFonts w:ascii="宋体" w:cs="宋体"/>
          <w:sz w:val="24"/>
          <w:szCs w:val="24"/>
        </w:rPr>
      </w:pPr>
      <w:r>
        <w:rPr>
          <w:rFonts w:hint="eastAsia" w:ascii="宋体" w:hAnsi="宋体" w:cs="宋体"/>
          <w:b/>
          <w:bCs/>
          <w:sz w:val="24"/>
          <w:szCs w:val="24"/>
        </w:rPr>
        <w:t>八、询价保证金</w:t>
      </w:r>
      <w:r>
        <w:rPr>
          <w:rFonts w:hint="eastAsia" w:ascii="宋体" w:hAnsi="宋体" w:cs="宋体"/>
          <w:sz w:val="24"/>
          <w:szCs w:val="24"/>
        </w:rPr>
        <w:t>：</w:t>
      </w:r>
    </w:p>
    <w:p>
      <w:pPr>
        <w:spacing w:line="360" w:lineRule="auto"/>
        <w:ind w:firstLine="480" w:firstLineChars="200"/>
        <w:rPr>
          <w:rFonts w:ascii="宋体" w:cs="宋体"/>
          <w:sz w:val="24"/>
        </w:rPr>
      </w:pPr>
      <w:r>
        <w:rPr>
          <w:rFonts w:hint="eastAsia" w:ascii="宋体" w:hAnsi="宋体" w:cs="宋体"/>
          <w:sz w:val="24"/>
        </w:rPr>
        <w:t>询价保证金人民币：</w:t>
      </w:r>
      <w:r>
        <w:rPr>
          <w:rFonts w:hint="eastAsia" w:ascii="宋体" w:hAnsi="宋体" w:cs="宋体"/>
          <w:sz w:val="24"/>
          <w:u w:val="single"/>
          <w:lang w:eastAsia="zh-CN"/>
        </w:rPr>
        <w:t>肆</w:t>
      </w:r>
      <w:r>
        <w:rPr>
          <w:rFonts w:hint="eastAsia" w:ascii="宋体" w:hAnsi="宋体" w:cs="宋体"/>
          <w:sz w:val="24"/>
          <w:u w:val="single"/>
        </w:rPr>
        <w:t>仟元整</w:t>
      </w:r>
      <w:r>
        <w:rPr>
          <w:rFonts w:ascii="宋体" w:hAnsi="宋体" w:cs="宋体"/>
          <w:sz w:val="24"/>
          <w:u w:val="single"/>
        </w:rPr>
        <w:t xml:space="preserve"> </w:t>
      </w:r>
      <w:r>
        <w:rPr>
          <w:rFonts w:hint="eastAsia" w:ascii="宋体" w:hAnsi="宋体" w:cs="宋体"/>
          <w:sz w:val="24"/>
          <w:u w:val="single"/>
        </w:rPr>
        <w:t>。</w:t>
      </w:r>
      <w:r>
        <w:rPr>
          <w:rFonts w:hint="eastAsia" w:ascii="宋体" w:hAnsi="宋体" w:cs="宋体"/>
          <w:sz w:val="24"/>
        </w:rPr>
        <w:t>询价响应方应于</w:t>
      </w:r>
      <w:r>
        <w:rPr>
          <w:rFonts w:ascii="宋体" w:hAnsi="宋体" w:cs="宋体"/>
          <w:sz w:val="24"/>
          <w:u w:val="single"/>
        </w:rPr>
        <w:t>202</w:t>
      </w:r>
      <w:r>
        <w:rPr>
          <w:rFonts w:hint="eastAsia" w:ascii="宋体" w:hAnsi="宋体" w:cs="宋体"/>
          <w:sz w:val="24"/>
          <w:u w:val="single"/>
          <w:lang w:val="en-US" w:eastAsia="zh-CN"/>
        </w:rPr>
        <w:t>2</w:t>
      </w:r>
      <w:r>
        <w:rPr>
          <w:rFonts w:hint="eastAsia" w:ascii="宋体" w:hAnsi="宋体" w:cs="宋体"/>
          <w:sz w:val="24"/>
          <w:u w:val="single"/>
        </w:rPr>
        <w:t>年</w:t>
      </w:r>
      <w:r>
        <w:rPr>
          <w:rFonts w:hint="eastAsia" w:ascii="宋体" w:hAnsi="宋体" w:cs="宋体"/>
          <w:sz w:val="24"/>
          <w:u w:val="single"/>
          <w:lang w:val="en-US" w:eastAsia="zh-CN"/>
        </w:rPr>
        <w:t>10</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月</w:t>
      </w:r>
      <w:r>
        <w:rPr>
          <w:rFonts w:hint="eastAsia" w:ascii="宋体" w:hAnsi="宋体" w:cs="宋体"/>
          <w:sz w:val="24"/>
          <w:szCs w:val="24"/>
          <w:u w:val="single"/>
          <w:lang w:val="en-US" w:eastAsia="zh-CN"/>
        </w:rPr>
        <w:t xml:space="preserve">8 </w:t>
      </w:r>
      <w:r>
        <w:rPr>
          <w:rFonts w:hint="eastAsia" w:ascii="宋体" w:hAnsi="宋体" w:cs="宋体"/>
          <w:sz w:val="24"/>
          <w:szCs w:val="24"/>
          <w:u w:val="single"/>
        </w:rPr>
        <w:t>日</w:t>
      </w:r>
      <w:r>
        <w:rPr>
          <w:rFonts w:hint="eastAsia" w:ascii="宋体" w:hAnsi="宋体" w:cs="宋体"/>
          <w:sz w:val="24"/>
        </w:rPr>
        <w:t>下午</w:t>
      </w:r>
      <w:r>
        <w:rPr>
          <w:rFonts w:ascii="宋体" w:hAnsi="宋体" w:cs="宋体"/>
          <w:sz w:val="24"/>
          <w:u w:val="single"/>
        </w:rPr>
        <w:t>1</w:t>
      </w:r>
      <w:r>
        <w:rPr>
          <w:rFonts w:hint="eastAsia" w:ascii="宋体" w:hAnsi="宋体" w:cs="宋体"/>
          <w:sz w:val="24"/>
          <w:u w:val="single"/>
          <w:lang w:val="en-US" w:eastAsia="zh-CN"/>
        </w:rPr>
        <w:t>2</w:t>
      </w:r>
      <w:r>
        <w:rPr>
          <w:rFonts w:ascii="宋体" w:hAnsi="宋体" w:cs="宋体"/>
          <w:sz w:val="24"/>
          <w:u w:val="single"/>
        </w:rPr>
        <w:t>:00</w:t>
      </w:r>
      <w:r>
        <w:rPr>
          <w:rFonts w:hint="eastAsia" w:ascii="宋体" w:hAnsi="宋体" w:cs="宋体"/>
          <w:sz w:val="24"/>
        </w:rPr>
        <w:t>时前向招标方缴纳询价保证金，以入账为准。询价保证金应汇至：</w:t>
      </w:r>
    </w:p>
    <w:p>
      <w:pPr>
        <w:spacing w:line="360" w:lineRule="auto"/>
        <w:ind w:firstLine="480"/>
        <w:rPr>
          <w:rFonts w:ascii="宋体" w:cs="宋体"/>
          <w:sz w:val="24"/>
        </w:rPr>
      </w:pPr>
      <w:r>
        <w:rPr>
          <w:rFonts w:hint="eastAsia" w:ascii="宋体" w:hAnsi="宋体" w:cs="宋体"/>
          <w:sz w:val="24"/>
        </w:rPr>
        <w:t>账户名称：金华市金诚招投标代理有限公司</w:t>
      </w:r>
    </w:p>
    <w:p>
      <w:pPr>
        <w:spacing w:line="360" w:lineRule="auto"/>
        <w:ind w:firstLine="480"/>
        <w:rPr>
          <w:rFonts w:ascii="宋体" w:cs="宋体"/>
          <w:sz w:val="24"/>
        </w:rPr>
      </w:pPr>
      <w:r>
        <w:rPr>
          <w:rFonts w:hint="eastAsia" w:ascii="宋体" w:hAnsi="宋体" w:cs="宋体"/>
          <w:sz w:val="24"/>
        </w:rPr>
        <w:t>开户银行：兴业银行金华东阳支行</w:t>
      </w:r>
    </w:p>
    <w:p>
      <w:pPr>
        <w:spacing w:line="360" w:lineRule="auto"/>
        <w:ind w:firstLine="480"/>
        <w:rPr>
          <w:rFonts w:ascii="宋体" w:cs="宋体"/>
          <w:sz w:val="24"/>
          <w:u w:val="single"/>
        </w:rPr>
      </w:pPr>
      <w:r>
        <w:rPr>
          <w:rFonts w:hint="eastAsia" w:ascii="宋体" w:hAnsi="宋体" w:cs="宋体"/>
          <w:sz w:val="24"/>
        </w:rPr>
        <w:t>银行账号：</w:t>
      </w:r>
      <w:r>
        <w:rPr>
          <w:rFonts w:ascii="宋体" w:hAnsi="宋体" w:cs="宋体"/>
          <w:sz w:val="24"/>
          <w:u w:val="single"/>
        </w:rPr>
        <w:t>356090100100124651</w:t>
      </w:r>
    </w:p>
    <w:p>
      <w:pPr>
        <w:spacing w:line="360" w:lineRule="auto"/>
        <w:rPr>
          <w:rFonts w:ascii="宋体" w:cs="宋体"/>
          <w:sz w:val="24"/>
          <w:szCs w:val="24"/>
        </w:rPr>
      </w:pPr>
      <w:r>
        <w:rPr>
          <w:rFonts w:hint="eastAsia" w:ascii="宋体" w:hAnsi="宋体" w:cs="宋体"/>
          <w:b/>
          <w:bCs/>
          <w:sz w:val="24"/>
          <w:szCs w:val="24"/>
        </w:rPr>
        <w:t>九、询价响应截止时间及地点</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cs="宋体"/>
          <w:sz w:val="24"/>
          <w:lang w:val="en-US" w:eastAsia="zh-CN"/>
        </w:rPr>
        <w:t>询价</w:t>
      </w:r>
      <w:r>
        <w:rPr>
          <w:rFonts w:hint="eastAsia" w:ascii="宋体" w:hAnsi="宋体" w:cs="宋体"/>
          <w:sz w:val="24"/>
        </w:rPr>
        <w:t>截止时间：</w:t>
      </w:r>
      <w:r>
        <w:rPr>
          <w:rFonts w:ascii="宋体" w:hAnsi="宋体" w:cs="宋体"/>
          <w:sz w:val="24"/>
          <w:u w:val="single"/>
        </w:rPr>
        <w:t>202</w:t>
      </w:r>
      <w:r>
        <w:rPr>
          <w:rFonts w:hint="eastAsia" w:ascii="宋体" w:hAnsi="宋体" w:cs="宋体"/>
          <w:sz w:val="24"/>
          <w:u w:val="single"/>
          <w:lang w:val="en-US" w:eastAsia="zh-CN"/>
        </w:rPr>
        <w:t>2</w:t>
      </w:r>
      <w:r>
        <w:rPr>
          <w:rFonts w:hint="eastAsia" w:ascii="宋体" w:hAnsi="宋体" w:cs="宋体"/>
          <w:sz w:val="24"/>
          <w:u w:val="single"/>
        </w:rPr>
        <w:t>年</w:t>
      </w:r>
      <w:r>
        <w:rPr>
          <w:rFonts w:hint="eastAsia" w:ascii="宋体" w:hAnsi="宋体" w:cs="宋体"/>
          <w:sz w:val="24"/>
          <w:szCs w:val="24"/>
          <w:u w:val="single"/>
          <w:lang w:val="en-US" w:eastAsia="zh-CN"/>
        </w:rPr>
        <w:t xml:space="preserve"> 10</w:t>
      </w:r>
      <w:r>
        <w:rPr>
          <w:rFonts w:hint="eastAsia" w:ascii="宋体" w:hAnsi="宋体" w:cs="宋体"/>
          <w:sz w:val="24"/>
          <w:szCs w:val="24"/>
          <w:u w:val="single"/>
        </w:rPr>
        <w:t>月</w:t>
      </w:r>
      <w:r>
        <w:rPr>
          <w:rFonts w:hint="eastAsia" w:ascii="宋体" w:hAnsi="宋体" w:cs="宋体"/>
          <w:sz w:val="24"/>
          <w:szCs w:val="24"/>
          <w:u w:val="single"/>
          <w:lang w:val="en-US" w:eastAsia="zh-CN"/>
        </w:rPr>
        <w:t>8</w:t>
      </w:r>
      <w:r>
        <w:rPr>
          <w:rFonts w:hint="eastAsia" w:ascii="宋体" w:hAnsi="宋体" w:cs="宋体"/>
          <w:sz w:val="24"/>
          <w:szCs w:val="24"/>
          <w:u w:val="single"/>
        </w:rPr>
        <w:t>日</w:t>
      </w:r>
      <w:r>
        <w:rPr>
          <w:rFonts w:hint="eastAsia" w:ascii="宋体" w:hAnsi="宋体" w:cs="宋体"/>
          <w:sz w:val="24"/>
          <w:szCs w:val="24"/>
          <w:u w:val="single"/>
          <w:lang w:eastAsia="zh-CN"/>
        </w:rPr>
        <w:t>下</w:t>
      </w:r>
      <w:r>
        <w:rPr>
          <w:rFonts w:hint="eastAsia" w:ascii="宋体" w:hAnsi="宋体" w:cs="宋体"/>
          <w:sz w:val="24"/>
          <w:u w:val="single"/>
        </w:rPr>
        <w:t>午</w:t>
      </w:r>
      <w:r>
        <w:rPr>
          <w:rFonts w:hint="eastAsia" w:ascii="宋体" w:hAnsi="宋体" w:cs="宋体"/>
          <w:sz w:val="24"/>
          <w:u w:val="single"/>
          <w:lang w:val="en-US" w:eastAsia="zh-CN"/>
        </w:rPr>
        <w:t>14</w:t>
      </w:r>
      <w:r>
        <w:rPr>
          <w:rFonts w:ascii="宋体" w:hAnsi="宋体" w:cs="宋体"/>
          <w:sz w:val="24"/>
          <w:u w:val="single"/>
        </w:rPr>
        <w:t>:</w:t>
      </w:r>
      <w:r>
        <w:rPr>
          <w:rFonts w:hint="eastAsia" w:ascii="宋体" w:hAnsi="宋体" w:cs="宋体"/>
          <w:sz w:val="24"/>
          <w:u w:val="single"/>
          <w:lang w:val="en-US" w:eastAsia="zh-CN"/>
        </w:rPr>
        <w:t>0</w:t>
      </w:r>
      <w:r>
        <w:rPr>
          <w:rFonts w:ascii="宋体" w:cs="宋体"/>
          <w:sz w:val="24"/>
          <w:u w:val="single"/>
        </w:rPr>
        <w:t>0</w:t>
      </w:r>
      <w:r>
        <w:rPr>
          <w:rFonts w:hint="eastAsia" w:ascii="宋体" w:hAnsi="宋体" w:cs="宋体"/>
          <w:sz w:val="24"/>
        </w:rPr>
        <w:t>；</w:t>
      </w:r>
      <w:r>
        <w:rPr>
          <w:rFonts w:hint="eastAsia" w:ascii="宋体" w:hAnsi="宋体" w:cs="宋体"/>
          <w:sz w:val="24"/>
          <w:lang w:val="en-US" w:eastAsia="zh-CN"/>
        </w:rPr>
        <w:t>询价</w:t>
      </w:r>
      <w:r>
        <w:rPr>
          <w:rFonts w:hint="eastAsia" w:ascii="宋体" w:hAnsi="宋体" w:cs="宋体"/>
          <w:sz w:val="24"/>
        </w:rPr>
        <w:t>文件可以采用快递方式递交，或者于</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8</w:t>
      </w:r>
      <w:r>
        <w:rPr>
          <w:rFonts w:hint="eastAsia" w:ascii="宋体" w:hAnsi="宋体" w:eastAsia="宋体" w:cs="宋体"/>
          <w:sz w:val="24"/>
          <w:szCs w:val="24"/>
        </w:rPr>
        <w:t>日</w:t>
      </w:r>
      <w:r>
        <w:rPr>
          <w:rFonts w:hint="eastAsia" w:ascii="宋体" w:hAnsi="宋体" w:cs="宋体"/>
          <w:sz w:val="24"/>
          <w:szCs w:val="24"/>
          <w:lang w:val="en-US" w:eastAsia="zh-CN"/>
        </w:rPr>
        <w:t>中</w:t>
      </w:r>
      <w:r>
        <w:rPr>
          <w:rFonts w:hint="eastAsia" w:ascii="宋体" w:hAnsi="宋体" w:eastAsia="宋体" w:cs="宋体"/>
          <w:sz w:val="24"/>
          <w:szCs w:val="24"/>
        </w:rPr>
        <w:t>午</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：00</w:t>
      </w:r>
      <w:r>
        <w:rPr>
          <w:rFonts w:hint="eastAsia" w:ascii="宋体" w:hAnsi="宋体" w:eastAsia="宋体" w:cs="宋体"/>
          <w:sz w:val="24"/>
          <w:szCs w:val="24"/>
        </w:rPr>
        <w:t>前</w:t>
      </w:r>
      <w:r>
        <w:rPr>
          <w:rFonts w:hint="eastAsia" w:ascii="宋体" w:hAnsi="宋体" w:cs="宋体"/>
          <w:sz w:val="24"/>
        </w:rPr>
        <w:t>将</w:t>
      </w:r>
      <w:r>
        <w:rPr>
          <w:rFonts w:hint="eastAsia" w:ascii="宋体" w:hAnsi="宋体" w:cs="宋体"/>
          <w:sz w:val="24"/>
          <w:lang w:val="en-US" w:eastAsia="zh-CN"/>
        </w:rPr>
        <w:t>询价</w:t>
      </w:r>
      <w:r>
        <w:rPr>
          <w:rFonts w:hint="eastAsia" w:ascii="宋体" w:hAnsi="宋体" w:cs="宋体"/>
          <w:sz w:val="24"/>
        </w:rPr>
        <w:t>文件递交至金华市金诚招投标代理有限公司（东阳市江北街道关山北路20号），我公司工作人员将在上述时间内接收</w:t>
      </w:r>
      <w:r>
        <w:rPr>
          <w:rFonts w:hint="eastAsia" w:ascii="宋体" w:hAnsi="宋体" w:cs="宋体"/>
          <w:sz w:val="24"/>
          <w:lang w:val="en-US" w:eastAsia="zh-CN"/>
        </w:rPr>
        <w:t>询价</w:t>
      </w:r>
      <w:r>
        <w:rPr>
          <w:rFonts w:hint="eastAsia" w:ascii="宋体" w:hAnsi="宋体" w:cs="宋体"/>
          <w:sz w:val="24"/>
        </w:rPr>
        <w:t>文件。相关的备查原件不必邮寄，如有需要，将会采用钉钉现场查询的方式随机抽查，为确保原件的真实性，疫情结束后，采购人可以随时要求重新审查原件，如有造假，将被取消中标资格，并有被列入黑名单的风险。快递邮寄地址：金华市金诚招投标代理有限公司（东阳市江北街道关山北路20号）；收件人：李健健。</w:t>
      </w:r>
    </w:p>
    <w:p>
      <w:pPr>
        <w:spacing w:line="360" w:lineRule="auto"/>
        <w:rPr>
          <w:rFonts w:ascii="宋体" w:cs="宋体"/>
          <w:b/>
          <w:bCs/>
          <w:sz w:val="24"/>
          <w:szCs w:val="24"/>
        </w:rPr>
      </w:pPr>
      <w:r>
        <w:rPr>
          <w:rFonts w:hint="eastAsia" w:ascii="宋体" w:hAnsi="宋体" w:cs="宋体"/>
          <w:b/>
          <w:bCs/>
          <w:sz w:val="24"/>
          <w:szCs w:val="24"/>
        </w:rPr>
        <w:t>十、询价开始时间及地点：</w:t>
      </w:r>
    </w:p>
    <w:p>
      <w:pPr>
        <w:keepNext w:val="0"/>
        <w:keepLines w:val="0"/>
        <w:pageBreakBefore w:val="0"/>
        <w:widowControl w:val="0"/>
        <w:kinsoku/>
        <w:wordWrap/>
        <w:overflowPunct/>
        <w:topLinePunct w:val="0"/>
        <w:autoSpaceDE/>
        <w:autoSpaceDN/>
        <w:bidi w:val="0"/>
        <w:adjustRightInd/>
        <w:spacing w:line="430" w:lineRule="exact"/>
        <w:ind w:firstLine="470" w:firstLineChars="196"/>
        <w:textAlignment w:val="auto"/>
        <w:rPr>
          <w:rFonts w:hint="eastAsia" w:ascii="宋体" w:hAnsi="宋体" w:cs="宋体"/>
          <w:sz w:val="24"/>
        </w:rPr>
      </w:pPr>
      <w:r>
        <w:rPr>
          <w:rFonts w:hint="eastAsia" w:ascii="宋体" w:hAnsi="宋体" w:cs="宋体"/>
          <w:sz w:val="24"/>
        </w:rPr>
        <w:t>本次</w:t>
      </w:r>
      <w:r>
        <w:rPr>
          <w:rFonts w:hint="eastAsia" w:ascii="宋体" w:hAnsi="宋体" w:cs="宋体"/>
          <w:sz w:val="24"/>
          <w:lang w:val="en-US" w:eastAsia="zh-CN"/>
        </w:rPr>
        <w:t>询价</w:t>
      </w:r>
      <w:r>
        <w:rPr>
          <w:rFonts w:hint="eastAsia" w:ascii="宋体" w:hAnsi="宋体" w:cs="宋体"/>
          <w:sz w:val="24"/>
        </w:rPr>
        <w:t>将于</w:t>
      </w:r>
      <w:r>
        <w:rPr>
          <w:rFonts w:hint="eastAsia" w:ascii="宋体" w:hAnsi="宋体" w:cs="宋体"/>
          <w:sz w:val="24"/>
          <w:szCs w:val="24"/>
          <w:u w:val="single"/>
          <w:lang w:eastAsia="zh-CN"/>
        </w:rPr>
        <w:t>2022</w:t>
      </w:r>
      <w:r>
        <w:rPr>
          <w:rFonts w:hint="eastAsia" w:ascii="宋体" w:hAnsi="宋体" w:eastAsia="宋体" w:cs="宋体"/>
          <w:sz w:val="24"/>
          <w:szCs w:val="24"/>
          <w:u w:val="single"/>
        </w:rPr>
        <w:t>年</w:t>
      </w:r>
      <w:r>
        <w:rPr>
          <w:rFonts w:hint="eastAsia" w:ascii="宋体" w:hAnsi="宋体" w:cs="宋体"/>
          <w:sz w:val="24"/>
          <w:szCs w:val="24"/>
          <w:u w:val="single"/>
          <w:lang w:val="en-US" w:eastAsia="zh-CN"/>
        </w:rPr>
        <w:t>10</w:t>
      </w:r>
      <w:r>
        <w:rPr>
          <w:rFonts w:hint="eastAsia" w:ascii="宋体" w:hAnsi="宋体" w:eastAsia="宋体" w:cs="宋体"/>
          <w:sz w:val="24"/>
          <w:szCs w:val="24"/>
          <w:u w:val="single"/>
        </w:rPr>
        <w:t>月</w:t>
      </w:r>
      <w:r>
        <w:rPr>
          <w:rFonts w:hint="eastAsia" w:ascii="宋体" w:hAnsi="宋体" w:cs="宋体"/>
          <w:sz w:val="24"/>
          <w:szCs w:val="24"/>
          <w:u w:val="single"/>
          <w:lang w:val="en-US" w:eastAsia="zh-CN"/>
        </w:rPr>
        <w:t>8</w:t>
      </w:r>
      <w:r>
        <w:rPr>
          <w:rFonts w:hint="eastAsia" w:ascii="宋体" w:hAnsi="宋体" w:eastAsia="宋体" w:cs="宋体"/>
          <w:sz w:val="24"/>
          <w:szCs w:val="24"/>
          <w:u w:val="single"/>
        </w:rPr>
        <w:t>日</w:t>
      </w:r>
      <w:r>
        <w:rPr>
          <w:rFonts w:hint="eastAsia" w:ascii="宋体" w:hAnsi="宋体" w:cs="宋体"/>
          <w:sz w:val="24"/>
          <w:szCs w:val="24"/>
          <w:u w:val="single"/>
          <w:lang w:val="en-US" w:eastAsia="zh-CN"/>
        </w:rPr>
        <w:t>下</w:t>
      </w:r>
      <w:r>
        <w:rPr>
          <w:rFonts w:hint="eastAsia" w:ascii="宋体" w:hAnsi="宋体" w:eastAsia="宋体" w:cs="宋体"/>
          <w:sz w:val="24"/>
          <w:szCs w:val="24"/>
          <w:u w:val="single"/>
        </w:rPr>
        <w:t>午</w:t>
      </w:r>
      <w:r>
        <w:rPr>
          <w:rFonts w:hint="eastAsia" w:ascii="宋体" w:hAnsi="宋体" w:cs="宋体"/>
          <w:sz w:val="24"/>
          <w:szCs w:val="24"/>
          <w:u w:val="single"/>
          <w:lang w:val="en-US" w:eastAsia="zh-CN"/>
        </w:rPr>
        <w:t>14</w:t>
      </w:r>
      <w:r>
        <w:rPr>
          <w:rFonts w:hint="eastAsia" w:ascii="宋体" w:hAnsi="宋体" w:eastAsia="宋体" w:cs="宋体"/>
          <w:sz w:val="24"/>
          <w:szCs w:val="24"/>
          <w:u w:val="single"/>
          <w:lang w:val="en-US" w:eastAsia="zh-CN"/>
        </w:rPr>
        <w:t>：00</w:t>
      </w:r>
      <w:r>
        <w:rPr>
          <w:rFonts w:hint="eastAsia" w:ascii="宋体" w:hAnsi="宋体" w:eastAsia="宋体" w:cs="宋体"/>
          <w:sz w:val="24"/>
          <w:szCs w:val="24"/>
        </w:rPr>
        <w:t>时</w:t>
      </w:r>
      <w:r>
        <w:rPr>
          <w:rFonts w:hint="eastAsia" w:ascii="宋体" w:hAnsi="宋体" w:cs="宋体"/>
          <w:sz w:val="24"/>
        </w:rPr>
        <w:t>在金华市金诚招投标代理有限公司（东阳市江北街道关山北路20号）开标区开标室开标，请各投标供应商在</w:t>
      </w:r>
      <w:r>
        <w:rPr>
          <w:rFonts w:hint="eastAsia" w:ascii="宋体" w:hAnsi="宋体" w:cs="宋体"/>
          <w:sz w:val="24"/>
          <w:lang w:eastAsia="zh-CN"/>
        </w:rPr>
        <w:t>2022</w:t>
      </w:r>
      <w:r>
        <w:rPr>
          <w:rFonts w:hint="eastAsia" w:ascii="宋体" w:hAnsi="宋体" w:cs="宋体"/>
          <w:sz w:val="24"/>
        </w:rPr>
        <w:t>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8</w:t>
      </w:r>
      <w:r>
        <w:rPr>
          <w:rFonts w:hint="eastAsia" w:ascii="宋体" w:hAnsi="宋体" w:cs="宋体"/>
          <w:sz w:val="24"/>
        </w:rPr>
        <w:t>日</w:t>
      </w:r>
      <w:r>
        <w:rPr>
          <w:rFonts w:hint="eastAsia" w:ascii="宋体" w:hAnsi="宋体" w:cs="宋体"/>
          <w:sz w:val="24"/>
          <w:lang w:val="en-US" w:eastAsia="zh-CN"/>
        </w:rPr>
        <w:t>13</w:t>
      </w:r>
      <w:r>
        <w:rPr>
          <w:rFonts w:hint="eastAsia" w:ascii="宋体" w:hAnsi="宋体" w:cs="宋体"/>
          <w:sz w:val="24"/>
        </w:rPr>
        <w:t>:</w:t>
      </w:r>
      <w:r>
        <w:rPr>
          <w:rFonts w:hint="eastAsia" w:ascii="宋体" w:hAnsi="宋体" w:cs="宋体"/>
          <w:sz w:val="24"/>
          <w:lang w:val="en-US" w:eastAsia="zh-CN"/>
        </w:rPr>
        <w:t>30</w:t>
      </w:r>
      <w:r>
        <w:rPr>
          <w:rFonts w:hint="eastAsia" w:ascii="宋体" w:hAnsi="宋体" w:cs="宋体"/>
          <w:sz w:val="24"/>
        </w:rPr>
        <w:t>分前加入指定钉钉群并签到，参与不见面开标会，供应商在</w:t>
      </w:r>
      <w:r>
        <w:rPr>
          <w:rFonts w:hint="eastAsia" w:ascii="宋体" w:hAnsi="宋体" w:cs="宋体"/>
          <w:sz w:val="24"/>
          <w:lang w:val="en-US" w:eastAsia="zh-CN"/>
        </w:rPr>
        <w:t>询价</w:t>
      </w:r>
      <w:r>
        <w:rPr>
          <w:rFonts w:hint="eastAsia" w:ascii="宋体" w:hAnsi="宋体" w:cs="宋体"/>
          <w:sz w:val="24"/>
        </w:rPr>
        <w:t>文件开启后至开标会结束前需在钉钉群等候在线询标，同时请供应商保持电话畅通，因通讯不畅造成的一切后果由供应商自行承担。</w:t>
      </w:r>
    </w:p>
    <w:p>
      <w:pPr>
        <w:spacing w:line="360" w:lineRule="auto"/>
        <w:rPr>
          <w:rFonts w:ascii="宋体" w:cs="宋体"/>
          <w:b/>
          <w:bCs/>
          <w:sz w:val="24"/>
          <w:szCs w:val="24"/>
        </w:rPr>
      </w:pPr>
      <w:r>
        <w:rPr>
          <w:rFonts w:hint="eastAsia" w:ascii="宋体" w:hAnsi="宋体" w:cs="宋体"/>
          <w:b/>
          <w:sz w:val="24"/>
        </w:rPr>
        <w:t>十一</w:t>
      </w:r>
      <w:r>
        <w:rPr>
          <w:rFonts w:hint="eastAsia" w:ascii="宋体" w:hAnsi="宋体" w:cs="宋体"/>
          <w:b/>
          <w:bCs/>
          <w:sz w:val="24"/>
          <w:szCs w:val="24"/>
        </w:rPr>
        <w:t>、询价公告发布地址：</w:t>
      </w:r>
    </w:p>
    <w:p>
      <w:pPr>
        <w:spacing w:line="360" w:lineRule="auto"/>
        <w:rPr>
          <w:rFonts w:ascii="宋体" w:cs="宋体"/>
          <w:sz w:val="24"/>
          <w:szCs w:val="24"/>
        </w:rPr>
      </w:pPr>
      <w:r>
        <w:rPr>
          <w:rFonts w:hint="eastAsia" w:ascii="宋体" w:hAnsi="宋体" w:cs="宋体"/>
          <w:sz w:val="24"/>
          <w:szCs w:val="24"/>
        </w:rPr>
        <w:t>浙江省政府采购网（</w:t>
      </w:r>
      <w:r>
        <w:rPr>
          <w:rFonts w:ascii="宋体" w:hAnsi="宋体" w:cs="宋体"/>
          <w:sz w:val="24"/>
          <w:szCs w:val="24"/>
        </w:rPr>
        <w:t>https://zfcg.czt.zj.gov.cn/</w:t>
      </w:r>
      <w:r>
        <w:rPr>
          <w:rFonts w:hint="eastAsia" w:ascii="宋体" w:hAnsi="宋体" w:cs="宋体"/>
          <w:sz w:val="24"/>
          <w:szCs w:val="24"/>
        </w:rPr>
        <w:t>）。</w:t>
      </w:r>
    </w:p>
    <w:p>
      <w:pPr>
        <w:spacing w:line="360" w:lineRule="auto"/>
        <w:rPr>
          <w:rFonts w:ascii="宋体" w:cs="宋体"/>
          <w:b/>
          <w:bCs/>
          <w:sz w:val="24"/>
          <w:szCs w:val="24"/>
        </w:rPr>
      </w:pPr>
      <w:r>
        <w:rPr>
          <w:rFonts w:hint="eastAsia" w:ascii="宋体" w:hAnsi="宋体" w:cs="宋体"/>
          <w:b/>
          <w:bCs/>
          <w:sz w:val="24"/>
          <w:szCs w:val="24"/>
        </w:rPr>
        <w:t>十</w:t>
      </w:r>
      <w:r>
        <w:rPr>
          <w:rFonts w:hint="eastAsia" w:ascii="宋体" w:hAnsi="宋体" w:cs="宋体"/>
          <w:b/>
          <w:bCs/>
          <w:sz w:val="24"/>
          <w:szCs w:val="24"/>
          <w:lang w:eastAsia="zh-CN"/>
        </w:rPr>
        <w:t>二</w:t>
      </w:r>
      <w:r>
        <w:rPr>
          <w:rFonts w:hint="eastAsia" w:ascii="宋体" w:hAnsi="宋体" w:cs="宋体"/>
          <w:b/>
          <w:bCs/>
          <w:sz w:val="24"/>
          <w:szCs w:val="24"/>
        </w:rPr>
        <w:t>、业务咨询；</w:t>
      </w:r>
    </w:p>
    <w:p>
      <w:pPr>
        <w:keepNext w:val="0"/>
        <w:keepLines w:val="0"/>
        <w:pageBreakBefore w:val="0"/>
        <w:kinsoku/>
        <w:wordWrap/>
        <w:overflowPunct/>
        <w:topLinePunct w:val="0"/>
        <w:autoSpaceDE/>
        <w:autoSpaceDN/>
        <w:bidi w:val="0"/>
        <w:adjustRightInd/>
        <w:snapToGrid/>
        <w:spacing w:line="43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代理机构：金华市金诚招投标代理有限公司</w:t>
      </w:r>
    </w:p>
    <w:p>
      <w:pPr>
        <w:keepNext w:val="0"/>
        <w:keepLines w:val="0"/>
        <w:pageBreakBefore w:val="0"/>
        <w:kinsoku/>
        <w:wordWrap/>
        <w:overflowPunct/>
        <w:topLinePunct w:val="0"/>
        <w:autoSpaceDE/>
        <w:autoSpaceDN/>
        <w:bidi w:val="0"/>
        <w:adjustRightInd/>
        <w:snapToGrid/>
        <w:spacing w:line="43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联系人:张晓亮      电话：13505890861</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70" w:firstLineChars="196"/>
        <w:textAlignment w:val="auto"/>
        <w:rPr>
          <w:rFonts w:ascii="宋体" w:hAnsi="宋体" w:cs="宋体"/>
          <w:sz w:val="24"/>
        </w:rPr>
      </w:pPr>
      <w:r>
        <w:rPr>
          <w:rFonts w:hint="eastAsia" w:ascii="宋体" w:hAnsi="宋体" w:cs="宋体"/>
          <w:sz w:val="24"/>
        </w:rPr>
        <w:t>采购人：东阳市保安服务有限公司</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ascii="宋体" w:hAnsi="宋体"/>
          <w:sz w:val="24"/>
        </w:rPr>
      </w:pPr>
      <w:r>
        <w:rPr>
          <w:rFonts w:hint="eastAsia" w:ascii="宋体" w:hAnsi="宋体"/>
          <w:color w:val="000000"/>
          <w:sz w:val="24"/>
        </w:rPr>
        <w:t xml:space="preserve">联系人：陈美婷          </w:t>
      </w:r>
      <w:r>
        <w:rPr>
          <w:rFonts w:hint="eastAsia" w:ascii="宋体" w:hAnsi="宋体"/>
          <w:sz w:val="24"/>
        </w:rPr>
        <w:t>电话：13588649008</w:t>
      </w:r>
    </w:p>
    <w:p>
      <w:pPr>
        <w:keepNext w:val="0"/>
        <w:keepLines w:val="0"/>
        <w:pageBreakBefore w:val="0"/>
        <w:kinsoku/>
        <w:wordWrap/>
        <w:overflowPunct/>
        <w:topLinePunct w:val="0"/>
        <w:autoSpaceDE/>
        <w:autoSpaceDN/>
        <w:bidi w:val="0"/>
        <w:adjustRightInd/>
        <w:snapToGrid/>
        <w:spacing w:line="430" w:lineRule="exact"/>
        <w:ind w:right="0" w:firstLine="4560" w:firstLineChars="1900"/>
        <w:jc w:val="righ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东阳市保安服务有限公司</w:t>
      </w:r>
    </w:p>
    <w:p>
      <w:pPr>
        <w:keepNext w:val="0"/>
        <w:keepLines w:val="0"/>
        <w:pageBreakBefore w:val="0"/>
        <w:kinsoku/>
        <w:wordWrap/>
        <w:overflowPunct/>
        <w:topLinePunct w:val="0"/>
        <w:autoSpaceDE/>
        <w:autoSpaceDN/>
        <w:bidi w:val="0"/>
        <w:adjustRightInd/>
        <w:snapToGrid/>
        <w:spacing w:line="430" w:lineRule="exact"/>
        <w:ind w:left="0" w:leftChars="0" w:right="0" w:firstLine="4800" w:firstLineChars="2000"/>
        <w:jc w:val="right"/>
        <w:textAlignment w:val="auto"/>
        <w:rPr>
          <w:rFonts w:hint="eastAsia" w:ascii="宋体" w:hAnsi="宋体" w:eastAsia="宋体" w:cs="宋体"/>
          <w:sz w:val="24"/>
          <w:szCs w:val="24"/>
        </w:rPr>
      </w:pPr>
      <w:r>
        <w:rPr>
          <w:rFonts w:hint="eastAsia" w:ascii="宋体" w:hAnsi="宋体" w:eastAsia="宋体" w:cs="宋体"/>
          <w:sz w:val="24"/>
          <w:szCs w:val="24"/>
        </w:rPr>
        <w:t>金华市金诚招投标代理有限公司</w:t>
      </w:r>
    </w:p>
    <w:p>
      <w:pPr>
        <w:keepNext w:val="0"/>
        <w:keepLines w:val="0"/>
        <w:pageBreakBefore w:val="0"/>
        <w:kinsoku/>
        <w:wordWrap/>
        <w:overflowPunct/>
        <w:topLinePunct w:val="0"/>
        <w:autoSpaceDE/>
        <w:autoSpaceDN/>
        <w:bidi w:val="0"/>
        <w:adjustRightInd/>
        <w:snapToGrid/>
        <w:spacing w:line="430" w:lineRule="exact"/>
        <w:ind w:left="0" w:leftChars="0" w:right="0" w:firstLine="6240" w:firstLineChars="2600"/>
        <w:jc w:val="right"/>
        <w:textAlignment w:val="auto"/>
        <w:rPr>
          <w:rFonts w:hint="eastAsia" w:ascii="宋体" w:hAnsi="宋体" w:eastAsia="宋体" w:cs="宋体"/>
          <w:sz w:val="24"/>
          <w:szCs w:val="24"/>
        </w:rPr>
        <w:sectPr>
          <w:pgSz w:w="11906" w:h="16838"/>
          <w:pgMar w:top="1417" w:right="1417" w:bottom="1417" w:left="1701" w:header="851" w:footer="992" w:gutter="0"/>
          <w:cols w:space="425" w:num="1"/>
          <w:docGrid w:type="lines" w:linePitch="312" w:charSpace="0"/>
        </w:sectPr>
      </w:pPr>
      <w:r>
        <w:rPr>
          <w:rFonts w:hint="eastAsia" w:ascii="宋体" w:hAnsi="宋体" w:cs="宋体"/>
          <w:sz w:val="24"/>
          <w:szCs w:val="24"/>
          <w:lang w:eastAsia="zh-CN"/>
        </w:rPr>
        <w:t>2022</w:t>
      </w:r>
      <w:r>
        <w:rPr>
          <w:rFonts w:hint="eastAsia" w:ascii="宋体" w:hAnsi="宋体" w:eastAsia="宋体" w:cs="宋体"/>
          <w:sz w:val="24"/>
          <w:szCs w:val="24"/>
        </w:rPr>
        <w:t>年</w:t>
      </w:r>
      <w:r>
        <w:rPr>
          <w:rFonts w:hint="eastAsia" w:ascii="宋体" w:hAnsi="宋体" w:cs="宋体"/>
          <w:sz w:val="24"/>
          <w:szCs w:val="24"/>
          <w:lang w:val="en-US" w:eastAsia="zh-CN"/>
        </w:rPr>
        <w:t>9</w:t>
      </w:r>
      <w:r>
        <w:rPr>
          <w:rFonts w:hint="eastAsia" w:ascii="宋体" w:hAnsi="宋体" w:eastAsia="宋体" w:cs="宋体"/>
          <w:sz w:val="24"/>
          <w:szCs w:val="24"/>
        </w:rPr>
        <w:t>月</w:t>
      </w:r>
      <w:r>
        <w:rPr>
          <w:rFonts w:hint="eastAsia" w:ascii="宋体" w:hAnsi="宋体" w:cs="宋体"/>
          <w:sz w:val="24"/>
          <w:szCs w:val="24"/>
          <w:lang w:val="en-US" w:eastAsia="zh-CN"/>
        </w:rPr>
        <w:t xml:space="preserve"> 29</w:t>
      </w:r>
      <w:r>
        <w:rPr>
          <w:rFonts w:hint="eastAsia" w:ascii="宋体" w:hAnsi="宋体" w:eastAsia="宋体" w:cs="宋体"/>
          <w:sz w:val="24"/>
          <w:szCs w:val="24"/>
        </w:rPr>
        <w:t>日</w:t>
      </w:r>
    </w:p>
    <w:p>
      <w:pPr>
        <w:pStyle w:val="3"/>
        <w:rPr>
          <w:rFonts w:ascii="Times New Roman" w:hAnsi="Times New Roman"/>
          <w:sz w:val="32"/>
          <w:szCs w:val="32"/>
        </w:rPr>
      </w:pPr>
      <w:r>
        <w:rPr>
          <w:rFonts w:hint="eastAsia"/>
          <w:color w:val="000000"/>
        </w:rPr>
        <w:t>第二章</w:t>
      </w:r>
      <w:r>
        <w:rPr>
          <w:color w:val="000000"/>
        </w:rPr>
        <w:t xml:space="preserve"> </w:t>
      </w:r>
      <w:r>
        <w:rPr>
          <w:rFonts w:hint="eastAsia"/>
        </w:rPr>
        <w:t>采购需求</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cs="宋体"/>
          <w:b/>
          <w:bCs/>
          <w:sz w:val="24"/>
          <w:szCs w:val="24"/>
        </w:rPr>
      </w:pPr>
      <w:r>
        <w:rPr>
          <w:rFonts w:hint="eastAsia" w:ascii="宋体" w:hAnsi="宋体" w:cs="宋体"/>
          <w:b/>
          <w:bCs/>
          <w:sz w:val="24"/>
          <w:szCs w:val="24"/>
        </w:rPr>
        <w:t>一、项目基本情况</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eastAsia="宋体" w:cs="宋体"/>
          <w:sz w:val="24"/>
          <w:szCs w:val="24"/>
          <w:lang w:eastAsia="zh-CN"/>
        </w:rPr>
      </w:pPr>
      <w:r>
        <w:rPr>
          <w:rFonts w:ascii="宋体" w:hAnsi="宋体" w:cs="宋体"/>
          <w:sz w:val="24"/>
          <w:szCs w:val="24"/>
        </w:rPr>
        <w:t>1</w:t>
      </w:r>
      <w:r>
        <w:rPr>
          <w:rFonts w:hint="eastAsia" w:ascii="宋体" w:hAnsi="宋体" w:cs="宋体"/>
          <w:sz w:val="24"/>
          <w:szCs w:val="24"/>
        </w:rPr>
        <w:t>、项目名称：</w:t>
      </w:r>
      <w:r>
        <w:rPr>
          <w:rFonts w:hint="eastAsia" w:hAnsi="宋体"/>
          <w:color w:val="000000"/>
          <w:sz w:val="24"/>
          <w:szCs w:val="24"/>
          <w:lang w:eastAsia="zh-CN"/>
        </w:rPr>
        <w:t>LED显示屏材料采购</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eastAsia="宋体" w:cs="宋体"/>
          <w:sz w:val="24"/>
          <w:szCs w:val="24"/>
          <w:lang w:val="en-US" w:eastAsia="zh-CN"/>
        </w:rPr>
      </w:pPr>
      <w:r>
        <w:rPr>
          <w:rFonts w:ascii="宋体" w:hAnsi="宋体" w:cs="宋体"/>
          <w:sz w:val="24"/>
          <w:szCs w:val="24"/>
        </w:rPr>
        <w:t>2</w:t>
      </w:r>
      <w:r>
        <w:rPr>
          <w:rFonts w:hint="eastAsia" w:ascii="宋体" w:hAnsi="宋体" w:cs="宋体"/>
          <w:sz w:val="24"/>
          <w:szCs w:val="24"/>
        </w:rPr>
        <w:t>、</w:t>
      </w:r>
      <w:r>
        <w:rPr>
          <w:rFonts w:hint="eastAsia" w:ascii="宋体" w:hAnsi="宋体" w:cs="宋体"/>
          <w:bCs/>
          <w:sz w:val="24"/>
          <w:szCs w:val="24"/>
        </w:rPr>
        <w:t>项目编号：</w:t>
      </w:r>
      <w:r>
        <w:rPr>
          <w:rFonts w:hint="eastAsia" w:ascii="宋体" w:hAnsi="宋体" w:cs="宋体"/>
          <w:sz w:val="24"/>
          <w:szCs w:val="24"/>
          <w:lang w:val="en-US" w:eastAsia="zh-CN"/>
        </w:rPr>
        <w:t>JCZFCG2022-Q62-A289</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b/>
          <w:sz w:val="24"/>
          <w:szCs w:val="24"/>
        </w:rPr>
      </w:pPr>
      <w:r>
        <w:rPr>
          <w:rFonts w:hint="eastAsia" w:ascii="宋体" w:hAnsi="宋体" w:cs="宋体"/>
          <w:b/>
          <w:bCs/>
          <w:sz w:val="24"/>
        </w:rPr>
        <w:t>二、</w:t>
      </w:r>
      <w:r>
        <w:rPr>
          <w:rStyle w:val="21"/>
          <w:rFonts w:hint="eastAsia" w:ascii="宋体" w:hAnsi="宋体" w:eastAsia="宋体" w:cs="宋体"/>
          <w:b/>
          <w:bCs w:val="0"/>
          <w:i w:val="0"/>
          <w:color w:val="auto"/>
          <w:sz w:val="24"/>
          <w:szCs w:val="24"/>
          <w:lang w:eastAsia="zh-CN"/>
        </w:rPr>
        <w:t>项目采购清单</w:t>
      </w:r>
      <w:r>
        <w:rPr>
          <w:rFonts w:hint="eastAsia" w:ascii="宋体" w:hAnsi="宋体" w:eastAsia="宋体" w:cs="宋体"/>
          <w:b/>
          <w:bCs w:val="0"/>
          <w:color w:val="auto"/>
          <w:sz w:val="24"/>
          <w:szCs w:val="24"/>
        </w:rPr>
        <w:t>及其他相关要求</w:t>
      </w:r>
      <w:r>
        <w:rPr>
          <w:rFonts w:hint="eastAsia" w:ascii="宋体" w:hAnsi="宋体"/>
          <w:b/>
          <w:sz w:val="24"/>
          <w:szCs w:val="24"/>
        </w:rPr>
        <w:t>：</w:t>
      </w:r>
    </w:p>
    <w:p>
      <w:pPr>
        <w:pStyle w:val="16"/>
        <w:ind w:left="0" w:leftChars="0" w:firstLine="480" w:firstLineChars="200"/>
        <w:rPr>
          <w:rFonts w:hint="eastAsia" w:eastAsia="宋体"/>
          <w:b w:val="0"/>
          <w:bCs/>
          <w:color w:val="auto"/>
          <w:highlight w:val="none"/>
          <w:lang w:val="en-US" w:eastAsia="zh-CN"/>
        </w:rPr>
      </w:pPr>
      <w:r>
        <w:rPr>
          <w:rFonts w:hint="eastAsia" w:ascii="宋体" w:hAnsi="宋体"/>
          <w:b w:val="0"/>
          <w:bCs/>
          <w:color w:val="auto"/>
          <w:sz w:val="24"/>
          <w:szCs w:val="24"/>
          <w:highlight w:val="none"/>
          <w:lang w:val="en-US" w:eastAsia="zh-CN"/>
        </w:rPr>
        <w:t>1、采购清单</w:t>
      </w:r>
    </w:p>
    <w:tbl>
      <w:tblPr>
        <w:tblStyle w:val="18"/>
        <w:tblW w:w="4996" w:type="pct"/>
        <w:tblInd w:w="0" w:type="dxa"/>
        <w:tblLayout w:type="fixed"/>
        <w:tblCellMar>
          <w:top w:w="0" w:type="dxa"/>
          <w:left w:w="108" w:type="dxa"/>
          <w:bottom w:w="0" w:type="dxa"/>
          <w:right w:w="108" w:type="dxa"/>
        </w:tblCellMar>
      </w:tblPr>
      <w:tblGrid>
        <w:gridCol w:w="426"/>
        <w:gridCol w:w="994"/>
        <w:gridCol w:w="6309"/>
        <w:gridCol w:w="770"/>
        <w:gridCol w:w="668"/>
      </w:tblGrid>
      <w:tr>
        <w:tblPrEx>
          <w:tblCellMar>
            <w:top w:w="0" w:type="dxa"/>
            <w:left w:w="108" w:type="dxa"/>
            <w:bottom w:w="0" w:type="dxa"/>
            <w:right w:w="108" w:type="dxa"/>
          </w:tblCellMar>
        </w:tblPrEx>
        <w:trPr>
          <w:trHeight w:val="582" w:hRule="atLeast"/>
        </w:trPr>
        <w:tc>
          <w:tcPr>
            <w:tcW w:w="232" w:type="pct"/>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542"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产品设备名称</w:t>
            </w:r>
          </w:p>
        </w:tc>
        <w:tc>
          <w:tcPr>
            <w:tcW w:w="3441"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技术参数</w:t>
            </w:r>
          </w:p>
        </w:tc>
        <w:tc>
          <w:tcPr>
            <w:tcW w:w="419"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数量</w:t>
            </w:r>
          </w:p>
        </w:tc>
        <w:tc>
          <w:tcPr>
            <w:tcW w:w="364"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单位</w:t>
            </w:r>
          </w:p>
        </w:tc>
      </w:tr>
      <w:tr>
        <w:tblPrEx>
          <w:tblCellMar>
            <w:top w:w="0" w:type="dxa"/>
            <w:left w:w="108" w:type="dxa"/>
            <w:bottom w:w="0" w:type="dxa"/>
            <w:right w:w="108" w:type="dxa"/>
          </w:tblCellMar>
        </w:tblPrEx>
        <w:trPr>
          <w:trHeight w:val="582" w:hRule="atLeast"/>
        </w:trPr>
        <w:tc>
          <w:tcPr>
            <w:tcW w:w="232" w:type="pct"/>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c>
          <w:tcPr>
            <w:tcW w:w="542"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LED显示屏</w:t>
            </w:r>
          </w:p>
        </w:tc>
        <w:tc>
          <w:tcPr>
            <w:tcW w:w="3441" w:type="pct"/>
            <w:tcBorders>
              <w:top w:val="single" w:color="auto" w:sz="4" w:space="0"/>
              <w:left w:val="nil"/>
              <w:bottom w:val="single" w:color="auto" w:sz="4" w:space="0"/>
              <w:right w:val="single" w:color="auto" w:sz="8"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▲像素间距≤</w:t>
            </w:r>
            <w:r>
              <w:rPr>
                <w:rFonts w:hint="eastAsia" w:ascii="宋体" w:hAnsi="宋体" w:eastAsia="宋体" w:cs="宋体"/>
                <w:sz w:val="21"/>
                <w:szCs w:val="21"/>
                <w:lang w:val="en-US" w:eastAsia="zh-CN"/>
              </w:rPr>
              <w:t>1.25</w:t>
            </w:r>
            <w:r>
              <w:rPr>
                <w:rFonts w:hint="eastAsia" w:ascii="宋体" w:hAnsi="宋体" w:eastAsia="宋体" w:cs="宋体"/>
                <w:sz w:val="21"/>
                <w:szCs w:val="21"/>
              </w:rPr>
              <w:t>mm，铝制底壳，模组材质铝制框架底壳，提高散热效果，防止热胀冷缩变形，确保长期使用后屏幕平整度和拼接缝隙；</w:t>
            </w:r>
            <w:r>
              <w:rPr>
                <w:rFonts w:hint="eastAsia" w:ascii="宋体" w:hAnsi="宋体" w:eastAsia="宋体" w:cs="宋体"/>
                <w:sz w:val="21"/>
                <w:szCs w:val="21"/>
              </w:rPr>
              <w:br w:type="textWrapping"/>
            </w:r>
            <w:r>
              <w:rPr>
                <w:rFonts w:hint="eastAsia" w:ascii="宋体" w:hAnsi="宋体" w:eastAsia="宋体" w:cs="宋体"/>
                <w:sz w:val="21"/>
                <w:szCs w:val="21"/>
              </w:rPr>
              <w:t>2.为确保产品的稳定性，最小单元模块的信号接口设计只有一个，满足信号只进不出，这样无级联的信号方式确保故障只局限一个单元模块，不会有大面积的故障；</w:t>
            </w:r>
            <w:r>
              <w:rPr>
                <w:rFonts w:hint="eastAsia" w:ascii="宋体" w:hAnsi="宋体" w:eastAsia="宋体" w:cs="宋体"/>
                <w:sz w:val="21"/>
                <w:szCs w:val="21"/>
              </w:rPr>
              <w:br w:type="textWrapping"/>
            </w:r>
            <w:r>
              <w:rPr>
                <w:rFonts w:hint="eastAsia" w:ascii="宋体" w:hAnsi="宋体" w:eastAsia="宋体" w:cs="宋体"/>
                <w:sz w:val="21"/>
                <w:szCs w:val="21"/>
              </w:rPr>
              <w:t>3.工作噪音声压级，处理范围1米时，前方声压级＜7dB，后方声压级＜8dB；</w:t>
            </w:r>
            <w:r>
              <w:rPr>
                <w:rFonts w:hint="eastAsia" w:ascii="宋体" w:hAnsi="宋体" w:eastAsia="宋体" w:cs="宋体"/>
                <w:sz w:val="21"/>
                <w:szCs w:val="21"/>
              </w:rPr>
              <w:br w:type="textWrapping"/>
            </w:r>
            <w:r>
              <w:rPr>
                <w:rFonts w:hint="eastAsia" w:ascii="宋体" w:hAnsi="宋体" w:eastAsia="宋体" w:cs="宋体"/>
                <w:sz w:val="21"/>
                <w:szCs w:val="21"/>
              </w:rPr>
              <w:t>4.“人眼视觉舒适度（VICO）”指数低于2.0，去除100%紫外线，消除80%摩尔纹；</w:t>
            </w:r>
            <w:r>
              <w:rPr>
                <w:rFonts w:hint="eastAsia" w:ascii="宋体" w:hAnsi="宋体" w:eastAsia="宋体" w:cs="宋体"/>
                <w:sz w:val="21"/>
                <w:szCs w:val="21"/>
              </w:rPr>
              <w:br w:type="textWrapping"/>
            </w:r>
            <w:r>
              <w:rPr>
                <w:rFonts w:hint="eastAsia" w:ascii="宋体" w:hAnsi="宋体" w:eastAsia="宋体" w:cs="宋体"/>
                <w:sz w:val="21"/>
                <w:szCs w:val="21"/>
              </w:rPr>
              <w:t>5.产品PCB阻燃等级达到UL94 V-0 要求；</w:t>
            </w:r>
            <w:r>
              <w:rPr>
                <w:rFonts w:hint="eastAsia" w:ascii="宋体" w:hAnsi="宋体" w:eastAsia="宋体" w:cs="宋体"/>
                <w:sz w:val="21"/>
                <w:szCs w:val="21"/>
              </w:rPr>
              <w:br w:type="textWrapping"/>
            </w:r>
            <w:r>
              <w:rPr>
                <w:rFonts w:hint="eastAsia" w:ascii="宋体" w:hAnsi="宋体" w:eastAsia="宋体" w:cs="宋体"/>
                <w:sz w:val="21"/>
                <w:szCs w:val="21"/>
              </w:rPr>
              <w:t>6.产品防尘等级满足 IP6X 防护等级；</w:t>
            </w:r>
            <w:r>
              <w:rPr>
                <w:rFonts w:hint="eastAsia" w:ascii="宋体" w:hAnsi="宋体" w:eastAsia="宋体" w:cs="宋体"/>
                <w:sz w:val="21"/>
                <w:szCs w:val="21"/>
              </w:rPr>
              <w:br w:type="textWrapping"/>
            </w:r>
            <w:r>
              <w:rPr>
                <w:rFonts w:hint="eastAsia" w:ascii="宋体" w:hAnsi="宋体" w:eastAsia="宋体" w:cs="宋体"/>
                <w:sz w:val="21"/>
                <w:szCs w:val="21"/>
              </w:rPr>
              <w:t>7.显示屏通过冷热冲击试验。高温60℃，低温-40℃，高温和低温各保持30min，中间转换时间不大于5min，循环10次，常温恢复2小时，样品结构和性能都保持正常工作；</w:t>
            </w:r>
            <w:r>
              <w:rPr>
                <w:rFonts w:hint="eastAsia" w:ascii="宋体" w:hAnsi="宋体" w:eastAsia="宋体" w:cs="宋体"/>
                <w:sz w:val="21"/>
                <w:szCs w:val="21"/>
              </w:rPr>
              <w:br w:type="textWrapping"/>
            </w:r>
            <w:r>
              <w:rPr>
                <w:rFonts w:hint="eastAsia" w:ascii="宋体" w:hAnsi="宋体" w:eastAsia="宋体" w:cs="宋体"/>
                <w:sz w:val="21"/>
                <w:szCs w:val="21"/>
              </w:rPr>
              <w:t>8.软件功能：实时监控，具有故障自动告警功能、具有多点测温系统、均衡散热、具有电源温度控制系统，超出设定温度自动报警，防止过温失效；</w:t>
            </w:r>
            <w:r>
              <w:rPr>
                <w:rFonts w:hint="eastAsia" w:ascii="宋体" w:hAnsi="宋体" w:eastAsia="宋体" w:cs="宋体"/>
                <w:sz w:val="21"/>
                <w:szCs w:val="21"/>
              </w:rPr>
              <w:br w:type="textWrapping"/>
            </w:r>
            <w:r>
              <w:rPr>
                <w:rFonts w:hint="eastAsia" w:ascii="宋体" w:hAnsi="宋体" w:eastAsia="宋体" w:cs="宋体"/>
                <w:sz w:val="21"/>
                <w:szCs w:val="21"/>
              </w:rPr>
              <w:t>9.白平衡亮度≥440cd/㎡；</w:t>
            </w:r>
            <w:r>
              <w:rPr>
                <w:rFonts w:hint="eastAsia" w:ascii="宋体" w:hAnsi="宋体" w:eastAsia="宋体" w:cs="宋体"/>
                <w:sz w:val="21"/>
                <w:szCs w:val="21"/>
              </w:rPr>
              <w:br w:type="textWrapping"/>
            </w:r>
            <w:r>
              <w:rPr>
                <w:rFonts w:hint="eastAsia" w:ascii="宋体" w:hAnsi="宋体" w:eastAsia="宋体" w:cs="宋体"/>
                <w:sz w:val="21"/>
                <w:szCs w:val="21"/>
              </w:rPr>
              <w:t>10.色温可调范围：3000k~15000k；</w:t>
            </w:r>
            <w:r>
              <w:rPr>
                <w:rFonts w:hint="eastAsia" w:ascii="宋体" w:hAnsi="宋体" w:eastAsia="宋体" w:cs="宋体"/>
                <w:sz w:val="21"/>
                <w:szCs w:val="21"/>
              </w:rPr>
              <w:br w:type="textWrapping"/>
            </w:r>
            <w:r>
              <w:rPr>
                <w:rFonts w:hint="eastAsia" w:ascii="宋体" w:hAnsi="宋体" w:eastAsia="宋体" w:cs="宋体"/>
                <w:sz w:val="21"/>
                <w:szCs w:val="21"/>
              </w:rPr>
              <w:t>11.对比度 5000:1；</w:t>
            </w:r>
            <w:r>
              <w:rPr>
                <w:rFonts w:hint="eastAsia" w:ascii="宋体" w:hAnsi="宋体" w:eastAsia="宋体" w:cs="宋体"/>
                <w:sz w:val="21"/>
                <w:szCs w:val="21"/>
              </w:rPr>
              <w:br w:type="textWrapping"/>
            </w:r>
            <w:r>
              <w:rPr>
                <w:rFonts w:hint="eastAsia" w:ascii="宋体" w:hAnsi="宋体" w:eastAsia="宋体" w:cs="宋体"/>
                <w:sz w:val="21"/>
                <w:szCs w:val="21"/>
              </w:rPr>
              <w:t>12.图像具有降噪、增强、运动补偿、色坐标变换处理、钝化处理、无几何失真和非线性失真现象、消鬼影拖尾， 无“毛毛虫”“鬼影”跟随现象（提供自带驱动控制</w:t>
            </w:r>
            <w:r>
              <w:rPr>
                <w:rFonts w:hint="eastAsia" w:ascii="宋体" w:hAnsi="宋体" w:eastAsia="宋体" w:cs="宋体"/>
                <w:sz w:val="21"/>
                <w:szCs w:val="21"/>
                <w:lang w:eastAsia="zh-CN"/>
              </w:rPr>
              <w:t>资料相关</w:t>
            </w:r>
            <w:r>
              <w:rPr>
                <w:rFonts w:hint="eastAsia" w:ascii="宋体" w:hAnsi="宋体" w:eastAsia="宋体" w:cs="宋体"/>
                <w:sz w:val="21"/>
                <w:szCs w:val="21"/>
              </w:rPr>
              <w:t>文件）；</w:t>
            </w:r>
            <w:r>
              <w:rPr>
                <w:rFonts w:hint="eastAsia" w:ascii="宋体" w:hAnsi="宋体" w:eastAsia="宋体" w:cs="宋体"/>
                <w:sz w:val="21"/>
                <w:szCs w:val="21"/>
              </w:rPr>
              <w:br w:type="textWrapping"/>
            </w:r>
            <w:r>
              <w:rPr>
                <w:rFonts w:hint="eastAsia" w:ascii="宋体" w:hAnsi="宋体" w:eastAsia="宋体" w:cs="宋体"/>
                <w:sz w:val="21"/>
                <w:szCs w:val="21"/>
              </w:rPr>
              <w:t>13.刷新频率≥3840HZ；</w:t>
            </w:r>
            <w:r>
              <w:rPr>
                <w:rFonts w:hint="eastAsia" w:ascii="宋体" w:hAnsi="宋体" w:eastAsia="宋体" w:cs="宋体"/>
                <w:sz w:val="21"/>
                <w:szCs w:val="21"/>
              </w:rPr>
              <w:br w:type="textWrapping"/>
            </w:r>
            <w:r>
              <w:rPr>
                <w:rFonts w:hint="eastAsia" w:ascii="宋体" w:hAnsi="宋体" w:eastAsia="宋体" w:cs="宋体"/>
                <w:sz w:val="21"/>
                <w:szCs w:val="21"/>
              </w:rPr>
              <w:t>14.盐雾试验：LED 显示屏在 35℃/5%浓度环境下连续 48H 表面无锈蚀，满足盐雾 10 级要求；</w:t>
            </w:r>
            <w:r>
              <w:rPr>
                <w:rFonts w:hint="eastAsia" w:ascii="宋体" w:hAnsi="宋体" w:eastAsia="宋体" w:cs="宋体"/>
                <w:sz w:val="21"/>
                <w:szCs w:val="21"/>
              </w:rPr>
              <w:br w:type="textWrapping"/>
            </w:r>
            <w:r>
              <w:rPr>
                <w:rFonts w:hint="eastAsia" w:ascii="宋体" w:hAnsi="宋体" w:eastAsia="宋体" w:cs="宋体"/>
                <w:sz w:val="21"/>
                <w:szCs w:val="21"/>
              </w:rPr>
              <w:t>15.软件具有一键调节亮、暗线功能；</w:t>
            </w:r>
            <w:r>
              <w:rPr>
                <w:rFonts w:hint="eastAsia" w:ascii="宋体" w:hAnsi="宋体" w:eastAsia="宋体" w:cs="宋体"/>
                <w:sz w:val="21"/>
                <w:szCs w:val="21"/>
              </w:rPr>
              <w:br w:type="textWrapping"/>
            </w:r>
            <w:r>
              <w:rPr>
                <w:rFonts w:hint="eastAsia" w:ascii="宋体" w:hAnsi="宋体" w:eastAsia="宋体" w:cs="宋体"/>
                <w:sz w:val="21"/>
                <w:szCs w:val="21"/>
              </w:rPr>
              <w:t>16.防振动，2行2列拼接单元， 垂直、水平振动,振动频率 10Hz-55Hz-10Hz；满足9级抗震等级要求；</w:t>
            </w:r>
            <w:r>
              <w:rPr>
                <w:rFonts w:hint="eastAsia" w:ascii="宋体" w:hAnsi="宋体" w:eastAsia="宋体" w:cs="宋体"/>
                <w:sz w:val="21"/>
                <w:szCs w:val="21"/>
              </w:rPr>
              <w:br w:type="textWrapping"/>
            </w:r>
            <w:r>
              <w:rPr>
                <w:rFonts w:hint="eastAsia" w:ascii="宋体" w:hAnsi="宋体" w:eastAsia="宋体" w:cs="宋体"/>
                <w:sz w:val="21"/>
                <w:szCs w:val="21"/>
              </w:rPr>
              <w:t>17.区域像素失控率≤0.00001；</w:t>
            </w:r>
            <w:r>
              <w:rPr>
                <w:rFonts w:hint="eastAsia" w:ascii="宋体" w:hAnsi="宋体" w:eastAsia="宋体" w:cs="宋体"/>
                <w:sz w:val="21"/>
                <w:szCs w:val="21"/>
              </w:rPr>
              <w:br w:type="textWrapping"/>
            </w:r>
            <w:r>
              <w:rPr>
                <w:rFonts w:hint="eastAsia" w:ascii="宋体" w:hAnsi="宋体" w:eastAsia="宋体" w:cs="宋体"/>
                <w:sz w:val="21"/>
                <w:szCs w:val="21"/>
              </w:rPr>
              <w:t>18.对地漏电流≤3.5mA/㎡；</w:t>
            </w:r>
            <w:r>
              <w:rPr>
                <w:rFonts w:hint="eastAsia" w:ascii="宋体" w:hAnsi="宋体" w:eastAsia="宋体" w:cs="宋体"/>
                <w:sz w:val="21"/>
                <w:szCs w:val="21"/>
              </w:rPr>
              <w:br w:type="textWrapping"/>
            </w:r>
            <w:r>
              <w:rPr>
                <w:rFonts w:hint="eastAsia" w:ascii="宋体" w:hAnsi="宋体" w:eastAsia="宋体" w:cs="宋体"/>
                <w:sz w:val="21"/>
                <w:szCs w:val="21"/>
              </w:rPr>
              <w:t>19.具备单点亮度校正功能；</w:t>
            </w:r>
            <w:r>
              <w:rPr>
                <w:rFonts w:hint="eastAsia" w:ascii="宋体" w:hAnsi="宋体" w:eastAsia="宋体" w:cs="宋体"/>
                <w:sz w:val="21"/>
                <w:szCs w:val="21"/>
              </w:rPr>
              <w:br w:type="textWrapping"/>
            </w:r>
            <w:r>
              <w:rPr>
                <w:rFonts w:hint="eastAsia" w:ascii="宋体" w:hAnsi="宋体" w:eastAsia="宋体" w:cs="宋体"/>
                <w:sz w:val="21"/>
                <w:szCs w:val="21"/>
              </w:rPr>
              <w:t>20.抗电强度：U=1500VAC，T=60s；</w:t>
            </w:r>
            <w:r>
              <w:rPr>
                <w:rFonts w:hint="eastAsia" w:ascii="宋体" w:hAnsi="宋体" w:eastAsia="宋体" w:cs="宋体"/>
                <w:sz w:val="21"/>
                <w:szCs w:val="21"/>
              </w:rPr>
              <w:br w:type="textWrapping"/>
            </w:r>
            <w:r>
              <w:rPr>
                <w:rFonts w:hint="eastAsia" w:ascii="宋体" w:hAnsi="宋体" w:eastAsia="宋体" w:cs="宋体"/>
                <w:sz w:val="21"/>
                <w:szCs w:val="21"/>
              </w:rPr>
              <w:t>21.通过光生物安全符合检测，对皮肤和眼睛无危害；</w:t>
            </w:r>
            <w:r>
              <w:rPr>
                <w:rFonts w:hint="eastAsia" w:ascii="宋体" w:hAnsi="宋体" w:eastAsia="宋体" w:cs="宋体"/>
                <w:sz w:val="21"/>
                <w:szCs w:val="21"/>
              </w:rPr>
              <w:br w:type="textWrapping"/>
            </w:r>
            <w:r>
              <w:rPr>
                <w:rFonts w:hint="eastAsia" w:ascii="宋体" w:hAnsi="宋体" w:eastAsia="宋体" w:cs="宋体"/>
                <w:sz w:val="21"/>
                <w:szCs w:val="21"/>
              </w:rPr>
              <w:t>22.显示屏具防潮、除尘、防静电、防腐蚀等功能；</w:t>
            </w:r>
            <w:r>
              <w:rPr>
                <w:rFonts w:hint="eastAsia" w:ascii="宋体" w:hAnsi="宋体" w:eastAsia="宋体" w:cs="宋体"/>
                <w:sz w:val="21"/>
                <w:szCs w:val="21"/>
              </w:rPr>
              <w:br w:type="textWrapping"/>
            </w:r>
            <w:r>
              <w:rPr>
                <w:rFonts w:hint="eastAsia" w:ascii="宋体" w:hAnsi="宋体" w:eastAsia="宋体" w:cs="宋体"/>
                <w:sz w:val="21"/>
                <w:szCs w:val="21"/>
              </w:rPr>
              <w:t>23.模组机械强度≥5mp；</w:t>
            </w:r>
            <w:r>
              <w:rPr>
                <w:rFonts w:hint="eastAsia" w:ascii="宋体" w:hAnsi="宋体" w:eastAsia="宋体" w:cs="宋体"/>
                <w:sz w:val="21"/>
                <w:szCs w:val="21"/>
              </w:rPr>
              <w:br w:type="textWrapping"/>
            </w:r>
            <w:r>
              <w:rPr>
                <w:rFonts w:hint="eastAsia" w:ascii="宋体" w:hAnsi="宋体" w:eastAsia="宋体" w:cs="宋体"/>
                <w:sz w:val="21"/>
                <w:szCs w:val="21"/>
              </w:rPr>
              <w:t>24.EMC能够达到GB/T9254-2008 CLASS B级别要求；</w:t>
            </w:r>
            <w:r>
              <w:rPr>
                <w:rFonts w:hint="eastAsia" w:ascii="宋体" w:hAnsi="宋体" w:eastAsia="宋体" w:cs="宋体"/>
                <w:sz w:val="21"/>
                <w:szCs w:val="21"/>
              </w:rPr>
              <w:br w:type="textWrapping"/>
            </w:r>
            <w:r>
              <w:rPr>
                <w:rFonts w:hint="eastAsia" w:ascii="宋体" w:hAnsi="宋体" w:eastAsia="宋体" w:cs="宋体"/>
                <w:sz w:val="21"/>
                <w:szCs w:val="21"/>
              </w:rPr>
              <w:t>25.带有智能（黑屏）节电功能，开启智能节电比没有开启节能40%以上；</w:t>
            </w:r>
            <w:r>
              <w:rPr>
                <w:rFonts w:hint="eastAsia" w:ascii="宋体" w:hAnsi="宋体" w:eastAsia="宋体" w:cs="宋体"/>
                <w:sz w:val="21"/>
                <w:szCs w:val="21"/>
              </w:rPr>
              <w:br w:type="textWrapping"/>
            </w:r>
            <w:r>
              <w:rPr>
                <w:rFonts w:hint="eastAsia" w:ascii="宋体" w:hAnsi="宋体" w:eastAsia="宋体" w:cs="宋体"/>
                <w:sz w:val="21"/>
                <w:szCs w:val="21"/>
              </w:rPr>
              <w:t>26.产品通过抗紫外 UV 辐射5 级检测；</w:t>
            </w:r>
            <w:r>
              <w:rPr>
                <w:rFonts w:hint="eastAsia" w:ascii="宋体" w:hAnsi="宋体" w:eastAsia="宋体" w:cs="宋体"/>
                <w:sz w:val="21"/>
                <w:szCs w:val="21"/>
              </w:rPr>
              <w:br w:type="textWrapping"/>
            </w:r>
            <w:r>
              <w:rPr>
                <w:rFonts w:hint="eastAsia" w:ascii="宋体" w:hAnsi="宋体" w:eastAsia="宋体" w:cs="宋体"/>
                <w:sz w:val="21"/>
                <w:szCs w:val="21"/>
              </w:rPr>
              <w:t>2</w:t>
            </w:r>
            <w:r>
              <w:rPr>
                <w:rFonts w:hint="eastAsia" w:ascii="宋体" w:hAnsi="宋体" w:eastAsia="宋体" w:cs="宋体"/>
                <w:sz w:val="21"/>
                <w:szCs w:val="21"/>
                <w:lang w:val="en-US" w:eastAsia="zh-CN"/>
              </w:rPr>
              <w:t>7</w:t>
            </w:r>
            <w:r>
              <w:rPr>
                <w:rFonts w:hint="eastAsia" w:ascii="宋体" w:hAnsi="宋体" w:eastAsia="宋体" w:cs="宋体"/>
                <w:sz w:val="21"/>
                <w:szCs w:val="21"/>
              </w:rPr>
              <w:t>.产品通过3C、CB、节能、环境标志产品认证；</w:t>
            </w:r>
            <w:r>
              <w:rPr>
                <w:rFonts w:hint="eastAsia" w:ascii="宋体" w:hAnsi="宋体" w:eastAsia="宋体" w:cs="宋体"/>
                <w:sz w:val="21"/>
                <w:szCs w:val="21"/>
              </w:rPr>
              <w:br w:type="textWrapping"/>
            </w:r>
            <w:r>
              <w:rPr>
                <w:rFonts w:hint="eastAsia" w:ascii="宋体" w:hAnsi="宋体" w:eastAsia="宋体" w:cs="宋体"/>
                <w:sz w:val="21"/>
                <w:szCs w:val="21"/>
              </w:rPr>
              <w:t>2</w:t>
            </w:r>
            <w:r>
              <w:rPr>
                <w:rFonts w:hint="eastAsia" w:ascii="宋体" w:hAnsi="宋体" w:eastAsia="宋体" w:cs="宋体"/>
                <w:sz w:val="21"/>
                <w:szCs w:val="21"/>
                <w:lang w:val="en-US" w:eastAsia="zh-CN"/>
              </w:rPr>
              <w:t>8</w:t>
            </w:r>
            <w:r>
              <w:rPr>
                <w:rFonts w:hint="eastAsia" w:ascii="宋体" w:hAnsi="宋体" w:eastAsia="宋体" w:cs="宋体"/>
                <w:sz w:val="21"/>
                <w:szCs w:val="21"/>
              </w:rPr>
              <w:t>.产品符合设备性能视觉健康条款，符合TIRT-GK-JS-48-2019认证规则（提供相关复印件并加盖原厂公章）；；</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29</w:t>
            </w:r>
            <w:r>
              <w:rPr>
                <w:rFonts w:hint="eastAsia" w:ascii="宋体" w:hAnsi="宋体" w:eastAsia="宋体" w:cs="宋体"/>
                <w:sz w:val="21"/>
                <w:szCs w:val="21"/>
              </w:rPr>
              <w:t>.产品符合HDR2.0显示要求，符合CESI-PC-OD74认证规则；</w:t>
            </w:r>
            <w:r>
              <w:rPr>
                <w:rFonts w:hint="eastAsia" w:ascii="宋体" w:hAnsi="宋体" w:eastAsia="宋体" w:cs="宋体"/>
                <w:sz w:val="21"/>
                <w:szCs w:val="21"/>
              </w:rPr>
              <w:br w:type="textWrapping"/>
            </w:r>
            <w:r>
              <w:rPr>
                <w:rFonts w:hint="eastAsia" w:ascii="宋体" w:hAnsi="宋体" w:eastAsia="宋体" w:cs="宋体"/>
                <w:sz w:val="21"/>
                <w:szCs w:val="21"/>
              </w:rPr>
              <w:t>3</w:t>
            </w:r>
            <w:r>
              <w:rPr>
                <w:rFonts w:hint="eastAsia" w:ascii="宋体" w:hAnsi="宋体" w:eastAsia="宋体" w:cs="宋体"/>
                <w:sz w:val="21"/>
                <w:szCs w:val="21"/>
                <w:lang w:val="en-US" w:eastAsia="zh-CN"/>
              </w:rPr>
              <w:t>0</w:t>
            </w:r>
            <w:r>
              <w:rPr>
                <w:rFonts w:hint="eastAsia" w:ascii="宋体" w:hAnsi="宋体" w:eastAsia="宋体" w:cs="宋体"/>
                <w:sz w:val="21"/>
                <w:szCs w:val="21"/>
              </w:rPr>
              <w:t>.★产品制造商符合CESI-PC-OD66中8K超高清显示技术要求,提供8K超高清显示认证技术规范证书；</w:t>
            </w:r>
            <w:r>
              <w:rPr>
                <w:rFonts w:hint="eastAsia" w:ascii="宋体" w:hAnsi="宋体" w:eastAsia="宋体" w:cs="宋体"/>
                <w:sz w:val="21"/>
                <w:szCs w:val="21"/>
              </w:rPr>
              <w:br w:type="textWrapping"/>
            </w:r>
            <w:r>
              <w:rPr>
                <w:rFonts w:hint="eastAsia" w:ascii="宋体" w:hAnsi="宋体" w:eastAsia="宋体" w:cs="宋体"/>
                <w:sz w:val="21"/>
                <w:szCs w:val="21"/>
              </w:rPr>
              <w:t>3</w:t>
            </w:r>
            <w:r>
              <w:rPr>
                <w:rFonts w:hint="eastAsia" w:ascii="宋体" w:hAnsi="宋体" w:eastAsia="宋体" w:cs="宋体"/>
                <w:sz w:val="21"/>
                <w:szCs w:val="21"/>
                <w:lang w:val="en-US" w:eastAsia="zh-CN"/>
              </w:rPr>
              <w:t>1</w:t>
            </w:r>
            <w:r>
              <w:rPr>
                <w:rFonts w:hint="eastAsia" w:ascii="宋体" w:hAnsi="宋体" w:eastAsia="宋体" w:cs="宋体"/>
                <w:sz w:val="21"/>
                <w:szCs w:val="21"/>
              </w:rPr>
              <w:t>.★产品制造商具有信息系统建设和服务能力评估体系达到CS4级证书</w:t>
            </w:r>
            <w:r>
              <w:rPr>
                <w:rFonts w:hint="eastAsia" w:ascii="宋体" w:hAnsi="宋体" w:eastAsia="宋体" w:cs="宋体"/>
                <w:sz w:val="21"/>
                <w:szCs w:val="21"/>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32.</w:t>
            </w:r>
            <w:r>
              <w:rPr>
                <w:rFonts w:hint="eastAsia" w:ascii="宋体" w:hAnsi="宋体" w:eastAsia="宋体" w:cs="宋体"/>
                <w:sz w:val="21"/>
                <w:szCs w:val="21"/>
              </w:rPr>
              <w:t>▲</w:t>
            </w:r>
            <w:r>
              <w:rPr>
                <w:rFonts w:hint="eastAsia" w:ascii="宋体" w:hAnsi="宋体" w:eastAsia="宋体" w:cs="宋体"/>
                <w:sz w:val="21"/>
                <w:szCs w:val="21"/>
                <w:lang w:val="en-US" w:eastAsia="zh-CN"/>
              </w:rPr>
              <w:t>中标后提供原厂商针对本项目所投产品的授权书及质保承诺书，需加盖原厂商公章。</w:t>
            </w:r>
          </w:p>
        </w:tc>
        <w:tc>
          <w:tcPr>
            <w:tcW w:w="419"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长3.52m*高1.92m=6.76㎡</w:t>
            </w:r>
          </w:p>
        </w:tc>
        <w:tc>
          <w:tcPr>
            <w:tcW w:w="364"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w:t>
            </w:r>
            <w:bookmarkStart w:id="1" w:name="_GoBack"/>
            <w:bookmarkEnd w:id="1"/>
          </w:p>
        </w:tc>
      </w:tr>
      <w:tr>
        <w:tblPrEx>
          <w:tblCellMar>
            <w:top w:w="0" w:type="dxa"/>
            <w:left w:w="108" w:type="dxa"/>
            <w:bottom w:w="0" w:type="dxa"/>
            <w:right w:w="108" w:type="dxa"/>
          </w:tblCellMar>
        </w:tblPrEx>
        <w:trPr>
          <w:trHeight w:val="366" w:hRule="atLeast"/>
        </w:trPr>
        <w:tc>
          <w:tcPr>
            <w:tcW w:w="232" w:type="pct"/>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w:t>
            </w:r>
          </w:p>
        </w:tc>
        <w:tc>
          <w:tcPr>
            <w:tcW w:w="542"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LED电源</w:t>
            </w:r>
          </w:p>
        </w:tc>
        <w:tc>
          <w:tcPr>
            <w:tcW w:w="3441"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60" w:lineRule="exact"/>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输入电压/输入频率 200~240VAC/50HZ；</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2.短路保护： 输出端短路时电源保护，消除短路后自动恢复工作；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3.过流保护：48-76A故障消除后自动恢复工作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4.低温启动：</w:t>
            </w:r>
            <w:r>
              <w:rPr>
                <w:rFonts w:hint="eastAsia" w:ascii="宋体" w:hAnsi="宋体" w:eastAsia="宋体" w:cs="宋体"/>
                <w:color w:val="000000"/>
                <w:kern w:val="0"/>
                <w:sz w:val="21"/>
                <w:szCs w:val="21"/>
                <w:lang w:val="en-US" w:eastAsia="zh-CN"/>
              </w:rPr>
              <w:t>支持低温启动</w:t>
            </w:r>
            <w:r>
              <w:rPr>
                <w:rFonts w:hint="eastAsia" w:ascii="宋体" w:hAnsi="宋体" w:eastAsia="宋体" w:cs="宋体"/>
                <w:color w:val="000000"/>
                <w:kern w:val="0"/>
                <w:sz w:val="21"/>
                <w:szCs w:val="21"/>
              </w:rPr>
              <w:t>，热机5分钟，带载40A，可以启动 ；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5.对地漏电流≤1.0mA/㎡；</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6.效率 ≥85%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7.接地电阻:阻抗小于≤0.1Ω </w:t>
            </w:r>
          </w:p>
          <w:p>
            <w:pPr>
              <w:keepNext w:val="0"/>
              <w:keepLines w:val="0"/>
              <w:pageBreakBefore w:val="0"/>
              <w:widowControl/>
              <w:numPr>
                <w:numId w:val="0"/>
              </w:numPr>
              <w:kinsoku/>
              <w:wordWrap/>
              <w:overflowPunct/>
              <w:topLinePunct w:val="0"/>
              <w:autoSpaceDE/>
              <w:autoSpaceDN/>
              <w:bidi w:val="0"/>
              <w:adjustRightInd/>
              <w:snapToGrid/>
              <w:spacing w:line="360" w:lineRule="exact"/>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8.工作温度 -40℃~+70℃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9.储存温度 -40℃~+85℃；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10.散热方式 ：自然对流散热；</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11.满足实际使用需求，为确保系统兼容性及稳定性，要求与LED显示屏同一品牌（提供CCC认证证书</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lang w:eastAsia="zh-CN"/>
              </w:rPr>
              <w:t>。</w:t>
            </w:r>
          </w:p>
        </w:tc>
        <w:tc>
          <w:tcPr>
            <w:tcW w:w="419"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c>
          <w:tcPr>
            <w:tcW w:w="364"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项</w:t>
            </w:r>
          </w:p>
        </w:tc>
      </w:tr>
      <w:tr>
        <w:tblPrEx>
          <w:tblCellMar>
            <w:top w:w="0" w:type="dxa"/>
            <w:left w:w="108" w:type="dxa"/>
            <w:bottom w:w="0" w:type="dxa"/>
            <w:right w:w="108" w:type="dxa"/>
          </w:tblCellMar>
        </w:tblPrEx>
        <w:trPr>
          <w:trHeight w:val="582" w:hRule="atLeast"/>
        </w:trPr>
        <w:tc>
          <w:tcPr>
            <w:tcW w:w="232" w:type="pct"/>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3</w:t>
            </w:r>
          </w:p>
        </w:tc>
        <w:tc>
          <w:tcPr>
            <w:tcW w:w="542"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接收系统</w:t>
            </w:r>
          </w:p>
        </w:tc>
        <w:tc>
          <w:tcPr>
            <w:tcW w:w="3441"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000000"/>
                <w:kern w:val="0"/>
                <w:sz w:val="21"/>
                <w:szCs w:val="21"/>
                <w:lang w:val="en-US" w:eastAsia="zh-CN" w:bidi="ar-SA"/>
              </w:rPr>
            </w:pPr>
            <w:r>
              <w:rPr>
                <w:rFonts w:hint="eastAsia" w:ascii="宋体" w:hAnsi="宋体" w:eastAsia="宋体" w:cs="宋体"/>
                <w:kern w:val="0"/>
                <w:sz w:val="21"/>
                <w:szCs w:val="21"/>
              </w:rPr>
              <w:t>1.单卡带载像素≥512*384；</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2.支持HDR、HDR10 optima和HLG,高对比度的逆光场景下，HDR高亮度动态范围兼顾高光和阴影细节，接近人眼所见。亮度动态变化场景下，光影与色彩过渡细腻，还原度更高，画面更加精细 富有层次，HDR更宽广的色域，高度还原自然界真实色彩；</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3.支持Clear View通过综合分析图像不同区域的纹理、尺寸、对比度，根据人眼视觉系统的特性，对图像进行处理，让细节更便于人眼的观察，细节更清晰，观看体验更好，显著提升图像的细节表现，让图像更加清晰，纤毫毕现；（提供 CNAS 认可实验室出具的检测报告）；</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支持逐点亮色度校正，可以对每个灯点的亮度和色度进行校正，有效消除色差，使整屏的亮度和色度达到高度均匀一致，提高显示屏的画质；5.配合支持3D功能的独立主控，在软件或独立主控的操作面板上开启3D功能，并设置3D参 数，使画面显示3D效果；</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6.产品阻燃等级符合 V-0 要求；</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7.支持千兆网，可通过网线直接连接PC端进行调试和显示，无需发送卡；</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8.支持18bit+显示技术，可以解决低亮度高灰阶下出现的画面失真现象带来4倍灰度的提升，使得显示画面层次更丰富、变化更细腻；</w:t>
            </w:r>
            <w:r>
              <w:rPr>
                <w:rFonts w:hint="eastAsia" w:ascii="宋体" w:hAnsi="宋体" w:eastAsia="宋体" w:cs="宋体"/>
                <w:kern w:val="0"/>
                <w:sz w:val="21"/>
                <w:szCs w:val="21"/>
              </w:rPr>
              <w:br w:type="textWrapping"/>
            </w:r>
            <w:r>
              <w:rPr>
                <w:rFonts w:hint="eastAsia" w:ascii="宋体" w:hAnsi="宋体" w:eastAsia="宋体" w:cs="宋体"/>
                <w:kern w:val="0"/>
                <w:sz w:val="21"/>
                <w:szCs w:val="21"/>
              </w:rPr>
              <w:t>9.支持智能模组，无需监控卡，可以实现温度/电压 /排线/灯点检测/制造日期/制造商信息检测；</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10.支持5pin液晶模块，用于显示接收卡的温度、 电压、单次运行时间和总运行时间；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11.采用高密度接插件---防松动，防灰尘，具有结构的稳定性和硬件的可靠性。</w:t>
            </w:r>
          </w:p>
        </w:tc>
        <w:tc>
          <w:tcPr>
            <w:tcW w:w="419"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18</w:t>
            </w:r>
          </w:p>
        </w:tc>
        <w:tc>
          <w:tcPr>
            <w:tcW w:w="364"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张</w:t>
            </w:r>
          </w:p>
        </w:tc>
      </w:tr>
      <w:tr>
        <w:tblPrEx>
          <w:tblCellMar>
            <w:top w:w="0" w:type="dxa"/>
            <w:left w:w="108" w:type="dxa"/>
            <w:bottom w:w="0" w:type="dxa"/>
            <w:right w:w="108" w:type="dxa"/>
          </w:tblCellMar>
        </w:tblPrEx>
        <w:trPr>
          <w:trHeight w:val="582" w:hRule="atLeast"/>
        </w:trPr>
        <w:tc>
          <w:tcPr>
            <w:tcW w:w="232" w:type="pct"/>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4</w:t>
            </w:r>
          </w:p>
        </w:tc>
        <w:tc>
          <w:tcPr>
            <w:tcW w:w="542"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视频处理器</w:t>
            </w:r>
          </w:p>
        </w:tc>
        <w:tc>
          <w:tcPr>
            <w:tcW w:w="3441"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1.支持常见的视频接口；</w:t>
            </w:r>
          </w:p>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2.无需电脑，支持通过设备旋转按钮 快捷配屏和高级配屏功能点亮屏体；</w:t>
            </w:r>
          </w:p>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3.无需电脑，可通过旋转按钮一键调 节屏体亮度调节；</w:t>
            </w:r>
          </w:p>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4.支持 HDMI、DVI 输入分辨率自定义调节；</w:t>
            </w:r>
          </w:p>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5.支持 HDR 输出，能够极大地增强显示屏的画质，使画面色彩更加真实生动，细节更加清晰（提供 CNAS 认可实验室出具的检测报告）；</w:t>
            </w:r>
          </w:p>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6.支持 EDID 管理，支持用户自定义 EDID 和预设 EDID（提供 CNAS 认可实验室出具的检测报告）；</w:t>
            </w:r>
          </w:p>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7.支持一键将优先级最低的窗口全屏自动缩放，增强产品实用性能； </w:t>
            </w:r>
          </w:p>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8.提供拼接显示方法、装置和系统证书；</w:t>
            </w:r>
          </w:p>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9.支持设备备份和网口备份，设备故 障或网线故障时保证屏体运行过程 正常无问题（提供 CNAS 认可实验室出具的检测报告）；</w:t>
            </w:r>
          </w:p>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10.主界面下，按下旋钮进入菜单操作 界面。菜单操作界面下，旋转旋钮选择菜单，按下旋钮选定当前菜单 或者进入子菜单。选定带有参数的 菜单后可以通过旋转旋钮调节参 数，调节完成后需要再次按下旋钮进行确认；</w:t>
            </w:r>
          </w:p>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11.支持选择 HDMI 输入源或 DVI 输入源作为同步信号，达到输出的 场级同步；</w:t>
            </w:r>
          </w:p>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12.设备支持Fn快捷键功能自定义，可快速调用保存场景进行切换、亮度、窗口等快捷功能，增强产品实用性能；</w:t>
            </w:r>
          </w:p>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13.产品本身集成视频处理器与发送卡于一体；</w:t>
            </w:r>
          </w:p>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14.支持逐点亮色度校正技术，校正过程快速高效，支持直接现场校正；</w:t>
            </w:r>
          </w:p>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15.产品阻燃等级通过 V-0 要求（提供 CNAS 认可实验室出具的检测报告）；</w:t>
            </w:r>
          </w:p>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16.为保证系统兼容性，控制系统要求与显示屏同一品牌（提供超高分多媒体展示系统的软件著作权证书复印件加盖原厂公章）。</w:t>
            </w:r>
          </w:p>
        </w:tc>
        <w:tc>
          <w:tcPr>
            <w:tcW w:w="419"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w:t>
            </w:r>
          </w:p>
        </w:tc>
        <w:tc>
          <w:tcPr>
            <w:tcW w:w="364"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台</w:t>
            </w:r>
          </w:p>
        </w:tc>
      </w:tr>
      <w:tr>
        <w:tblPrEx>
          <w:tblCellMar>
            <w:top w:w="0" w:type="dxa"/>
            <w:left w:w="108" w:type="dxa"/>
            <w:bottom w:w="0" w:type="dxa"/>
            <w:right w:w="108" w:type="dxa"/>
          </w:tblCellMar>
        </w:tblPrEx>
        <w:trPr>
          <w:trHeight w:val="582" w:hRule="atLeast"/>
        </w:trPr>
        <w:tc>
          <w:tcPr>
            <w:tcW w:w="232" w:type="pct"/>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5</w:t>
            </w:r>
          </w:p>
        </w:tc>
        <w:tc>
          <w:tcPr>
            <w:tcW w:w="542"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配电系统</w:t>
            </w:r>
          </w:p>
        </w:tc>
        <w:tc>
          <w:tcPr>
            <w:tcW w:w="3441"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1.配电系统采用三相五线制供电，配电系统保证三相平衡，尽量减少对电网的冲击影响，同时还应配备过流、短路、断路、过压、欠压、温度过高等保护措施，以及相应的故障指示装置</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2.需配置LED显示屏智能监控系统，实现温度监控、消防监控。远程监控(在总控制室控制)具有智能上电系统。</w:t>
            </w:r>
          </w:p>
        </w:tc>
        <w:tc>
          <w:tcPr>
            <w:tcW w:w="419"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w:t>
            </w:r>
          </w:p>
        </w:tc>
        <w:tc>
          <w:tcPr>
            <w:tcW w:w="364"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只</w:t>
            </w:r>
          </w:p>
        </w:tc>
      </w:tr>
      <w:tr>
        <w:tblPrEx>
          <w:tblCellMar>
            <w:top w:w="0" w:type="dxa"/>
            <w:left w:w="108" w:type="dxa"/>
            <w:bottom w:w="0" w:type="dxa"/>
            <w:right w:w="108" w:type="dxa"/>
          </w:tblCellMar>
        </w:tblPrEx>
        <w:trPr>
          <w:trHeight w:val="582" w:hRule="atLeast"/>
        </w:trPr>
        <w:tc>
          <w:tcPr>
            <w:tcW w:w="232" w:type="pct"/>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6</w:t>
            </w:r>
          </w:p>
        </w:tc>
        <w:tc>
          <w:tcPr>
            <w:tcW w:w="542"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控制电脑</w:t>
            </w:r>
          </w:p>
        </w:tc>
        <w:tc>
          <w:tcPr>
            <w:tcW w:w="3441"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处理器：i5-12400；主板芯片组：B660；内存容量：8G ；硬盘容量：1T机械硬盘；视频接口：HDMI+VGA；电源：180W-非模组电源；&lt;br/&gt;尺寸：约275mm*303mm*100mm(H*D*W)；重量约4.4kg；体积约7.4L</w:t>
            </w:r>
            <w:r>
              <w:rPr>
                <w:rFonts w:hint="eastAsia" w:ascii="宋体" w:hAnsi="宋体" w:eastAsia="宋体" w:cs="宋体"/>
                <w:kern w:val="0"/>
                <w:sz w:val="21"/>
                <w:szCs w:val="21"/>
                <w:lang w:val="en-US" w:eastAsia="zh-CN"/>
              </w:rPr>
              <w:t xml:space="preserve"> 显示器23英寸</w:t>
            </w:r>
          </w:p>
        </w:tc>
        <w:tc>
          <w:tcPr>
            <w:tcW w:w="419"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w:t>
            </w:r>
          </w:p>
        </w:tc>
        <w:tc>
          <w:tcPr>
            <w:tcW w:w="364"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台</w:t>
            </w:r>
          </w:p>
        </w:tc>
      </w:tr>
      <w:tr>
        <w:tblPrEx>
          <w:tblCellMar>
            <w:top w:w="0" w:type="dxa"/>
            <w:left w:w="108" w:type="dxa"/>
            <w:bottom w:w="0" w:type="dxa"/>
            <w:right w:w="108" w:type="dxa"/>
          </w:tblCellMar>
        </w:tblPrEx>
        <w:trPr>
          <w:trHeight w:val="366" w:hRule="atLeast"/>
        </w:trPr>
        <w:tc>
          <w:tcPr>
            <w:tcW w:w="232" w:type="pct"/>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7</w:t>
            </w:r>
          </w:p>
        </w:tc>
        <w:tc>
          <w:tcPr>
            <w:tcW w:w="542"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控制软件</w:t>
            </w:r>
          </w:p>
        </w:tc>
        <w:tc>
          <w:tcPr>
            <w:tcW w:w="3441"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1.支持载入配置、设置输入源、点亮显示屏、显示屏连接设置、冗余备份设置、启用 3D 设置、工作模式设置、性能参数设置。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2.检测显示屏LED灯珠的工作状态软件显示点检状态。显示问题点位置。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3.支持选中灯板并且给灯板设置ID。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4.软件具备误码率检测功能；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5.支持将液晶模块显示的接收卡进行时间清零；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6.支持通过软件对灯点进行亮度校正；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7.支持亮度通过软件进行手动调节；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8.支持通过软件调节显示屏拼接处的亮度;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9.支持设置接收卡设置预存画面，在显示屏丢失同步信号后显示预存的画面；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10.支持联机矫正参数设置、获取平均校正系数、管理校正系数、管理双校正系数；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11.支持控制画面显示为黑屏锁定，正常显示，可设置自测试画面，控制箱体液晶开启关闭；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12.多批次调节支持手动调节，和应用文件调节，可调节灯板色度；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13.以上技术参数需提供检测，且第三方检测单位具有 CNAS(中国合格评定国家认可委员会认证）标识，必须提供原厂盖章的第三方检测报告，</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原件备查。</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w:t>
            </w:r>
            <w:r>
              <w:rPr>
                <w:rFonts w:hint="eastAsia" w:ascii="宋体" w:hAnsi="宋体" w:eastAsia="宋体" w:cs="宋体"/>
                <w:i w:val="0"/>
                <w:iCs w:val="0"/>
                <w:color w:val="000000"/>
                <w:kern w:val="0"/>
                <w:sz w:val="21"/>
                <w:szCs w:val="21"/>
                <w:u w:val="none"/>
                <w:lang w:val="en-US" w:eastAsia="zh-CN" w:bidi="ar"/>
              </w:rPr>
              <w:t>提供同步异步一体化LED大屏幕控制系统证书，</w:t>
            </w:r>
            <w:r>
              <w:rPr>
                <w:rStyle w:val="45"/>
                <w:rFonts w:hint="eastAsia" w:ascii="宋体" w:hAnsi="宋体" w:eastAsia="宋体" w:cs="宋体"/>
                <w:sz w:val="21"/>
                <w:szCs w:val="21"/>
                <w:lang w:val="en-US" w:eastAsia="zh-CN" w:bidi="ar"/>
              </w:rPr>
              <w:t>要求与LED显示屏同一品牌，确保系统兼容性、稳定性；</w:t>
            </w:r>
          </w:p>
        </w:tc>
        <w:tc>
          <w:tcPr>
            <w:tcW w:w="419"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w:t>
            </w:r>
          </w:p>
        </w:tc>
        <w:tc>
          <w:tcPr>
            <w:tcW w:w="364"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套</w:t>
            </w:r>
          </w:p>
        </w:tc>
      </w:tr>
      <w:tr>
        <w:tblPrEx>
          <w:tblCellMar>
            <w:top w:w="0" w:type="dxa"/>
            <w:left w:w="108" w:type="dxa"/>
            <w:bottom w:w="0" w:type="dxa"/>
            <w:right w:w="108" w:type="dxa"/>
          </w:tblCellMar>
        </w:tblPrEx>
        <w:trPr>
          <w:trHeight w:val="582" w:hRule="atLeast"/>
        </w:trPr>
        <w:tc>
          <w:tcPr>
            <w:tcW w:w="232" w:type="pct"/>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p>
        </w:tc>
        <w:tc>
          <w:tcPr>
            <w:tcW w:w="542"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钢架结构</w:t>
            </w:r>
          </w:p>
        </w:tc>
        <w:tc>
          <w:tcPr>
            <w:tcW w:w="3441"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1．平整度：任意相邻像素间≤0.1mm；模块箱体拼接间隙&lt;0.3mm。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2．屏体主（内）框架：钢架构件（含接合板）采用Q235B钢制作，结构用钢应符合《GB700-88》规定的Q235要求，保证其抗拉强度、伸长率、屈服点，碳、硫、磷的极限含量；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3、焊条：手工焊：Q235连接用E43系列焊条；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4、自动焊：Q235连接用H08系列焊条；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5、显示屏厂家具备测量管理体系认证证书，钢结构叁级资质以及电子智能化壹级资质（提供复印件加盖原厂公章；</w:t>
            </w:r>
          </w:p>
        </w:tc>
        <w:tc>
          <w:tcPr>
            <w:tcW w:w="419"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364"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平米</w:t>
            </w:r>
          </w:p>
        </w:tc>
      </w:tr>
      <w:tr>
        <w:tblPrEx>
          <w:tblCellMar>
            <w:top w:w="0" w:type="dxa"/>
            <w:left w:w="108" w:type="dxa"/>
            <w:bottom w:w="0" w:type="dxa"/>
            <w:right w:w="108" w:type="dxa"/>
          </w:tblCellMar>
        </w:tblPrEx>
        <w:trPr>
          <w:trHeight w:val="582" w:hRule="atLeast"/>
        </w:trPr>
        <w:tc>
          <w:tcPr>
            <w:tcW w:w="232" w:type="pct"/>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9</w:t>
            </w:r>
          </w:p>
        </w:tc>
        <w:tc>
          <w:tcPr>
            <w:tcW w:w="542"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屏体装饰</w:t>
            </w:r>
          </w:p>
        </w:tc>
        <w:tc>
          <w:tcPr>
            <w:tcW w:w="3441"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1.装饰装修包含不锈钢包边，钛合金拉丝不锈钢收边，45°碰角，颜色施工前由甲方单位指定；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2.显示屏厂家具备建筑装修装饰工程贰级及以上资质，提供证书复印件加盖原厂公章；</w:t>
            </w:r>
          </w:p>
        </w:tc>
        <w:tc>
          <w:tcPr>
            <w:tcW w:w="419"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364"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项</w:t>
            </w:r>
          </w:p>
        </w:tc>
      </w:tr>
      <w:tr>
        <w:tblPrEx>
          <w:tblCellMar>
            <w:top w:w="0" w:type="dxa"/>
            <w:left w:w="108" w:type="dxa"/>
            <w:bottom w:w="0" w:type="dxa"/>
            <w:right w:w="108" w:type="dxa"/>
          </w:tblCellMar>
        </w:tblPrEx>
        <w:trPr>
          <w:trHeight w:val="582" w:hRule="atLeast"/>
        </w:trPr>
        <w:tc>
          <w:tcPr>
            <w:tcW w:w="232" w:type="pct"/>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10</w:t>
            </w:r>
          </w:p>
        </w:tc>
        <w:tc>
          <w:tcPr>
            <w:tcW w:w="542"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供电电缆</w:t>
            </w:r>
          </w:p>
        </w:tc>
        <w:tc>
          <w:tcPr>
            <w:tcW w:w="3441"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三相五线制，符合国标，满足大屏用电负荷要求</w:t>
            </w:r>
          </w:p>
        </w:tc>
        <w:tc>
          <w:tcPr>
            <w:tcW w:w="419"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364"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项</w:t>
            </w:r>
          </w:p>
        </w:tc>
      </w:tr>
      <w:tr>
        <w:tblPrEx>
          <w:tblCellMar>
            <w:top w:w="0" w:type="dxa"/>
            <w:left w:w="108" w:type="dxa"/>
            <w:bottom w:w="0" w:type="dxa"/>
            <w:right w:w="108" w:type="dxa"/>
          </w:tblCellMar>
        </w:tblPrEx>
        <w:trPr>
          <w:trHeight w:val="582" w:hRule="atLeast"/>
        </w:trPr>
        <w:tc>
          <w:tcPr>
            <w:tcW w:w="232" w:type="pct"/>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11</w:t>
            </w:r>
          </w:p>
        </w:tc>
        <w:tc>
          <w:tcPr>
            <w:tcW w:w="542"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通讯线缆</w:t>
            </w:r>
          </w:p>
        </w:tc>
        <w:tc>
          <w:tcPr>
            <w:tcW w:w="3441"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超六类网线、高清DVI视频线、HDMI线、弱线等</w:t>
            </w:r>
          </w:p>
        </w:tc>
        <w:tc>
          <w:tcPr>
            <w:tcW w:w="419"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364" w:type="pct"/>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项</w:t>
            </w:r>
          </w:p>
        </w:tc>
      </w:tr>
    </w:tbl>
    <w:p>
      <w:pPr>
        <w:widowControl/>
        <w:spacing w:line="360" w:lineRule="auto"/>
        <w:rPr>
          <w:rFonts w:ascii="宋体" w:hAnsi="宋体"/>
          <w:bCs/>
          <w:dstrike/>
          <w:color w:val="auto"/>
          <w:sz w:val="24"/>
          <w:highlight w:val="none"/>
        </w:rPr>
      </w:pPr>
      <w:r>
        <w:rPr>
          <w:rFonts w:hint="eastAsia" w:ascii="宋体" w:hAnsi="宋体"/>
          <w:bCs/>
          <w:color w:val="auto"/>
          <w:sz w:val="24"/>
          <w:highlight w:val="none"/>
          <w:lang w:val="en-US" w:eastAsia="zh-CN"/>
        </w:rPr>
        <w:t>2、其他</w:t>
      </w:r>
      <w:r>
        <w:rPr>
          <w:rFonts w:hint="eastAsia" w:ascii="宋体" w:hAnsi="宋体"/>
          <w:bCs/>
          <w:color w:val="auto"/>
          <w:sz w:val="24"/>
          <w:highlight w:val="none"/>
        </w:rPr>
        <w:t>注意事项</w:t>
      </w:r>
      <w:r>
        <w:rPr>
          <w:rFonts w:ascii="宋体" w:hAnsi="宋体"/>
          <w:bCs/>
          <w:color w:val="auto"/>
          <w:sz w:val="24"/>
          <w:highlight w:val="none"/>
        </w:rPr>
        <w:t>:</w:t>
      </w:r>
    </w:p>
    <w:p>
      <w:pPr>
        <w:spacing w:line="360" w:lineRule="auto"/>
        <w:ind w:firstLine="480" w:firstLineChars="200"/>
        <w:rPr>
          <w:rFonts w:ascii="宋体" w:hAnsi="宋体"/>
          <w:bCs/>
          <w:kern w:val="0"/>
          <w:sz w:val="24"/>
        </w:rPr>
      </w:pPr>
      <w:r>
        <w:rPr>
          <w:rFonts w:hint="eastAsia" w:ascii="宋体" w:hAnsi="宋体"/>
          <w:bCs/>
          <w:sz w:val="24"/>
        </w:rPr>
        <w:t>（1</w:t>
      </w:r>
      <w:r>
        <w:rPr>
          <w:rFonts w:hint="eastAsia" w:ascii="宋体" w:hAnsi="宋体"/>
          <w:bCs/>
          <w:sz w:val="24"/>
          <w:lang w:eastAsia="zh-CN"/>
        </w:rPr>
        <w:t>）</w:t>
      </w:r>
      <w:r>
        <w:rPr>
          <w:rFonts w:hint="eastAsia" w:ascii="宋体" w:hAnsi="宋体"/>
          <w:bCs/>
          <w:kern w:val="0"/>
          <w:sz w:val="24"/>
        </w:rPr>
        <w:t>本招标文件购出以后至供应商向用户供货期间，如投标产品已经停产，供应商提供的替代产品必须相当于或高于原产品的要求配置水平，该替代产品将需经用户及有关部门审核通过，否则将视作无效标。</w:t>
      </w:r>
    </w:p>
    <w:p>
      <w:pPr>
        <w:spacing w:line="360" w:lineRule="auto"/>
        <w:ind w:firstLine="480" w:firstLineChars="200"/>
        <w:rPr>
          <w:rFonts w:ascii="宋体" w:hAnsi="宋体"/>
          <w:bCs/>
          <w:sz w:val="24"/>
        </w:rPr>
      </w:pPr>
      <w:r>
        <w:rPr>
          <w:rFonts w:hint="eastAsia" w:ascii="宋体" w:hAnsi="宋体"/>
          <w:bCs/>
          <w:kern w:val="0"/>
          <w:sz w:val="24"/>
        </w:rPr>
        <w:t>（</w:t>
      </w:r>
      <w:r>
        <w:rPr>
          <w:rFonts w:hint="eastAsia" w:ascii="宋体" w:hAnsi="宋体"/>
          <w:bCs/>
          <w:kern w:val="0"/>
          <w:sz w:val="24"/>
          <w:lang w:val="en-US" w:eastAsia="zh-CN"/>
        </w:rPr>
        <w:t>2</w:t>
      </w:r>
      <w:r>
        <w:rPr>
          <w:rFonts w:hint="eastAsia" w:ascii="宋体" w:hAnsi="宋体"/>
          <w:bCs/>
          <w:kern w:val="0"/>
          <w:sz w:val="24"/>
        </w:rPr>
        <w:t>）标有▲为不可负偏离参数，如有负偏离则作无效标处理。</w:t>
      </w:r>
    </w:p>
    <w:p>
      <w:pPr>
        <w:spacing w:line="360" w:lineRule="auto"/>
        <w:ind w:firstLine="480" w:firstLineChars="200"/>
        <w:rPr>
          <w:rFonts w:hint="eastAsia" w:ascii="宋体" w:hAnsi="宋体"/>
          <w:b/>
          <w:sz w:val="24"/>
          <w:szCs w:val="24"/>
        </w:rPr>
      </w:pPr>
      <w:r>
        <w:rPr>
          <w:rFonts w:hint="eastAsia" w:ascii="宋体" w:hAnsi="宋体"/>
          <w:bCs/>
          <w:sz w:val="24"/>
        </w:rPr>
        <w:t>（</w:t>
      </w:r>
      <w:r>
        <w:rPr>
          <w:rFonts w:hint="eastAsia" w:ascii="宋体" w:hAnsi="宋体"/>
          <w:bCs/>
          <w:sz w:val="24"/>
          <w:lang w:val="en-US" w:eastAsia="zh-CN"/>
        </w:rPr>
        <w:t>3</w:t>
      </w:r>
      <w:r>
        <w:rPr>
          <w:rFonts w:hint="eastAsia" w:ascii="宋体" w:hAnsi="宋体"/>
          <w:bCs/>
          <w:sz w:val="24"/>
        </w:rPr>
        <w:t>）投标单位不得随意扩大所投产品的技术功能及性能，产品技术功能和性能以官网公布的资料为准。否则所有损失由中标人负责，并上报有关采购监管部门，作为虚假应标处理。</w:t>
      </w:r>
    </w:p>
    <w:p>
      <w:pPr>
        <w:keepNext w:val="0"/>
        <w:keepLines w:val="0"/>
        <w:pageBreakBefore w:val="0"/>
        <w:widowControl w:val="0"/>
        <w:kinsoku/>
        <w:wordWrap/>
        <w:overflowPunct/>
        <w:topLinePunct w:val="0"/>
        <w:autoSpaceDE/>
        <w:autoSpaceDN/>
        <w:bidi w:val="0"/>
        <w:adjustRightInd/>
        <w:snapToGrid w:val="0"/>
        <w:spacing w:before="157" w:beforeLines="50" w:line="360" w:lineRule="auto"/>
        <w:textAlignment w:val="auto"/>
        <w:rPr>
          <w:rFonts w:hint="eastAsia" w:ascii="宋体" w:hAnsi="宋体" w:cs="宋体"/>
          <w:b/>
          <w:bCs/>
          <w:sz w:val="24"/>
        </w:rPr>
      </w:pPr>
      <w:r>
        <w:rPr>
          <w:rFonts w:hint="eastAsia" w:ascii="宋体" w:hAnsi="宋体"/>
          <w:b/>
          <w:sz w:val="24"/>
          <w:szCs w:val="24"/>
        </w:rPr>
        <w:t>三、</w:t>
      </w:r>
      <w:r>
        <w:rPr>
          <w:rFonts w:hint="eastAsia" w:ascii="宋体" w:hAnsi="宋体" w:cs="宋体"/>
          <w:b/>
          <w:bCs/>
          <w:sz w:val="24"/>
        </w:rPr>
        <w:t>项目投标报价要求</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textAlignment w:val="auto"/>
      </w:pPr>
      <w:r>
        <w:rPr>
          <w:rFonts w:hint="eastAsia" w:ascii="宋体" w:hAnsi="宋体" w:eastAsia="宋体" w:cs="宋体"/>
          <w:b/>
          <w:bCs/>
          <w:color w:val="auto"/>
          <w:sz w:val="24"/>
          <w:szCs w:val="24"/>
        </w:rPr>
        <w:t>1、项目投标报价要求</w:t>
      </w:r>
    </w:p>
    <w:p>
      <w:pPr>
        <w:spacing w:line="360" w:lineRule="auto"/>
        <w:ind w:firstLine="480" w:firstLineChars="200"/>
        <w:rPr>
          <w:rFonts w:ascii="宋体"/>
          <w:b/>
          <w:bCs/>
          <w:sz w:val="24"/>
        </w:rPr>
      </w:pPr>
      <w:r>
        <w:rPr>
          <w:rFonts w:hint="eastAsia" w:ascii="宋体" w:hAnsi="宋体" w:cs="宋体"/>
          <w:sz w:val="24"/>
        </w:rPr>
        <w:t>（</w:t>
      </w:r>
      <w:r>
        <w:rPr>
          <w:rFonts w:ascii="宋体" w:hAnsi="宋体" w:cs="宋体"/>
          <w:sz w:val="24"/>
        </w:rPr>
        <w:t>1</w:t>
      </w:r>
      <w:r>
        <w:rPr>
          <w:rFonts w:hint="eastAsia" w:ascii="宋体" w:hAnsi="宋体" w:cs="宋体"/>
          <w:sz w:val="24"/>
        </w:rPr>
        <w:t>）</w:t>
      </w:r>
      <w:r>
        <w:rPr>
          <w:rFonts w:hint="eastAsia" w:ascii="宋体" w:hAnsi="宋体"/>
          <w:sz w:val="24"/>
        </w:rPr>
        <w:t>按招标项目的技术要求，投标方根据项目特点和企业条件确定投标报价。投标方所报的投标报价为本项目的总报价，</w:t>
      </w:r>
      <w:r>
        <w:rPr>
          <w:rFonts w:hint="eastAsia" w:hAnsi="宋体"/>
          <w:b/>
          <w:bCs/>
          <w:sz w:val="24"/>
        </w:rPr>
        <w:t>包括货款、标准附件、备品备件、专用工具、包装、运输、装卸、保险、保修等一切税金和费用</w:t>
      </w:r>
      <w:r>
        <w:rPr>
          <w:rFonts w:hint="eastAsia" w:hAnsi="宋体"/>
          <w:sz w:val="24"/>
        </w:rPr>
        <w:t>。</w:t>
      </w:r>
      <w:r>
        <w:rPr>
          <w:rFonts w:hint="eastAsia" w:ascii="宋体" w:hAnsi="宋体"/>
          <w:sz w:val="24"/>
        </w:rPr>
        <w:t>如有漏项，视同已包含在其它项目中，合同总价和单价不做调整。</w:t>
      </w:r>
    </w:p>
    <w:p>
      <w:pPr>
        <w:snapToGrid w:val="0"/>
        <w:spacing w:line="360" w:lineRule="auto"/>
        <w:ind w:firstLine="480" w:firstLineChars="200"/>
      </w:pPr>
      <w:r>
        <w:rPr>
          <w:rFonts w:hint="eastAsia" w:ascii="宋体" w:hAnsi="宋体" w:cs="宋体"/>
          <w:sz w:val="24"/>
        </w:rPr>
        <w:t>（</w:t>
      </w:r>
      <w:r>
        <w:rPr>
          <w:rFonts w:ascii="宋体" w:hAnsi="宋体" w:cs="宋体"/>
          <w:sz w:val="24"/>
        </w:rPr>
        <w:t>2</w:t>
      </w:r>
      <w:r>
        <w:rPr>
          <w:rFonts w:hint="eastAsia" w:ascii="宋体" w:hAnsi="宋体" w:cs="宋体"/>
          <w:sz w:val="24"/>
        </w:rPr>
        <w:t>）按国家规定由中标人缴纳的各种税收已包含在投标总价内，由中标人向税务机关缴纳。</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2、交货时间及地点</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交货时间</w:t>
      </w:r>
      <w:r>
        <w:rPr>
          <w:rFonts w:hint="eastAsia" w:ascii="宋体" w:hAnsi="宋体" w:eastAsia="宋体" w:cs="宋体"/>
          <w:color w:val="auto"/>
          <w:sz w:val="24"/>
          <w:szCs w:val="24"/>
        </w:rPr>
        <w:t>：</w:t>
      </w:r>
      <w:r>
        <w:rPr>
          <w:rFonts w:hint="eastAsia" w:ascii="宋体" w:hAnsi="宋体" w:cs="宋体"/>
          <w:color w:val="auto"/>
          <w:sz w:val="24"/>
          <w:szCs w:val="24"/>
          <w:lang w:eastAsia="zh-CN"/>
        </w:rPr>
        <w:t>采购人指定；</w:t>
      </w:r>
      <w:r>
        <w:rPr>
          <w:rFonts w:hint="eastAsia" w:ascii="宋体" w:hAnsi="宋体" w:cs="宋体"/>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交货</w:t>
      </w:r>
      <w:r>
        <w:rPr>
          <w:rFonts w:hint="eastAsia" w:ascii="宋体" w:hAnsi="宋体" w:eastAsia="宋体" w:cs="宋体"/>
          <w:color w:val="auto"/>
          <w:sz w:val="24"/>
          <w:szCs w:val="24"/>
        </w:rPr>
        <w:t>地点：</w:t>
      </w:r>
      <w:r>
        <w:rPr>
          <w:rFonts w:hint="eastAsia" w:ascii="宋体" w:hAnsi="宋体" w:cs="宋体"/>
          <w:color w:val="auto"/>
          <w:sz w:val="24"/>
          <w:szCs w:val="24"/>
          <w:lang w:eastAsia="zh-CN"/>
        </w:rPr>
        <w:t>采购人</w:t>
      </w:r>
      <w:r>
        <w:rPr>
          <w:rFonts w:hint="eastAsia" w:ascii="宋体" w:hAnsi="宋体" w:cs="宋体"/>
          <w:color w:val="auto"/>
          <w:sz w:val="24"/>
        </w:rPr>
        <w:t>指定地点</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3、售后服务</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w:t>
      </w:r>
      <w:r>
        <w:rPr>
          <w:rFonts w:hint="eastAsia" w:ascii="宋体" w:hAnsi="宋体" w:eastAsia="宋体" w:cs="宋体"/>
          <w:b/>
          <w:color w:val="auto"/>
          <w:sz w:val="24"/>
          <w:szCs w:val="24"/>
        </w:rPr>
        <w:t>自货物</w:t>
      </w:r>
      <w:r>
        <w:rPr>
          <w:rFonts w:hint="eastAsia" w:ascii="宋体" w:hAnsi="宋体" w:eastAsia="宋体" w:cs="宋体"/>
          <w:b/>
          <w:color w:val="auto"/>
          <w:sz w:val="24"/>
          <w:szCs w:val="24"/>
          <w:lang w:eastAsia="zh-CN"/>
        </w:rPr>
        <w:t>交付</w:t>
      </w:r>
      <w:r>
        <w:rPr>
          <w:rFonts w:hint="eastAsia" w:ascii="宋体" w:hAnsi="宋体" w:eastAsia="宋体" w:cs="宋体"/>
          <w:b/>
          <w:color w:val="auto"/>
          <w:sz w:val="24"/>
          <w:szCs w:val="24"/>
        </w:rPr>
        <w:t>验收合格之日起计算，</w:t>
      </w:r>
      <w:r>
        <w:rPr>
          <w:rFonts w:hint="eastAsia" w:ascii="宋体" w:hAnsi="宋体" w:eastAsia="宋体" w:cs="宋体"/>
          <w:b/>
          <w:bCs w:val="0"/>
          <w:color w:val="auto"/>
          <w:sz w:val="24"/>
          <w:szCs w:val="24"/>
        </w:rPr>
        <w:t>质保期最低要求为</w:t>
      </w:r>
      <w:r>
        <w:rPr>
          <w:rFonts w:hint="eastAsia" w:ascii="宋体" w:hAnsi="宋体" w:eastAsia="宋体" w:cs="宋体"/>
          <w:b/>
          <w:bCs w:val="0"/>
          <w:color w:val="auto"/>
          <w:sz w:val="24"/>
          <w:szCs w:val="24"/>
          <w:lang w:val="en-US" w:eastAsia="zh-CN"/>
        </w:rPr>
        <w:t>6个月</w:t>
      </w:r>
      <w:r>
        <w:rPr>
          <w:rFonts w:hint="eastAsia" w:ascii="宋体" w:hAnsi="宋体" w:eastAsia="宋体" w:cs="宋体"/>
          <w:b/>
          <w:color w:val="auto"/>
          <w:sz w:val="24"/>
          <w:szCs w:val="24"/>
        </w:rPr>
        <w:t>。如厂商本身承诺的免费保修期高于此要求的则按照厂商承诺执行。</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rPr>
        <w:t>、验收标准</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根据中华人民共和国现行技术标准，按招标文件以及合同规定的验收评定标准等规范，</w:t>
      </w:r>
      <w:r>
        <w:rPr>
          <w:rFonts w:hint="eastAsia" w:ascii="宋体" w:hAnsi="宋体" w:eastAsia="宋体" w:cs="宋体"/>
          <w:b/>
          <w:color w:val="auto"/>
          <w:sz w:val="24"/>
          <w:szCs w:val="24"/>
        </w:rPr>
        <w:t>由用户组织验收。</w:t>
      </w:r>
      <w:r>
        <w:rPr>
          <w:rFonts w:hint="eastAsia" w:ascii="宋体" w:hAnsi="宋体" w:eastAsia="宋体" w:cs="宋体"/>
          <w:color w:val="auto"/>
          <w:sz w:val="24"/>
          <w:szCs w:val="24"/>
        </w:rPr>
        <w:t>验收中发现货物达不到验收标准或合同规定的性能指标，中标方必须免费更换，并且赔偿由此给用户造成的损失，直到验收合格为止。</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textAlignment w:val="auto"/>
        <w:rPr>
          <w:rFonts w:hint="eastAsia" w:ascii="宋体" w:hAnsi="宋体" w:eastAsia="宋体" w:cs="宋体"/>
          <w:bCs/>
          <w:color w:val="auto"/>
          <w:sz w:val="24"/>
          <w:szCs w:val="24"/>
        </w:rPr>
      </w:pP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rPr>
        <w:t>、付款方式</w:t>
      </w:r>
      <w:r>
        <w:rPr>
          <w:rFonts w:hint="eastAsia" w:ascii="宋体" w:hAnsi="宋体" w:cs="宋体"/>
          <w:b/>
          <w:bCs/>
          <w:color w:val="auto"/>
          <w:sz w:val="24"/>
          <w:szCs w:val="24"/>
          <w:lang w:eastAsia="zh-CN"/>
        </w:rPr>
        <w:t>：</w:t>
      </w:r>
      <w:r>
        <w:rPr>
          <w:rFonts w:hint="eastAsia" w:ascii="宋体" w:hAnsi="宋体" w:eastAsia="宋体" w:cs="宋体"/>
          <w:bCs/>
          <w:color w:val="auto"/>
          <w:sz w:val="24"/>
          <w:szCs w:val="24"/>
        </w:rPr>
        <w:t>货到</w:t>
      </w:r>
      <w:r>
        <w:rPr>
          <w:rFonts w:hint="eastAsia" w:ascii="宋体" w:hAnsi="宋体" w:cs="宋体"/>
          <w:bCs/>
          <w:color w:val="auto"/>
          <w:sz w:val="24"/>
          <w:szCs w:val="24"/>
          <w:lang w:eastAsia="zh-CN"/>
        </w:rPr>
        <w:t>交付</w:t>
      </w:r>
      <w:r>
        <w:rPr>
          <w:rFonts w:hint="eastAsia" w:ascii="宋体" w:hAnsi="宋体" w:eastAsia="宋体" w:cs="宋体"/>
          <w:bCs/>
          <w:color w:val="auto"/>
          <w:sz w:val="24"/>
          <w:szCs w:val="24"/>
        </w:rPr>
        <w:t>完毕，验收合格后</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0日内</w:t>
      </w:r>
      <w:r>
        <w:rPr>
          <w:rFonts w:hint="eastAsia" w:ascii="宋体" w:hAnsi="宋体" w:cs="宋体"/>
          <w:bCs/>
          <w:color w:val="auto"/>
          <w:sz w:val="24"/>
          <w:szCs w:val="24"/>
          <w:lang w:eastAsia="zh-CN"/>
        </w:rPr>
        <w:t>付清</w:t>
      </w:r>
      <w:r>
        <w:rPr>
          <w:rFonts w:hint="eastAsia" w:ascii="宋体" w:hAnsi="宋体" w:eastAsia="宋体" w:cs="宋体"/>
          <w:bCs/>
          <w:color w:val="auto"/>
          <w:sz w:val="24"/>
          <w:szCs w:val="24"/>
        </w:rPr>
        <w:t>合同</w:t>
      </w:r>
      <w:r>
        <w:rPr>
          <w:rFonts w:hint="eastAsia" w:ascii="宋体" w:hAnsi="宋体" w:cs="宋体"/>
          <w:bCs/>
          <w:color w:val="auto"/>
          <w:sz w:val="24"/>
          <w:szCs w:val="24"/>
          <w:lang w:eastAsia="zh-CN"/>
        </w:rPr>
        <w:t>款</w:t>
      </w:r>
      <w:r>
        <w:rPr>
          <w:rFonts w:hint="eastAsia" w:ascii="宋体" w:hAnsi="宋体" w:eastAsia="宋体" w:cs="宋体"/>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四</w:t>
      </w:r>
      <w:r>
        <w:rPr>
          <w:rFonts w:hint="eastAsia" w:ascii="宋体" w:hAnsi="宋体" w:eastAsia="宋体" w:cs="宋体"/>
          <w:b/>
          <w:bCs/>
          <w:color w:val="auto"/>
          <w:sz w:val="24"/>
          <w:szCs w:val="24"/>
        </w:rPr>
        <w:t>、其他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1、投标人须对项目所在地进行现场踏勘，充分了解项目实际状况。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sz w:val="24"/>
          <w:szCs w:val="24"/>
        </w:rPr>
        <w:t>2、招投标双方应分别为对方在投标文件和招标文件中涉及的商业和技术等秘密保密，违者应对由此造成的后果承担责任。中标单位在项目整个活动中，</w:t>
      </w:r>
      <w:r>
        <w:rPr>
          <w:rFonts w:hint="eastAsia" w:ascii="宋体" w:hAnsi="宋体" w:eastAsia="宋体" w:cs="宋体"/>
          <w:bCs/>
          <w:color w:val="auto"/>
          <w:sz w:val="24"/>
          <w:szCs w:val="24"/>
          <w:highlight w:val="none"/>
        </w:rPr>
        <w:t>应严格执行各项国家地方有关规定，实施严格的各类安全防护保证措施</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若发生与本项目相关的安全事故、交通事故等事故，一切法律和经济责任均由投标人承担，采购人概不负责</w:t>
      </w:r>
      <w:r>
        <w:rPr>
          <w:rFonts w:hint="eastAsia" w:ascii="宋体" w:hAnsi="宋体" w:eastAsia="宋体" w:cs="宋体"/>
          <w:bCs/>
          <w:color w:val="auto"/>
          <w:sz w:val="24"/>
          <w:szCs w:val="24"/>
          <w:highlight w:val="none"/>
          <w:lang w:eastAsia="zh-CN"/>
        </w:rPr>
        <w:t>。</w:t>
      </w:r>
    </w:p>
    <w:p>
      <w:pPr>
        <w:rPr>
          <w:rFonts w:hint="eastAsia"/>
        </w:rPr>
      </w:pPr>
      <w:r>
        <w:rPr>
          <w:rFonts w:hint="eastAsia"/>
        </w:rPr>
        <w:br w:type="page"/>
      </w:r>
    </w:p>
    <w:p>
      <w:pPr>
        <w:pStyle w:val="3"/>
        <w:jc w:val="center"/>
        <w:rPr>
          <w:rFonts w:ascii="Times New Roman" w:hAnsi="Times New Roman"/>
        </w:rPr>
      </w:pPr>
      <w:r>
        <w:rPr>
          <w:rFonts w:hint="eastAsia"/>
        </w:rPr>
        <w:t>第三章</w:t>
      </w:r>
      <w:r>
        <w:t xml:space="preserve"> </w:t>
      </w:r>
      <w:r>
        <w:rPr>
          <w:rFonts w:hint="eastAsia"/>
        </w:rPr>
        <w:t>供应商询价须知</w:t>
      </w:r>
    </w:p>
    <w:p>
      <w:pPr>
        <w:spacing w:line="360" w:lineRule="auto"/>
        <w:jc w:val="left"/>
        <w:rPr>
          <w:rFonts w:ascii="宋体"/>
          <w:b/>
          <w:bCs/>
          <w:color w:val="000000"/>
          <w:sz w:val="24"/>
          <w:szCs w:val="24"/>
        </w:rPr>
      </w:pPr>
      <w:r>
        <w:rPr>
          <w:rFonts w:hint="eastAsia" w:ascii="宋体" w:hAnsi="宋体"/>
          <w:b/>
          <w:bCs/>
          <w:color w:val="000000"/>
          <w:sz w:val="24"/>
          <w:szCs w:val="24"/>
        </w:rPr>
        <w:t>一、适用范围</w:t>
      </w:r>
    </w:p>
    <w:p>
      <w:pPr>
        <w:spacing w:line="360" w:lineRule="auto"/>
        <w:ind w:firstLine="480"/>
        <w:jc w:val="left"/>
        <w:rPr>
          <w:rFonts w:ascii="宋体"/>
          <w:color w:val="000000"/>
          <w:sz w:val="24"/>
          <w:szCs w:val="24"/>
        </w:rPr>
      </w:pPr>
      <w:r>
        <w:rPr>
          <w:rFonts w:hint="eastAsia" w:ascii="宋体" w:hAnsi="宋体"/>
          <w:color w:val="000000"/>
          <w:sz w:val="24"/>
          <w:szCs w:val="24"/>
        </w:rPr>
        <w:t>本询价文件仅适用于本次询价采购所叙述的</w:t>
      </w:r>
      <w:r>
        <w:rPr>
          <w:rFonts w:hint="eastAsia" w:ascii="宋体" w:hAnsi="宋体" w:cs="宋体"/>
          <w:sz w:val="24"/>
          <w:lang w:eastAsia="zh-CN"/>
        </w:rPr>
        <w:t>东阳市保安服务有限公司</w:t>
      </w:r>
      <w:r>
        <w:rPr>
          <w:rFonts w:hint="eastAsia" w:ascii="宋体" w:hAnsi="宋体" w:cs="宋体"/>
          <w:sz w:val="24"/>
          <w:u w:val="single"/>
          <w:lang w:eastAsia="zh-CN"/>
        </w:rPr>
        <w:t>LED显示屏材料采购</w:t>
      </w:r>
      <w:r>
        <w:rPr>
          <w:rFonts w:hint="eastAsia" w:ascii="宋体" w:hAnsi="宋体" w:cs="宋体"/>
          <w:sz w:val="24"/>
        </w:rPr>
        <w:t>项目</w:t>
      </w:r>
      <w:r>
        <w:rPr>
          <w:rFonts w:hint="eastAsia" w:ascii="宋体" w:hAnsi="宋体"/>
          <w:color w:val="000000"/>
          <w:sz w:val="24"/>
          <w:szCs w:val="24"/>
        </w:rPr>
        <w:t>。</w:t>
      </w:r>
    </w:p>
    <w:p>
      <w:pPr>
        <w:spacing w:line="360" w:lineRule="auto"/>
        <w:jc w:val="left"/>
        <w:rPr>
          <w:rFonts w:ascii="宋体"/>
          <w:b/>
          <w:bCs/>
          <w:color w:val="000000"/>
          <w:sz w:val="24"/>
          <w:szCs w:val="24"/>
        </w:rPr>
      </w:pPr>
      <w:r>
        <w:rPr>
          <w:rFonts w:hint="eastAsia" w:ascii="宋体" w:hAnsi="宋体"/>
          <w:b/>
          <w:bCs/>
          <w:color w:val="000000"/>
          <w:sz w:val="24"/>
          <w:szCs w:val="24"/>
        </w:rPr>
        <w:t>二、定义</w:t>
      </w:r>
    </w:p>
    <w:p>
      <w:pPr>
        <w:spacing w:line="360" w:lineRule="auto"/>
        <w:ind w:firstLine="480"/>
        <w:jc w:val="left"/>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、“招标方”系指组织本次招标的</w:t>
      </w:r>
      <w:r>
        <w:rPr>
          <w:rFonts w:hint="eastAsia" w:ascii="宋体" w:hAnsi="宋体"/>
          <w:sz w:val="24"/>
          <w:szCs w:val="24"/>
        </w:rPr>
        <w:t>金华市金诚招投标代理有限公司</w:t>
      </w:r>
      <w:r>
        <w:rPr>
          <w:rFonts w:hint="eastAsia" w:ascii="宋体" w:hAnsi="宋体"/>
          <w:color w:val="000000"/>
          <w:sz w:val="24"/>
          <w:szCs w:val="24"/>
        </w:rPr>
        <w:t>。</w:t>
      </w:r>
    </w:p>
    <w:p>
      <w:pPr>
        <w:spacing w:line="360" w:lineRule="auto"/>
        <w:ind w:firstLine="480"/>
        <w:jc w:val="left"/>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、“采购方”指</w:t>
      </w:r>
      <w:r>
        <w:rPr>
          <w:rFonts w:hint="eastAsia" w:ascii="宋体" w:hAnsi="宋体"/>
          <w:color w:val="000000"/>
          <w:sz w:val="24"/>
          <w:szCs w:val="24"/>
          <w:lang w:eastAsia="zh-CN"/>
        </w:rPr>
        <w:t>东阳市保安服务有限公司</w:t>
      </w:r>
      <w:r>
        <w:rPr>
          <w:rFonts w:hint="eastAsia" w:ascii="宋体" w:hAnsi="宋体"/>
          <w:color w:val="000000"/>
          <w:sz w:val="24"/>
          <w:szCs w:val="24"/>
        </w:rPr>
        <w:t>。</w:t>
      </w:r>
    </w:p>
    <w:p>
      <w:pPr>
        <w:spacing w:line="360" w:lineRule="auto"/>
        <w:ind w:firstLine="480"/>
        <w:jc w:val="left"/>
        <w:rPr>
          <w:rFonts w:ascii="宋体"/>
          <w:color w:val="000000"/>
          <w:sz w:val="24"/>
          <w:szCs w:val="24"/>
        </w:rPr>
      </w:pPr>
      <w:r>
        <w:rPr>
          <w:rFonts w:ascii="宋体" w:hAnsi="宋体"/>
          <w:color w:val="000000"/>
          <w:sz w:val="24"/>
          <w:szCs w:val="24"/>
        </w:rPr>
        <w:t>3</w:t>
      </w:r>
      <w:r>
        <w:rPr>
          <w:rFonts w:hint="eastAsia" w:ascii="宋体" w:hAnsi="宋体"/>
          <w:color w:val="000000"/>
          <w:sz w:val="24"/>
          <w:szCs w:val="24"/>
        </w:rPr>
        <w:t>、“询价响应方”系指向采购方提交询价响应文件的供应商。</w:t>
      </w:r>
    </w:p>
    <w:p>
      <w:pPr>
        <w:spacing w:line="360" w:lineRule="auto"/>
        <w:ind w:firstLine="480"/>
        <w:jc w:val="left"/>
        <w:rPr>
          <w:rFonts w:ascii="宋体"/>
          <w:color w:val="000000"/>
          <w:sz w:val="24"/>
          <w:szCs w:val="24"/>
        </w:rPr>
      </w:pPr>
      <w:r>
        <w:rPr>
          <w:rFonts w:ascii="宋体" w:hAnsi="宋体"/>
          <w:color w:val="000000"/>
          <w:sz w:val="24"/>
          <w:szCs w:val="24"/>
        </w:rPr>
        <w:t>4</w:t>
      </w:r>
      <w:r>
        <w:rPr>
          <w:rFonts w:hint="eastAsia" w:ascii="宋体" w:hAnsi="宋体"/>
          <w:color w:val="000000"/>
          <w:sz w:val="24"/>
          <w:szCs w:val="24"/>
        </w:rPr>
        <w:t>、“项目”系指按询价文件要求采购的服务或货物。</w:t>
      </w:r>
    </w:p>
    <w:p>
      <w:pPr>
        <w:snapToGrid w:val="0"/>
        <w:spacing w:line="360" w:lineRule="auto"/>
        <w:ind w:firstLine="480" w:firstLineChars="200"/>
        <w:jc w:val="left"/>
        <w:rPr>
          <w:rFonts w:ascii="宋体" w:cs="宋体"/>
          <w:color w:val="000000"/>
          <w:sz w:val="24"/>
          <w:szCs w:val="24"/>
        </w:rPr>
      </w:pPr>
      <w:r>
        <w:rPr>
          <w:rFonts w:ascii="宋体" w:hAnsi="宋体"/>
          <w:color w:val="000000"/>
          <w:sz w:val="24"/>
          <w:szCs w:val="24"/>
        </w:rPr>
        <w:t>5</w:t>
      </w:r>
      <w:r>
        <w:rPr>
          <w:rFonts w:hint="eastAsia" w:ascii="宋体" w:hAnsi="宋体"/>
          <w:color w:val="000000"/>
          <w:sz w:val="24"/>
          <w:szCs w:val="24"/>
        </w:rPr>
        <w:t>、“服务”系指本次询价要求供应商须承担的</w:t>
      </w:r>
      <w:r>
        <w:rPr>
          <w:rFonts w:hint="eastAsia" w:ascii="宋体" w:hAnsi="宋体" w:cs="宋体"/>
          <w:color w:val="0D0D0D"/>
          <w:sz w:val="24"/>
        </w:rPr>
        <w:t>包装、运输、装卸、搬运</w:t>
      </w:r>
      <w:r>
        <w:rPr>
          <w:rFonts w:hint="eastAsia" w:ascii="宋体" w:hAnsi="宋体" w:cs="宋体"/>
          <w:sz w:val="24"/>
        </w:rPr>
        <w:t>、技术协助、</w:t>
      </w:r>
      <w:r>
        <w:rPr>
          <w:rFonts w:hint="eastAsia" w:ascii="宋体" w:hAnsi="宋体" w:cs="宋体"/>
          <w:color w:val="000000"/>
          <w:sz w:val="24"/>
          <w:szCs w:val="24"/>
        </w:rPr>
        <w:t>以及其他类似的附随义务。</w:t>
      </w:r>
    </w:p>
    <w:p>
      <w:pPr>
        <w:spacing w:line="360" w:lineRule="auto"/>
        <w:ind w:firstLine="480"/>
        <w:jc w:val="left"/>
        <w:rPr>
          <w:rFonts w:ascii="宋体"/>
          <w:color w:val="000000"/>
          <w:sz w:val="24"/>
          <w:szCs w:val="24"/>
        </w:rPr>
      </w:pPr>
      <w:r>
        <w:rPr>
          <w:rFonts w:ascii="宋体" w:hAnsi="宋体"/>
          <w:color w:val="000000"/>
          <w:sz w:val="24"/>
          <w:szCs w:val="24"/>
        </w:rPr>
        <w:t>6</w:t>
      </w:r>
      <w:r>
        <w:rPr>
          <w:rFonts w:hint="eastAsia" w:ascii="宋体" w:hAnsi="宋体"/>
          <w:color w:val="000000"/>
          <w:sz w:val="24"/>
          <w:szCs w:val="24"/>
        </w:rPr>
        <w:t>、“附随服务”系指根据合同规定供应商必须承担与本次服务有关的辅助服务，以及合同中规定供应商应承担的义务，以及合同中未规定，但依有利于合同履行原则，应当由供应商承担的其他义务。</w:t>
      </w:r>
    </w:p>
    <w:p>
      <w:pPr>
        <w:spacing w:line="360" w:lineRule="auto"/>
        <w:jc w:val="left"/>
        <w:rPr>
          <w:rFonts w:ascii="宋体"/>
          <w:b/>
          <w:bCs/>
          <w:color w:val="000000"/>
          <w:sz w:val="24"/>
          <w:szCs w:val="24"/>
        </w:rPr>
      </w:pPr>
      <w:r>
        <w:rPr>
          <w:rFonts w:hint="eastAsia" w:ascii="宋体" w:hAnsi="宋体"/>
          <w:b/>
          <w:bCs/>
          <w:color w:val="000000"/>
          <w:sz w:val="24"/>
          <w:szCs w:val="24"/>
        </w:rPr>
        <w:t>三、询价费用</w:t>
      </w:r>
    </w:p>
    <w:p>
      <w:pPr>
        <w:spacing w:line="360" w:lineRule="auto"/>
        <w:ind w:firstLine="480"/>
        <w:jc w:val="left"/>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、无论采购过程中的作法和结果如何，询价响应方均自行承担所有与参加采购活动有关的全部费用。</w:t>
      </w:r>
    </w:p>
    <w:p>
      <w:pPr>
        <w:spacing w:line="360" w:lineRule="auto"/>
        <w:ind w:firstLine="480"/>
        <w:jc w:val="left"/>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、询价</w:t>
      </w:r>
      <w:r>
        <w:rPr>
          <w:rFonts w:hint="eastAsia" w:ascii="宋体" w:hAnsi="宋体"/>
          <w:sz w:val="24"/>
          <w:szCs w:val="24"/>
        </w:rPr>
        <w:t>中标单位在领取中标通知书前，应向招标方</w:t>
      </w:r>
      <w:r>
        <w:rPr>
          <w:rFonts w:hint="eastAsia" w:ascii="宋体" w:hAnsi="宋体"/>
          <w:sz w:val="24"/>
          <w:szCs w:val="24"/>
          <w:u w:val="single"/>
        </w:rPr>
        <w:t>金华市金诚招投标代理有限公司</w:t>
      </w:r>
      <w:r>
        <w:rPr>
          <w:rFonts w:hint="eastAsia" w:ascii="宋体" w:hAnsi="宋体"/>
          <w:sz w:val="24"/>
          <w:szCs w:val="24"/>
        </w:rPr>
        <w:t>交纳询价服务费，</w:t>
      </w:r>
      <w:r>
        <w:rPr>
          <w:rFonts w:hint="eastAsia" w:ascii="宋体" w:hAnsi="宋体" w:cs="宋体"/>
          <w:sz w:val="24"/>
          <w:szCs w:val="24"/>
        </w:rPr>
        <w:t>服务费按中标金额的</w:t>
      </w:r>
      <w:r>
        <w:rPr>
          <w:rFonts w:ascii="宋体" w:hAnsi="宋体" w:cs="宋体"/>
          <w:sz w:val="24"/>
          <w:szCs w:val="24"/>
        </w:rPr>
        <w:t>1.5%</w:t>
      </w:r>
      <w:r>
        <w:rPr>
          <w:rFonts w:hint="eastAsia" w:ascii="宋体" w:hAnsi="宋体" w:cs="宋体"/>
          <w:sz w:val="24"/>
          <w:szCs w:val="24"/>
        </w:rPr>
        <w:t>计算收取</w:t>
      </w:r>
      <w:r>
        <w:rPr>
          <w:rFonts w:hint="eastAsia" w:ascii="宋体" w:hAnsi="宋体"/>
          <w:sz w:val="24"/>
          <w:szCs w:val="24"/>
        </w:rPr>
        <w:t>。</w:t>
      </w:r>
    </w:p>
    <w:p>
      <w:pPr>
        <w:spacing w:line="360" w:lineRule="auto"/>
        <w:ind w:firstLine="480"/>
        <w:jc w:val="left"/>
        <w:rPr>
          <w:rFonts w:ascii="宋体"/>
          <w:sz w:val="24"/>
          <w:szCs w:val="24"/>
        </w:rPr>
      </w:pPr>
      <w:r>
        <w:rPr>
          <w:rFonts w:hint="eastAsia" w:ascii="宋体" w:hAnsi="宋体"/>
          <w:b/>
          <w:bCs/>
          <w:color w:val="000000"/>
          <w:sz w:val="24"/>
          <w:szCs w:val="24"/>
        </w:rPr>
        <w:t>四、询价响应文件（</w:t>
      </w:r>
      <w:r>
        <w:rPr>
          <w:rFonts w:hint="eastAsia" w:ascii="宋体" w:hAnsi="宋体"/>
          <w:b/>
          <w:bCs/>
          <w:sz w:val="24"/>
          <w:szCs w:val="24"/>
        </w:rPr>
        <w:t>报价文件）</w:t>
      </w:r>
      <w:r>
        <w:rPr>
          <w:rFonts w:hint="eastAsia" w:ascii="宋体" w:hAnsi="宋体"/>
          <w:b/>
          <w:bCs/>
          <w:color w:val="000000"/>
          <w:sz w:val="24"/>
          <w:szCs w:val="24"/>
        </w:rPr>
        <w:t>的组成</w:t>
      </w:r>
      <w:r>
        <w:rPr>
          <w:rFonts w:hint="eastAsia" w:ascii="宋体" w:hAnsi="宋体"/>
          <w:b/>
          <w:bCs/>
          <w:sz w:val="24"/>
          <w:szCs w:val="24"/>
        </w:rPr>
        <w:t>（封面格式：附件</w:t>
      </w:r>
      <w:r>
        <w:rPr>
          <w:rFonts w:ascii="宋体" w:hAnsi="宋体"/>
          <w:b/>
          <w:bCs/>
          <w:sz w:val="24"/>
          <w:szCs w:val="24"/>
        </w:rPr>
        <w:t>1</w:t>
      </w:r>
      <w:r>
        <w:rPr>
          <w:rFonts w:hint="eastAsia" w:ascii="宋体" w:hAnsi="宋体"/>
          <w:b/>
          <w:bCs/>
          <w:sz w:val="24"/>
          <w:szCs w:val="24"/>
        </w:rPr>
        <w:t>）</w:t>
      </w:r>
    </w:p>
    <w:p>
      <w:pPr>
        <w:spacing w:line="360" w:lineRule="auto"/>
        <w:ind w:firstLine="480"/>
        <w:rPr>
          <w:rFonts w:ascii="宋体"/>
          <w:sz w:val="24"/>
          <w:szCs w:val="24"/>
        </w:rPr>
      </w:pPr>
      <w:r>
        <w:rPr>
          <w:rFonts w:ascii="宋体" w:hAnsi="宋体"/>
          <w:sz w:val="24"/>
          <w:szCs w:val="24"/>
        </w:rPr>
        <w:t>1</w:t>
      </w:r>
      <w:r>
        <w:rPr>
          <w:rFonts w:hint="eastAsia" w:ascii="宋体" w:hAnsi="宋体"/>
          <w:sz w:val="24"/>
          <w:szCs w:val="24"/>
        </w:rPr>
        <w:t>、有效的企业法人营业执照副本原件及复印件；</w:t>
      </w:r>
    </w:p>
    <w:p>
      <w:pPr>
        <w:spacing w:line="360" w:lineRule="auto"/>
        <w:ind w:firstLine="480"/>
        <w:rPr>
          <w:rFonts w:ascii="宋体"/>
          <w:sz w:val="24"/>
          <w:szCs w:val="24"/>
        </w:rPr>
      </w:pPr>
      <w:r>
        <w:rPr>
          <w:rFonts w:ascii="宋体" w:hAnsi="宋体"/>
          <w:sz w:val="24"/>
          <w:szCs w:val="24"/>
        </w:rPr>
        <w:t>2</w:t>
      </w:r>
      <w:r>
        <w:rPr>
          <w:rFonts w:hint="eastAsia" w:ascii="宋体" w:hAnsi="宋体"/>
          <w:sz w:val="24"/>
          <w:szCs w:val="24"/>
        </w:rPr>
        <w:t>、法定代表人授权委托书及经办人身份证原件及复印件（</w:t>
      </w:r>
      <w:r>
        <w:rPr>
          <w:rFonts w:hint="eastAsia" w:ascii="宋体" w:hAnsi="宋体"/>
          <w:color w:val="0D0D0D"/>
          <w:sz w:val="24"/>
          <w:szCs w:val="24"/>
        </w:rPr>
        <w:t>格式见</w:t>
      </w:r>
      <w:r>
        <w:rPr>
          <w:rFonts w:hint="eastAsia" w:ascii="宋体" w:hAnsi="宋体"/>
          <w:sz w:val="24"/>
          <w:szCs w:val="24"/>
        </w:rPr>
        <w:t>附件</w:t>
      </w:r>
      <w:r>
        <w:rPr>
          <w:rFonts w:ascii="宋体" w:hAnsi="宋体"/>
          <w:sz w:val="24"/>
          <w:szCs w:val="24"/>
        </w:rPr>
        <w:t>3</w:t>
      </w:r>
      <w:r>
        <w:rPr>
          <w:rFonts w:hint="eastAsia" w:ascii="宋体" w:hAnsi="宋体"/>
          <w:sz w:val="24"/>
          <w:szCs w:val="24"/>
        </w:rPr>
        <w:t>）；</w:t>
      </w:r>
    </w:p>
    <w:p>
      <w:pPr>
        <w:spacing w:line="360" w:lineRule="auto"/>
        <w:ind w:firstLine="480"/>
        <w:rPr>
          <w:rFonts w:ascii="宋体"/>
          <w:sz w:val="24"/>
          <w:szCs w:val="24"/>
        </w:rPr>
      </w:pPr>
      <w:r>
        <w:rPr>
          <w:rFonts w:ascii="宋体" w:hAnsi="宋体"/>
          <w:sz w:val="24"/>
          <w:szCs w:val="24"/>
        </w:rPr>
        <w:t>3</w:t>
      </w:r>
      <w:r>
        <w:rPr>
          <w:rFonts w:hint="eastAsia" w:ascii="宋体" w:hAnsi="宋体"/>
          <w:sz w:val="24"/>
          <w:szCs w:val="24"/>
        </w:rPr>
        <w:t>、询价响应函（</w:t>
      </w:r>
      <w:r>
        <w:rPr>
          <w:rFonts w:hint="eastAsia" w:ascii="宋体" w:hAnsi="宋体"/>
          <w:color w:val="0D0D0D"/>
          <w:sz w:val="24"/>
          <w:szCs w:val="24"/>
        </w:rPr>
        <w:t>格式见</w:t>
      </w:r>
      <w:r>
        <w:rPr>
          <w:rFonts w:hint="eastAsia" w:ascii="宋体" w:hAnsi="宋体"/>
          <w:sz w:val="24"/>
          <w:szCs w:val="24"/>
        </w:rPr>
        <w:t>附件</w:t>
      </w:r>
      <w:r>
        <w:rPr>
          <w:rFonts w:ascii="宋体" w:hAnsi="宋体"/>
          <w:sz w:val="24"/>
          <w:szCs w:val="24"/>
        </w:rPr>
        <w:t>4</w:t>
      </w:r>
      <w:r>
        <w:rPr>
          <w:rFonts w:hint="eastAsia" w:ascii="宋体" w:hAnsi="宋体"/>
          <w:sz w:val="24"/>
          <w:szCs w:val="24"/>
        </w:rPr>
        <w:t>）；</w:t>
      </w:r>
    </w:p>
    <w:p>
      <w:pPr>
        <w:spacing w:line="360" w:lineRule="auto"/>
        <w:ind w:firstLine="480"/>
        <w:rPr>
          <w:rFonts w:ascii="宋体"/>
          <w:sz w:val="24"/>
          <w:szCs w:val="24"/>
        </w:rPr>
      </w:pPr>
      <w:r>
        <w:rPr>
          <w:rFonts w:ascii="宋体" w:hAnsi="宋体"/>
          <w:sz w:val="24"/>
          <w:szCs w:val="24"/>
        </w:rPr>
        <w:t>4</w:t>
      </w:r>
      <w:r>
        <w:rPr>
          <w:rFonts w:hint="eastAsia" w:ascii="宋体" w:hAnsi="宋体"/>
          <w:sz w:val="24"/>
          <w:szCs w:val="24"/>
        </w:rPr>
        <w:t>、业绩及证明材料；</w:t>
      </w:r>
    </w:p>
    <w:p>
      <w:pPr>
        <w:spacing w:line="360" w:lineRule="auto"/>
        <w:ind w:firstLine="480"/>
        <w:rPr>
          <w:rFonts w:ascii="宋体"/>
          <w:color w:val="0D0D0D"/>
          <w:sz w:val="24"/>
          <w:szCs w:val="24"/>
        </w:rPr>
      </w:pPr>
      <w:r>
        <w:rPr>
          <w:rFonts w:ascii="宋体" w:hAnsi="宋体"/>
          <w:sz w:val="24"/>
          <w:szCs w:val="24"/>
        </w:rPr>
        <w:t>5</w:t>
      </w:r>
      <w:r>
        <w:rPr>
          <w:rFonts w:hint="eastAsia" w:ascii="宋体" w:hAnsi="宋体"/>
          <w:sz w:val="24"/>
          <w:szCs w:val="24"/>
        </w:rPr>
        <w:t>、</w:t>
      </w:r>
      <w:r>
        <w:rPr>
          <w:rFonts w:hint="eastAsia" w:ascii="宋体" w:hAnsi="宋体"/>
          <w:color w:val="0D0D0D"/>
          <w:sz w:val="24"/>
          <w:szCs w:val="24"/>
        </w:rPr>
        <w:t>技术服务方案及</w:t>
      </w:r>
      <w:r>
        <w:rPr>
          <w:rFonts w:hint="eastAsia" w:ascii="宋体" w:hAnsi="宋体"/>
          <w:sz w:val="24"/>
          <w:szCs w:val="24"/>
        </w:rPr>
        <w:t>服务计划与承诺</w:t>
      </w:r>
      <w:r>
        <w:rPr>
          <w:rFonts w:hint="eastAsia" w:ascii="宋体" w:hAnsi="宋体"/>
          <w:color w:val="0D0D0D"/>
          <w:sz w:val="24"/>
          <w:szCs w:val="24"/>
        </w:rPr>
        <w:t>；</w:t>
      </w:r>
    </w:p>
    <w:p>
      <w:pPr>
        <w:spacing w:line="360" w:lineRule="auto"/>
        <w:ind w:firstLine="480"/>
        <w:rPr>
          <w:rFonts w:ascii="宋体"/>
          <w:sz w:val="24"/>
          <w:szCs w:val="24"/>
        </w:rPr>
      </w:pPr>
      <w:r>
        <w:rPr>
          <w:rFonts w:ascii="宋体" w:hAnsi="宋体"/>
          <w:color w:val="0D0D0D"/>
          <w:sz w:val="24"/>
          <w:szCs w:val="24"/>
        </w:rPr>
        <w:t>6</w:t>
      </w:r>
      <w:r>
        <w:rPr>
          <w:rFonts w:hint="eastAsia" w:ascii="宋体" w:hAnsi="宋体"/>
          <w:color w:val="0D0D0D"/>
          <w:sz w:val="24"/>
          <w:szCs w:val="24"/>
        </w:rPr>
        <w:t>、</w:t>
      </w:r>
      <w:r>
        <w:rPr>
          <w:rFonts w:hint="eastAsia" w:ascii="宋体" w:hAnsi="宋体"/>
          <w:sz w:val="24"/>
          <w:szCs w:val="24"/>
        </w:rPr>
        <w:t>报价一览表（</w:t>
      </w:r>
      <w:r>
        <w:rPr>
          <w:rFonts w:hint="eastAsia" w:ascii="宋体" w:hAnsi="宋体"/>
          <w:color w:val="0D0D0D"/>
          <w:sz w:val="24"/>
          <w:szCs w:val="24"/>
        </w:rPr>
        <w:t>格式见</w:t>
      </w:r>
      <w:r>
        <w:rPr>
          <w:rFonts w:hint="eastAsia" w:ascii="宋体" w:hAnsi="宋体"/>
          <w:sz w:val="24"/>
          <w:szCs w:val="24"/>
        </w:rPr>
        <w:t>附件</w:t>
      </w:r>
      <w:r>
        <w:rPr>
          <w:rFonts w:ascii="宋体" w:hAnsi="宋体"/>
          <w:sz w:val="24"/>
          <w:szCs w:val="24"/>
        </w:rPr>
        <w:t>5</w:t>
      </w:r>
      <w:r>
        <w:rPr>
          <w:rFonts w:hint="eastAsia" w:ascii="宋体" w:hAnsi="宋体"/>
          <w:sz w:val="24"/>
          <w:szCs w:val="24"/>
        </w:rPr>
        <w:t>）；</w:t>
      </w:r>
    </w:p>
    <w:p>
      <w:pPr>
        <w:pStyle w:val="9"/>
        <w:spacing w:before="0" w:beforeAutospacing="0" w:after="0" w:line="360" w:lineRule="auto"/>
        <w:rPr>
          <w:sz w:val="24"/>
          <w:szCs w:val="24"/>
        </w:rPr>
      </w:pPr>
      <w:r>
        <w:rPr>
          <w:rFonts w:ascii="宋体" w:hAnsi="宋体"/>
          <w:sz w:val="24"/>
          <w:szCs w:val="24"/>
        </w:rPr>
        <w:t xml:space="preserve">    7</w:t>
      </w:r>
      <w:r>
        <w:rPr>
          <w:rFonts w:hint="eastAsia" w:ascii="宋体" w:hAnsi="宋体"/>
          <w:sz w:val="24"/>
          <w:szCs w:val="24"/>
        </w:rPr>
        <w:t>、资格条件审查资料；</w:t>
      </w:r>
    </w:p>
    <w:p>
      <w:pPr>
        <w:spacing w:line="360" w:lineRule="auto"/>
        <w:ind w:firstLine="480"/>
        <w:rPr>
          <w:rFonts w:ascii="宋体"/>
          <w:sz w:val="24"/>
          <w:szCs w:val="24"/>
        </w:rPr>
      </w:pPr>
      <w:r>
        <w:rPr>
          <w:rFonts w:ascii="宋体" w:hAnsi="宋体"/>
          <w:sz w:val="24"/>
          <w:szCs w:val="24"/>
        </w:rPr>
        <w:t>8</w:t>
      </w:r>
      <w:r>
        <w:rPr>
          <w:rFonts w:hint="eastAsia" w:ascii="宋体" w:hAnsi="宋体"/>
          <w:sz w:val="24"/>
          <w:szCs w:val="24"/>
        </w:rPr>
        <w:t>、</w:t>
      </w:r>
      <w:r>
        <w:rPr>
          <w:rFonts w:hint="eastAsia" w:ascii="宋体" w:hAnsi="宋体"/>
          <w:color w:val="000000"/>
          <w:sz w:val="24"/>
          <w:szCs w:val="24"/>
        </w:rPr>
        <w:t>响应</w:t>
      </w:r>
      <w:r>
        <w:rPr>
          <w:rFonts w:hint="eastAsia" w:ascii="宋体" w:hAnsi="宋体"/>
          <w:color w:val="0D0D0D"/>
          <w:sz w:val="24"/>
          <w:szCs w:val="24"/>
        </w:rPr>
        <w:t>人需要说明的其他文件和说明。</w:t>
      </w:r>
    </w:p>
    <w:p>
      <w:pPr>
        <w:spacing w:line="360" w:lineRule="auto"/>
        <w:ind w:firstLine="482"/>
        <w:jc w:val="left"/>
        <w:rPr>
          <w:rFonts w:ascii="宋体"/>
          <w:b/>
          <w:bCs/>
          <w:color w:val="000000"/>
          <w:sz w:val="24"/>
          <w:szCs w:val="24"/>
        </w:rPr>
      </w:pPr>
      <w:r>
        <w:rPr>
          <w:rFonts w:hint="eastAsia" w:ascii="宋体" w:hAnsi="宋体"/>
          <w:b/>
          <w:bCs/>
          <w:color w:val="000000"/>
          <w:sz w:val="24"/>
          <w:szCs w:val="24"/>
        </w:rPr>
        <w:t>五、项目报价要求</w:t>
      </w:r>
    </w:p>
    <w:p>
      <w:pPr>
        <w:pStyle w:val="11"/>
        <w:adjustRightInd/>
        <w:snapToGrid w:val="0"/>
        <w:spacing w:line="360" w:lineRule="auto"/>
        <w:ind w:firstLine="480" w:firstLineChars="200"/>
        <w:jc w:val="left"/>
        <w:rPr>
          <w:rFonts w:hint="eastAsia" w:ascii="宋体" w:hAnsi="宋体" w:eastAsia="宋体" w:cs="宋体"/>
          <w:b w:val="0"/>
          <w:bCs w:val="0"/>
          <w:sz w:val="24"/>
          <w:szCs w:val="24"/>
        </w:rPr>
      </w:pPr>
      <w:r>
        <w:rPr>
          <w:rFonts w:hAnsi="宋体" w:eastAsia="宋体"/>
          <w:color w:val="000000"/>
          <w:sz w:val="24"/>
          <w:szCs w:val="24"/>
        </w:rPr>
        <w:t>1</w:t>
      </w:r>
      <w:r>
        <w:rPr>
          <w:rFonts w:hint="eastAsia" w:hAnsi="宋体" w:eastAsia="宋体"/>
          <w:color w:val="000000"/>
          <w:sz w:val="24"/>
          <w:szCs w:val="24"/>
        </w:rPr>
        <w:t>、询价响应方的报</w:t>
      </w:r>
      <w:r>
        <w:rPr>
          <w:rFonts w:hint="eastAsia" w:ascii="宋体" w:hAnsi="宋体" w:eastAsia="宋体" w:cs="宋体"/>
          <w:b w:val="0"/>
          <w:bCs w:val="0"/>
          <w:color w:val="000000"/>
          <w:sz w:val="24"/>
          <w:szCs w:val="24"/>
        </w:rPr>
        <w:t>价</w:t>
      </w:r>
      <w:r>
        <w:rPr>
          <w:rFonts w:hint="eastAsia" w:ascii="宋体" w:hAnsi="宋体" w:eastAsia="宋体" w:cs="宋体"/>
          <w:b w:val="0"/>
          <w:bCs w:val="0"/>
          <w:sz w:val="24"/>
          <w:szCs w:val="24"/>
        </w:rPr>
        <w:t>是履行合同的最终价格，</w:t>
      </w:r>
      <w:r>
        <w:rPr>
          <w:rFonts w:hint="eastAsia" w:ascii="宋体" w:hAnsi="宋体" w:eastAsia="宋体" w:cs="宋体"/>
          <w:b w:val="0"/>
          <w:bCs w:val="0"/>
          <w:sz w:val="24"/>
        </w:rPr>
        <w:t>包括货款、标准附件、备品备件、专用工具、包装、运输、装卸、保险、保修等一切税金和费用</w:t>
      </w:r>
      <w:r>
        <w:rPr>
          <w:rFonts w:hint="eastAsia" w:ascii="宋体" w:hAnsi="宋体" w:eastAsia="宋体" w:cs="宋体"/>
          <w:b w:val="0"/>
          <w:bCs w:val="0"/>
          <w:color w:val="0D0D0D"/>
          <w:sz w:val="24"/>
          <w:szCs w:val="24"/>
        </w:rPr>
        <w:t>。</w:t>
      </w:r>
    </w:p>
    <w:p>
      <w:pPr>
        <w:spacing w:line="360" w:lineRule="auto"/>
        <w:ind w:firstLine="48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2、对所响应项目只允许有一个报价，有选择的报价将不予接受。</w:t>
      </w:r>
    </w:p>
    <w:p>
      <w:pPr>
        <w:spacing w:line="360" w:lineRule="auto"/>
        <w:ind w:firstLine="420"/>
        <w:jc w:val="left"/>
        <w:rPr>
          <w:rFonts w:ascii="宋体"/>
          <w:color w:val="000000"/>
          <w:sz w:val="24"/>
          <w:szCs w:val="24"/>
        </w:rPr>
      </w:pPr>
      <w:r>
        <w:rPr>
          <w:rFonts w:hint="eastAsia" w:ascii="宋体" w:hAnsi="宋体" w:cs="Segoe UI Symbol"/>
          <w:sz w:val="24"/>
          <w:szCs w:val="24"/>
        </w:rPr>
        <w:t>▲</w:t>
      </w:r>
      <w:r>
        <w:rPr>
          <w:rFonts w:ascii="宋体" w:hAnsi="宋体"/>
          <w:color w:val="000000"/>
          <w:sz w:val="24"/>
          <w:szCs w:val="24"/>
        </w:rPr>
        <w:t>3</w:t>
      </w:r>
      <w:r>
        <w:rPr>
          <w:rFonts w:hint="eastAsia" w:ascii="宋体" w:hAnsi="宋体"/>
          <w:color w:val="000000"/>
          <w:sz w:val="24"/>
          <w:szCs w:val="24"/>
        </w:rPr>
        <w:t>、</w:t>
      </w:r>
      <w:r>
        <w:rPr>
          <w:rFonts w:hint="eastAsia" w:ascii="宋体" w:hAnsi="宋体"/>
          <w:b/>
          <w:bCs/>
          <w:sz w:val="24"/>
          <w:szCs w:val="24"/>
        </w:rPr>
        <w:t>本项目采购人设有最高限价，最高限价为</w:t>
      </w:r>
      <w:r>
        <w:rPr>
          <w:rFonts w:hint="eastAsia" w:ascii="宋体" w:hAnsi="宋体"/>
          <w:b/>
          <w:bCs/>
          <w:sz w:val="24"/>
          <w:szCs w:val="24"/>
          <w:lang w:eastAsia="zh-CN"/>
        </w:rPr>
        <w:t>预算价</w:t>
      </w:r>
      <w:r>
        <w:rPr>
          <w:rFonts w:hint="eastAsia" w:ascii="宋体" w:hAnsi="宋体"/>
          <w:b/>
          <w:bCs/>
          <w:sz w:val="24"/>
          <w:szCs w:val="24"/>
        </w:rPr>
        <w:t>。</w:t>
      </w:r>
      <w:r>
        <w:rPr>
          <w:rFonts w:hint="eastAsia" w:ascii="宋体" w:hAnsi="宋体"/>
          <w:color w:val="000000"/>
          <w:sz w:val="24"/>
          <w:szCs w:val="24"/>
        </w:rPr>
        <w:t>询价响应方投标报价如果超过或等于最高限价，将作无效标处理。</w:t>
      </w:r>
    </w:p>
    <w:p>
      <w:pPr>
        <w:spacing w:line="360" w:lineRule="auto"/>
        <w:ind w:firstLine="482"/>
        <w:jc w:val="left"/>
        <w:rPr>
          <w:rFonts w:ascii="宋体"/>
          <w:b/>
          <w:bCs/>
          <w:color w:val="000000"/>
          <w:sz w:val="24"/>
          <w:szCs w:val="24"/>
        </w:rPr>
      </w:pPr>
      <w:r>
        <w:rPr>
          <w:rFonts w:hint="eastAsia" w:ascii="宋体" w:hAnsi="宋体"/>
          <w:b/>
          <w:bCs/>
          <w:color w:val="000000"/>
          <w:sz w:val="24"/>
          <w:szCs w:val="24"/>
        </w:rPr>
        <w:t>六、询价响应文件的签署和份数</w:t>
      </w:r>
    </w:p>
    <w:p>
      <w:pPr>
        <w:spacing w:line="360" w:lineRule="auto"/>
        <w:ind w:firstLine="480"/>
        <w:jc w:val="left"/>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）询价响应文件需打印或用不褪色的墨水填写，并按顺序装订。</w:t>
      </w:r>
    </w:p>
    <w:p>
      <w:pPr>
        <w:spacing w:line="360" w:lineRule="auto"/>
        <w:ind w:firstLine="513" w:firstLineChars="214"/>
        <w:jc w:val="left"/>
        <w:rPr>
          <w:rFonts w:ascii="宋体"/>
          <w:color w:val="000000"/>
          <w:sz w:val="24"/>
          <w:szCs w:val="24"/>
        </w:rPr>
      </w:pPr>
      <w:r>
        <w:rPr>
          <w:rFonts w:hint="eastAsia" w:ascii="宋体" w:hAnsi="宋体" w:cs="Segoe UI Symbol"/>
          <w:color w:val="000000"/>
          <w:sz w:val="24"/>
          <w:szCs w:val="24"/>
        </w:rPr>
        <w:t>▲</w:t>
      </w: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）所有询价响应文件均须加盖单位公章，并由法定代表人或法定代表人授权代表签署，应写单位全称。</w:t>
      </w:r>
    </w:p>
    <w:p>
      <w:pPr>
        <w:spacing w:line="360" w:lineRule="auto"/>
        <w:ind w:firstLine="506" w:firstLineChars="211"/>
        <w:jc w:val="left"/>
        <w:rPr>
          <w:rFonts w:ascii="宋体"/>
          <w:color w:val="000000"/>
          <w:sz w:val="24"/>
          <w:szCs w:val="24"/>
        </w:rPr>
      </w:pPr>
      <w:r>
        <w:rPr>
          <w:rFonts w:hint="eastAsia" w:ascii="宋体" w:hAnsi="宋体" w:cs="Segoe UI Symbol"/>
          <w:color w:val="000000"/>
          <w:sz w:val="24"/>
          <w:szCs w:val="24"/>
        </w:rPr>
        <w:t>▲</w:t>
      </w: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）询价响应方应将报价文件正本和副本分别装订，并标明招标编号，项目名称及“正本”或“副本”字样，报价文件正本一份，副本贰份。</w:t>
      </w:r>
    </w:p>
    <w:p>
      <w:pPr>
        <w:spacing w:line="360" w:lineRule="auto"/>
        <w:ind w:firstLine="480"/>
        <w:jc w:val="left"/>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4</w:t>
      </w:r>
      <w:r>
        <w:rPr>
          <w:rFonts w:hint="eastAsia" w:ascii="宋体" w:hAnsi="宋体"/>
          <w:color w:val="000000"/>
          <w:sz w:val="24"/>
          <w:szCs w:val="24"/>
        </w:rPr>
        <w:t>）副本可为正本签字盖章后的复印件，若正本与副本不符，以正本为准。</w:t>
      </w:r>
    </w:p>
    <w:p>
      <w:pPr>
        <w:spacing w:line="360" w:lineRule="auto"/>
        <w:ind w:firstLine="482"/>
        <w:jc w:val="left"/>
        <w:rPr>
          <w:rFonts w:ascii="宋体"/>
          <w:b/>
          <w:bCs/>
          <w:color w:val="000000"/>
          <w:sz w:val="24"/>
          <w:szCs w:val="24"/>
        </w:rPr>
      </w:pPr>
      <w:r>
        <w:rPr>
          <w:rFonts w:hint="eastAsia" w:ascii="宋体" w:hAnsi="宋体"/>
          <w:b/>
          <w:bCs/>
          <w:color w:val="000000"/>
          <w:sz w:val="24"/>
          <w:szCs w:val="24"/>
        </w:rPr>
        <w:t>七、询价响应文件的递交</w:t>
      </w:r>
    </w:p>
    <w:p>
      <w:pPr>
        <w:spacing w:line="360" w:lineRule="auto"/>
        <w:ind w:firstLine="480"/>
        <w:jc w:val="left"/>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）询价响应文件需加以密封，并在封皮上写明：询价响应单位名称、通讯地址、邮政编码、招标编号。（封皮格式：附件</w:t>
      </w:r>
      <w:r>
        <w:rPr>
          <w:rFonts w:ascii="宋体" w:hAnsi="宋体"/>
          <w:color w:val="000000"/>
          <w:sz w:val="24"/>
          <w:szCs w:val="24"/>
        </w:rPr>
        <w:t>2</w:t>
      </w:r>
      <w:r>
        <w:rPr>
          <w:rFonts w:hint="eastAsia" w:ascii="宋体" w:hAnsi="宋体"/>
          <w:color w:val="000000"/>
          <w:sz w:val="24"/>
          <w:szCs w:val="24"/>
        </w:rPr>
        <w:t>）</w:t>
      </w:r>
    </w:p>
    <w:p>
      <w:pPr>
        <w:spacing w:line="360" w:lineRule="auto"/>
        <w:ind w:firstLine="480"/>
        <w:jc w:val="left"/>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）询价响应文件填写字迹必须清楚、工整，密封信封上注明“于</w:t>
      </w:r>
      <w:r>
        <w:rPr>
          <w:rFonts w:ascii="宋体" w:hAnsi="宋体"/>
          <w:color w:val="000000"/>
          <w:sz w:val="24"/>
          <w:szCs w:val="24"/>
        </w:rPr>
        <w:t xml:space="preserve"> 202</w:t>
      </w:r>
      <w:r>
        <w:rPr>
          <w:rFonts w:hint="eastAsia" w:ascii="宋体" w:hAnsi="宋体"/>
          <w:color w:val="000000"/>
          <w:sz w:val="24"/>
          <w:szCs w:val="24"/>
          <w:lang w:val="en-US" w:eastAsia="zh-CN"/>
        </w:rPr>
        <w:t>2</w:t>
      </w:r>
      <w:r>
        <w:rPr>
          <w:rFonts w:hint="eastAsia" w:ascii="宋体" w:hAnsi="宋体"/>
          <w:color w:val="000000"/>
          <w:sz w:val="24"/>
          <w:szCs w:val="24"/>
        </w:rPr>
        <w:t>年</w:t>
      </w:r>
      <w:r>
        <w:rPr>
          <w:rFonts w:hint="eastAsia" w:ascii="宋体" w:hAnsi="宋体"/>
          <w:color w:val="000000"/>
          <w:sz w:val="24"/>
          <w:szCs w:val="24"/>
          <w:lang w:val="en-US" w:eastAsia="zh-CN"/>
        </w:rPr>
        <w:t>10</w:t>
      </w:r>
      <w:r>
        <w:rPr>
          <w:rFonts w:hint="eastAsia" w:ascii="宋体" w:hAnsi="宋体"/>
          <w:color w:val="000000"/>
          <w:sz w:val="24"/>
          <w:szCs w:val="24"/>
        </w:rPr>
        <w:t>月</w:t>
      </w:r>
      <w:r>
        <w:rPr>
          <w:rFonts w:hint="eastAsia" w:ascii="宋体" w:hAnsi="宋体"/>
          <w:color w:val="000000"/>
          <w:sz w:val="24"/>
          <w:szCs w:val="24"/>
          <w:lang w:val="en-US" w:eastAsia="zh-CN"/>
        </w:rPr>
        <w:t>8</w:t>
      </w:r>
      <w:r>
        <w:rPr>
          <w:rFonts w:hint="eastAsia" w:ascii="宋体" w:hAnsi="宋体"/>
          <w:color w:val="000000"/>
          <w:sz w:val="24"/>
          <w:szCs w:val="24"/>
        </w:rPr>
        <w:t>日</w:t>
      </w:r>
      <w:r>
        <w:rPr>
          <w:rFonts w:hint="eastAsia" w:ascii="宋体" w:hAnsi="宋体"/>
          <w:color w:val="000000"/>
          <w:sz w:val="24"/>
          <w:szCs w:val="24"/>
          <w:lang w:eastAsia="zh-CN"/>
        </w:rPr>
        <w:t>下</w:t>
      </w:r>
      <w:r>
        <w:rPr>
          <w:rFonts w:hint="eastAsia" w:ascii="宋体" w:hAnsi="宋体"/>
          <w:color w:val="000000"/>
          <w:sz w:val="24"/>
          <w:szCs w:val="24"/>
        </w:rPr>
        <w:t>午</w:t>
      </w:r>
      <w:r>
        <w:rPr>
          <w:rFonts w:hint="eastAsia" w:ascii="宋体" w:hAnsi="宋体"/>
          <w:color w:val="000000"/>
          <w:sz w:val="24"/>
          <w:szCs w:val="24"/>
          <w:lang w:val="en-US" w:eastAsia="zh-CN"/>
        </w:rPr>
        <w:t>14</w:t>
      </w:r>
      <w:r>
        <w:rPr>
          <w:rFonts w:hint="eastAsia" w:ascii="宋体" w:hAnsi="宋体"/>
          <w:color w:val="000000"/>
          <w:sz w:val="24"/>
          <w:szCs w:val="24"/>
        </w:rPr>
        <w:t>：</w:t>
      </w:r>
      <w:r>
        <w:rPr>
          <w:rFonts w:hint="eastAsia" w:ascii="宋体" w:hAnsi="宋体"/>
          <w:color w:val="000000"/>
          <w:sz w:val="24"/>
          <w:szCs w:val="24"/>
          <w:lang w:val="en-US" w:eastAsia="zh-CN"/>
        </w:rPr>
        <w:t>0</w:t>
      </w:r>
      <w:r>
        <w:rPr>
          <w:rFonts w:ascii="宋体" w:hAnsi="宋体"/>
          <w:color w:val="000000"/>
          <w:sz w:val="24"/>
          <w:szCs w:val="24"/>
        </w:rPr>
        <w:t xml:space="preserve">0 </w:t>
      </w:r>
      <w:r>
        <w:rPr>
          <w:rFonts w:hint="eastAsia" w:ascii="宋体" w:hAnsi="宋体"/>
          <w:color w:val="000000"/>
          <w:sz w:val="24"/>
          <w:szCs w:val="24"/>
        </w:rPr>
        <w:t>前不准启封”的字样。并在封面加盖公章。否则，对询价响应文件的误投和提前启封等造成的后果不负责任。</w:t>
      </w:r>
    </w:p>
    <w:p>
      <w:pPr>
        <w:spacing w:line="360" w:lineRule="auto"/>
        <w:ind w:firstLine="420"/>
        <w:jc w:val="left"/>
        <w:rPr>
          <w:rFonts w:ascii="宋体"/>
          <w:b/>
          <w:bCs/>
          <w:color w:val="000000"/>
          <w:sz w:val="24"/>
          <w:szCs w:val="24"/>
        </w:rPr>
      </w:pPr>
      <w:r>
        <w:rPr>
          <w:rFonts w:hint="eastAsia" w:ascii="宋体" w:hAnsi="宋体" w:cs="Segoe UI Symbol"/>
          <w:sz w:val="24"/>
          <w:szCs w:val="24"/>
        </w:rPr>
        <w:t>▲</w:t>
      </w:r>
      <w:r>
        <w:rPr>
          <w:rFonts w:hint="eastAsia" w:ascii="宋体" w:hAnsi="宋体"/>
          <w:b/>
          <w:bCs/>
          <w:color w:val="000000"/>
          <w:sz w:val="24"/>
          <w:szCs w:val="24"/>
        </w:rPr>
        <w:t>未按要求密封的</w:t>
      </w:r>
      <w:r>
        <w:rPr>
          <w:rFonts w:hint="eastAsia" w:ascii="宋体" w:hAnsi="宋体"/>
          <w:b/>
          <w:bCs/>
          <w:sz w:val="24"/>
          <w:szCs w:val="24"/>
        </w:rPr>
        <w:t>询价</w:t>
      </w:r>
      <w:r>
        <w:rPr>
          <w:rFonts w:hint="eastAsia" w:ascii="宋体" w:hAnsi="宋体"/>
          <w:b/>
          <w:bCs/>
          <w:color w:val="000000"/>
          <w:sz w:val="24"/>
          <w:szCs w:val="24"/>
        </w:rPr>
        <w:t>响应文件将拒绝接收。</w:t>
      </w:r>
    </w:p>
    <w:p>
      <w:pPr>
        <w:spacing w:line="360" w:lineRule="auto"/>
        <w:ind w:firstLine="480"/>
        <w:jc w:val="left"/>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）询价响应文件的补充和修改</w:t>
      </w:r>
    </w:p>
    <w:p>
      <w:pPr>
        <w:spacing w:line="360" w:lineRule="auto"/>
        <w:ind w:firstLine="480"/>
        <w:jc w:val="left"/>
        <w:rPr>
          <w:rFonts w:ascii="宋体"/>
          <w:color w:val="000000"/>
          <w:sz w:val="24"/>
          <w:szCs w:val="24"/>
        </w:rPr>
      </w:pPr>
      <w:r>
        <w:rPr>
          <w:rFonts w:hint="eastAsia" w:ascii="宋体" w:hAnsi="宋体"/>
          <w:color w:val="000000"/>
          <w:sz w:val="24"/>
          <w:szCs w:val="24"/>
        </w:rPr>
        <w:t>询价响应方在询价响应截止时间前，可以对所递交的询价响应文件进行补充、修改或者撤回，并书面通知招标方。补充、修改的内容应当按询价文件要求签署、盖章，并作为询价响应文件的组成部分。</w:t>
      </w:r>
    </w:p>
    <w:p>
      <w:pPr>
        <w:spacing w:line="360" w:lineRule="auto"/>
        <w:ind w:firstLine="480"/>
        <w:jc w:val="left"/>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4</w:t>
      </w:r>
      <w:r>
        <w:rPr>
          <w:rFonts w:hint="eastAsia" w:ascii="宋体" w:hAnsi="宋体"/>
          <w:color w:val="000000"/>
          <w:sz w:val="24"/>
          <w:szCs w:val="24"/>
        </w:rPr>
        <w:t>）询价响应文件不得涂改和增删，由于字迹模糊或表达不清引起的后果由询价响应方负责。</w:t>
      </w:r>
    </w:p>
    <w:p>
      <w:pPr>
        <w:spacing w:line="360" w:lineRule="auto"/>
        <w:ind w:firstLine="480"/>
        <w:jc w:val="left"/>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5</w:t>
      </w:r>
      <w:r>
        <w:rPr>
          <w:rFonts w:hint="eastAsia" w:ascii="宋体" w:hAnsi="宋体"/>
          <w:color w:val="000000"/>
          <w:sz w:val="24"/>
          <w:szCs w:val="24"/>
        </w:rPr>
        <w:t>）询价响应截止时间后递交的询价响应文件不予接收。</w:t>
      </w:r>
    </w:p>
    <w:p>
      <w:pPr>
        <w:spacing w:line="360" w:lineRule="auto"/>
        <w:ind w:firstLine="480"/>
        <w:jc w:val="left"/>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6</w:t>
      </w:r>
      <w:r>
        <w:rPr>
          <w:rFonts w:hint="eastAsia" w:ascii="宋体" w:hAnsi="宋体"/>
          <w:color w:val="000000"/>
          <w:sz w:val="24"/>
          <w:szCs w:val="24"/>
        </w:rPr>
        <w:t>）如询价响应截止时间后参加询价响应的单位不足三家的，招标方将终止本次询价活动，并重新组织本项目采购。</w:t>
      </w:r>
    </w:p>
    <w:p>
      <w:pPr>
        <w:spacing w:line="360" w:lineRule="auto"/>
        <w:ind w:firstLine="472"/>
        <w:jc w:val="left"/>
        <w:rPr>
          <w:rFonts w:ascii="宋体"/>
          <w:b/>
          <w:bCs/>
          <w:color w:val="000000"/>
          <w:sz w:val="24"/>
          <w:szCs w:val="24"/>
        </w:rPr>
      </w:pPr>
      <w:r>
        <w:rPr>
          <w:rFonts w:hint="eastAsia" w:ascii="宋体" w:hAnsi="宋体"/>
          <w:b/>
          <w:bCs/>
          <w:color w:val="000000"/>
          <w:sz w:val="24"/>
          <w:szCs w:val="24"/>
        </w:rPr>
        <w:t>八、询价响应有效期</w:t>
      </w:r>
    </w:p>
    <w:p>
      <w:pPr>
        <w:spacing w:line="360" w:lineRule="auto"/>
        <w:ind w:firstLine="480"/>
        <w:jc w:val="left"/>
        <w:rPr>
          <w:rFonts w:ascii="宋体"/>
          <w:color w:val="000000"/>
          <w:sz w:val="24"/>
          <w:szCs w:val="24"/>
        </w:rPr>
      </w:pPr>
      <w:r>
        <w:rPr>
          <w:rFonts w:hint="eastAsia" w:ascii="宋体" w:hAnsi="宋体"/>
          <w:sz w:val="24"/>
          <w:szCs w:val="24"/>
        </w:rPr>
        <w:t>询价</w:t>
      </w:r>
      <w:r>
        <w:rPr>
          <w:rFonts w:hint="eastAsia" w:ascii="宋体" w:hAnsi="宋体"/>
          <w:color w:val="000000"/>
          <w:sz w:val="24"/>
          <w:szCs w:val="24"/>
        </w:rPr>
        <w:t>响应文件从询价之日起，询价响应有效期为</w:t>
      </w:r>
      <w:r>
        <w:rPr>
          <w:rFonts w:ascii="宋体" w:hAnsi="宋体"/>
          <w:sz w:val="24"/>
          <w:szCs w:val="24"/>
        </w:rPr>
        <w:t>60</w:t>
      </w:r>
      <w:r>
        <w:rPr>
          <w:rFonts w:hint="eastAsia" w:ascii="宋体" w:hAnsi="宋体"/>
          <w:color w:val="000000"/>
          <w:sz w:val="24"/>
          <w:szCs w:val="24"/>
        </w:rPr>
        <w:t>天。</w:t>
      </w:r>
    </w:p>
    <w:p>
      <w:pPr>
        <w:spacing w:line="360" w:lineRule="auto"/>
        <w:ind w:firstLine="482" w:firstLineChars="200"/>
        <w:rPr>
          <w:rFonts w:ascii="宋体"/>
          <w:b/>
          <w:bCs/>
          <w:sz w:val="24"/>
          <w:szCs w:val="24"/>
        </w:rPr>
      </w:pPr>
      <w:r>
        <w:rPr>
          <w:rFonts w:hint="eastAsia" w:ascii="宋体" w:hAnsi="宋体"/>
          <w:b/>
          <w:bCs/>
          <w:color w:val="000000"/>
          <w:sz w:val="24"/>
          <w:szCs w:val="24"/>
        </w:rPr>
        <w:t>九、</w:t>
      </w:r>
      <w:r>
        <w:rPr>
          <w:rFonts w:hint="eastAsia" w:ascii="宋体" w:hAnsi="宋体"/>
          <w:b/>
          <w:bCs/>
          <w:sz w:val="24"/>
          <w:szCs w:val="24"/>
        </w:rPr>
        <w:t>质疑及答疑</w:t>
      </w:r>
    </w:p>
    <w:p>
      <w:pPr>
        <w:spacing w:line="360" w:lineRule="auto"/>
        <w:ind w:firstLine="480" w:firstLineChars="200"/>
        <w:rPr>
          <w:rFonts w:ascii="宋体"/>
          <w:sz w:val="24"/>
          <w:szCs w:val="24"/>
        </w:rPr>
      </w:pPr>
      <w:r>
        <w:rPr>
          <w:rFonts w:hint="eastAsia" w:ascii="宋体" w:hAnsi="宋体"/>
          <w:color w:val="000000"/>
          <w:sz w:val="24"/>
          <w:szCs w:val="24"/>
        </w:rPr>
        <w:t>参加询价的供应商若对询价文</w:t>
      </w:r>
      <w:r>
        <w:rPr>
          <w:rFonts w:hint="eastAsia" w:ascii="宋体" w:hAnsi="宋体"/>
          <w:sz w:val="24"/>
          <w:szCs w:val="24"/>
        </w:rPr>
        <w:t>件有疑义的，请在</w:t>
      </w:r>
      <w:r>
        <w:rPr>
          <w:rFonts w:ascii="宋体" w:hAnsi="宋体"/>
          <w:sz w:val="24"/>
          <w:szCs w:val="24"/>
        </w:rPr>
        <w:t>202</w:t>
      </w:r>
      <w:r>
        <w:rPr>
          <w:rFonts w:hint="eastAsia" w:ascii="宋体" w:hAnsi="宋体"/>
          <w:sz w:val="24"/>
          <w:szCs w:val="24"/>
          <w:lang w:val="en-US" w:eastAsia="zh-CN"/>
        </w:rPr>
        <w:t>2</w:t>
      </w:r>
      <w:r>
        <w:rPr>
          <w:rFonts w:hint="eastAsia" w:ascii="宋体" w:hAnsi="宋体"/>
          <w:sz w:val="24"/>
          <w:szCs w:val="24"/>
        </w:rPr>
        <w:t>年</w:t>
      </w:r>
      <w:r>
        <w:rPr>
          <w:rFonts w:hint="eastAsia" w:ascii="宋体" w:hAnsi="宋体"/>
          <w:sz w:val="24"/>
          <w:szCs w:val="24"/>
          <w:lang w:val="en-US" w:eastAsia="zh-CN"/>
        </w:rPr>
        <w:t xml:space="preserve">10 </w:t>
      </w:r>
      <w:r>
        <w:rPr>
          <w:rFonts w:hint="eastAsia" w:ascii="宋体" w:hAnsi="宋体"/>
          <w:sz w:val="24"/>
          <w:szCs w:val="24"/>
        </w:rPr>
        <w:t>月</w:t>
      </w:r>
      <w:r>
        <w:rPr>
          <w:rFonts w:hint="eastAsia" w:ascii="宋体" w:hAnsi="宋体"/>
          <w:sz w:val="24"/>
          <w:szCs w:val="24"/>
          <w:lang w:val="en-US" w:eastAsia="zh-CN"/>
        </w:rPr>
        <w:t xml:space="preserve">6 </w:t>
      </w:r>
      <w:r>
        <w:rPr>
          <w:rFonts w:hint="eastAsia" w:ascii="宋体" w:hAnsi="宋体"/>
          <w:sz w:val="24"/>
          <w:szCs w:val="24"/>
        </w:rPr>
        <w:t>日上午</w:t>
      </w:r>
      <w:r>
        <w:rPr>
          <w:rFonts w:hint="eastAsia" w:ascii="宋体" w:hAnsi="宋体"/>
          <w:sz w:val="24"/>
          <w:szCs w:val="24"/>
          <w:lang w:val="en-US" w:eastAsia="zh-CN"/>
        </w:rPr>
        <w:t>9</w:t>
      </w:r>
      <w:r>
        <w:rPr>
          <w:rFonts w:hint="eastAsia" w:ascii="宋体" w:hAnsi="宋体"/>
          <w:sz w:val="24"/>
          <w:szCs w:val="24"/>
        </w:rPr>
        <w:t>：</w:t>
      </w:r>
      <w:r>
        <w:rPr>
          <w:rFonts w:ascii="宋体"/>
          <w:sz w:val="24"/>
          <w:szCs w:val="24"/>
        </w:rPr>
        <w:t>00</w:t>
      </w:r>
      <w:r>
        <w:rPr>
          <w:rFonts w:hint="eastAsia" w:ascii="宋体" w:hAnsi="宋体"/>
          <w:sz w:val="24"/>
          <w:szCs w:val="24"/>
        </w:rPr>
        <w:t>时前以书面形式与招标方联系，如在规定时间内未收到任何质疑，则视为各参加询价响应方均对此无异议。招标方将于</w:t>
      </w:r>
      <w:r>
        <w:rPr>
          <w:rFonts w:ascii="宋体" w:hAnsi="宋体"/>
          <w:sz w:val="24"/>
          <w:szCs w:val="24"/>
        </w:rPr>
        <w:t>202</w:t>
      </w:r>
      <w:r>
        <w:rPr>
          <w:rFonts w:hint="eastAsia" w:ascii="宋体" w:hAnsi="宋体"/>
          <w:sz w:val="24"/>
          <w:szCs w:val="24"/>
          <w:lang w:val="en-US" w:eastAsia="zh-CN"/>
        </w:rPr>
        <w:t>2</w:t>
      </w:r>
      <w:r>
        <w:rPr>
          <w:rFonts w:hint="eastAsia" w:ascii="宋体" w:hAnsi="宋体"/>
          <w:sz w:val="24"/>
          <w:szCs w:val="24"/>
        </w:rPr>
        <w:t>年</w:t>
      </w:r>
      <w:r>
        <w:rPr>
          <w:rFonts w:hint="eastAsia" w:ascii="宋体" w:hAnsi="宋体"/>
          <w:sz w:val="24"/>
          <w:szCs w:val="24"/>
          <w:lang w:val="en-US" w:eastAsia="zh-CN"/>
        </w:rPr>
        <w:t xml:space="preserve"> 10</w:t>
      </w:r>
      <w:r>
        <w:rPr>
          <w:rFonts w:hint="eastAsia" w:ascii="宋体" w:hAnsi="宋体"/>
          <w:sz w:val="24"/>
          <w:szCs w:val="24"/>
        </w:rPr>
        <w:t>月</w:t>
      </w:r>
      <w:r>
        <w:rPr>
          <w:rFonts w:hint="eastAsia" w:ascii="宋体" w:hAnsi="宋体"/>
          <w:sz w:val="24"/>
          <w:szCs w:val="24"/>
          <w:lang w:val="en-US" w:eastAsia="zh-CN"/>
        </w:rPr>
        <w:t xml:space="preserve">6 </w:t>
      </w:r>
      <w:r>
        <w:rPr>
          <w:rFonts w:hint="eastAsia" w:ascii="宋体" w:hAnsi="宋体"/>
          <w:sz w:val="24"/>
          <w:szCs w:val="24"/>
        </w:rPr>
        <w:t>日</w:t>
      </w:r>
      <w:r>
        <w:rPr>
          <w:rFonts w:hint="eastAsia" w:ascii="宋体" w:hAnsi="宋体"/>
          <w:sz w:val="24"/>
          <w:szCs w:val="24"/>
          <w:lang w:eastAsia="zh-CN"/>
        </w:rPr>
        <w:t>下</w:t>
      </w:r>
      <w:r>
        <w:rPr>
          <w:rFonts w:hint="eastAsia" w:ascii="宋体" w:hAnsi="宋体"/>
          <w:sz w:val="24"/>
          <w:szCs w:val="24"/>
        </w:rPr>
        <w:t>午</w:t>
      </w:r>
      <w:r>
        <w:rPr>
          <w:rFonts w:hint="eastAsia" w:ascii="宋体" w:hAnsi="宋体"/>
          <w:sz w:val="24"/>
          <w:szCs w:val="24"/>
          <w:lang w:val="en-US" w:eastAsia="zh-CN"/>
        </w:rPr>
        <w:t>17</w:t>
      </w:r>
      <w:r>
        <w:rPr>
          <w:rFonts w:hint="eastAsia" w:ascii="宋体" w:hAnsi="宋体"/>
          <w:sz w:val="24"/>
          <w:szCs w:val="24"/>
        </w:rPr>
        <w:t>：</w:t>
      </w:r>
      <w:r>
        <w:rPr>
          <w:rFonts w:ascii="宋体" w:hAnsi="宋体"/>
          <w:sz w:val="24"/>
          <w:szCs w:val="24"/>
        </w:rPr>
        <w:t>30</w:t>
      </w:r>
      <w:r>
        <w:rPr>
          <w:rFonts w:hint="eastAsia" w:ascii="宋体" w:hAnsi="宋体"/>
          <w:sz w:val="24"/>
          <w:szCs w:val="24"/>
        </w:rPr>
        <w:t>前将答疑内容以公告的形式通知所有已报名的供应商。</w:t>
      </w:r>
    </w:p>
    <w:p>
      <w:pPr>
        <w:spacing w:line="360" w:lineRule="auto"/>
        <w:ind w:firstLine="472"/>
        <w:jc w:val="left"/>
        <w:rPr>
          <w:rFonts w:ascii="宋体"/>
          <w:color w:val="000000"/>
          <w:sz w:val="24"/>
          <w:szCs w:val="24"/>
        </w:rPr>
      </w:pPr>
      <w:r>
        <w:rPr>
          <w:rFonts w:hint="eastAsia" w:ascii="宋体" w:hAnsi="宋体"/>
          <w:b/>
          <w:bCs/>
          <w:color w:val="000000"/>
          <w:sz w:val="24"/>
          <w:szCs w:val="24"/>
        </w:rPr>
        <w:t>十、无效响应（发生下列情况之一的询价响应文件被视为无效</w:t>
      </w:r>
      <w:r>
        <w:rPr>
          <w:rFonts w:hint="eastAsia" w:ascii="宋体" w:hAnsi="宋体"/>
          <w:color w:val="000000"/>
          <w:sz w:val="24"/>
          <w:szCs w:val="24"/>
        </w:rPr>
        <w:t>）</w:t>
      </w:r>
    </w:p>
    <w:p>
      <w:pPr>
        <w:spacing w:line="360" w:lineRule="auto"/>
        <w:ind w:firstLine="480" w:firstLineChars="200"/>
        <w:jc w:val="left"/>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）以赠送方式参加询价采购活动；对所响应的服务提供两个或两个以上方案的；</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）询价响应文件未按询价文件要求加盖公司法定印章的、未有效授权的；</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）不符合法律、法规和询价文件中规定的其他实质性要求的；</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4</w:t>
      </w:r>
      <w:r>
        <w:rPr>
          <w:rFonts w:hint="eastAsia" w:ascii="宋体" w:hAnsi="宋体"/>
          <w:color w:val="000000"/>
          <w:sz w:val="24"/>
          <w:szCs w:val="24"/>
        </w:rPr>
        <w:t>）询价响应文件的签署未按本须知第六条（二）、（三）款规定的；</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5</w:t>
      </w:r>
      <w:r>
        <w:rPr>
          <w:rFonts w:hint="eastAsia" w:ascii="宋体" w:hAnsi="宋体"/>
          <w:color w:val="000000"/>
          <w:sz w:val="24"/>
          <w:szCs w:val="24"/>
        </w:rPr>
        <w:t>）报价超过用户设定的上限价。</w:t>
      </w:r>
    </w:p>
    <w:p>
      <w:pPr>
        <w:pageBreakBefore w:val="0"/>
        <w:widowControl w:val="0"/>
        <w:kinsoku/>
        <w:wordWrap/>
        <w:overflowPunct/>
        <w:topLinePunct w:val="0"/>
        <w:autoSpaceDE/>
        <w:autoSpaceDN/>
        <w:bidi w:val="0"/>
        <w:adjustRightInd/>
        <w:snapToGrid/>
        <w:spacing w:line="360" w:lineRule="auto"/>
        <w:ind w:firstLine="482"/>
        <w:jc w:val="left"/>
        <w:textAlignment w:val="auto"/>
        <w:rPr>
          <w:rFonts w:ascii="宋体"/>
          <w:b/>
          <w:bCs/>
          <w:sz w:val="24"/>
          <w:szCs w:val="24"/>
        </w:rPr>
      </w:pPr>
      <w:r>
        <w:rPr>
          <w:rFonts w:hint="eastAsia" w:ascii="宋体" w:hAnsi="宋体"/>
          <w:b/>
          <w:bCs/>
          <w:sz w:val="24"/>
          <w:szCs w:val="24"/>
        </w:rPr>
        <w:t>十一、保证金</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、保证金为询价文件的组成部分之一。</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、询价响应方应按公告要求向招标方缴纳足额的保证金。</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、未按规定提交保证金的询价响应方，视为自动放弃本次询价活动。</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、若发现有串标者，将被视为无效响应，并没收其保证金。</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、未成交供应商的保证金，在确定成交供应商后</w:t>
      </w:r>
      <w:r>
        <w:rPr>
          <w:rFonts w:ascii="宋体" w:hAnsi="宋体" w:cs="宋体"/>
          <w:color w:val="000000"/>
          <w:sz w:val="24"/>
          <w:szCs w:val="24"/>
        </w:rPr>
        <w:t xml:space="preserve"> 3 </w:t>
      </w:r>
      <w:r>
        <w:rPr>
          <w:rFonts w:hint="eastAsia" w:ascii="宋体" w:hAnsi="宋体" w:cs="宋体"/>
          <w:color w:val="000000"/>
          <w:sz w:val="24"/>
          <w:szCs w:val="24"/>
        </w:rPr>
        <w:t>个工作日内无息退还。</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、响应文件递交截止日后询价响应方撤回询价响应文件的，保证金不予退还。</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s="宋体"/>
          <w:color w:val="000000"/>
          <w:sz w:val="24"/>
          <w:szCs w:val="24"/>
        </w:rPr>
      </w:pPr>
      <w:r>
        <w:rPr>
          <w:rFonts w:ascii="宋体" w:hAnsi="宋体" w:cs="宋体"/>
          <w:color w:val="000000"/>
          <w:sz w:val="24"/>
          <w:szCs w:val="24"/>
        </w:rPr>
        <w:t>7</w:t>
      </w:r>
      <w:r>
        <w:rPr>
          <w:rFonts w:hint="eastAsia" w:ascii="宋体" w:hAnsi="宋体" w:cs="宋体"/>
          <w:color w:val="000000"/>
          <w:sz w:val="24"/>
          <w:szCs w:val="24"/>
        </w:rPr>
        <w:t>、成交供应商的投标保证金在成交后转为履约保证金，在项目完成验收合格后</w:t>
      </w:r>
      <w:r>
        <w:rPr>
          <w:rFonts w:ascii="宋体" w:hAnsi="宋体" w:cs="宋体"/>
          <w:color w:val="000000"/>
          <w:sz w:val="24"/>
          <w:szCs w:val="24"/>
        </w:rPr>
        <w:t xml:space="preserve"> 10 </w:t>
      </w:r>
      <w:r>
        <w:rPr>
          <w:rFonts w:hint="eastAsia" w:ascii="宋体" w:hAnsi="宋体" w:cs="宋体"/>
          <w:color w:val="000000"/>
          <w:sz w:val="24"/>
          <w:szCs w:val="24"/>
        </w:rPr>
        <w:t>日内退还（无息）。</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sz w:val="24"/>
          <w:szCs w:val="24"/>
        </w:rPr>
      </w:pPr>
      <w:r>
        <w:rPr>
          <w:rFonts w:hint="eastAsia" w:ascii="宋体" w:hAnsi="宋体" w:cs="宋体"/>
          <w:sz w:val="24"/>
          <w:szCs w:val="24"/>
        </w:rPr>
        <w:t>本文件由招标采购单位负责解释。</w:t>
      </w:r>
    </w:p>
    <w:p>
      <w:pPr>
        <w:pStyle w:val="3"/>
        <w:pageBreakBefore w:val="0"/>
        <w:widowControl w:val="0"/>
        <w:kinsoku/>
        <w:wordWrap/>
        <w:overflowPunct/>
        <w:topLinePunct w:val="0"/>
        <w:autoSpaceDE/>
        <w:autoSpaceDN/>
        <w:bidi w:val="0"/>
        <w:adjustRightInd/>
        <w:snapToGrid/>
        <w:spacing w:before="0" w:after="0"/>
        <w:textAlignment w:val="auto"/>
      </w:pPr>
    </w:p>
    <w:p>
      <w:pPr>
        <w:pageBreakBefore w:val="0"/>
        <w:widowControl w:val="0"/>
        <w:kinsoku/>
        <w:wordWrap/>
        <w:overflowPunct/>
        <w:topLinePunct w:val="0"/>
        <w:autoSpaceDE/>
        <w:autoSpaceDN/>
        <w:bidi w:val="0"/>
        <w:adjustRightInd/>
        <w:snapToGrid/>
        <w:textAlignment w:val="auto"/>
      </w:pPr>
    </w:p>
    <w:p>
      <w:pPr>
        <w:pStyle w:val="3"/>
        <w:pageBreakBefore w:val="0"/>
        <w:widowControl w:val="0"/>
        <w:kinsoku/>
        <w:wordWrap/>
        <w:overflowPunct/>
        <w:topLinePunct w:val="0"/>
        <w:autoSpaceDE/>
        <w:autoSpaceDN/>
        <w:bidi w:val="0"/>
        <w:adjustRightInd/>
        <w:snapToGrid/>
        <w:spacing w:before="0" w:after="0"/>
        <w:jc w:val="both"/>
        <w:textAlignment w:val="auto"/>
      </w:pPr>
    </w:p>
    <w:p>
      <w:pPr>
        <w:pStyle w:val="3"/>
        <w:pageBreakBefore w:val="0"/>
        <w:widowControl w:val="0"/>
        <w:kinsoku/>
        <w:wordWrap/>
        <w:overflowPunct/>
        <w:topLinePunct w:val="0"/>
        <w:autoSpaceDE/>
        <w:autoSpaceDN/>
        <w:bidi w:val="0"/>
        <w:adjustRightInd/>
        <w:snapToGrid/>
        <w:spacing w:before="0" w:after="0"/>
        <w:jc w:val="both"/>
        <w:textAlignment w:val="auto"/>
        <w:rPr>
          <w:rFonts w:hint="eastAsia"/>
        </w:rPr>
      </w:pPr>
    </w:p>
    <w:p>
      <w:pPr>
        <w:pStyle w:val="3"/>
        <w:pageBreakBefore w:val="0"/>
        <w:widowControl w:val="0"/>
        <w:kinsoku/>
        <w:wordWrap/>
        <w:overflowPunct/>
        <w:topLinePunct w:val="0"/>
        <w:autoSpaceDE/>
        <w:autoSpaceDN/>
        <w:bidi w:val="0"/>
        <w:adjustRightInd/>
        <w:snapToGrid/>
        <w:spacing w:before="0" w:after="0"/>
        <w:textAlignment w:val="auto"/>
        <w:rPr>
          <w:rFonts w:hint="eastAsia"/>
        </w:rPr>
      </w:pPr>
    </w:p>
    <w:p>
      <w:pPr>
        <w:pStyle w:val="3"/>
        <w:pageBreakBefore w:val="0"/>
        <w:widowControl w:val="0"/>
        <w:kinsoku/>
        <w:wordWrap/>
        <w:overflowPunct/>
        <w:topLinePunct w:val="0"/>
        <w:autoSpaceDE/>
        <w:autoSpaceDN/>
        <w:bidi w:val="0"/>
        <w:adjustRightInd/>
        <w:snapToGrid/>
        <w:spacing w:before="0" w:after="0" w:line="360" w:lineRule="auto"/>
        <w:jc w:val="both"/>
        <w:textAlignment w:val="auto"/>
        <w:rPr>
          <w:rFonts w:hint="eastAsia"/>
        </w:rPr>
      </w:pPr>
    </w:p>
    <w:p>
      <w:pPr>
        <w:pStyle w:val="3"/>
        <w:pageBreakBefore w:val="0"/>
        <w:widowControl w:val="0"/>
        <w:kinsoku/>
        <w:wordWrap/>
        <w:overflowPunct/>
        <w:topLinePunct w:val="0"/>
        <w:autoSpaceDE/>
        <w:autoSpaceDN/>
        <w:bidi w:val="0"/>
        <w:adjustRightInd/>
        <w:snapToGrid/>
        <w:spacing w:before="0" w:after="0" w:line="360" w:lineRule="auto"/>
        <w:jc w:val="both"/>
        <w:textAlignment w:val="auto"/>
        <w:rPr>
          <w:rFonts w:ascii="Times New Roman" w:hAnsi="Times New Roman"/>
        </w:rPr>
      </w:pPr>
    </w:p>
    <w:p>
      <w:pPr>
        <w:pageBreakBefore w:val="0"/>
        <w:widowControl w:val="0"/>
        <w:kinsoku/>
        <w:wordWrap/>
        <w:overflowPunct/>
        <w:topLinePunct w:val="0"/>
        <w:autoSpaceDE/>
        <w:autoSpaceDN/>
        <w:bidi w:val="0"/>
        <w:adjustRightInd/>
        <w:snapToGrid/>
        <w:spacing w:line="360" w:lineRule="auto"/>
        <w:ind w:firstLine="482"/>
        <w:textAlignment w:val="auto"/>
        <w:rPr>
          <w:rFonts w:ascii="Times New Roman" w:hAnsi="Times New Roman"/>
          <w:b/>
          <w:bCs/>
          <w:color w:val="000000"/>
          <w:sz w:val="24"/>
          <w:szCs w:val="24"/>
        </w:rPr>
      </w:pPr>
    </w:p>
    <w:p>
      <w:pPr>
        <w:pStyle w:val="3"/>
        <w:jc w:val="center"/>
        <w:rPr>
          <w:rFonts w:hint="eastAsia" w:eastAsia="宋体"/>
          <w:sz w:val="32"/>
          <w:szCs w:val="32"/>
          <w:lang w:eastAsia="zh-CN"/>
        </w:rPr>
      </w:pPr>
      <w:r>
        <w:rPr>
          <w:rFonts w:hint="eastAsia" w:ascii="Times New Roman" w:hAnsi="Times New Roman"/>
          <w:b/>
          <w:bCs/>
          <w:color w:val="000000"/>
          <w:sz w:val="36"/>
          <w:szCs w:val="36"/>
          <w:lang w:eastAsia="zh-CN"/>
        </w:rPr>
        <w:t>第四章</w:t>
      </w:r>
      <w:r>
        <w:rPr>
          <w:rFonts w:hint="eastAsia" w:ascii="Times New Roman" w:hAnsi="Times New Roman"/>
          <w:b/>
          <w:bCs/>
          <w:color w:val="000000"/>
          <w:sz w:val="36"/>
          <w:szCs w:val="36"/>
          <w:lang w:val="en-US" w:eastAsia="zh-CN"/>
        </w:rPr>
        <w:t xml:space="preserve">    </w:t>
      </w:r>
      <w:r>
        <w:rPr>
          <w:rFonts w:hint="eastAsia"/>
          <w:sz w:val="36"/>
          <w:szCs w:val="36"/>
        </w:rPr>
        <w:t>询价方法和程序</w:t>
      </w:r>
    </w:p>
    <w:p>
      <w:pPr>
        <w:pageBreakBefore w:val="0"/>
        <w:widowControl w:val="0"/>
        <w:kinsoku/>
        <w:wordWrap/>
        <w:overflowPunct/>
        <w:topLinePunct w:val="0"/>
        <w:autoSpaceDE/>
        <w:autoSpaceDN/>
        <w:bidi w:val="0"/>
        <w:adjustRightInd/>
        <w:snapToGrid/>
        <w:spacing w:line="360" w:lineRule="auto"/>
        <w:ind w:firstLine="482"/>
        <w:textAlignment w:val="auto"/>
        <w:rPr>
          <w:rFonts w:ascii="宋体"/>
          <w:b/>
          <w:bCs/>
          <w:color w:val="000000"/>
          <w:sz w:val="24"/>
          <w:szCs w:val="24"/>
        </w:rPr>
      </w:pPr>
      <w:r>
        <w:rPr>
          <w:rFonts w:hint="eastAsia" w:ascii="宋体" w:hAnsi="宋体"/>
          <w:b/>
          <w:bCs/>
          <w:color w:val="000000"/>
          <w:sz w:val="24"/>
          <w:szCs w:val="24"/>
        </w:rPr>
        <w:t>一、询价准备</w:t>
      </w:r>
    </w:p>
    <w:p>
      <w:pPr>
        <w:pageBreakBefore w:val="0"/>
        <w:widowControl w:val="0"/>
        <w:kinsoku/>
        <w:wordWrap/>
        <w:overflowPunct/>
        <w:topLinePunct w:val="0"/>
        <w:autoSpaceDE/>
        <w:autoSpaceDN/>
        <w:bidi w:val="0"/>
        <w:adjustRightInd/>
        <w:snapToGrid/>
        <w:spacing w:line="360" w:lineRule="auto"/>
        <w:ind w:firstLine="480"/>
        <w:textAlignment w:val="auto"/>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）招标方在询价文件中预先确定的时间和地点公开进行询价，采购人、询价响应方和有关方面代表参加。</w:t>
      </w:r>
    </w:p>
    <w:p>
      <w:pPr>
        <w:pageBreakBefore w:val="0"/>
        <w:widowControl w:val="0"/>
        <w:kinsoku/>
        <w:wordWrap/>
        <w:overflowPunct/>
        <w:topLinePunct w:val="0"/>
        <w:autoSpaceDE/>
        <w:autoSpaceDN/>
        <w:bidi w:val="0"/>
        <w:adjustRightInd/>
        <w:snapToGrid/>
        <w:spacing w:line="360" w:lineRule="auto"/>
        <w:ind w:firstLine="480"/>
        <w:textAlignment w:val="auto"/>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）询价文件开启前由询价响应方查验询价响应文件密封情况，确认无误后拆封询价响应文件。</w:t>
      </w:r>
    </w:p>
    <w:p>
      <w:pPr>
        <w:pageBreakBefore w:val="0"/>
        <w:widowControl w:val="0"/>
        <w:kinsoku/>
        <w:wordWrap/>
        <w:overflowPunct/>
        <w:topLinePunct w:val="0"/>
        <w:autoSpaceDE/>
        <w:autoSpaceDN/>
        <w:bidi w:val="0"/>
        <w:adjustRightInd/>
        <w:snapToGrid/>
        <w:spacing w:line="360" w:lineRule="auto"/>
        <w:ind w:firstLine="480"/>
        <w:textAlignment w:val="auto"/>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）询价响应方须</w:t>
      </w:r>
      <w:r>
        <w:rPr>
          <w:rFonts w:ascii="宋体" w:hAnsi="宋体"/>
          <w:sz w:val="24"/>
          <w:szCs w:val="24"/>
        </w:rPr>
        <w:t>3</w:t>
      </w:r>
      <w:r>
        <w:rPr>
          <w:rFonts w:hint="eastAsia" w:ascii="宋体" w:hAnsi="宋体"/>
          <w:sz w:val="24"/>
          <w:szCs w:val="24"/>
        </w:rPr>
        <w:t>家单位及以上。</w:t>
      </w:r>
    </w:p>
    <w:p>
      <w:pPr>
        <w:pageBreakBefore w:val="0"/>
        <w:widowControl w:val="0"/>
        <w:kinsoku/>
        <w:wordWrap/>
        <w:overflowPunct/>
        <w:topLinePunct w:val="0"/>
        <w:autoSpaceDE/>
        <w:autoSpaceDN/>
        <w:bidi w:val="0"/>
        <w:adjustRightInd/>
        <w:snapToGrid/>
        <w:spacing w:line="360" w:lineRule="auto"/>
        <w:ind w:firstLine="482"/>
        <w:textAlignment w:val="auto"/>
        <w:rPr>
          <w:rFonts w:ascii="宋体"/>
          <w:b/>
          <w:bCs/>
          <w:color w:val="000000"/>
          <w:sz w:val="24"/>
          <w:szCs w:val="24"/>
        </w:rPr>
      </w:pPr>
      <w:r>
        <w:rPr>
          <w:rFonts w:hint="eastAsia" w:ascii="宋体" w:hAnsi="宋体"/>
          <w:b/>
          <w:bCs/>
          <w:color w:val="000000"/>
          <w:sz w:val="24"/>
          <w:szCs w:val="24"/>
        </w:rPr>
        <w:t>二、询价小组</w:t>
      </w:r>
    </w:p>
    <w:p>
      <w:pPr>
        <w:pageBreakBefore w:val="0"/>
        <w:widowControl w:val="0"/>
        <w:kinsoku/>
        <w:wordWrap/>
        <w:overflowPunct/>
        <w:topLinePunct w:val="0"/>
        <w:autoSpaceDE/>
        <w:autoSpaceDN/>
        <w:bidi w:val="0"/>
        <w:adjustRightInd/>
        <w:snapToGrid/>
        <w:spacing w:line="360" w:lineRule="auto"/>
        <w:ind w:firstLine="480"/>
        <w:textAlignment w:val="auto"/>
        <w:rPr>
          <w:rFonts w:ascii="宋体"/>
          <w:color w:val="000000"/>
          <w:sz w:val="24"/>
          <w:szCs w:val="24"/>
        </w:rPr>
      </w:pPr>
      <w:r>
        <w:rPr>
          <w:rFonts w:hint="eastAsia" w:ascii="宋体" w:hAnsi="宋体"/>
          <w:color w:val="000000"/>
          <w:sz w:val="24"/>
          <w:szCs w:val="24"/>
        </w:rPr>
        <w:t>招标方将根据询价项目的特点依法组建询价小组，本项目询价小组人员由三人组成，其成员由采购人和其他具有技术、商务等方面专长的专家组成。询价小组将对询价响应文件进行审查、质疑、评估和比较。询价期间，询价响应方法人代表或法人委托人必须在场。负责解答有关事宜。</w:t>
      </w:r>
    </w:p>
    <w:p>
      <w:pPr>
        <w:pageBreakBefore w:val="0"/>
        <w:widowControl w:val="0"/>
        <w:kinsoku/>
        <w:wordWrap/>
        <w:overflowPunct/>
        <w:topLinePunct w:val="0"/>
        <w:autoSpaceDE/>
        <w:autoSpaceDN/>
        <w:bidi w:val="0"/>
        <w:adjustRightInd/>
        <w:snapToGrid/>
        <w:spacing w:line="360" w:lineRule="auto"/>
        <w:ind w:firstLine="482"/>
        <w:textAlignment w:val="auto"/>
        <w:rPr>
          <w:rFonts w:ascii="宋体"/>
          <w:b/>
          <w:bCs/>
          <w:color w:val="000000"/>
          <w:sz w:val="24"/>
          <w:szCs w:val="24"/>
        </w:rPr>
      </w:pPr>
      <w:r>
        <w:rPr>
          <w:rFonts w:hint="eastAsia" w:ascii="宋体" w:hAnsi="宋体"/>
          <w:b/>
          <w:bCs/>
          <w:color w:val="000000"/>
          <w:sz w:val="24"/>
          <w:szCs w:val="24"/>
        </w:rPr>
        <w:t>三、对询价响应文件的审查和响应性的确定</w:t>
      </w:r>
    </w:p>
    <w:p>
      <w:pPr>
        <w:pageBreakBefore w:val="0"/>
        <w:widowControl w:val="0"/>
        <w:kinsoku/>
        <w:wordWrap/>
        <w:overflowPunct/>
        <w:topLinePunct w:val="0"/>
        <w:autoSpaceDE/>
        <w:autoSpaceDN/>
        <w:bidi w:val="0"/>
        <w:adjustRightInd/>
        <w:snapToGrid/>
        <w:spacing w:line="360" w:lineRule="auto"/>
        <w:ind w:firstLine="437"/>
        <w:jc w:val="left"/>
        <w:textAlignment w:val="auto"/>
        <w:rPr>
          <w:rFonts w:ascii="宋体"/>
          <w:sz w:val="24"/>
          <w:szCs w:val="24"/>
        </w:rPr>
      </w:pPr>
      <w:r>
        <w:rPr>
          <w:rFonts w:ascii="宋体" w:hAnsi="宋体"/>
          <w:sz w:val="24"/>
          <w:szCs w:val="24"/>
        </w:rPr>
        <w:t>1</w:t>
      </w:r>
      <w:r>
        <w:rPr>
          <w:rFonts w:hint="eastAsia" w:ascii="宋体" w:hAnsi="宋体"/>
          <w:sz w:val="24"/>
          <w:szCs w:val="24"/>
        </w:rPr>
        <w:t>、由响应单位代表检查报价文件的密封情况和是否加盖单位公章，并当场宣布结果。不符合要求的当场退还询价响应单位。</w:t>
      </w:r>
    </w:p>
    <w:p>
      <w:pPr>
        <w:pageBreakBefore w:val="0"/>
        <w:widowControl w:val="0"/>
        <w:kinsoku/>
        <w:wordWrap/>
        <w:overflowPunct/>
        <w:topLinePunct w:val="0"/>
        <w:autoSpaceDE/>
        <w:autoSpaceDN/>
        <w:bidi w:val="0"/>
        <w:adjustRightInd/>
        <w:snapToGrid/>
        <w:spacing w:line="360" w:lineRule="auto"/>
        <w:ind w:firstLine="437"/>
        <w:jc w:val="left"/>
        <w:textAlignment w:val="auto"/>
        <w:rPr>
          <w:rFonts w:ascii="宋体"/>
          <w:sz w:val="24"/>
          <w:szCs w:val="24"/>
        </w:rPr>
      </w:pPr>
      <w:r>
        <w:rPr>
          <w:rFonts w:ascii="宋体" w:hAnsi="宋体"/>
          <w:sz w:val="24"/>
          <w:szCs w:val="24"/>
        </w:rPr>
        <w:t>2</w:t>
      </w:r>
      <w:r>
        <w:rPr>
          <w:rFonts w:hint="eastAsia" w:ascii="宋体" w:hAnsi="宋体"/>
          <w:sz w:val="24"/>
          <w:szCs w:val="24"/>
        </w:rPr>
        <w:t>、开启报价文件，并将报价文件送评标室评审；询价小组人员将审查报价文件和报价一览表是否完整、与询价采购文件</w:t>
      </w:r>
      <w:r>
        <w:rPr>
          <w:rFonts w:ascii="宋体" w:hAnsi="宋体"/>
          <w:sz w:val="24"/>
          <w:szCs w:val="24"/>
        </w:rPr>
        <w:t>(</w:t>
      </w:r>
      <w:r>
        <w:rPr>
          <w:rFonts w:hint="eastAsia" w:ascii="宋体" w:hAnsi="宋体"/>
          <w:sz w:val="24"/>
          <w:szCs w:val="24"/>
        </w:rPr>
        <w:t>包括补充更正，如有</w:t>
      </w:r>
      <w:r>
        <w:rPr>
          <w:rFonts w:ascii="宋体" w:hAnsi="宋体"/>
          <w:sz w:val="24"/>
          <w:szCs w:val="24"/>
        </w:rPr>
        <w:t>)</w:t>
      </w:r>
      <w:r>
        <w:rPr>
          <w:rFonts w:hint="eastAsia" w:ascii="宋体" w:hAnsi="宋体"/>
          <w:sz w:val="24"/>
          <w:szCs w:val="24"/>
        </w:rPr>
        <w:t>要求是否一致，有无计算上的错误，是否有效签署。</w:t>
      </w:r>
    </w:p>
    <w:p>
      <w:pPr>
        <w:pageBreakBefore w:val="0"/>
        <w:widowControl w:val="0"/>
        <w:kinsoku/>
        <w:wordWrap/>
        <w:overflowPunct/>
        <w:topLinePunct w:val="0"/>
        <w:autoSpaceDE/>
        <w:autoSpaceDN/>
        <w:bidi w:val="0"/>
        <w:adjustRightInd/>
        <w:snapToGrid/>
        <w:spacing w:line="360" w:lineRule="auto"/>
        <w:ind w:firstLine="200"/>
        <w:jc w:val="left"/>
        <w:textAlignment w:val="auto"/>
        <w:rPr>
          <w:rFonts w:ascii="宋体"/>
          <w:sz w:val="24"/>
          <w:szCs w:val="24"/>
        </w:rPr>
      </w:pPr>
      <w:r>
        <w:rPr>
          <w:rFonts w:ascii="宋体" w:hAnsi="宋体"/>
          <w:sz w:val="24"/>
          <w:szCs w:val="24"/>
        </w:rPr>
        <w:t xml:space="preserve">  3</w:t>
      </w:r>
      <w:r>
        <w:rPr>
          <w:rFonts w:hint="eastAsia" w:ascii="宋体" w:hAnsi="宋体"/>
          <w:sz w:val="24"/>
          <w:szCs w:val="24"/>
        </w:rPr>
        <w:t>、对于报价一览表中的细微偏差，询价小组可以接受，但这种接受不能损害或影响任何被询价供应商的相对排序。</w:t>
      </w:r>
    </w:p>
    <w:p>
      <w:pPr>
        <w:pageBreakBefore w:val="0"/>
        <w:widowControl w:val="0"/>
        <w:kinsoku/>
        <w:wordWrap/>
        <w:overflowPunct/>
        <w:topLinePunct w:val="0"/>
        <w:autoSpaceDE/>
        <w:autoSpaceDN/>
        <w:bidi w:val="0"/>
        <w:adjustRightInd/>
        <w:snapToGrid/>
        <w:spacing w:line="360" w:lineRule="auto"/>
        <w:ind w:firstLine="200"/>
        <w:jc w:val="left"/>
        <w:textAlignment w:val="auto"/>
        <w:rPr>
          <w:rFonts w:ascii="宋体"/>
          <w:sz w:val="24"/>
          <w:szCs w:val="24"/>
        </w:rPr>
      </w:pPr>
      <w:r>
        <w:rPr>
          <w:rFonts w:ascii="宋体" w:hAnsi="宋体"/>
          <w:sz w:val="24"/>
          <w:szCs w:val="24"/>
        </w:rPr>
        <w:t xml:space="preserve">  4</w:t>
      </w:r>
      <w:r>
        <w:rPr>
          <w:rFonts w:hint="eastAsia" w:ascii="宋体" w:hAnsi="宋体"/>
          <w:sz w:val="24"/>
          <w:szCs w:val="24"/>
        </w:rPr>
        <w:t>、在对报价一览表详细评估之前，询价小组要审查各响应方是否实质上响应了询价文件</w:t>
      </w:r>
      <w:r>
        <w:rPr>
          <w:rFonts w:ascii="宋体" w:hAnsi="宋体"/>
          <w:sz w:val="24"/>
          <w:szCs w:val="24"/>
        </w:rPr>
        <w:t>(</w:t>
      </w:r>
      <w:r>
        <w:rPr>
          <w:rFonts w:hint="eastAsia" w:ascii="宋体" w:hAnsi="宋体"/>
          <w:sz w:val="24"/>
          <w:szCs w:val="24"/>
        </w:rPr>
        <w:t>包括补充更正，如有</w:t>
      </w:r>
      <w:r>
        <w:rPr>
          <w:rFonts w:ascii="宋体" w:hAnsi="宋体"/>
          <w:sz w:val="24"/>
          <w:szCs w:val="24"/>
        </w:rPr>
        <w:t>)</w:t>
      </w:r>
      <w:r>
        <w:rPr>
          <w:rFonts w:hint="eastAsia" w:ascii="宋体" w:hAnsi="宋体"/>
          <w:sz w:val="24"/>
          <w:szCs w:val="24"/>
        </w:rPr>
        <w:t>的要求。实质上响应的报价一览表应该是与询价文件</w:t>
      </w:r>
      <w:r>
        <w:rPr>
          <w:rFonts w:ascii="宋体" w:hAnsi="宋体"/>
          <w:sz w:val="24"/>
          <w:szCs w:val="24"/>
        </w:rPr>
        <w:t>(</w:t>
      </w:r>
      <w:r>
        <w:rPr>
          <w:rFonts w:hint="eastAsia" w:ascii="宋体" w:hAnsi="宋体"/>
          <w:sz w:val="24"/>
          <w:szCs w:val="24"/>
        </w:rPr>
        <w:t>包括补充更正，如有</w:t>
      </w:r>
      <w:r>
        <w:rPr>
          <w:rFonts w:ascii="宋体" w:hAnsi="宋体"/>
          <w:sz w:val="24"/>
          <w:szCs w:val="24"/>
        </w:rPr>
        <w:t>)</w:t>
      </w:r>
      <w:r>
        <w:rPr>
          <w:rFonts w:hint="eastAsia" w:ascii="宋体" w:hAnsi="宋体"/>
          <w:sz w:val="24"/>
          <w:szCs w:val="24"/>
        </w:rPr>
        <w:t>要求的全部条款、条件相符，且没有重大偏离。询价小组只根据被询价供应商提交的报价一览表及有关材料本身来决定其响应性，而不寻求外部的证据。</w:t>
      </w:r>
    </w:p>
    <w:p>
      <w:pPr>
        <w:pageBreakBefore w:val="0"/>
        <w:widowControl w:val="0"/>
        <w:kinsoku/>
        <w:wordWrap/>
        <w:overflowPunct/>
        <w:topLinePunct w:val="0"/>
        <w:autoSpaceDE/>
        <w:autoSpaceDN/>
        <w:bidi w:val="0"/>
        <w:adjustRightInd/>
        <w:snapToGrid/>
        <w:spacing w:line="360" w:lineRule="auto"/>
        <w:ind w:firstLine="200"/>
        <w:jc w:val="left"/>
        <w:textAlignment w:val="auto"/>
        <w:rPr>
          <w:rFonts w:ascii="宋体"/>
          <w:sz w:val="24"/>
          <w:szCs w:val="24"/>
        </w:rPr>
      </w:pPr>
      <w:r>
        <w:rPr>
          <w:rFonts w:ascii="宋体" w:hAnsi="宋体"/>
          <w:sz w:val="24"/>
          <w:szCs w:val="24"/>
        </w:rPr>
        <w:t xml:space="preserve">  5</w:t>
      </w:r>
      <w:r>
        <w:rPr>
          <w:rFonts w:hint="eastAsia" w:ascii="宋体" w:hAnsi="宋体"/>
          <w:sz w:val="24"/>
          <w:szCs w:val="24"/>
        </w:rPr>
        <w:t>、如果报价一览表实质上没有响应询价采购文件</w:t>
      </w:r>
      <w:r>
        <w:rPr>
          <w:rFonts w:ascii="宋体" w:hAnsi="宋体"/>
          <w:sz w:val="24"/>
          <w:szCs w:val="24"/>
        </w:rPr>
        <w:t>(</w:t>
      </w:r>
      <w:r>
        <w:rPr>
          <w:rFonts w:hint="eastAsia" w:ascii="宋体" w:hAnsi="宋体"/>
          <w:sz w:val="24"/>
          <w:szCs w:val="24"/>
        </w:rPr>
        <w:t>包括补充更正，如有</w:t>
      </w:r>
      <w:r>
        <w:rPr>
          <w:rFonts w:ascii="宋体" w:hAnsi="宋体"/>
          <w:sz w:val="24"/>
          <w:szCs w:val="24"/>
        </w:rPr>
        <w:t>)</w:t>
      </w:r>
      <w:r>
        <w:rPr>
          <w:rFonts w:hint="eastAsia" w:ascii="宋体" w:hAnsi="宋体"/>
          <w:sz w:val="24"/>
          <w:szCs w:val="24"/>
        </w:rPr>
        <w:t>的要求，其报价将被拒绝，（除应询价小组要求外）被询价供应商不得通过修正或撤销不合要求的偏离从而使其报价成为实质上响应的报价。在报价一览表中大写与小写不一致时，以大写为准。所有报价自询价截止时间起一律不得变更。</w:t>
      </w:r>
    </w:p>
    <w:p>
      <w:pPr>
        <w:pageBreakBefore w:val="0"/>
        <w:widowControl w:val="0"/>
        <w:kinsoku/>
        <w:wordWrap/>
        <w:overflowPunct/>
        <w:topLinePunct w:val="0"/>
        <w:autoSpaceDE/>
        <w:autoSpaceDN/>
        <w:bidi w:val="0"/>
        <w:adjustRightInd/>
        <w:snapToGrid/>
        <w:spacing w:line="360" w:lineRule="auto"/>
        <w:ind w:firstLine="200"/>
        <w:jc w:val="left"/>
        <w:textAlignment w:val="auto"/>
        <w:rPr>
          <w:rFonts w:ascii="宋体"/>
          <w:b/>
          <w:bCs/>
          <w:sz w:val="24"/>
          <w:szCs w:val="24"/>
        </w:rPr>
      </w:pPr>
      <w:r>
        <w:rPr>
          <w:rFonts w:ascii="宋体" w:hAnsi="宋体"/>
          <w:b/>
          <w:bCs/>
          <w:sz w:val="24"/>
          <w:szCs w:val="24"/>
        </w:rPr>
        <w:t xml:space="preserve"> </w:t>
      </w:r>
      <w:r>
        <w:rPr>
          <w:rFonts w:hint="eastAsia" w:ascii="宋体" w:hAnsi="宋体"/>
          <w:b/>
          <w:bCs/>
          <w:sz w:val="24"/>
          <w:szCs w:val="24"/>
        </w:rPr>
        <w:t>如发现下列情况之一的，其报价将被拒绝。</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sz w:val="24"/>
          <w:szCs w:val="24"/>
        </w:rPr>
      </w:pPr>
      <w:r>
        <w:rPr>
          <w:rFonts w:ascii="宋体" w:hAnsi="宋体"/>
          <w:sz w:val="24"/>
          <w:szCs w:val="24"/>
        </w:rPr>
        <w:t>6.1</w:t>
      </w:r>
      <w:r>
        <w:rPr>
          <w:rFonts w:hint="eastAsia" w:ascii="宋体" w:hAnsi="宋体"/>
          <w:sz w:val="24"/>
          <w:szCs w:val="24"/>
        </w:rPr>
        <w:t>在询价文件递交截止时间以后送达的报价文件；</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sz w:val="24"/>
          <w:szCs w:val="24"/>
        </w:rPr>
      </w:pPr>
      <w:r>
        <w:rPr>
          <w:rFonts w:ascii="宋体" w:hAnsi="宋体"/>
          <w:sz w:val="24"/>
          <w:szCs w:val="24"/>
        </w:rPr>
        <w:t>6.2</w:t>
      </w:r>
      <w:r>
        <w:rPr>
          <w:rFonts w:hint="eastAsia" w:ascii="宋体" w:hAnsi="宋体"/>
          <w:sz w:val="24"/>
          <w:szCs w:val="24"/>
        </w:rPr>
        <w:t>由于包装不妥，在送交途中严重破损或失散的报价文件；</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sz w:val="24"/>
          <w:szCs w:val="24"/>
        </w:rPr>
      </w:pPr>
      <w:r>
        <w:rPr>
          <w:rFonts w:ascii="宋体" w:hAnsi="宋体"/>
          <w:sz w:val="24"/>
          <w:szCs w:val="24"/>
        </w:rPr>
        <w:t>6.3</w:t>
      </w:r>
      <w:r>
        <w:rPr>
          <w:rFonts w:hint="eastAsia" w:ascii="宋体" w:hAnsi="宋体"/>
          <w:sz w:val="24"/>
          <w:szCs w:val="24"/>
        </w:rPr>
        <w:t>以赠送方式报价的或提供两个报价方案或报价有两个或两个以上解释的；</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sz w:val="24"/>
          <w:szCs w:val="24"/>
        </w:rPr>
      </w:pPr>
      <w:r>
        <w:rPr>
          <w:rFonts w:ascii="宋体" w:hAnsi="宋体"/>
          <w:sz w:val="24"/>
          <w:szCs w:val="24"/>
        </w:rPr>
        <w:t>6.4</w:t>
      </w:r>
      <w:r>
        <w:rPr>
          <w:rFonts w:hint="eastAsia" w:ascii="宋体" w:hAnsi="宋体"/>
          <w:sz w:val="24"/>
          <w:szCs w:val="24"/>
        </w:rPr>
        <w:t>达不到供应商资格条件的；</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sz w:val="24"/>
          <w:szCs w:val="24"/>
        </w:rPr>
      </w:pPr>
      <w:r>
        <w:rPr>
          <w:rFonts w:ascii="宋体" w:hAnsi="宋体"/>
          <w:sz w:val="24"/>
          <w:szCs w:val="24"/>
        </w:rPr>
        <w:t>6.5</w:t>
      </w:r>
      <w:r>
        <w:rPr>
          <w:rFonts w:hint="eastAsia" w:ascii="宋体" w:hAnsi="宋体"/>
          <w:sz w:val="24"/>
          <w:szCs w:val="24"/>
        </w:rPr>
        <w:t>报价文件有应盖而未盖公章或盖非公司公章的、未密封、未有效授权，报价文件内容不完整或有涂改的而未签字盖章的；</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sz w:val="24"/>
          <w:szCs w:val="24"/>
        </w:rPr>
      </w:pPr>
      <w:r>
        <w:rPr>
          <w:rFonts w:ascii="宋体" w:hAnsi="宋体"/>
          <w:sz w:val="24"/>
          <w:szCs w:val="24"/>
        </w:rPr>
        <w:t>6.6</w:t>
      </w:r>
      <w:r>
        <w:rPr>
          <w:rFonts w:hint="eastAsia" w:ascii="宋体" w:hAnsi="宋体"/>
          <w:sz w:val="24"/>
          <w:szCs w:val="24"/>
        </w:rPr>
        <w:t>报价文件正本与副本实质性内容不一致的；</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s="宋体"/>
          <w:sz w:val="24"/>
        </w:rPr>
      </w:pPr>
      <w:r>
        <w:rPr>
          <w:rFonts w:ascii="宋体" w:hAnsi="宋体" w:cs="宋体"/>
          <w:sz w:val="24"/>
        </w:rPr>
        <w:t>6.7</w:t>
      </w:r>
      <w:r>
        <w:rPr>
          <w:rFonts w:hint="eastAsia" w:ascii="宋体" w:hAnsi="宋体" w:cs="宋体"/>
          <w:sz w:val="24"/>
        </w:rPr>
        <w:t>未按规定交纳询价保证金的；</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s="宋体"/>
          <w:sz w:val="24"/>
        </w:rPr>
      </w:pPr>
      <w:r>
        <w:rPr>
          <w:rFonts w:ascii="宋体" w:hAnsi="宋体" w:cs="宋体"/>
          <w:sz w:val="24"/>
        </w:rPr>
        <w:t>6.8</w:t>
      </w:r>
      <w:r>
        <w:rPr>
          <w:rFonts w:hint="eastAsia" w:ascii="宋体" w:hAnsi="宋体" w:cs="宋体"/>
          <w:sz w:val="24"/>
        </w:rPr>
        <w:t>报价有效期、服务时间等商务条款不能满足询价文件要求的；</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s="宋体"/>
          <w:sz w:val="24"/>
        </w:rPr>
      </w:pPr>
      <w:r>
        <w:rPr>
          <w:rFonts w:ascii="宋体" w:hAnsi="宋体" w:cs="宋体"/>
          <w:sz w:val="24"/>
        </w:rPr>
        <w:t>6.9</w:t>
      </w:r>
      <w:r>
        <w:rPr>
          <w:rFonts w:hint="eastAsia" w:ascii="宋体" w:hAnsi="宋体" w:cs="宋体"/>
          <w:sz w:val="24"/>
        </w:rPr>
        <w:t>报价文件的实质性内容未使用中文表述、意思表述不明确、前后矛盾的（经询价小组认定允许其当场更正的笔误除外）</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s="宋体"/>
          <w:sz w:val="24"/>
        </w:rPr>
      </w:pPr>
      <w:r>
        <w:rPr>
          <w:rFonts w:ascii="宋体" w:hAnsi="宋体" w:cs="宋体"/>
          <w:sz w:val="24"/>
        </w:rPr>
        <w:t>6.1</w:t>
      </w:r>
      <w:r>
        <w:rPr>
          <w:rFonts w:ascii="宋体" w:cs="宋体"/>
          <w:sz w:val="24"/>
        </w:rPr>
        <w:t>0</w:t>
      </w:r>
      <w:r>
        <w:rPr>
          <w:rFonts w:hint="eastAsia" w:ascii="宋体" w:hAnsi="宋体" w:cs="宋体"/>
          <w:sz w:val="24"/>
        </w:rPr>
        <w:t>报价文件的关键内容字迹模糊、无法辨认的</w:t>
      </w:r>
      <w:r>
        <w:rPr>
          <w:rFonts w:ascii="宋体" w:cs="宋体"/>
          <w:sz w:val="24"/>
        </w:rPr>
        <w:t>,</w:t>
      </w:r>
      <w:r>
        <w:rPr>
          <w:rFonts w:hint="eastAsia" w:ascii="宋体" w:hAnsi="宋体" w:cs="宋体"/>
          <w:sz w:val="24"/>
        </w:rPr>
        <w:t>或者报价文件中经修正的内容字迹模糊难以辩认或者修改处未按规定签名盖章的；</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s="宋体"/>
          <w:sz w:val="24"/>
        </w:rPr>
      </w:pPr>
      <w:r>
        <w:rPr>
          <w:rFonts w:ascii="宋体" w:hAnsi="宋体" w:cs="宋体"/>
          <w:sz w:val="24"/>
        </w:rPr>
        <w:t>6</w:t>
      </w:r>
      <w:r>
        <w:rPr>
          <w:rFonts w:ascii="宋体" w:cs="宋体"/>
          <w:sz w:val="24"/>
        </w:rPr>
        <w:t>.</w:t>
      </w:r>
      <w:r>
        <w:rPr>
          <w:rFonts w:ascii="宋体" w:hAnsi="宋体" w:cs="宋体"/>
          <w:sz w:val="24"/>
        </w:rPr>
        <w:t>11</w:t>
      </w:r>
      <w:r>
        <w:rPr>
          <w:rFonts w:hint="eastAsia" w:ascii="宋体" w:hAnsi="宋体" w:cs="宋体"/>
          <w:sz w:val="24"/>
        </w:rPr>
        <w:t>不响应或者擅自改变询价文件要求或者报价文件有询价文件不能接受的附加条件的；</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s="宋体"/>
          <w:sz w:val="24"/>
        </w:rPr>
      </w:pPr>
      <w:r>
        <w:rPr>
          <w:rFonts w:ascii="宋体" w:hAnsi="宋体" w:cs="宋体"/>
          <w:sz w:val="24"/>
        </w:rPr>
        <w:t>6</w:t>
      </w:r>
      <w:r>
        <w:rPr>
          <w:rFonts w:ascii="宋体" w:cs="宋体"/>
          <w:sz w:val="24"/>
        </w:rPr>
        <w:t>.</w:t>
      </w:r>
      <w:r>
        <w:rPr>
          <w:rFonts w:ascii="宋体" w:hAnsi="宋体" w:cs="宋体"/>
          <w:sz w:val="24"/>
        </w:rPr>
        <w:t>12</w:t>
      </w:r>
      <w:r>
        <w:rPr>
          <w:rFonts w:hint="eastAsia" w:ascii="宋体" w:hAnsi="宋体" w:cs="宋体"/>
          <w:sz w:val="24"/>
        </w:rPr>
        <w:t>被询价供应商的报价超出采购单位的最高限价，采购单位不能支付的；</w:t>
      </w:r>
    </w:p>
    <w:p>
      <w:pPr>
        <w:pageBreakBefore w:val="0"/>
        <w:widowControl w:val="0"/>
        <w:kinsoku/>
        <w:wordWrap/>
        <w:overflowPunct/>
        <w:topLinePunct w:val="0"/>
        <w:autoSpaceDE/>
        <w:autoSpaceDN/>
        <w:bidi w:val="0"/>
        <w:adjustRightInd/>
        <w:snapToGrid/>
        <w:spacing w:line="360" w:lineRule="auto"/>
        <w:ind w:firstLine="482"/>
        <w:jc w:val="left"/>
        <w:textAlignment w:val="auto"/>
        <w:rPr>
          <w:rFonts w:ascii="宋体" w:cs="宋体"/>
          <w:sz w:val="24"/>
        </w:rPr>
      </w:pPr>
      <w:r>
        <w:rPr>
          <w:rFonts w:ascii="宋体" w:hAnsi="宋体" w:cs="宋体"/>
          <w:sz w:val="24"/>
        </w:rPr>
        <w:t>6</w:t>
      </w:r>
      <w:r>
        <w:rPr>
          <w:rFonts w:ascii="宋体" w:cs="宋体"/>
          <w:sz w:val="24"/>
        </w:rPr>
        <w:t>.</w:t>
      </w:r>
      <w:r>
        <w:rPr>
          <w:rFonts w:ascii="宋体" w:hAnsi="宋体" w:cs="宋体"/>
          <w:sz w:val="24"/>
        </w:rPr>
        <w:t>13</w:t>
      </w:r>
      <w:r>
        <w:rPr>
          <w:rFonts w:hint="eastAsia" w:ascii="宋体" w:hAnsi="宋体" w:cs="宋体"/>
          <w:sz w:val="24"/>
        </w:rPr>
        <w:t>不符合法律、法规和本询价文件规定的其他实质性要求的。</w:t>
      </w:r>
    </w:p>
    <w:p>
      <w:pPr>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b/>
          <w:bCs/>
          <w:color w:val="000000"/>
          <w:sz w:val="24"/>
          <w:szCs w:val="24"/>
        </w:rPr>
      </w:pPr>
      <w:r>
        <w:rPr>
          <w:rFonts w:hint="eastAsia" w:ascii="宋体" w:hAnsi="宋体"/>
          <w:b/>
          <w:bCs/>
          <w:color w:val="000000"/>
          <w:sz w:val="24"/>
          <w:szCs w:val="24"/>
        </w:rPr>
        <w:t>四、定标办法</w:t>
      </w:r>
    </w:p>
    <w:p>
      <w:pPr>
        <w:pageBreakBefore w:val="0"/>
        <w:widowControl w:val="0"/>
        <w:kinsoku/>
        <w:wordWrap/>
        <w:overflowPunct/>
        <w:topLinePunct w:val="0"/>
        <w:autoSpaceDE/>
        <w:autoSpaceDN/>
        <w:bidi w:val="0"/>
        <w:adjustRightInd/>
        <w:snapToGrid/>
        <w:spacing w:line="360" w:lineRule="auto"/>
        <w:ind w:firstLine="480"/>
        <w:textAlignment w:val="auto"/>
        <w:rPr>
          <w:rFonts w:ascii="宋体"/>
          <w:sz w:val="24"/>
          <w:szCs w:val="24"/>
        </w:rPr>
      </w:pPr>
      <w:r>
        <w:rPr>
          <w:rFonts w:ascii="宋体" w:hAnsi="宋体"/>
          <w:sz w:val="24"/>
          <w:szCs w:val="24"/>
        </w:rPr>
        <w:t>1</w:t>
      </w:r>
      <w:r>
        <w:rPr>
          <w:rFonts w:hint="eastAsia" w:ascii="宋体" w:hAnsi="宋体"/>
          <w:sz w:val="24"/>
          <w:szCs w:val="24"/>
        </w:rPr>
        <w:t>、定标原则：</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）符合采购需求；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）产品质量可靠，售后服务便捷；</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）合理低价。</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、询价小组对满足技术要求的询价响应，以评审后最低投标报价法，分别对以下方面内容作出评价，并确定成交供应商：</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）询价响应方所提供的技术服务是否满足要求；</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）交货期是否满足要求；</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）售后服务承诺的条件；</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4</w:t>
      </w:r>
      <w:r>
        <w:rPr>
          <w:rFonts w:hint="eastAsia" w:ascii="宋体" w:hAnsi="宋体"/>
          <w:color w:val="000000"/>
          <w:sz w:val="24"/>
          <w:szCs w:val="24"/>
        </w:rPr>
        <w:t>）资信情况、履约能力。</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olor w:val="000000"/>
          <w:sz w:val="24"/>
          <w:szCs w:val="24"/>
        </w:rPr>
      </w:pPr>
      <w:r>
        <w:rPr>
          <w:rFonts w:hint="eastAsia" w:ascii="宋体" w:hAnsi="宋体"/>
          <w:color w:val="000000"/>
          <w:sz w:val="24"/>
          <w:szCs w:val="24"/>
        </w:rPr>
        <w:t>如询价小组一致认为最低报价或某些分项报价明显不合理，有降低质量、不能诚信履约的可能时，询价小组有权通知询价响应方进行解释。如询价响应方未能作出解释，或所作解释不合理，经询价小组取得一致意见后，可确定该报价无效，询价小组可将符合技术要求的次低报价作为成交供应商或重新组织招标。</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olor w:val="000000"/>
          <w:sz w:val="24"/>
          <w:szCs w:val="24"/>
        </w:rPr>
      </w:pPr>
      <w:r>
        <w:rPr>
          <w:rFonts w:ascii="宋体" w:hAnsi="宋体"/>
          <w:sz w:val="24"/>
          <w:szCs w:val="24"/>
        </w:rPr>
        <w:t>3</w:t>
      </w:r>
      <w:r>
        <w:rPr>
          <w:rFonts w:hint="eastAsia" w:ascii="宋体" w:hAnsi="宋体"/>
          <w:sz w:val="24"/>
          <w:szCs w:val="24"/>
        </w:rPr>
        <w:t>、通过询价，在符合采购需求，质量和服务相等的前提下，以报价最低者确定预成交供应商；如果出现二个或二个以上相同最低报价的，由询价小组投票确定预成交供应商。</w:t>
      </w:r>
    </w:p>
    <w:p>
      <w:pPr>
        <w:pageBreakBefore w:val="0"/>
        <w:widowControl w:val="0"/>
        <w:kinsoku/>
        <w:wordWrap/>
        <w:overflowPunct/>
        <w:topLinePunct w:val="0"/>
        <w:autoSpaceDE/>
        <w:autoSpaceDN/>
        <w:bidi w:val="0"/>
        <w:adjustRightInd/>
        <w:snapToGrid/>
        <w:spacing w:line="360" w:lineRule="auto"/>
        <w:ind w:firstLine="482"/>
        <w:jc w:val="left"/>
        <w:textAlignment w:val="auto"/>
        <w:rPr>
          <w:rFonts w:ascii="宋体"/>
          <w:b/>
          <w:bCs/>
          <w:sz w:val="24"/>
          <w:szCs w:val="24"/>
        </w:rPr>
      </w:pPr>
      <w:r>
        <w:rPr>
          <w:rFonts w:hint="eastAsia" w:ascii="宋体" w:hAnsi="宋体"/>
          <w:b/>
          <w:bCs/>
          <w:sz w:val="24"/>
          <w:szCs w:val="24"/>
        </w:rPr>
        <w:t>五、成交通知</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、评标结束，</w:t>
      </w:r>
      <w:r>
        <w:rPr>
          <w:rFonts w:hint="eastAsia" w:ascii="宋体" w:hAnsi="宋体" w:cs="宋体"/>
          <w:sz w:val="24"/>
        </w:rPr>
        <w:t>将在浙江省政府采购网</w:t>
      </w:r>
      <w:r>
        <w:rPr>
          <w:rFonts w:ascii="宋体" w:hAnsi="宋体" w:cs="宋体"/>
          <w:sz w:val="24"/>
        </w:rPr>
        <w:t>https://zfcg.czt.zj.gov.cn/</w:t>
      </w:r>
      <w:r>
        <w:rPr>
          <w:rFonts w:hint="eastAsia" w:ascii="宋体" w:hAnsi="宋体" w:cs="宋体"/>
          <w:sz w:val="24"/>
        </w:rPr>
        <w:t>上发布中标公示，公示</w:t>
      </w:r>
      <w:r>
        <w:rPr>
          <w:rFonts w:ascii="宋体" w:hAnsi="宋体" w:cs="宋体"/>
          <w:sz w:val="24"/>
        </w:rPr>
        <w:t>3</w:t>
      </w:r>
      <w:r>
        <w:rPr>
          <w:rFonts w:hint="eastAsia" w:ascii="宋体" w:hAnsi="宋体" w:cs="宋体"/>
          <w:sz w:val="24"/>
        </w:rPr>
        <w:t>个工作日</w:t>
      </w:r>
      <w:r>
        <w:rPr>
          <w:rFonts w:hint="eastAsia" w:ascii="宋体" w:hAnsi="宋体"/>
          <w:color w:val="000000"/>
          <w:sz w:val="24"/>
          <w:szCs w:val="24"/>
        </w:rPr>
        <w:t>无异议后，由招标方签发《中标通知书》。当确定的成交供应商放弃成交时，采购人可以推荐第二预成交供应商或重新组织采购活动。</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、《中标通知书》将作为签订合同的依据。成交供应商按指定的时间、地点与采购方签订合同。</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b/>
          <w:bCs/>
          <w:color w:val="000000"/>
          <w:sz w:val="24"/>
          <w:szCs w:val="24"/>
        </w:rPr>
      </w:pPr>
      <w:r>
        <w:rPr>
          <w:rFonts w:hint="eastAsia" w:ascii="宋体" w:hAnsi="宋体"/>
          <w:b/>
          <w:bCs/>
          <w:color w:val="000000"/>
          <w:sz w:val="24"/>
          <w:szCs w:val="24"/>
        </w:rPr>
        <w:t>六、签订合同</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sz w:val="24"/>
          <w:szCs w:val="24"/>
        </w:rPr>
      </w:pPr>
      <w:r>
        <w:rPr>
          <w:rFonts w:ascii="宋体" w:hAnsi="宋体"/>
          <w:sz w:val="24"/>
          <w:szCs w:val="24"/>
        </w:rPr>
        <w:t>1</w:t>
      </w:r>
      <w:r>
        <w:rPr>
          <w:rFonts w:hint="eastAsia" w:ascii="宋体" w:hAnsi="宋体"/>
          <w:sz w:val="24"/>
          <w:szCs w:val="24"/>
        </w:rPr>
        <w:t>、成交供应商按规定与采购方签订合同。</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sz w:val="24"/>
          <w:szCs w:val="24"/>
        </w:rPr>
      </w:pPr>
      <w:r>
        <w:rPr>
          <w:rFonts w:ascii="宋体" w:hAnsi="宋体"/>
          <w:sz w:val="24"/>
          <w:szCs w:val="24"/>
        </w:rPr>
        <w:t>2</w:t>
      </w:r>
      <w:r>
        <w:rPr>
          <w:rFonts w:hint="eastAsia" w:ascii="宋体" w:hAnsi="宋体"/>
          <w:sz w:val="24"/>
          <w:szCs w:val="24"/>
        </w:rPr>
        <w:t>、询价文件、成交供应商的响应文件等，均为签订采购合同的依据。成交方必须在成交公示通过后</w:t>
      </w:r>
      <w:r>
        <w:rPr>
          <w:rFonts w:ascii="宋体" w:hAnsi="宋体"/>
          <w:sz w:val="24"/>
          <w:szCs w:val="24"/>
        </w:rPr>
        <w:t>5</w:t>
      </w:r>
      <w:r>
        <w:rPr>
          <w:rFonts w:hint="eastAsia" w:ascii="宋体" w:hAnsi="宋体"/>
          <w:sz w:val="24"/>
          <w:szCs w:val="24"/>
        </w:rPr>
        <w:t>天内与采购单位签订采购合同，并按采购单位指定地点及项目进度要求完成各项约定的项目服务。</w:t>
      </w:r>
    </w:p>
    <w:p>
      <w:pPr>
        <w:pageBreakBefore w:val="0"/>
        <w:widowControl w:val="0"/>
        <w:kinsoku/>
        <w:wordWrap/>
        <w:overflowPunct/>
        <w:topLinePunct w:val="0"/>
        <w:autoSpaceDE/>
        <w:autoSpaceDN/>
        <w:bidi w:val="0"/>
        <w:adjustRightInd/>
        <w:snapToGrid/>
        <w:spacing w:line="360" w:lineRule="auto"/>
        <w:textAlignment w:val="auto"/>
        <w:rPr>
          <w:rFonts w:ascii="Times New Roman" w:hAnsi="Times New Roman"/>
          <w:b/>
          <w:bCs/>
          <w:color w:val="000000"/>
          <w:sz w:val="24"/>
          <w:szCs w:val="24"/>
        </w:rPr>
      </w:pPr>
    </w:p>
    <w:p>
      <w:pPr>
        <w:pageBreakBefore w:val="0"/>
        <w:widowControl w:val="0"/>
        <w:kinsoku/>
        <w:wordWrap/>
        <w:overflowPunct/>
        <w:topLinePunct w:val="0"/>
        <w:autoSpaceDE/>
        <w:autoSpaceDN/>
        <w:bidi w:val="0"/>
        <w:adjustRightInd/>
        <w:snapToGrid/>
        <w:spacing w:line="720" w:lineRule="auto"/>
        <w:ind w:firstLine="723"/>
        <w:textAlignment w:val="auto"/>
        <w:rPr>
          <w:rFonts w:ascii="Times New Roman" w:hAnsi="Times New Roman"/>
          <w:b/>
          <w:bCs/>
          <w:sz w:val="36"/>
          <w:szCs w:val="36"/>
        </w:rPr>
      </w:pPr>
    </w:p>
    <w:p>
      <w:pPr>
        <w:pageBreakBefore w:val="0"/>
        <w:widowControl w:val="0"/>
        <w:kinsoku/>
        <w:wordWrap/>
        <w:overflowPunct/>
        <w:topLinePunct w:val="0"/>
        <w:autoSpaceDE/>
        <w:autoSpaceDN/>
        <w:bidi w:val="0"/>
        <w:adjustRightInd/>
        <w:snapToGrid/>
        <w:spacing w:line="720" w:lineRule="auto"/>
        <w:textAlignment w:val="auto"/>
        <w:rPr>
          <w:rFonts w:ascii="Times New Roman" w:hAnsi="Times New Roman"/>
          <w:b/>
          <w:bCs/>
          <w:sz w:val="36"/>
          <w:szCs w:val="36"/>
        </w:rPr>
      </w:pPr>
    </w:p>
    <w:p>
      <w:pPr>
        <w:pageBreakBefore w:val="0"/>
        <w:widowControl w:val="0"/>
        <w:kinsoku/>
        <w:wordWrap/>
        <w:overflowPunct/>
        <w:topLinePunct w:val="0"/>
        <w:autoSpaceDE/>
        <w:autoSpaceDN/>
        <w:bidi w:val="0"/>
        <w:adjustRightInd/>
        <w:snapToGrid/>
        <w:spacing w:line="720" w:lineRule="auto"/>
        <w:ind w:firstLine="1807"/>
        <w:textAlignment w:val="auto"/>
        <w:rPr>
          <w:rFonts w:ascii="宋体"/>
          <w:b/>
          <w:bCs/>
          <w:sz w:val="36"/>
          <w:szCs w:val="36"/>
        </w:rPr>
        <w:sectPr>
          <w:footerReference r:id="rId3" w:type="default"/>
          <w:pgSz w:w="11906" w:h="16838"/>
          <w:pgMar w:top="1247" w:right="1474" w:bottom="1191" w:left="1474" w:header="851" w:footer="992" w:gutter="0"/>
          <w:cols w:space="425" w:num="1"/>
          <w:docGrid w:type="lines" w:linePitch="312" w:charSpace="0"/>
        </w:sectPr>
      </w:pPr>
    </w:p>
    <w:p>
      <w:pPr>
        <w:pStyle w:val="3"/>
        <w:rPr>
          <w:rFonts w:ascii="Times New Roman" w:hAnsi="Times New Roman"/>
          <w:color w:val="000000"/>
        </w:rPr>
      </w:pPr>
      <w:r>
        <w:rPr>
          <w:rFonts w:hint="eastAsia"/>
        </w:rPr>
        <w:t>第五章</w:t>
      </w:r>
      <w:r>
        <w:t xml:space="preserve"> </w:t>
      </w:r>
      <w:r>
        <w:rPr>
          <w:rFonts w:hint="eastAsia"/>
        </w:rPr>
        <w:t>文件格式</w:t>
      </w:r>
      <w:r>
        <w:rPr>
          <w:rFonts w:hint="eastAsia"/>
          <w:color w:val="000000"/>
        </w:rPr>
        <w:t>附件</w:t>
      </w:r>
    </w:p>
    <w:p>
      <w:pPr>
        <w:rPr>
          <w:rFonts w:ascii="宋体"/>
          <w:b/>
          <w:bCs/>
          <w:sz w:val="28"/>
          <w:szCs w:val="28"/>
        </w:rPr>
      </w:pPr>
      <w:r>
        <w:rPr>
          <w:rFonts w:hint="eastAsia" w:ascii="宋体" w:hAnsi="宋体"/>
          <w:b/>
          <w:bCs/>
          <w:sz w:val="28"/>
          <w:szCs w:val="28"/>
        </w:rPr>
        <w:t>附件</w:t>
      </w:r>
      <w:r>
        <w:rPr>
          <w:rFonts w:ascii="宋体" w:hAnsi="宋体"/>
          <w:b/>
          <w:bCs/>
          <w:sz w:val="28"/>
          <w:szCs w:val="28"/>
        </w:rPr>
        <w:t>1</w:t>
      </w:r>
      <w:r>
        <w:rPr>
          <w:rFonts w:hint="eastAsia" w:ascii="宋体" w:hAnsi="宋体"/>
          <w:b/>
          <w:bCs/>
          <w:sz w:val="28"/>
          <w:szCs w:val="28"/>
        </w:rPr>
        <w:t>：报价文件封面</w:t>
      </w:r>
    </w:p>
    <w:p>
      <w:pPr>
        <w:spacing w:after="50" w:line="360" w:lineRule="auto"/>
        <w:rPr>
          <w:rFonts w:ascii="宋体"/>
          <w:b/>
          <w:bCs/>
          <w:color w:val="0D0D0D"/>
          <w:sz w:val="24"/>
          <w:szCs w:val="24"/>
        </w:rPr>
      </w:pPr>
    </w:p>
    <w:p>
      <w:pPr>
        <w:spacing w:after="50" w:line="360" w:lineRule="auto"/>
        <w:ind w:firstLine="6867" w:firstLineChars="2850"/>
        <w:rPr>
          <w:rFonts w:ascii="宋体"/>
          <w:b/>
          <w:bCs/>
          <w:color w:val="0D0D0D"/>
          <w:sz w:val="24"/>
          <w:szCs w:val="24"/>
        </w:rPr>
      </w:pPr>
      <w:r>
        <w:rPr>
          <w:rFonts w:hint="eastAsia" w:ascii="宋体" w:hAnsi="宋体"/>
          <w:b/>
          <w:bCs/>
          <w:color w:val="0D0D0D"/>
          <w:sz w:val="24"/>
          <w:szCs w:val="24"/>
        </w:rPr>
        <w:t>正本</w:t>
      </w:r>
      <w:r>
        <w:rPr>
          <w:rFonts w:ascii="宋体" w:hAnsi="宋体"/>
          <w:b/>
          <w:bCs/>
          <w:color w:val="0D0D0D"/>
          <w:sz w:val="24"/>
          <w:szCs w:val="24"/>
        </w:rPr>
        <w:t>/</w:t>
      </w:r>
      <w:r>
        <w:rPr>
          <w:rFonts w:hint="eastAsia" w:ascii="宋体" w:hAnsi="宋体"/>
          <w:b/>
          <w:bCs/>
          <w:color w:val="0D0D0D"/>
          <w:sz w:val="24"/>
          <w:szCs w:val="24"/>
        </w:rPr>
        <w:t>或副本</w:t>
      </w:r>
    </w:p>
    <w:p>
      <w:pPr>
        <w:spacing w:line="360" w:lineRule="auto"/>
        <w:jc w:val="distribute"/>
        <w:rPr>
          <w:rFonts w:hint="eastAsia" w:ascii="宋体" w:hAnsi="宋体" w:eastAsia="黑体" w:cs="宋体"/>
          <w:b/>
          <w:bCs/>
          <w:sz w:val="44"/>
          <w:szCs w:val="44"/>
          <w:lang w:eastAsia="zh-CN"/>
        </w:rPr>
      </w:pPr>
      <w:r>
        <w:rPr>
          <w:rFonts w:hint="eastAsia" w:ascii="宋体" w:hAnsi="宋体" w:eastAsia="黑体" w:cs="宋体"/>
          <w:b/>
          <w:bCs/>
          <w:sz w:val="44"/>
          <w:szCs w:val="44"/>
          <w:lang w:eastAsia="zh-CN"/>
        </w:rPr>
        <w:t>东阳市保安服务有限公司</w:t>
      </w:r>
    </w:p>
    <w:p>
      <w:pPr>
        <w:spacing w:line="360" w:lineRule="auto"/>
        <w:jc w:val="center"/>
        <w:rPr>
          <w:rFonts w:ascii="宋体" w:hAnsi="宋体" w:eastAsia="黑体" w:cs="宋体"/>
          <w:b/>
          <w:bCs/>
          <w:sz w:val="44"/>
          <w:szCs w:val="44"/>
        </w:rPr>
      </w:pPr>
      <w:r>
        <w:rPr>
          <w:rFonts w:hint="eastAsia" w:ascii="宋体" w:hAnsi="宋体" w:eastAsia="黑体" w:cs="宋体"/>
          <w:b/>
          <w:bCs/>
          <w:sz w:val="44"/>
          <w:szCs w:val="44"/>
          <w:lang w:eastAsia="zh-CN"/>
        </w:rPr>
        <w:t>LED显示屏材料采购</w:t>
      </w:r>
      <w:r>
        <w:rPr>
          <w:rFonts w:hint="eastAsia" w:ascii="宋体" w:hAnsi="宋体" w:eastAsia="黑体" w:cs="宋体"/>
          <w:b/>
          <w:bCs/>
          <w:sz w:val="44"/>
          <w:szCs w:val="44"/>
        </w:rPr>
        <w:t>项目</w:t>
      </w:r>
    </w:p>
    <w:p>
      <w:pPr>
        <w:spacing w:line="360" w:lineRule="auto"/>
        <w:jc w:val="center"/>
        <w:rPr>
          <w:rFonts w:ascii="黑体" w:hAnsi="黑体" w:eastAsia="黑体"/>
          <w:spacing w:val="-20"/>
          <w:sz w:val="72"/>
          <w:szCs w:val="72"/>
        </w:rPr>
      </w:pPr>
      <w:r>
        <w:rPr>
          <w:rFonts w:hint="eastAsia" w:ascii="黑体" w:hAnsi="黑体" w:eastAsia="黑体"/>
          <w:sz w:val="72"/>
          <w:szCs w:val="72"/>
        </w:rPr>
        <w:t>报</w:t>
      </w:r>
    </w:p>
    <w:p>
      <w:pPr>
        <w:spacing w:line="360" w:lineRule="auto"/>
        <w:jc w:val="center"/>
        <w:rPr>
          <w:rFonts w:ascii="黑体" w:hAnsi="黑体" w:eastAsia="黑体"/>
          <w:spacing w:val="-20"/>
          <w:sz w:val="72"/>
          <w:szCs w:val="72"/>
        </w:rPr>
      </w:pPr>
    </w:p>
    <w:p>
      <w:pPr>
        <w:spacing w:line="360" w:lineRule="auto"/>
        <w:jc w:val="center"/>
        <w:rPr>
          <w:rFonts w:ascii="黑体" w:hAnsi="黑体" w:eastAsia="黑体"/>
          <w:spacing w:val="-20"/>
          <w:sz w:val="72"/>
          <w:szCs w:val="72"/>
        </w:rPr>
      </w:pPr>
      <w:r>
        <w:rPr>
          <w:rFonts w:hint="eastAsia" w:ascii="黑体" w:hAnsi="黑体" w:eastAsia="黑体"/>
          <w:spacing w:val="-20"/>
          <w:sz w:val="72"/>
          <w:szCs w:val="72"/>
        </w:rPr>
        <w:t>价</w:t>
      </w:r>
    </w:p>
    <w:p>
      <w:pPr>
        <w:spacing w:line="360" w:lineRule="auto"/>
        <w:jc w:val="center"/>
        <w:rPr>
          <w:rFonts w:ascii="黑体" w:hAnsi="黑体" w:eastAsia="黑体"/>
          <w:spacing w:val="-20"/>
          <w:sz w:val="72"/>
          <w:szCs w:val="72"/>
        </w:rPr>
      </w:pPr>
    </w:p>
    <w:p>
      <w:pPr>
        <w:spacing w:line="360" w:lineRule="auto"/>
        <w:jc w:val="center"/>
        <w:rPr>
          <w:rFonts w:ascii="黑体" w:hAnsi="黑体" w:eastAsia="黑体"/>
          <w:spacing w:val="-20"/>
          <w:sz w:val="72"/>
          <w:szCs w:val="72"/>
        </w:rPr>
      </w:pPr>
      <w:r>
        <w:rPr>
          <w:rFonts w:hint="eastAsia" w:ascii="黑体" w:hAnsi="黑体" w:eastAsia="黑体"/>
          <w:spacing w:val="-20"/>
          <w:sz w:val="72"/>
          <w:szCs w:val="72"/>
        </w:rPr>
        <w:t>文</w:t>
      </w:r>
    </w:p>
    <w:p>
      <w:pPr>
        <w:spacing w:line="360" w:lineRule="auto"/>
        <w:jc w:val="center"/>
        <w:rPr>
          <w:rFonts w:ascii="黑体" w:hAnsi="黑体" w:eastAsia="黑体"/>
          <w:spacing w:val="-20"/>
          <w:sz w:val="72"/>
          <w:szCs w:val="72"/>
        </w:rPr>
      </w:pPr>
    </w:p>
    <w:p>
      <w:pPr>
        <w:spacing w:line="360" w:lineRule="auto"/>
        <w:jc w:val="center"/>
        <w:rPr>
          <w:rFonts w:ascii="黑体" w:hAnsi="黑体" w:eastAsia="黑体"/>
          <w:spacing w:val="-20"/>
          <w:sz w:val="96"/>
          <w:szCs w:val="96"/>
        </w:rPr>
      </w:pPr>
      <w:r>
        <w:rPr>
          <w:rFonts w:hint="eastAsia" w:ascii="黑体" w:hAnsi="黑体" w:eastAsia="黑体"/>
          <w:spacing w:val="-20"/>
          <w:sz w:val="72"/>
          <w:szCs w:val="72"/>
        </w:rPr>
        <w:t>件</w:t>
      </w:r>
    </w:p>
    <w:p>
      <w:pPr>
        <w:rPr>
          <w:rFonts w:ascii="黑体" w:hAnsi="黑体" w:eastAsia="黑体"/>
          <w:b/>
          <w:bCs/>
        </w:rPr>
      </w:pPr>
    </w:p>
    <w:p>
      <w:pPr>
        <w:spacing w:line="600" w:lineRule="auto"/>
        <w:ind w:firstLine="295"/>
        <w:jc w:val="left"/>
        <w:rPr>
          <w:rFonts w:hint="eastAsia" w:ascii="宋体" w:eastAsia="宋体"/>
          <w:sz w:val="30"/>
          <w:szCs w:val="30"/>
          <w:lang w:val="en-US" w:eastAsia="zh-CN"/>
        </w:rPr>
      </w:pPr>
      <w:r>
        <w:rPr>
          <w:rFonts w:hint="eastAsia" w:ascii="宋体" w:hAnsi="宋体"/>
          <w:b/>
          <w:bCs/>
          <w:sz w:val="30"/>
          <w:szCs w:val="30"/>
        </w:rPr>
        <w:t>项目编号：</w:t>
      </w:r>
      <w:r>
        <w:rPr>
          <w:rFonts w:hint="eastAsia" w:ascii="宋体" w:hAnsi="宋体"/>
          <w:b/>
          <w:bCs/>
          <w:sz w:val="30"/>
          <w:szCs w:val="30"/>
          <w:lang w:val="en-US" w:eastAsia="zh-CN"/>
        </w:rPr>
        <w:t>JCZFCG2022-Q62-A289</w:t>
      </w:r>
    </w:p>
    <w:p>
      <w:pPr>
        <w:spacing w:line="600" w:lineRule="auto"/>
        <w:ind w:firstLine="295"/>
        <w:jc w:val="left"/>
        <w:rPr>
          <w:rFonts w:ascii="宋体"/>
          <w:b/>
          <w:bCs/>
          <w:sz w:val="30"/>
          <w:szCs w:val="30"/>
        </w:rPr>
      </w:pPr>
      <w:r>
        <w:rPr>
          <w:rFonts w:hint="eastAsia" w:ascii="宋体" w:hAnsi="宋体"/>
          <w:b/>
          <w:bCs/>
          <w:sz w:val="30"/>
          <w:szCs w:val="30"/>
        </w:rPr>
        <w:t>询价响应单位：（公章）</w:t>
      </w:r>
    </w:p>
    <w:p>
      <w:pPr>
        <w:ind w:firstLine="6159" w:firstLineChars="2045"/>
        <w:rPr>
          <w:rFonts w:ascii="宋体"/>
          <w:b/>
          <w:bCs/>
          <w:sz w:val="30"/>
          <w:szCs w:val="30"/>
        </w:rPr>
        <w:sectPr>
          <w:pgSz w:w="11906" w:h="16838"/>
          <w:pgMar w:top="1417" w:right="1701" w:bottom="1417" w:left="1701" w:header="851" w:footer="992" w:gutter="0"/>
          <w:cols w:space="425" w:num="1"/>
          <w:docGrid w:type="lines" w:linePitch="312" w:charSpace="0"/>
        </w:sectPr>
      </w:pPr>
      <w:r>
        <w:rPr>
          <w:rFonts w:ascii="宋体" w:hAnsi="宋体"/>
          <w:b/>
          <w:bCs/>
          <w:sz w:val="30"/>
          <w:szCs w:val="30"/>
        </w:rPr>
        <w:t>202</w:t>
      </w:r>
      <w:r>
        <w:rPr>
          <w:rFonts w:hint="eastAsia" w:ascii="宋体" w:hAnsi="宋体"/>
          <w:b/>
          <w:bCs/>
          <w:sz w:val="30"/>
          <w:szCs w:val="30"/>
          <w:lang w:val="en-US" w:eastAsia="zh-CN"/>
        </w:rPr>
        <w:t>2</w:t>
      </w:r>
      <w:r>
        <w:rPr>
          <w:rFonts w:hint="eastAsia" w:ascii="宋体" w:hAnsi="宋体"/>
          <w:b/>
          <w:bCs/>
          <w:sz w:val="30"/>
          <w:szCs w:val="30"/>
        </w:rPr>
        <w:t>年</w:t>
      </w:r>
      <w:r>
        <w:rPr>
          <w:rFonts w:ascii="宋体" w:hAnsi="宋体"/>
          <w:b/>
          <w:bCs/>
          <w:sz w:val="30"/>
          <w:szCs w:val="30"/>
        </w:rPr>
        <w:t xml:space="preserve">  </w:t>
      </w:r>
      <w:r>
        <w:rPr>
          <w:rFonts w:hint="eastAsia" w:ascii="宋体" w:hAnsi="宋体"/>
          <w:b/>
          <w:bCs/>
          <w:spacing w:val="-32"/>
          <w:sz w:val="30"/>
          <w:szCs w:val="30"/>
        </w:rPr>
        <w:t>月</w:t>
      </w:r>
      <w:r>
        <w:rPr>
          <w:rFonts w:ascii="宋体" w:hAnsi="宋体"/>
          <w:b/>
          <w:bCs/>
          <w:spacing w:val="-32"/>
          <w:sz w:val="30"/>
          <w:szCs w:val="30"/>
        </w:rPr>
        <w:t xml:space="preserve">    </w:t>
      </w:r>
      <w:r>
        <w:rPr>
          <w:rFonts w:hint="eastAsia" w:ascii="宋体" w:hAnsi="宋体"/>
          <w:b/>
          <w:bCs/>
          <w:sz w:val="30"/>
          <w:szCs w:val="30"/>
        </w:rPr>
        <w:t>日</w:t>
      </w:r>
    </w:p>
    <w:p>
      <w:pPr>
        <w:rPr>
          <w:rFonts w:ascii="宋体"/>
          <w:b/>
          <w:bCs/>
          <w:sz w:val="32"/>
          <w:szCs w:val="32"/>
        </w:rPr>
      </w:pPr>
      <w:r>
        <w:rPr>
          <w:rFonts w:hint="eastAsia" w:ascii="宋体" w:hAnsi="宋体"/>
          <w:b/>
          <w:bCs/>
          <w:sz w:val="32"/>
          <w:szCs w:val="32"/>
        </w:rPr>
        <w:t>附件</w:t>
      </w:r>
      <w:r>
        <w:rPr>
          <w:rFonts w:ascii="宋体" w:hAnsi="宋体"/>
          <w:b/>
          <w:bCs/>
          <w:sz w:val="32"/>
          <w:szCs w:val="32"/>
        </w:rPr>
        <w:t>2</w:t>
      </w:r>
      <w:r>
        <w:rPr>
          <w:rFonts w:hint="eastAsia" w:ascii="宋体" w:hAnsi="宋体"/>
          <w:b/>
          <w:bCs/>
          <w:sz w:val="32"/>
          <w:szCs w:val="32"/>
        </w:rPr>
        <w:t>：</w:t>
      </w:r>
      <w:r>
        <w:rPr>
          <w:rFonts w:hint="eastAsia" w:ascii="宋体" w:hAnsi="宋体"/>
          <w:b/>
          <w:bCs/>
          <w:color w:val="0D0D0D"/>
          <w:sz w:val="32"/>
          <w:szCs w:val="32"/>
        </w:rPr>
        <w:t>询价响应文件的外包装封皮格式</w:t>
      </w:r>
    </w:p>
    <w:p>
      <w:pPr>
        <w:spacing w:after="50" w:line="360" w:lineRule="auto"/>
        <w:ind w:firstLine="2361"/>
        <w:rPr>
          <w:rFonts w:ascii="宋体"/>
          <w:b/>
          <w:bCs/>
          <w:color w:val="0D0D0D"/>
          <w:sz w:val="32"/>
          <w:szCs w:val="32"/>
        </w:rPr>
      </w:pPr>
    </w:p>
    <w:p>
      <w:pPr>
        <w:spacing w:after="50" w:line="360" w:lineRule="auto"/>
        <w:ind w:firstLine="2361"/>
        <w:rPr>
          <w:rFonts w:ascii="宋体"/>
          <w:b/>
          <w:bCs/>
          <w:color w:val="0D0D0D"/>
          <w:sz w:val="32"/>
          <w:szCs w:val="32"/>
        </w:rPr>
      </w:pPr>
      <w:r>
        <w:rPr>
          <w:rFonts w:hint="eastAsia" w:ascii="宋体" w:hAnsi="宋体"/>
          <w:b/>
          <w:bCs/>
          <w:color w:val="0D0D0D"/>
          <w:sz w:val="32"/>
          <w:szCs w:val="32"/>
        </w:rPr>
        <w:t>询价响应文件</w:t>
      </w:r>
    </w:p>
    <w:p>
      <w:pPr>
        <w:ind w:firstLine="480"/>
        <w:rPr>
          <w:rFonts w:ascii="宋体"/>
          <w:color w:val="0D0D0D"/>
          <w:sz w:val="28"/>
          <w:szCs w:val="28"/>
        </w:rPr>
      </w:pPr>
    </w:p>
    <w:p>
      <w:pPr>
        <w:spacing w:line="720" w:lineRule="auto"/>
        <w:jc w:val="left"/>
        <w:rPr>
          <w:rFonts w:ascii="宋体"/>
          <w:color w:val="0D0D0D"/>
          <w:sz w:val="28"/>
          <w:szCs w:val="28"/>
        </w:rPr>
      </w:pPr>
      <w:r>
        <w:rPr>
          <w:rFonts w:hint="eastAsia" w:ascii="宋体" w:hAnsi="宋体"/>
          <w:color w:val="0D0D0D"/>
          <w:sz w:val="28"/>
          <w:szCs w:val="28"/>
        </w:rPr>
        <w:t>项目名称：</w:t>
      </w:r>
      <w:r>
        <w:rPr>
          <w:rFonts w:hint="eastAsia" w:ascii="宋体" w:hAnsi="宋体"/>
          <w:color w:val="0D0D0D"/>
          <w:sz w:val="28"/>
          <w:szCs w:val="28"/>
          <w:lang w:eastAsia="zh-CN"/>
        </w:rPr>
        <w:t>LED显示屏材料采购</w:t>
      </w:r>
      <w:r>
        <w:rPr>
          <w:rFonts w:hint="eastAsia" w:ascii="宋体" w:hAnsi="宋体"/>
          <w:color w:val="0D0D0D"/>
          <w:sz w:val="28"/>
          <w:szCs w:val="28"/>
        </w:rPr>
        <w:t>项目</w:t>
      </w:r>
    </w:p>
    <w:p>
      <w:pPr>
        <w:spacing w:line="720" w:lineRule="auto"/>
        <w:jc w:val="left"/>
        <w:rPr>
          <w:rFonts w:hint="eastAsia" w:ascii="宋体" w:eastAsia="宋体"/>
          <w:color w:val="0D0D0D"/>
          <w:sz w:val="28"/>
          <w:szCs w:val="28"/>
          <w:lang w:val="en-US" w:eastAsia="zh-CN"/>
        </w:rPr>
      </w:pPr>
      <w:r>
        <w:rPr>
          <w:rFonts w:hint="eastAsia" w:ascii="宋体" w:hAnsi="宋体"/>
          <w:color w:val="0D0D0D"/>
          <w:sz w:val="28"/>
          <w:szCs w:val="28"/>
        </w:rPr>
        <w:t>项目编号：</w:t>
      </w:r>
      <w:r>
        <w:rPr>
          <w:rFonts w:hint="eastAsia" w:ascii="宋体" w:hAnsi="宋体"/>
          <w:color w:val="0D0D0D"/>
          <w:sz w:val="28"/>
          <w:szCs w:val="28"/>
          <w:lang w:val="en-US" w:eastAsia="zh-CN"/>
        </w:rPr>
        <w:t>JCZFCG2022-Q62-A289</w:t>
      </w:r>
    </w:p>
    <w:p>
      <w:pPr>
        <w:spacing w:line="720" w:lineRule="auto"/>
        <w:jc w:val="left"/>
        <w:rPr>
          <w:rFonts w:ascii="宋体"/>
          <w:color w:val="0D0D0D"/>
          <w:sz w:val="28"/>
          <w:szCs w:val="28"/>
        </w:rPr>
      </w:pPr>
      <w:r>
        <w:rPr>
          <w:rFonts w:hint="eastAsia" w:ascii="宋体" w:hAnsi="宋体"/>
          <w:color w:val="0D0D0D"/>
          <w:sz w:val="28"/>
          <w:szCs w:val="28"/>
        </w:rPr>
        <w:t>响应文件名称：报价文件</w:t>
      </w:r>
    </w:p>
    <w:p>
      <w:pPr>
        <w:spacing w:line="720" w:lineRule="auto"/>
        <w:jc w:val="left"/>
        <w:rPr>
          <w:rFonts w:ascii="宋体"/>
          <w:color w:val="0D0D0D"/>
          <w:sz w:val="28"/>
          <w:szCs w:val="28"/>
        </w:rPr>
      </w:pPr>
      <w:r>
        <w:rPr>
          <w:rFonts w:hint="eastAsia" w:ascii="宋体" w:hAnsi="宋体"/>
          <w:color w:val="0D0D0D"/>
          <w:sz w:val="28"/>
          <w:szCs w:val="28"/>
        </w:rPr>
        <w:t>响应人名称：</w:t>
      </w:r>
    </w:p>
    <w:p>
      <w:pPr>
        <w:spacing w:line="720" w:lineRule="auto"/>
        <w:jc w:val="left"/>
        <w:rPr>
          <w:rFonts w:ascii="宋体"/>
          <w:color w:val="0D0D0D"/>
          <w:sz w:val="28"/>
          <w:szCs w:val="28"/>
        </w:rPr>
      </w:pPr>
      <w:r>
        <w:rPr>
          <w:rFonts w:hint="eastAsia" w:ascii="宋体" w:hAnsi="宋体"/>
          <w:color w:val="0D0D0D"/>
          <w:sz w:val="28"/>
          <w:szCs w:val="28"/>
        </w:rPr>
        <w:t>响应人地址：</w:t>
      </w:r>
    </w:p>
    <w:p>
      <w:pPr>
        <w:spacing w:after="50" w:line="360" w:lineRule="auto"/>
        <w:ind w:firstLine="1068"/>
        <w:rPr>
          <w:rFonts w:ascii="宋体"/>
          <w:color w:val="0D0D0D"/>
          <w:sz w:val="28"/>
          <w:szCs w:val="28"/>
        </w:rPr>
      </w:pPr>
    </w:p>
    <w:p>
      <w:pPr>
        <w:spacing w:after="50" w:line="360" w:lineRule="auto"/>
        <w:ind w:firstLine="1068"/>
        <w:rPr>
          <w:rFonts w:ascii="宋体"/>
          <w:color w:val="0D0D0D"/>
          <w:sz w:val="28"/>
          <w:szCs w:val="28"/>
        </w:rPr>
      </w:pPr>
      <w:r>
        <w:rPr>
          <w:rFonts w:hint="eastAsia" w:ascii="宋体" w:hAnsi="宋体"/>
          <w:color w:val="0D0D0D"/>
          <w:sz w:val="28"/>
          <w:szCs w:val="28"/>
        </w:rPr>
        <w:t>在</w:t>
      </w:r>
      <w:r>
        <w:rPr>
          <w:rFonts w:ascii="宋体" w:hAnsi="宋体"/>
          <w:color w:val="0D0D0D"/>
          <w:sz w:val="28"/>
          <w:szCs w:val="28"/>
        </w:rPr>
        <w:t>202</w:t>
      </w:r>
      <w:r>
        <w:rPr>
          <w:rFonts w:hint="eastAsia" w:ascii="宋体" w:hAnsi="宋体"/>
          <w:color w:val="0D0D0D"/>
          <w:sz w:val="28"/>
          <w:szCs w:val="28"/>
          <w:lang w:val="en-US" w:eastAsia="zh-CN"/>
        </w:rPr>
        <w:t>2</w:t>
      </w:r>
      <w:r>
        <w:rPr>
          <w:rFonts w:hint="eastAsia" w:ascii="宋体" w:hAnsi="宋体"/>
          <w:color w:val="0D0D0D"/>
          <w:sz w:val="28"/>
          <w:szCs w:val="28"/>
        </w:rPr>
        <w:t>年</w:t>
      </w:r>
      <w:r>
        <w:rPr>
          <w:rFonts w:hint="eastAsia" w:ascii="宋体" w:hAnsi="宋体"/>
          <w:color w:val="0D0D0D"/>
          <w:sz w:val="28"/>
          <w:szCs w:val="28"/>
          <w:lang w:val="en-US" w:eastAsia="zh-CN"/>
        </w:rPr>
        <w:t>10</w:t>
      </w:r>
      <w:r>
        <w:rPr>
          <w:rFonts w:hint="eastAsia" w:ascii="宋体" w:hAnsi="宋体"/>
          <w:color w:val="0D0D0D"/>
          <w:sz w:val="28"/>
          <w:szCs w:val="28"/>
        </w:rPr>
        <w:t>月</w:t>
      </w:r>
      <w:r>
        <w:rPr>
          <w:rFonts w:hint="eastAsia" w:ascii="宋体" w:hAnsi="宋体"/>
          <w:color w:val="0D0D0D"/>
          <w:sz w:val="28"/>
          <w:szCs w:val="28"/>
          <w:lang w:val="en-US" w:eastAsia="zh-CN"/>
        </w:rPr>
        <w:t>8</w:t>
      </w:r>
      <w:r>
        <w:rPr>
          <w:rFonts w:hint="eastAsia" w:ascii="宋体" w:hAnsi="宋体"/>
          <w:color w:val="0D0D0D"/>
          <w:sz w:val="28"/>
          <w:szCs w:val="28"/>
        </w:rPr>
        <w:t>日</w:t>
      </w:r>
      <w:r>
        <w:rPr>
          <w:rFonts w:hint="eastAsia" w:ascii="宋体" w:hAnsi="宋体"/>
          <w:color w:val="0D0D0D"/>
          <w:sz w:val="28"/>
          <w:szCs w:val="28"/>
          <w:lang w:eastAsia="zh-CN"/>
        </w:rPr>
        <w:t>下</w:t>
      </w:r>
      <w:r>
        <w:rPr>
          <w:rFonts w:hint="eastAsia" w:ascii="宋体" w:hAnsi="宋体"/>
          <w:color w:val="0D0D0D"/>
          <w:sz w:val="28"/>
          <w:szCs w:val="28"/>
        </w:rPr>
        <w:t>午</w:t>
      </w:r>
      <w:r>
        <w:rPr>
          <w:rFonts w:hint="eastAsia" w:ascii="宋体" w:hAnsi="宋体"/>
          <w:color w:val="0D0D0D"/>
          <w:sz w:val="28"/>
          <w:szCs w:val="28"/>
          <w:lang w:val="en-US" w:eastAsia="zh-CN"/>
        </w:rPr>
        <w:t>14</w:t>
      </w:r>
      <w:r>
        <w:rPr>
          <w:rFonts w:hint="eastAsia" w:ascii="宋体" w:hAnsi="宋体"/>
          <w:color w:val="0D0D0D"/>
          <w:sz w:val="28"/>
          <w:szCs w:val="28"/>
        </w:rPr>
        <w:t>时</w:t>
      </w:r>
      <w:r>
        <w:rPr>
          <w:rFonts w:hint="eastAsia" w:ascii="宋体" w:hAnsi="宋体"/>
          <w:color w:val="0D0D0D"/>
          <w:sz w:val="28"/>
          <w:szCs w:val="28"/>
          <w:lang w:val="en-US" w:eastAsia="zh-CN"/>
        </w:rPr>
        <w:t>0</w:t>
      </w:r>
      <w:r>
        <w:rPr>
          <w:rFonts w:ascii="宋体" w:hAnsi="宋体"/>
          <w:color w:val="0D0D0D"/>
          <w:sz w:val="28"/>
          <w:szCs w:val="28"/>
        </w:rPr>
        <w:t>0</w:t>
      </w:r>
      <w:r>
        <w:rPr>
          <w:rFonts w:hint="eastAsia" w:ascii="宋体" w:hAnsi="宋体"/>
          <w:color w:val="0D0D0D"/>
          <w:sz w:val="28"/>
          <w:szCs w:val="28"/>
        </w:rPr>
        <w:t>分之前不得启封</w:t>
      </w:r>
    </w:p>
    <w:p>
      <w:pPr>
        <w:spacing w:after="50" w:line="360" w:lineRule="auto"/>
        <w:ind w:firstLine="4080"/>
        <w:rPr>
          <w:rFonts w:ascii="宋体"/>
          <w:color w:val="0D0D0D"/>
          <w:sz w:val="28"/>
          <w:szCs w:val="28"/>
        </w:rPr>
      </w:pPr>
    </w:p>
    <w:p>
      <w:pPr>
        <w:spacing w:after="50" w:line="360" w:lineRule="auto"/>
        <w:ind w:firstLine="645"/>
        <w:jc w:val="center"/>
        <w:rPr>
          <w:rFonts w:ascii="宋体"/>
          <w:color w:val="0D0D0D"/>
          <w:sz w:val="28"/>
          <w:szCs w:val="28"/>
        </w:rPr>
      </w:pPr>
      <w:r>
        <w:rPr>
          <w:rFonts w:ascii="宋体" w:hAnsi="宋体"/>
          <w:color w:val="0D0D0D"/>
          <w:sz w:val="28"/>
          <w:szCs w:val="28"/>
        </w:rPr>
        <w:t xml:space="preserve">                  </w:t>
      </w:r>
      <w:r>
        <w:rPr>
          <w:rFonts w:hint="eastAsia" w:ascii="宋体" w:hAnsi="宋体"/>
          <w:color w:val="0D0D0D"/>
          <w:sz w:val="28"/>
          <w:szCs w:val="28"/>
        </w:rPr>
        <w:t>年</w:t>
      </w:r>
      <w:r>
        <w:rPr>
          <w:rFonts w:ascii="宋体" w:hAnsi="宋体"/>
          <w:color w:val="0D0D0D"/>
          <w:sz w:val="28"/>
          <w:szCs w:val="28"/>
        </w:rPr>
        <w:t xml:space="preserve">  </w:t>
      </w:r>
      <w:r>
        <w:rPr>
          <w:rFonts w:hint="eastAsia" w:ascii="宋体" w:hAnsi="宋体"/>
          <w:color w:val="0D0D0D"/>
          <w:sz w:val="28"/>
          <w:szCs w:val="28"/>
        </w:rPr>
        <w:t>月</w:t>
      </w:r>
      <w:r>
        <w:rPr>
          <w:rFonts w:ascii="宋体" w:hAnsi="宋体"/>
          <w:color w:val="0D0D0D"/>
          <w:sz w:val="28"/>
          <w:szCs w:val="28"/>
        </w:rPr>
        <w:t xml:space="preserve">  </w:t>
      </w:r>
      <w:r>
        <w:rPr>
          <w:rFonts w:hint="eastAsia" w:ascii="宋体" w:hAnsi="宋体"/>
          <w:color w:val="0D0D0D"/>
          <w:sz w:val="28"/>
          <w:szCs w:val="28"/>
        </w:rPr>
        <w:t>日</w:t>
      </w:r>
    </w:p>
    <w:p>
      <w:pPr>
        <w:spacing w:after="50" w:line="360" w:lineRule="auto"/>
        <w:jc w:val="center"/>
        <w:rPr>
          <w:rFonts w:ascii="宋体"/>
          <w:color w:val="0D0D0D"/>
        </w:rPr>
      </w:pPr>
    </w:p>
    <w:p>
      <w:pPr>
        <w:rPr>
          <w:rFonts w:ascii="宋体"/>
          <w:b/>
          <w:bCs/>
          <w:sz w:val="30"/>
          <w:szCs w:val="30"/>
        </w:rPr>
      </w:pPr>
    </w:p>
    <w:p>
      <w:pPr>
        <w:rPr>
          <w:rFonts w:ascii="宋体"/>
          <w:b/>
          <w:bCs/>
          <w:sz w:val="30"/>
          <w:szCs w:val="30"/>
        </w:rPr>
      </w:pPr>
    </w:p>
    <w:p>
      <w:pPr>
        <w:rPr>
          <w:rFonts w:ascii="宋体"/>
          <w:b/>
          <w:bCs/>
          <w:sz w:val="30"/>
          <w:szCs w:val="30"/>
        </w:rPr>
      </w:pPr>
    </w:p>
    <w:p>
      <w:pPr>
        <w:rPr>
          <w:rFonts w:ascii="宋体"/>
          <w:b/>
          <w:bCs/>
          <w:sz w:val="30"/>
          <w:szCs w:val="30"/>
        </w:rPr>
      </w:pPr>
    </w:p>
    <w:p>
      <w:pPr>
        <w:rPr>
          <w:rFonts w:ascii="宋体"/>
          <w:b/>
          <w:bCs/>
          <w:sz w:val="32"/>
          <w:szCs w:val="32"/>
        </w:rPr>
      </w:pPr>
    </w:p>
    <w:p>
      <w:pPr>
        <w:rPr>
          <w:rFonts w:ascii="宋体"/>
          <w:b/>
          <w:bCs/>
          <w:sz w:val="32"/>
          <w:szCs w:val="32"/>
        </w:rPr>
      </w:pPr>
      <w:r>
        <w:rPr>
          <w:rFonts w:hint="eastAsia" w:ascii="宋体" w:hAnsi="宋体"/>
          <w:b/>
          <w:bCs/>
          <w:sz w:val="32"/>
          <w:szCs w:val="32"/>
        </w:rPr>
        <w:t>附件</w:t>
      </w:r>
      <w:r>
        <w:rPr>
          <w:rFonts w:ascii="宋体" w:hAnsi="宋体"/>
          <w:b/>
          <w:bCs/>
          <w:sz w:val="32"/>
          <w:szCs w:val="32"/>
        </w:rPr>
        <w:t>3</w:t>
      </w:r>
      <w:r>
        <w:rPr>
          <w:rFonts w:hint="eastAsia" w:ascii="宋体" w:hAnsi="宋体"/>
          <w:b/>
          <w:bCs/>
          <w:sz w:val="32"/>
          <w:szCs w:val="32"/>
        </w:rPr>
        <w:t>：</w:t>
      </w:r>
    </w:p>
    <w:p>
      <w:pPr>
        <w:spacing w:line="360" w:lineRule="auto"/>
        <w:jc w:val="center"/>
        <w:rPr>
          <w:rFonts w:ascii="Times New Roman" w:hAnsi="Times New Roman"/>
          <w:b/>
          <w:bCs/>
          <w:color w:val="000000"/>
          <w:sz w:val="36"/>
          <w:szCs w:val="36"/>
        </w:rPr>
      </w:pPr>
      <w:r>
        <w:rPr>
          <w:rFonts w:hint="eastAsia" w:ascii="宋体" w:hAnsi="宋体"/>
          <w:b/>
          <w:bCs/>
          <w:color w:val="000000"/>
          <w:sz w:val="36"/>
          <w:szCs w:val="36"/>
        </w:rPr>
        <w:t>法定代表人授权书</w:t>
      </w:r>
    </w:p>
    <w:p>
      <w:pPr>
        <w:spacing w:line="480" w:lineRule="auto"/>
        <w:rPr>
          <w:rFonts w:ascii="Times New Roman" w:hAnsi="Times New Roman"/>
          <w:color w:val="000000"/>
          <w:sz w:val="28"/>
          <w:szCs w:val="28"/>
        </w:rPr>
      </w:pPr>
      <w:r>
        <w:rPr>
          <w:rFonts w:hint="eastAsia" w:ascii="宋体" w:hAnsi="宋体"/>
          <w:color w:val="000000"/>
          <w:sz w:val="28"/>
          <w:szCs w:val="28"/>
        </w:rPr>
        <w:t>致：</w:t>
      </w:r>
      <w:r>
        <w:rPr>
          <w:rFonts w:hint="eastAsia" w:ascii="宋体" w:hAnsi="宋体"/>
          <w:color w:val="0D0D0D"/>
          <w:sz w:val="28"/>
          <w:szCs w:val="28"/>
          <w:u w:val="single"/>
        </w:rPr>
        <w:t>金华市金诚招投标代理有限公司</w:t>
      </w:r>
    </w:p>
    <w:p>
      <w:pPr>
        <w:spacing w:line="720" w:lineRule="auto"/>
        <w:ind w:firstLine="560" w:firstLineChars="200"/>
        <w:jc w:val="left"/>
        <w:rPr>
          <w:rFonts w:ascii="宋体"/>
          <w:sz w:val="28"/>
          <w:szCs w:val="28"/>
        </w:rPr>
      </w:pPr>
      <w:r>
        <w:rPr>
          <w:rFonts w:hint="eastAsia" w:ascii="宋体" w:hAnsi="宋体"/>
          <w:sz w:val="28"/>
          <w:szCs w:val="28"/>
        </w:rPr>
        <w:t>本授权书声明：注册于（响应单位地址）的（响应单位名称）法定代表人（法定代表人职务、姓名）代表本公司授权</w:t>
      </w:r>
      <w:r>
        <w:rPr>
          <w:rFonts w:ascii="宋体" w:hAnsi="宋体"/>
          <w:sz w:val="28"/>
          <w:szCs w:val="28"/>
        </w:rPr>
        <w:t xml:space="preserve"> </w:t>
      </w:r>
      <w:r>
        <w:rPr>
          <w:rFonts w:hint="eastAsia" w:ascii="宋体" w:hAnsi="宋体"/>
          <w:sz w:val="28"/>
          <w:szCs w:val="28"/>
        </w:rPr>
        <w:t>（全权代表人姓名、职务）为本公司的合法代理人，就贵方组织的</w:t>
      </w:r>
      <w:r>
        <w:rPr>
          <w:rFonts w:hint="eastAsia" w:ascii="宋体" w:hAnsi="宋体"/>
          <w:color w:val="0D0D0D"/>
          <w:sz w:val="28"/>
          <w:szCs w:val="28"/>
          <w:u w:val="single"/>
          <w:lang w:eastAsia="zh-CN"/>
        </w:rPr>
        <w:t>LED显示屏材料采购</w:t>
      </w:r>
      <w:r>
        <w:rPr>
          <w:rFonts w:hint="eastAsia" w:ascii="宋体" w:hAnsi="宋体"/>
          <w:color w:val="0D0D0D"/>
          <w:sz w:val="28"/>
          <w:szCs w:val="28"/>
          <w:u w:val="single"/>
        </w:rPr>
        <w:t>项目</w:t>
      </w:r>
      <w:r>
        <w:rPr>
          <w:rFonts w:ascii="宋体" w:hAnsi="宋体"/>
          <w:sz w:val="28"/>
          <w:szCs w:val="28"/>
        </w:rPr>
        <w:t>(</w:t>
      </w:r>
      <w:r>
        <w:rPr>
          <w:rFonts w:hint="eastAsia" w:ascii="宋体" w:hAnsi="宋体"/>
          <w:sz w:val="28"/>
          <w:szCs w:val="28"/>
        </w:rPr>
        <w:t>项目编号：</w:t>
      </w:r>
      <w:r>
        <w:rPr>
          <w:rFonts w:hint="eastAsia" w:ascii="宋体" w:hAnsi="宋体"/>
          <w:sz w:val="28"/>
          <w:szCs w:val="28"/>
          <w:lang w:val="en-US" w:eastAsia="zh-CN"/>
        </w:rPr>
        <w:t>JCZFCG2022-Q62-A289</w:t>
      </w:r>
      <w:r>
        <w:rPr>
          <w:rFonts w:ascii="宋体" w:hAnsi="宋体"/>
          <w:color w:val="0D0D0D"/>
          <w:sz w:val="28"/>
          <w:szCs w:val="28"/>
        </w:rPr>
        <w:t>)</w:t>
      </w:r>
      <w:r>
        <w:rPr>
          <w:rFonts w:hint="eastAsia" w:ascii="宋体" w:hAnsi="宋体"/>
          <w:sz w:val="28"/>
          <w:szCs w:val="28"/>
        </w:rPr>
        <w:t>询价采购项目，以本公司名义处理一切与之有关的事务。</w:t>
      </w:r>
    </w:p>
    <w:p>
      <w:pPr>
        <w:spacing w:line="480" w:lineRule="auto"/>
        <w:rPr>
          <w:rFonts w:ascii="宋体"/>
          <w:sz w:val="28"/>
          <w:szCs w:val="28"/>
        </w:rPr>
      </w:pPr>
      <w:r>
        <w:rPr>
          <w:rFonts w:ascii="宋体" w:hAnsi="宋体"/>
          <w:sz w:val="28"/>
          <w:szCs w:val="28"/>
        </w:rPr>
        <w:t xml:space="preserve">    </w:t>
      </w:r>
      <w:r>
        <w:rPr>
          <w:rFonts w:hint="eastAsia" w:ascii="宋体" w:hAnsi="宋体"/>
          <w:sz w:val="28"/>
          <w:szCs w:val="28"/>
        </w:rPr>
        <w:t>本授权书于</w:t>
      </w:r>
      <w:r>
        <w:rPr>
          <w:rFonts w:ascii="宋体" w:hAnsi="宋体"/>
          <w:sz w:val="28"/>
          <w:szCs w:val="28"/>
        </w:rPr>
        <w:t>202</w:t>
      </w:r>
      <w:r>
        <w:rPr>
          <w:rFonts w:hint="eastAsia" w:ascii="宋体" w:hAnsi="宋体"/>
          <w:sz w:val="28"/>
          <w:szCs w:val="28"/>
          <w:lang w:val="en-US" w:eastAsia="zh-CN"/>
        </w:rPr>
        <w:t>2</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日签字生效，特此声明。</w:t>
      </w:r>
    </w:p>
    <w:p>
      <w:pPr>
        <w:spacing w:line="480" w:lineRule="auto"/>
        <w:rPr>
          <w:rFonts w:ascii="Times New Roman" w:hAnsi="Times New Roman"/>
          <w:color w:val="000000"/>
          <w:sz w:val="28"/>
          <w:szCs w:val="28"/>
        </w:rPr>
      </w:pPr>
      <w:r>
        <w:rPr>
          <w:rFonts w:hint="eastAsia" w:ascii="宋体" w:hAnsi="宋体"/>
          <w:color w:val="000000"/>
          <w:sz w:val="28"/>
          <w:szCs w:val="28"/>
        </w:rPr>
        <w:t>被授权人身份证复印件：</w:t>
      </w:r>
    </w:p>
    <w:p>
      <w:pPr>
        <w:spacing w:line="480" w:lineRule="auto"/>
        <w:ind w:firstLine="480"/>
        <w:rPr>
          <w:rFonts w:ascii="Times New Roman" w:hAnsi="Times New Roman"/>
          <w:color w:val="000000"/>
          <w:sz w:val="28"/>
          <w:szCs w:val="28"/>
        </w:rPr>
      </w:pPr>
    </w:p>
    <w:p>
      <w:pPr>
        <w:spacing w:line="360" w:lineRule="auto"/>
        <w:rPr>
          <w:rFonts w:ascii="Times New Roman" w:hAnsi="Times New Roman"/>
          <w:color w:val="000000"/>
          <w:sz w:val="28"/>
          <w:szCs w:val="28"/>
        </w:rPr>
      </w:pPr>
    </w:p>
    <w:p>
      <w:pPr>
        <w:spacing w:line="360" w:lineRule="auto"/>
        <w:ind w:firstLine="480"/>
        <w:rPr>
          <w:rFonts w:ascii="Times New Roman" w:hAnsi="Times New Roman"/>
          <w:color w:val="000000"/>
          <w:sz w:val="28"/>
          <w:szCs w:val="28"/>
        </w:rPr>
      </w:pPr>
      <w:r>
        <w:rPr>
          <w:rFonts w:hint="eastAsia" w:ascii="宋体" w:hAnsi="宋体"/>
          <w:color w:val="000000"/>
          <w:sz w:val="28"/>
          <w:szCs w:val="28"/>
        </w:rPr>
        <w:t>单位名称（公章）：</w:t>
      </w:r>
    </w:p>
    <w:p>
      <w:pPr>
        <w:spacing w:line="360" w:lineRule="auto"/>
        <w:ind w:firstLine="480"/>
        <w:rPr>
          <w:rFonts w:ascii="Times New Roman" w:hAnsi="Times New Roman"/>
          <w:color w:val="000000"/>
          <w:sz w:val="28"/>
          <w:szCs w:val="28"/>
        </w:rPr>
      </w:pPr>
      <w:r>
        <w:rPr>
          <w:rFonts w:hint="eastAsia" w:ascii="宋体" w:hAnsi="宋体"/>
          <w:color w:val="000000"/>
          <w:sz w:val="28"/>
          <w:szCs w:val="28"/>
        </w:rPr>
        <w:t>法定代表人签字：</w:t>
      </w:r>
      <w:r>
        <w:rPr>
          <w:rFonts w:ascii="宋体" w:hAnsi="宋体"/>
          <w:color w:val="000000"/>
          <w:sz w:val="28"/>
          <w:szCs w:val="28"/>
        </w:rPr>
        <w:t xml:space="preserve">               </w:t>
      </w:r>
      <w:r>
        <w:rPr>
          <w:rFonts w:hint="eastAsia" w:ascii="宋体" w:hAnsi="宋体"/>
          <w:color w:val="000000"/>
          <w:sz w:val="28"/>
          <w:szCs w:val="28"/>
        </w:rPr>
        <w:t>电话：</w:t>
      </w:r>
    </w:p>
    <w:p>
      <w:pPr>
        <w:spacing w:line="360" w:lineRule="auto"/>
        <w:ind w:firstLine="480"/>
        <w:rPr>
          <w:rFonts w:ascii="Times New Roman" w:hAnsi="Times New Roman"/>
          <w:color w:val="000000"/>
          <w:sz w:val="28"/>
          <w:szCs w:val="28"/>
        </w:rPr>
      </w:pPr>
      <w:r>
        <w:rPr>
          <w:rFonts w:hint="eastAsia" w:ascii="宋体" w:hAnsi="宋体"/>
          <w:color w:val="000000"/>
          <w:sz w:val="28"/>
          <w:szCs w:val="28"/>
        </w:rPr>
        <w:t>被授权人签字：</w:t>
      </w:r>
      <w:r>
        <w:rPr>
          <w:rFonts w:ascii="宋体" w:hAnsi="宋体"/>
          <w:color w:val="000000"/>
          <w:sz w:val="28"/>
          <w:szCs w:val="28"/>
        </w:rPr>
        <w:t xml:space="preserve">                 </w:t>
      </w:r>
      <w:r>
        <w:rPr>
          <w:rFonts w:hint="eastAsia" w:ascii="宋体" w:hAnsi="宋体"/>
          <w:color w:val="000000"/>
          <w:sz w:val="28"/>
          <w:szCs w:val="28"/>
        </w:rPr>
        <w:t>电话：</w:t>
      </w:r>
    </w:p>
    <w:p>
      <w:pPr>
        <w:spacing w:after="50" w:line="360" w:lineRule="auto"/>
        <w:rPr>
          <w:rFonts w:ascii="宋体"/>
          <w:b/>
          <w:bCs/>
          <w:sz w:val="30"/>
          <w:szCs w:val="30"/>
        </w:rPr>
      </w:pPr>
    </w:p>
    <w:p>
      <w:pPr>
        <w:spacing w:after="50" w:line="360" w:lineRule="auto"/>
        <w:rPr>
          <w:rFonts w:ascii="宋体"/>
          <w:b/>
          <w:bCs/>
          <w:sz w:val="30"/>
          <w:szCs w:val="30"/>
        </w:rPr>
      </w:pPr>
    </w:p>
    <w:p>
      <w:pPr>
        <w:spacing w:after="50" w:line="600" w:lineRule="exact"/>
        <w:rPr>
          <w:rFonts w:ascii="宋体"/>
          <w:b/>
          <w:bCs/>
          <w:sz w:val="30"/>
          <w:szCs w:val="30"/>
        </w:rPr>
      </w:pPr>
    </w:p>
    <w:p>
      <w:pPr>
        <w:rPr>
          <w:rFonts w:hint="eastAsia" w:ascii="宋体" w:hAnsi="宋体"/>
          <w:b/>
          <w:bCs/>
          <w:sz w:val="30"/>
          <w:szCs w:val="30"/>
        </w:rPr>
      </w:pPr>
      <w:r>
        <w:rPr>
          <w:rFonts w:hint="eastAsia" w:ascii="宋体" w:hAnsi="宋体"/>
          <w:b/>
          <w:bCs/>
          <w:sz w:val="30"/>
          <w:szCs w:val="30"/>
        </w:rPr>
        <w:br w:type="page"/>
      </w:r>
    </w:p>
    <w:p>
      <w:pPr>
        <w:spacing w:after="50" w:line="600" w:lineRule="exact"/>
        <w:rPr>
          <w:rFonts w:ascii="宋体"/>
          <w:color w:val="0D0D0D"/>
          <w:sz w:val="24"/>
          <w:szCs w:val="24"/>
        </w:rPr>
      </w:pPr>
      <w:r>
        <w:rPr>
          <w:rFonts w:hint="eastAsia" w:ascii="宋体" w:hAnsi="宋体"/>
          <w:b/>
          <w:bCs/>
          <w:sz w:val="30"/>
          <w:szCs w:val="30"/>
        </w:rPr>
        <w:t>附件</w:t>
      </w:r>
      <w:r>
        <w:rPr>
          <w:rFonts w:ascii="宋体" w:hAnsi="宋体"/>
          <w:b/>
          <w:bCs/>
          <w:sz w:val="30"/>
          <w:szCs w:val="30"/>
        </w:rPr>
        <w:t>4</w:t>
      </w:r>
      <w:r>
        <w:rPr>
          <w:rFonts w:hint="eastAsia" w:ascii="宋体" w:hAnsi="宋体"/>
          <w:b/>
          <w:bCs/>
          <w:sz w:val="30"/>
          <w:szCs w:val="30"/>
        </w:rPr>
        <w:t>：询价响应函</w:t>
      </w:r>
    </w:p>
    <w:p>
      <w:pPr>
        <w:spacing w:line="600" w:lineRule="exact"/>
        <w:rPr>
          <w:rFonts w:ascii="宋体"/>
          <w:sz w:val="28"/>
          <w:szCs w:val="28"/>
        </w:rPr>
      </w:pPr>
      <w:r>
        <w:rPr>
          <w:rFonts w:hint="eastAsia" w:ascii="宋体" w:hAnsi="宋体"/>
          <w:sz w:val="28"/>
          <w:szCs w:val="28"/>
          <w:u w:val="single"/>
        </w:rPr>
        <w:t>金华市金诚招投标代理有限公司</w:t>
      </w:r>
      <w:r>
        <w:rPr>
          <w:rFonts w:hint="eastAsia" w:ascii="宋体" w:hAnsi="宋体"/>
          <w:sz w:val="28"/>
          <w:szCs w:val="28"/>
        </w:rPr>
        <w:t>：</w:t>
      </w:r>
    </w:p>
    <w:p>
      <w:pPr>
        <w:spacing w:line="600" w:lineRule="exact"/>
        <w:ind w:firstLine="560" w:firstLineChars="200"/>
        <w:rPr>
          <w:rFonts w:ascii="宋体"/>
          <w:sz w:val="28"/>
          <w:szCs w:val="28"/>
        </w:rPr>
      </w:pPr>
      <w:r>
        <w:rPr>
          <w:rFonts w:hint="eastAsia" w:ascii="宋体" w:hAnsi="宋体"/>
          <w:sz w:val="28"/>
          <w:szCs w:val="28"/>
        </w:rPr>
        <w:t>贵单位组织的</w:t>
      </w:r>
      <w:r>
        <w:rPr>
          <w:rFonts w:hint="eastAsia" w:ascii="宋体" w:hAnsi="宋体"/>
          <w:color w:val="0D0D0D"/>
          <w:sz w:val="28"/>
          <w:szCs w:val="28"/>
          <w:u w:val="none"/>
          <w:lang w:eastAsia="zh-CN"/>
        </w:rPr>
        <w:t>东阳市保安服务有限公司</w:t>
      </w:r>
      <w:r>
        <w:rPr>
          <w:rFonts w:hint="eastAsia" w:ascii="宋体" w:hAnsi="宋体"/>
          <w:color w:val="0D0D0D"/>
          <w:sz w:val="28"/>
          <w:szCs w:val="28"/>
          <w:u w:val="single"/>
          <w:lang w:eastAsia="zh-CN"/>
        </w:rPr>
        <w:t>LED显示屏材料采购</w:t>
      </w:r>
      <w:r>
        <w:rPr>
          <w:rFonts w:hint="eastAsia" w:ascii="宋体" w:hAnsi="宋体"/>
          <w:color w:val="0D0D0D"/>
          <w:sz w:val="28"/>
          <w:szCs w:val="28"/>
          <w:u w:val="single"/>
        </w:rPr>
        <w:t>项目</w:t>
      </w:r>
      <w:r>
        <w:rPr>
          <w:rFonts w:hint="eastAsia" w:ascii="宋体" w:hAnsi="宋体"/>
          <w:sz w:val="28"/>
          <w:szCs w:val="28"/>
        </w:rPr>
        <w:t>询价</w:t>
      </w:r>
      <w:r>
        <w:rPr>
          <w:rFonts w:ascii="宋体" w:hAnsi="宋体"/>
          <w:sz w:val="28"/>
          <w:szCs w:val="28"/>
        </w:rPr>
        <w:t>(</w:t>
      </w:r>
      <w:r>
        <w:rPr>
          <w:rFonts w:hint="eastAsia" w:ascii="宋体" w:hAnsi="宋体"/>
          <w:sz w:val="28"/>
          <w:szCs w:val="28"/>
        </w:rPr>
        <w:t>项目编号：</w:t>
      </w:r>
      <w:r>
        <w:rPr>
          <w:rFonts w:hint="eastAsia" w:ascii="宋体" w:hAnsi="宋体"/>
          <w:sz w:val="28"/>
          <w:szCs w:val="28"/>
          <w:lang w:val="en-US" w:eastAsia="zh-CN"/>
        </w:rPr>
        <w:t>JCZFCG2022-Q62-A289</w:t>
      </w:r>
      <w:r>
        <w:rPr>
          <w:rFonts w:ascii="宋体" w:hAnsi="宋体"/>
          <w:color w:val="0D0D0D"/>
          <w:sz w:val="28"/>
          <w:szCs w:val="28"/>
        </w:rPr>
        <w:t>)</w:t>
      </w:r>
      <w:r>
        <w:rPr>
          <w:rFonts w:hint="eastAsia" w:ascii="宋体" w:hAnsi="宋体"/>
          <w:sz w:val="28"/>
          <w:szCs w:val="28"/>
        </w:rPr>
        <w:t>询价采购文件</w:t>
      </w:r>
      <w:r>
        <w:rPr>
          <w:rFonts w:ascii="宋体" w:hAnsi="宋体"/>
          <w:sz w:val="28"/>
          <w:szCs w:val="28"/>
        </w:rPr>
        <w:t>(</w:t>
      </w:r>
      <w:r>
        <w:rPr>
          <w:rFonts w:hint="eastAsia" w:ascii="宋体" w:hAnsi="宋体"/>
          <w:sz w:val="28"/>
          <w:szCs w:val="28"/>
        </w:rPr>
        <w:t>包括补充更正，如有</w:t>
      </w:r>
      <w:r>
        <w:rPr>
          <w:rFonts w:ascii="宋体" w:hAnsi="宋体"/>
          <w:sz w:val="28"/>
          <w:szCs w:val="28"/>
        </w:rPr>
        <w:t>)</w:t>
      </w:r>
      <w:r>
        <w:rPr>
          <w:rFonts w:hint="eastAsia" w:ascii="宋体" w:hAnsi="宋体"/>
          <w:sz w:val="28"/>
          <w:szCs w:val="28"/>
        </w:rPr>
        <w:t>收悉，我们经详细审阅和研究，现决定参加询价采购项目的报价，并提供一正二副的询价响应文件。我公司决定无保留地接受询价采购文件</w:t>
      </w:r>
      <w:r>
        <w:rPr>
          <w:rFonts w:ascii="宋体" w:hAnsi="宋体"/>
          <w:sz w:val="28"/>
          <w:szCs w:val="28"/>
        </w:rPr>
        <w:t>(</w:t>
      </w:r>
      <w:r>
        <w:rPr>
          <w:rFonts w:hint="eastAsia" w:ascii="宋体" w:hAnsi="宋体"/>
          <w:sz w:val="28"/>
          <w:szCs w:val="28"/>
        </w:rPr>
        <w:t>包括补充更正，如有</w:t>
      </w:r>
      <w:r>
        <w:rPr>
          <w:rFonts w:ascii="宋体" w:hAnsi="宋体"/>
          <w:sz w:val="28"/>
          <w:szCs w:val="28"/>
        </w:rPr>
        <w:t>)</w:t>
      </w:r>
      <w:r>
        <w:rPr>
          <w:rFonts w:hint="eastAsia" w:ascii="宋体" w:hAnsi="宋体"/>
          <w:sz w:val="28"/>
          <w:szCs w:val="28"/>
        </w:rPr>
        <w:t>所有条款和报价文件所有承诺，并按合同履行全部责任。</w:t>
      </w:r>
    </w:p>
    <w:p>
      <w:pPr>
        <w:spacing w:line="600" w:lineRule="exact"/>
        <w:ind w:firstLine="480"/>
        <w:rPr>
          <w:rFonts w:ascii="宋体"/>
          <w:sz w:val="28"/>
          <w:szCs w:val="28"/>
        </w:rPr>
      </w:pPr>
      <w:r>
        <w:rPr>
          <w:rFonts w:hint="eastAsia" w:ascii="宋体" w:hAnsi="宋体"/>
          <w:sz w:val="28"/>
          <w:szCs w:val="28"/>
        </w:rPr>
        <w:t>本项目我公司愿按报价一览表填报内容进行一次性报价。</w:t>
      </w:r>
    </w:p>
    <w:p>
      <w:pPr>
        <w:spacing w:line="600" w:lineRule="exact"/>
        <w:ind w:firstLine="480"/>
        <w:jc w:val="left"/>
        <w:rPr>
          <w:rFonts w:ascii="宋体"/>
          <w:sz w:val="28"/>
          <w:szCs w:val="28"/>
        </w:rPr>
      </w:pPr>
      <w:r>
        <w:rPr>
          <w:rFonts w:hint="eastAsia" w:ascii="宋体" w:hAnsi="宋体"/>
          <w:sz w:val="28"/>
          <w:szCs w:val="28"/>
        </w:rPr>
        <w:t>本报价</w:t>
      </w:r>
      <w:r>
        <w:rPr>
          <w:rFonts w:ascii="宋体" w:hAnsi="宋体"/>
          <w:sz w:val="28"/>
          <w:szCs w:val="28"/>
        </w:rPr>
        <w:t>60</w:t>
      </w:r>
      <w:r>
        <w:rPr>
          <w:rFonts w:hint="eastAsia" w:ascii="宋体" w:hAnsi="宋体"/>
          <w:sz w:val="28"/>
          <w:szCs w:val="28"/>
        </w:rPr>
        <w:t>天内有效。一旦我公司成交，保证按中标通知书规定时间与采购人签订合同，按询价采购文件</w:t>
      </w:r>
      <w:r>
        <w:rPr>
          <w:rFonts w:ascii="宋体" w:hAnsi="宋体"/>
          <w:sz w:val="28"/>
          <w:szCs w:val="28"/>
        </w:rPr>
        <w:t>(</w:t>
      </w:r>
      <w:r>
        <w:rPr>
          <w:rFonts w:hint="eastAsia" w:ascii="宋体" w:hAnsi="宋体"/>
          <w:sz w:val="28"/>
          <w:szCs w:val="28"/>
        </w:rPr>
        <w:t>包括补充更正，如有</w:t>
      </w:r>
      <w:r>
        <w:rPr>
          <w:rFonts w:ascii="宋体" w:hAnsi="宋体"/>
          <w:sz w:val="28"/>
          <w:szCs w:val="28"/>
        </w:rPr>
        <w:t>)</w:t>
      </w:r>
      <w:r>
        <w:rPr>
          <w:rFonts w:hint="eastAsia" w:ascii="宋体" w:hAnsi="宋体"/>
          <w:sz w:val="28"/>
          <w:szCs w:val="28"/>
        </w:rPr>
        <w:t>供货时间要求和我公司报价文件承诺的供货时间准时完成全部供货，并交付使用。如我单位成交后放弃成交资格造成采购人的损失的，我单位愿意作出完全赔偿。</w:t>
      </w:r>
    </w:p>
    <w:p>
      <w:pPr>
        <w:spacing w:line="600" w:lineRule="exact"/>
        <w:ind w:firstLine="485"/>
        <w:jc w:val="left"/>
        <w:rPr>
          <w:rFonts w:ascii="宋体"/>
          <w:sz w:val="28"/>
          <w:szCs w:val="28"/>
        </w:rPr>
      </w:pPr>
      <w:r>
        <w:rPr>
          <w:rFonts w:hint="eastAsia" w:ascii="宋体" w:hAnsi="宋体"/>
          <w:sz w:val="28"/>
          <w:szCs w:val="28"/>
        </w:rPr>
        <w:t>我公司对报价文件所有内容的真实性负全部责任，由此产生的一切后果由本公司承担。</w:t>
      </w:r>
    </w:p>
    <w:p>
      <w:pPr>
        <w:spacing w:line="600" w:lineRule="exact"/>
        <w:jc w:val="left"/>
        <w:rPr>
          <w:rFonts w:ascii="宋体"/>
          <w:sz w:val="28"/>
          <w:szCs w:val="28"/>
        </w:rPr>
      </w:pPr>
      <w:r>
        <w:rPr>
          <w:rFonts w:hint="eastAsia" w:ascii="宋体" w:hAnsi="宋体"/>
          <w:sz w:val="28"/>
          <w:szCs w:val="28"/>
        </w:rPr>
        <w:t>单位名称</w:t>
      </w:r>
      <w:r>
        <w:rPr>
          <w:rFonts w:ascii="宋体" w:hAnsi="宋体"/>
          <w:sz w:val="28"/>
          <w:szCs w:val="28"/>
        </w:rPr>
        <w:t>(</w:t>
      </w:r>
      <w:r>
        <w:rPr>
          <w:rFonts w:hint="eastAsia" w:ascii="宋体" w:hAnsi="宋体"/>
          <w:sz w:val="28"/>
          <w:szCs w:val="28"/>
        </w:rPr>
        <w:t>盖章</w:t>
      </w:r>
      <w:r>
        <w:rPr>
          <w:rFonts w:ascii="宋体" w:hAnsi="宋体"/>
          <w:sz w:val="28"/>
          <w:szCs w:val="28"/>
        </w:rPr>
        <w:t>)</w:t>
      </w:r>
      <w:r>
        <w:rPr>
          <w:rFonts w:hint="eastAsia" w:ascii="宋体" w:hAnsi="宋体"/>
          <w:sz w:val="28"/>
          <w:szCs w:val="28"/>
        </w:rPr>
        <w:t>：</w:t>
      </w:r>
      <w:r>
        <w:rPr>
          <w:rFonts w:ascii="宋体" w:hAnsi="宋体"/>
          <w:sz w:val="28"/>
          <w:szCs w:val="28"/>
        </w:rPr>
        <w:t xml:space="preserve">                                                    </w:t>
      </w:r>
    </w:p>
    <w:p>
      <w:pPr>
        <w:spacing w:line="600" w:lineRule="exact"/>
        <w:jc w:val="left"/>
        <w:rPr>
          <w:rFonts w:ascii="宋体"/>
          <w:sz w:val="28"/>
          <w:szCs w:val="28"/>
        </w:rPr>
      </w:pPr>
      <w:r>
        <w:rPr>
          <w:rFonts w:hint="eastAsia" w:ascii="宋体" w:hAnsi="宋体"/>
          <w:sz w:val="28"/>
          <w:szCs w:val="28"/>
        </w:rPr>
        <w:t>全权代表（签名）：</w:t>
      </w:r>
      <w:r>
        <w:rPr>
          <w:rFonts w:ascii="宋体" w:hAnsi="宋体"/>
          <w:sz w:val="28"/>
          <w:szCs w:val="28"/>
        </w:rPr>
        <w:t xml:space="preserve">                </w:t>
      </w:r>
      <w:r>
        <w:rPr>
          <w:rFonts w:hint="eastAsia" w:ascii="宋体" w:hAnsi="宋体"/>
          <w:sz w:val="28"/>
          <w:szCs w:val="28"/>
        </w:rPr>
        <w:t>电话：</w:t>
      </w:r>
      <w:r>
        <w:rPr>
          <w:rFonts w:ascii="宋体" w:hAnsi="宋体"/>
          <w:sz w:val="28"/>
          <w:szCs w:val="28"/>
        </w:rPr>
        <w:t xml:space="preserve">                      </w:t>
      </w:r>
    </w:p>
    <w:p>
      <w:pPr>
        <w:spacing w:line="600" w:lineRule="exact"/>
        <w:jc w:val="left"/>
        <w:rPr>
          <w:rFonts w:ascii="宋体"/>
          <w:sz w:val="28"/>
          <w:szCs w:val="28"/>
        </w:rPr>
      </w:pPr>
      <w:r>
        <w:rPr>
          <w:rFonts w:hint="eastAsia" w:ascii="宋体" w:hAnsi="宋体"/>
          <w:sz w:val="28"/>
          <w:szCs w:val="28"/>
        </w:rPr>
        <w:t>手机：</w:t>
      </w:r>
      <w:r>
        <w:rPr>
          <w:rFonts w:ascii="宋体" w:hAnsi="宋体"/>
          <w:sz w:val="28"/>
          <w:szCs w:val="28"/>
        </w:rPr>
        <w:t xml:space="preserve">                           </w:t>
      </w:r>
      <w:r>
        <w:rPr>
          <w:rFonts w:hint="eastAsia" w:ascii="宋体" w:hAnsi="宋体"/>
          <w:sz w:val="28"/>
          <w:szCs w:val="28"/>
        </w:rPr>
        <w:t>传真：</w:t>
      </w:r>
      <w:r>
        <w:rPr>
          <w:rFonts w:ascii="宋体" w:hAnsi="宋体"/>
          <w:sz w:val="28"/>
          <w:szCs w:val="28"/>
        </w:rPr>
        <w:t xml:space="preserve">                       </w:t>
      </w:r>
    </w:p>
    <w:p>
      <w:pPr>
        <w:spacing w:line="600" w:lineRule="exact"/>
        <w:ind w:firstLine="5714"/>
        <w:rPr>
          <w:rFonts w:ascii="宋体"/>
          <w:sz w:val="28"/>
          <w:szCs w:val="28"/>
        </w:rPr>
      </w:pPr>
      <w:r>
        <w:rPr>
          <w:rFonts w:ascii="宋体" w:hAnsi="宋体"/>
          <w:sz w:val="28"/>
          <w:szCs w:val="28"/>
        </w:rPr>
        <w:t>202</w:t>
      </w:r>
      <w:r>
        <w:rPr>
          <w:rFonts w:hint="eastAsia" w:ascii="宋体" w:hAnsi="宋体"/>
          <w:sz w:val="28"/>
          <w:szCs w:val="28"/>
          <w:lang w:val="en-US" w:eastAsia="zh-CN"/>
        </w:rPr>
        <w:t>2</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spacing w:line="600" w:lineRule="exact"/>
        <w:ind w:firstLine="600"/>
        <w:rPr>
          <w:rFonts w:ascii="宋体"/>
          <w:sz w:val="28"/>
          <w:szCs w:val="28"/>
        </w:rPr>
        <w:sectPr>
          <w:pgSz w:w="11906" w:h="16838"/>
          <w:pgMar w:top="1417" w:right="1701" w:bottom="1417" w:left="1701" w:header="851" w:footer="992" w:gutter="0"/>
          <w:cols w:space="425" w:num="1"/>
          <w:docGrid w:type="lines" w:linePitch="312" w:charSpace="0"/>
        </w:sectPr>
      </w:pPr>
      <w:r>
        <w:rPr>
          <w:rFonts w:hint="eastAsia" w:ascii="宋体" w:hAnsi="宋体"/>
          <w:sz w:val="28"/>
          <w:szCs w:val="28"/>
        </w:rPr>
        <w:t>注：未按照本询价响应函要求填报的将被视为非实质性响应报价，从而导致该报价被拒绝。</w:t>
      </w:r>
    </w:p>
    <w:p>
      <w:pPr>
        <w:spacing w:line="360" w:lineRule="auto"/>
        <w:jc w:val="left"/>
        <w:rPr>
          <w:rFonts w:ascii="宋体"/>
          <w:b/>
          <w:bCs/>
          <w:sz w:val="30"/>
          <w:szCs w:val="30"/>
        </w:rPr>
      </w:pPr>
      <w:r>
        <w:rPr>
          <w:rFonts w:hint="eastAsia" w:ascii="宋体" w:hAnsi="宋体"/>
          <w:b/>
          <w:bCs/>
          <w:sz w:val="30"/>
          <w:szCs w:val="30"/>
        </w:rPr>
        <w:t>附件</w:t>
      </w:r>
      <w:r>
        <w:rPr>
          <w:rFonts w:ascii="宋体" w:hAnsi="宋体"/>
          <w:b/>
          <w:bCs/>
          <w:sz w:val="30"/>
          <w:szCs w:val="30"/>
        </w:rPr>
        <w:t>5-1</w:t>
      </w:r>
      <w:r>
        <w:rPr>
          <w:rFonts w:hint="eastAsia" w:ascii="宋体" w:hAnsi="宋体"/>
          <w:b/>
          <w:bCs/>
          <w:sz w:val="30"/>
          <w:szCs w:val="30"/>
        </w:rPr>
        <w:t>：</w:t>
      </w:r>
      <w:bookmarkStart w:id="0" w:name="_Toc449173147"/>
      <w:bookmarkEnd w:id="0"/>
      <w:r>
        <w:rPr>
          <w:rFonts w:hint="eastAsia" w:ascii="宋体" w:hAnsi="宋体"/>
          <w:b/>
          <w:sz w:val="30"/>
          <w:szCs w:val="30"/>
        </w:rPr>
        <w:t>报价一览表</w:t>
      </w:r>
    </w:p>
    <w:p>
      <w:pPr>
        <w:jc w:val="left"/>
        <w:rPr>
          <w:rFonts w:hint="eastAsia" w:ascii="宋体" w:eastAsia="宋体"/>
          <w:sz w:val="28"/>
          <w:szCs w:val="28"/>
          <w:lang w:val="en-US" w:eastAsia="zh-CN"/>
        </w:rPr>
      </w:pPr>
      <w:r>
        <w:rPr>
          <w:rFonts w:hint="eastAsia" w:ascii="宋体" w:hAnsi="宋体"/>
          <w:sz w:val="28"/>
          <w:szCs w:val="28"/>
        </w:rPr>
        <w:t>招标编号：</w:t>
      </w:r>
      <w:r>
        <w:rPr>
          <w:rFonts w:hint="eastAsia" w:ascii="宋体" w:hAnsi="宋体"/>
          <w:sz w:val="28"/>
          <w:szCs w:val="28"/>
          <w:lang w:val="en-US" w:eastAsia="zh-CN"/>
        </w:rPr>
        <w:t>JCZFCG2022-Q62-A289</w:t>
      </w:r>
    </w:p>
    <w:p>
      <w:pPr>
        <w:jc w:val="left"/>
        <w:rPr>
          <w:rFonts w:ascii="宋体"/>
          <w:sz w:val="24"/>
          <w:szCs w:val="24"/>
        </w:rPr>
      </w:pPr>
      <w:r>
        <w:rPr>
          <w:rFonts w:hint="eastAsia" w:ascii="宋体" w:hAnsi="宋体"/>
          <w:sz w:val="28"/>
          <w:szCs w:val="28"/>
        </w:rPr>
        <w:t>项目名称：</w:t>
      </w:r>
      <w:r>
        <w:rPr>
          <w:rFonts w:hint="eastAsia" w:ascii="宋体" w:hAnsi="宋体"/>
          <w:color w:val="0D0D0D"/>
          <w:sz w:val="28"/>
          <w:szCs w:val="28"/>
          <w:u w:val="single"/>
          <w:lang w:eastAsia="zh-CN"/>
        </w:rPr>
        <w:t>LED显示屏材料采购</w:t>
      </w:r>
      <w:r>
        <w:rPr>
          <w:rFonts w:hint="eastAsia" w:ascii="宋体" w:hAnsi="宋体"/>
          <w:color w:val="0D0D0D"/>
          <w:sz w:val="28"/>
          <w:szCs w:val="28"/>
          <w:u w:val="single"/>
        </w:rPr>
        <w:t>项目</w:t>
      </w:r>
    </w:p>
    <w:p>
      <w:pPr>
        <w:spacing w:beforeLines="50" w:afterLines="50"/>
        <w:jc w:val="right"/>
        <w:rPr>
          <w:rFonts w:hint="eastAsia" w:ascii="宋体" w:hAnsi="宋体"/>
          <w:sz w:val="28"/>
          <w:szCs w:val="28"/>
        </w:rPr>
      </w:pPr>
      <w:r>
        <w:rPr>
          <w:rFonts w:hint="eastAsia" w:ascii="宋体" w:hAnsi="宋体"/>
          <w:sz w:val="28"/>
          <w:szCs w:val="28"/>
        </w:rPr>
        <w:t>单位：元</w:t>
      </w:r>
    </w:p>
    <w:tbl>
      <w:tblPr>
        <w:tblStyle w:val="18"/>
        <w:tblW w:w="89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835"/>
        <w:gridCol w:w="751"/>
        <w:gridCol w:w="819"/>
        <w:gridCol w:w="1381"/>
        <w:gridCol w:w="1224"/>
        <w:gridCol w:w="754"/>
        <w:gridCol w:w="14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D0D0D"/>
                <w:sz w:val="22"/>
                <w:szCs w:val="32"/>
              </w:rPr>
            </w:pPr>
            <w:r>
              <w:rPr>
                <w:rFonts w:hint="eastAsia" w:ascii="宋体" w:hAnsi="宋体"/>
                <w:b/>
                <w:color w:val="0D0D0D"/>
                <w:sz w:val="22"/>
                <w:szCs w:val="32"/>
              </w:rPr>
              <w:t>序号</w:t>
            </w:r>
          </w:p>
        </w:tc>
        <w:tc>
          <w:tcPr>
            <w:tcW w:w="18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D0D0D"/>
                <w:sz w:val="22"/>
                <w:szCs w:val="32"/>
              </w:rPr>
            </w:pPr>
            <w:r>
              <w:rPr>
                <w:rFonts w:hint="eastAsia" w:ascii="宋体" w:hAnsi="宋体"/>
                <w:b/>
                <w:color w:val="0D0D0D"/>
                <w:sz w:val="22"/>
                <w:szCs w:val="32"/>
              </w:rPr>
              <w:t>货物名称</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D0D0D"/>
                <w:sz w:val="22"/>
                <w:szCs w:val="32"/>
              </w:rPr>
            </w:pPr>
            <w:r>
              <w:rPr>
                <w:rFonts w:hint="eastAsia" w:ascii="宋体" w:hAnsi="宋体"/>
                <w:b/>
                <w:color w:val="0D0D0D"/>
                <w:sz w:val="22"/>
                <w:szCs w:val="32"/>
              </w:rPr>
              <w:t>数量</w:t>
            </w:r>
          </w:p>
        </w:tc>
        <w:tc>
          <w:tcPr>
            <w:tcW w:w="8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D0D0D"/>
                <w:sz w:val="22"/>
                <w:szCs w:val="32"/>
              </w:rPr>
            </w:pPr>
            <w:r>
              <w:rPr>
                <w:rFonts w:hint="eastAsia" w:ascii="宋体" w:hAnsi="宋体"/>
                <w:b/>
                <w:color w:val="0D0D0D"/>
                <w:sz w:val="22"/>
                <w:szCs w:val="32"/>
              </w:rPr>
              <w:t>产地</w:t>
            </w:r>
          </w:p>
        </w:tc>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D0D0D"/>
                <w:sz w:val="22"/>
                <w:szCs w:val="32"/>
              </w:rPr>
            </w:pPr>
            <w:r>
              <w:rPr>
                <w:rFonts w:hint="eastAsia" w:ascii="宋体" w:hAnsi="宋体"/>
                <w:b/>
                <w:color w:val="0D0D0D"/>
                <w:sz w:val="22"/>
                <w:szCs w:val="32"/>
              </w:rPr>
              <w:t>品牌及厂家</w:t>
            </w:r>
          </w:p>
        </w:tc>
        <w:tc>
          <w:tcPr>
            <w:tcW w:w="122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D0D0D"/>
                <w:sz w:val="22"/>
                <w:szCs w:val="32"/>
              </w:rPr>
            </w:pPr>
            <w:r>
              <w:rPr>
                <w:rFonts w:hint="eastAsia" w:ascii="宋体" w:hAnsi="宋体"/>
                <w:b/>
                <w:color w:val="0D0D0D"/>
                <w:sz w:val="22"/>
                <w:szCs w:val="32"/>
              </w:rPr>
              <w:t>规格型号</w:t>
            </w:r>
          </w:p>
        </w:tc>
        <w:tc>
          <w:tcPr>
            <w:tcW w:w="7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D0D0D"/>
                <w:sz w:val="22"/>
                <w:szCs w:val="32"/>
              </w:rPr>
            </w:pPr>
            <w:r>
              <w:rPr>
                <w:rFonts w:hint="eastAsia" w:ascii="宋体" w:hAnsi="宋体"/>
                <w:b/>
                <w:color w:val="0D0D0D"/>
                <w:sz w:val="22"/>
                <w:szCs w:val="32"/>
              </w:rPr>
              <w:t>单价</w:t>
            </w:r>
          </w:p>
        </w:tc>
        <w:tc>
          <w:tcPr>
            <w:tcW w:w="14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D0D0D"/>
                <w:sz w:val="22"/>
                <w:szCs w:val="32"/>
              </w:rPr>
            </w:pPr>
            <w:r>
              <w:rPr>
                <w:rFonts w:hint="eastAsia" w:ascii="宋体" w:hAnsi="宋体"/>
                <w:b/>
                <w:color w:val="0D0D0D"/>
                <w:sz w:val="22"/>
                <w:szCs w:val="32"/>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D0D0D"/>
                <w:szCs w:val="30"/>
              </w:rPr>
            </w:pPr>
          </w:p>
        </w:tc>
        <w:tc>
          <w:tcPr>
            <w:tcW w:w="18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D0D0D"/>
                <w:szCs w:val="30"/>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D0D0D"/>
                <w:szCs w:val="30"/>
              </w:rPr>
            </w:pPr>
          </w:p>
        </w:tc>
        <w:tc>
          <w:tcPr>
            <w:tcW w:w="8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D0D0D"/>
                <w:szCs w:val="30"/>
              </w:rPr>
            </w:pPr>
          </w:p>
        </w:tc>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D0D0D"/>
                <w:szCs w:val="30"/>
              </w:rPr>
            </w:pPr>
          </w:p>
        </w:tc>
        <w:tc>
          <w:tcPr>
            <w:tcW w:w="122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D0D0D"/>
                <w:szCs w:val="30"/>
              </w:rPr>
            </w:pPr>
          </w:p>
        </w:tc>
        <w:tc>
          <w:tcPr>
            <w:tcW w:w="7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D0D0D"/>
                <w:szCs w:val="30"/>
              </w:rPr>
            </w:pPr>
          </w:p>
        </w:tc>
        <w:tc>
          <w:tcPr>
            <w:tcW w:w="14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D0D0D"/>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D0D0D"/>
                <w:szCs w:val="30"/>
              </w:rPr>
            </w:pPr>
          </w:p>
        </w:tc>
        <w:tc>
          <w:tcPr>
            <w:tcW w:w="18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D0D0D"/>
                <w:szCs w:val="30"/>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D0D0D"/>
                <w:szCs w:val="30"/>
              </w:rPr>
            </w:pPr>
          </w:p>
        </w:tc>
        <w:tc>
          <w:tcPr>
            <w:tcW w:w="8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D0D0D"/>
                <w:szCs w:val="30"/>
              </w:rPr>
            </w:pPr>
          </w:p>
        </w:tc>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D0D0D"/>
                <w:szCs w:val="30"/>
              </w:rPr>
            </w:pPr>
          </w:p>
        </w:tc>
        <w:tc>
          <w:tcPr>
            <w:tcW w:w="122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D0D0D"/>
                <w:szCs w:val="30"/>
              </w:rPr>
            </w:pPr>
          </w:p>
        </w:tc>
        <w:tc>
          <w:tcPr>
            <w:tcW w:w="7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D0D0D"/>
                <w:szCs w:val="30"/>
              </w:rPr>
            </w:pPr>
          </w:p>
        </w:tc>
        <w:tc>
          <w:tcPr>
            <w:tcW w:w="14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D0D0D"/>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D0D0D"/>
                <w:szCs w:val="30"/>
              </w:rPr>
            </w:pPr>
          </w:p>
        </w:tc>
        <w:tc>
          <w:tcPr>
            <w:tcW w:w="18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D0D0D"/>
                <w:szCs w:val="30"/>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D0D0D"/>
                <w:szCs w:val="30"/>
              </w:rPr>
            </w:pPr>
          </w:p>
        </w:tc>
        <w:tc>
          <w:tcPr>
            <w:tcW w:w="8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D0D0D"/>
                <w:szCs w:val="30"/>
              </w:rPr>
            </w:pPr>
          </w:p>
        </w:tc>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D0D0D"/>
                <w:szCs w:val="30"/>
              </w:rPr>
            </w:pPr>
          </w:p>
        </w:tc>
        <w:tc>
          <w:tcPr>
            <w:tcW w:w="122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D0D0D"/>
                <w:szCs w:val="30"/>
              </w:rPr>
            </w:pPr>
          </w:p>
        </w:tc>
        <w:tc>
          <w:tcPr>
            <w:tcW w:w="7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D0D0D"/>
                <w:szCs w:val="30"/>
              </w:rPr>
            </w:pPr>
          </w:p>
        </w:tc>
        <w:tc>
          <w:tcPr>
            <w:tcW w:w="14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D0D0D"/>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8979"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0D0D0D"/>
                <w:sz w:val="24"/>
                <w:szCs w:val="21"/>
              </w:rPr>
            </w:pPr>
            <w:r>
              <w:rPr>
                <w:rFonts w:hint="eastAsia" w:ascii="宋体" w:hAnsi="宋体"/>
                <w:color w:val="0D0D0D"/>
                <w:sz w:val="24"/>
                <w:szCs w:val="21"/>
              </w:rPr>
              <w:t>合计金额大写（人民币）：￥</w:t>
            </w:r>
          </w:p>
        </w:tc>
      </w:tr>
    </w:tbl>
    <w:p>
      <w:pPr>
        <w:pStyle w:val="7"/>
      </w:pPr>
    </w:p>
    <w:p>
      <w:pPr>
        <w:keepNext w:val="0"/>
        <w:keepLines w:val="0"/>
        <w:pageBreakBefore w:val="0"/>
        <w:widowControl w:val="0"/>
        <w:kinsoku/>
        <w:wordWrap/>
        <w:overflowPunct/>
        <w:topLinePunct w:val="0"/>
        <w:autoSpaceDE/>
        <w:autoSpaceDN/>
        <w:bidi w:val="0"/>
        <w:adjustRightInd/>
        <w:snapToGrid w:val="0"/>
        <w:spacing w:before="40" w:after="40" w:line="360" w:lineRule="auto"/>
        <w:jc w:val="left"/>
        <w:textAlignment w:val="auto"/>
        <w:rPr>
          <w:rFonts w:ascii="宋体"/>
          <w:b/>
          <w:sz w:val="28"/>
          <w:szCs w:val="28"/>
        </w:rPr>
      </w:pPr>
      <w:r>
        <w:rPr>
          <w:rFonts w:hint="eastAsia" w:ascii="宋体" w:hAnsi="宋体"/>
          <w:b/>
          <w:sz w:val="28"/>
          <w:szCs w:val="28"/>
        </w:rPr>
        <w:t>注</w:t>
      </w:r>
      <w:r>
        <w:rPr>
          <w:rFonts w:ascii="宋体" w:hAnsi="宋体"/>
          <w:b/>
          <w:sz w:val="28"/>
          <w:szCs w:val="28"/>
        </w:rPr>
        <w:t>:</w:t>
      </w:r>
    </w:p>
    <w:p>
      <w:pPr>
        <w:keepNext w:val="0"/>
        <w:keepLines w:val="0"/>
        <w:pageBreakBefore w:val="0"/>
        <w:widowControl w:val="0"/>
        <w:kinsoku/>
        <w:wordWrap/>
        <w:overflowPunct/>
        <w:topLinePunct w:val="0"/>
        <w:autoSpaceDE/>
        <w:autoSpaceDN/>
        <w:bidi w:val="0"/>
        <w:adjustRightInd/>
        <w:snapToGrid w:val="0"/>
        <w:spacing w:before="40" w:after="40" w:line="360" w:lineRule="auto"/>
        <w:ind w:firstLine="548" w:firstLineChars="196"/>
        <w:jc w:val="left"/>
        <w:textAlignment w:val="auto"/>
        <w:rPr>
          <w:rFonts w:ascii="宋体"/>
          <w:sz w:val="28"/>
          <w:szCs w:val="28"/>
        </w:rPr>
      </w:pPr>
      <w:r>
        <w:rPr>
          <w:rFonts w:ascii="宋体" w:hAnsi="宋体"/>
          <w:sz w:val="28"/>
          <w:szCs w:val="28"/>
        </w:rPr>
        <w:t>1</w:t>
      </w:r>
      <w:r>
        <w:rPr>
          <w:rFonts w:hint="eastAsia" w:ascii="宋体" w:hAnsi="宋体"/>
          <w:sz w:val="28"/>
          <w:szCs w:val="28"/>
        </w:rPr>
        <w:t>、报价一经涂改，应在涂改处加盖单位公章或者由法定代表人或授权委托人签字或盖章，否则其投标作无效标处理。</w:t>
      </w:r>
    </w:p>
    <w:p>
      <w:pPr>
        <w:keepNext w:val="0"/>
        <w:keepLines w:val="0"/>
        <w:pageBreakBefore w:val="0"/>
        <w:widowControl w:val="0"/>
        <w:kinsoku/>
        <w:wordWrap/>
        <w:overflowPunct/>
        <w:topLinePunct w:val="0"/>
        <w:autoSpaceDE/>
        <w:autoSpaceDN/>
        <w:bidi w:val="0"/>
        <w:adjustRightInd/>
        <w:snapToGrid w:val="0"/>
        <w:spacing w:before="40" w:after="40" w:line="360" w:lineRule="auto"/>
        <w:ind w:firstLine="560" w:firstLineChars="200"/>
        <w:jc w:val="left"/>
        <w:textAlignment w:val="auto"/>
        <w:rPr>
          <w:rFonts w:ascii="宋体"/>
          <w:sz w:val="28"/>
          <w:szCs w:val="28"/>
          <w:u w:val="single"/>
        </w:rPr>
      </w:pPr>
      <w:r>
        <w:rPr>
          <w:rFonts w:ascii="宋体" w:hAnsi="宋体"/>
          <w:sz w:val="28"/>
          <w:szCs w:val="28"/>
        </w:rPr>
        <w:t>2</w:t>
      </w:r>
      <w:r>
        <w:rPr>
          <w:rFonts w:hint="eastAsia" w:ascii="宋体" w:hAnsi="宋体"/>
          <w:sz w:val="28"/>
          <w:szCs w:val="28"/>
        </w:rPr>
        <w:t>、</w:t>
      </w:r>
      <w:r>
        <w:rPr>
          <w:rFonts w:hint="eastAsia" w:ascii="宋体" w:hAnsi="宋体" w:cs="宋体"/>
          <w:sz w:val="28"/>
          <w:szCs w:val="28"/>
        </w:rPr>
        <w:t>投标报价为投标方所能承受的整个项目的最低、最终一次性报价，如有漏项，视同已包含在已报价项目中，合同总价和单价不做调整。</w:t>
      </w:r>
    </w:p>
    <w:p>
      <w:pPr>
        <w:snapToGrid w:val="0"/>
        <w:spacing w:before="50" w:after="50"/>
        <w:ind w:left="22" w:leftChars="-72" w:right="-817" w:rightChars="-389" w:hanging="173" w:hangingChars="62"/>
        <w:rPr>
          <w:rFonts w:ascii="宋体"/>
          <w:sz w:val="28"/>
          <w:szCs w:val="28"/>
          <w:u w:val="single"/>
        </w:rPr>
      </w:pPr>
    </w:p>
    <w:p>
      <w:pPr>
        <w:snapToGrid w:val="0"/>
        <w:spacing w:before="50" w:after="50"/>
        <w:ind w:left="22" w:leftChars="-72" w:right="-817" w:rightChars="-389" w:hanging="173" w:hangingChars="62"/>
        <w:rPr>
          <w:rFonts w:ascii="宋体"/>
          <w:sz w:val="28"/>
          <w:szCs w:val="28"/>
        </w:rPr>
      </w:pPr>
    </w:p>
    <w:p>
      <w:pPr>
        <w:snapToGrid w:val="0"/>
        <w:spacing w:before="50" w:after="50"/>
        <w:ind w:left="22" w:leftChars="-72" w:right="-817" w:rightChars="-389" w:hanging="173" w:hangingChars="62"/>
        <w:rPr>
          <w:rFonts w:ascii="宋体"/>
          <w:sz w:val="28"/>
          <w:szCs w:val="28"/>
        </w:rPr>
      </w:pPr>
      <w:r>
        <w:rPr>
          <w:rFonts w:hint="eastAsia" w:ascii="宋体" w:hAnsi="宋体"/>
          <w:sz w:val="28"/>
          <w:szCs w:val="28"/>
        </w:rPr>
        <w:t>法定代表人或委托代理人（签字或盖章）：</w:t>
      </w:r>
    </w:p>
    <w:p>
      <w:pPr>
        <w:snapToGrid w:val="0"/>
        <w:spacing w:before="50" w:after="50"/>
        <w:ind w:left="22" w:leftChars="-72" w:right="-817" w:rightChars="-389" w:hanging="173" w:hangingChars="62"/>
        <w:rPr>
          <w:rFonts w:ascii="宋体"/>
          <w:sz w:val="28"/>
          <w:szCs w:val="28"/>
        </w:rPr>
      </w:pPr>
    </w:p>
    <w:p>
      <w:pPr>
        <w:snapToGrid w:val="0"/>
        <w:spacing w:before="50" w:after="50"/>
        <w:ind w:right="-817" w:rightChars="-389"/>
        <w:rPr>
          <w:rFonts w:ascii="宋体"/>
          <w:sz w:val="28"/>
          <w:szCs w:val="28"/>
        </w:rPr>
      </w:pPr>
    </w:p>
    <w:p>
      <w:pPr>
        <w:snapToGrid w:val="0"/>
        <w:spacing w:before="50" w:after="50"/>
        <w:ind w:left="22" w:leftChars="-72" w:right="-817" w:rightChars="-389" w:hanging="173" w:hangingChars="62"/>
        <w:rPr>
          <w:rFonts w:ascii="宋体"/>
          <w:sz w:val="28"/>
          <w:szCs w:val="28"/>
        </w:rPr>
      </w:pPr>
      <w:r>
        <w:rPr>
          <w:rFonts w:hint="eastAsia" w:ascii="宋体" w:hAnsi="宋体" w:cs="宋体"/>
          <w:sz w:val="28"/>
          <w:szCs w:val="28"/>
        </w:rPr>
        <w:t>询价响应供应商</w:t>
      </w:r>
      <w:r>
        <w:rPr>
          <w:rFonts w:ascii="宋体" w:hAnsi="宋体" w:cs="宋体"/>
          <w:sz w:val="28"/>
          <w:szCs w:val="28"/>
        </w:rPr>
        <w:t>(</w:t>
      </w:r>
      <w:r>
        <w:rPr>
          <w:rFonts w:hint="eastAsia" w:ascii="宋体" w:hAnsi="宋体" w:cs="宋体"/>
          <w:sz w:val="28"/>
          <w:szCs w:val="28"/>
        </w:rPr>
        <w:t>盖章</w:t>
      </w:r>
      <w:r>
        <w:rPr>
          <w:rFonts w:ascii="宋体" w:hAnsi="宋体" w:cs="宋体"/>
          <w:sz w:val="28"/>
          <w:szCs w:val="28"/>
        </w:rPr>
        <w:t>)</w:t>
      </w:r>
      <w:r>
        <w:rPr>
          <w:rFonts w:hint="eastAsia" w:ascii="宋体" w:hAnsi="宋体"/>
          <w:sz w:val="28"/>
          <w:szCs w:val="28"/>
        </w:rPr>
        <w:t>：</w:t>
      </w:r>
    </w:p>
    <w:p>
      <w:pPr>
        <w:snapToGrid w:val="0"/>
        <w:spacing w:before="50" w:after="50"/>
        <w:ind w:left="22" w:leftChars="-72" w:right="-817" w:rightChars="-389" w:hanging="173" w:hangingChars="62"/>
        <w:rPr>
          <w:rFonts w:ascii="宋体"/>
          <w:sz w:val="28"/>
          <w:szCs w:val="28"/>
        </w:rPr>
      </w:pPr>
    </w:p>
    <w:p>
      <w:pPr>
        <w:snapToGrid w:val="0"/>
        <w:spacing w:before="50" w:after="50"/>
        <w:ind w:right="-817" w:rightChars="-389"/>
        <w:jc w:val="center"/>
        <w:rPr>
          <w:rFonts w:ascii="宋体" w:cs="宋体"/>
          <w:sz w:val="28"/>
          <w:szCs w:val="28"/>
        </w:rPr>
      </w:pPr>
      <w:r>
        <w:rPr>
          <w:rFonts w:ascii="宋体" w:hAnsi="宋体" w:cs="宋体"/>
          <w:sz w:val="28"/>
          <w:szCs w:val="28"/>
        </w:rPr>
        <w:t>202</w:t>
      </w:r>
      <w:r>
        <w:rPr>
          <w:rFonts w:hint="eastAsia" w:ascii="宋体" w:hAnsi="宋体" w:cs="宋体"/>
          <w:sz w:val="28"/>
          <w:szCs w:val="28"/>
          <w:lang w:val="en-US" w:eastAsia="zh-CN"/>
        </w:rPr>
        <w:t>2</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hint="eastAsia" w:ascii="宋体" w:hAnsi="宋体" w:cs="宋体"/>
          <w:sz w:val="28"/>
          <w:szCs w:val="28"/>
          <w:lang w:val="en-US" w:eastAsia="zh-CN"/>
        </w:rPr>
        <w:t xml:space="preserve"> </w:t>
      </w:r>
      <w:r>
        <w:rPr>
          <w:rFonts w:hint="eastAsia" w:ascii="宋体" w:hAnsi="宋体" w:cs="宋体"/>
          <w:sz w:val="28"/>
          <w:szCs w:val="28"/>
        </w:rPr>
        <w:t>日</w:t>
      </w:r>
      <w:r>
        <w:rPr>
          <w:rFonts w:ascii="宋体" w:hAnsi="宋体" w:cs="宋体"/>
          <w:sz w:val="28"/>
          <w:szCs w:val="28"/>
        </w:rPr>
        <w:t xml:space="preserve">  </w:t>
      </w:r>
    </w:p>
    <w:p>
      <w:pPr>
        <w:snapToGrid w:val="0"/>
        <w:spacing w:before="50" w:after="50"/>
        <w:ind w:right="-817" w:rightChars="-389"/>
        <w:rPr>
          <w:rFonts w:ascii="宋体" w:cs="宋体"/>
          <w:sz w:val="28"/>
          <w:szCs w:val="28"/>
        </w:rPr>
      </w:pPr>
    </w:p>
    <w:p>
      <w:pPr>
        <w:snapToGrid w:val="0"/>
        <w:spacing w:before="50" w:after="50"/>
        <w:ind w:right="-817" w:rightChars="-389"/>
        <w:jc w:val="center"/>
        <w:rPr>
          <w:rFonts w:ascii="黑体" w:hAnsi="宋体" w:eastAsia="黑体"/>
          <w:bCs/>
          <w:color w:val="0D0D0D"/>
          <w:sz w:val="36"/>
          <w:szCs w:val="36"/>
        </w:rPr>
      </w:pPr>
      <w:r>
        <w:rPr>
          <w:rFonts w:hint="eastAsia" w:ascii="黑体" w:hAnsi="宋体" w:eastAsia="黑体"/>
          <w:bCs/>
          <w:color w:val="0D0D0D"/>
          <w:sz w:val="36"/>
          <w:szCs w:val="36"/>
        </w:rPr>
        <w:t>第六章</w:t>
      </w:r>
      <w:r>
        <w:rPr>
          <w:rFonts w:ascii="黑体" w:hAnsi="宋体" w:eastAsia="黑体"/>
          <w:bCs/>
          <w:color w:val="0D0D0D"/>
          <w:sz w:val="36"/>
          <w:szCs w:val="36"/>
        </w:rPr>
        <w:t xml:space="preserve">   </w:t>
      </w:r>
      <w:r>
        <w:rPr>
          <w:rFonts w:hint="eastAsia" w:ascii="黑体" w:hAnsi="宋体" w:eastAsia="黑体"/>
          <w:bCs/>
          <w:color w:val="0D0D0D"/>
          <w:sz w:val="36"/>
          <w:szCs w:val="36"/>
        </w:rPr>
        <w:t>东阳市国有企业采购合同（主要条款）</w:t>
      </w:r>
    </w:p>
    <w:p>
      <w:pPr>
        <w:spacing w:line="360" w:lineRule="auto"/>
        <w:rPr>
          <w:rFonts w:ascii="宋体" w:cs="宋体"/>
          <w:sz w:val="24"/>
          <w:szCs w:val="24"/>
        </w:rPr>
      </w:pPr>
      <w:r>
        <w:rPr>
          <w:rFonts w:hint="eastAsia" w:ascii="宋体" w:hAnsi="宋体" w:cs="宋体"/>
          <w:sz w:val="24"/>
          <w:szCs w:val="24"/>
        </w:rPr>
        <w:t>项目名称：</w:t>
      </w:r>
      <w:r>
        <w:rPr>
          <w:rFonts w:hint="eastAsia" w:ascii="宋体" w:hAnsi="宋体" w:cs="宋体"/>
          <w:sz w:val="24"/>
          <w:szCs w:val="24"/>
          <w:lang w:eastAsia="zh-CN"/>
        </w:rPr>
        <w:t>LED显示屏材料采购</w:t>
      </w:r>
      <w:r>
        <w:rPr>
          <w:rFonts w:hint="eastAsia" w:ascii="宋体" w:hAnsi="宋体" w:cs="宋体"/>
          <w:sz w:val="24"/>
          <w:szCs w:val="24"/>
        </w:rPr>
        <w:t>项目</w:t>
      </w:r>
    </w:p>
    <w:p>
      <w:pPr>
        <w:spacing w:line="360" w:lineRule="auto"/>
        <w:rPr>
          <w:rFonts w:hint="eastAsia" w:ascii="宋体" w:eastAsia="宋体" w:cs="宋体"/>
          <w:sz w:val="24"/>
          <w:szCs w:val="24"/>
          <w:lang w:val="en-US" w:eastAsia="zh-CN"/>
        </w:rPr>
      </w:pPr>
      <w:r>
        <w:rPr>
          <w:rFonts w:hint="eastAsia" w:ascii="宋体" w:hAnsi="宋体" w:cs="宋体"/>
          <w:sz w:val="24"/>
          <w:szCs w:val="24"/>
        </w:rPr>
        <w:t>项目编号：</w:t>
      </w:r>
      <w:r>
        <w:rPr>
          <w:rFonts w:hint="eastAsia" w:ascii="宋体" w:hAnsi="宋体" w:cs="宋体"/>
          <w:sz w:val="24"/>
          <w:szCs w:val="24"/>
          <w:lang w:val="en-US" w:eastAsia="zh-CN"/>
        </w:rPr>
        <w:t>JCZFCG2022-Q62-A289</w:t>
      </w:r>
    </w:p>
    <w:p>
      <w:pPr>
        <w:pStyle w:val="11"/>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textAlignment w:val="auto"/>
        <w:rPr>
          <w:rFonts w:hint="eastAsia" w:ascii="宋体" w:hAnsi="宋体" w:eastAsia="宋体" w:cs="宋体"/>
          <w:color w:val="0D0D0D"/>
          <w:sz w:val="24"/>
          <w:szCs w:val="24"/>
          <w:u w:val="single"/>
        </w:rPr>
      </w:pPr>
      <w:r>
        <w:rPr>
          <w:rFonts w:hint="eastAsia" w:ascii="宋体" w:hAnsi="宋体" w:eastAsia="宋体" w:cs="宋体"/>
          <w:color w:val="0D0D0D"/>
          <w:sz w:val="24"/>
          <w:szCs w:val="24"/>
        </w:rPr>
        <w:t>甲方（采购方）：</w:t>
      </w:r>
      <w:r>
        <w:rPr>
          <w:rFonts w:hint="eastAsia" w:ascii="宋体" w:hAnsi="宋体" w:eastAsia="宋体" w:cs="宋体"/>
          <w:kern w:val="2"/>
          <w:sz w:val="24"/>
          <w:szCs w:val="24"/>
          <w:lang w:val="en-US" w:eastAsia="zh-CN" w:bidi="ar-SA"/>
        </w:rPr>
        <w:t>东阳市保安服务有限公司</w:t>
      </w:r>
    </w:p>
    <w:p>
      <w:pPr>
        <w:pStyle w:val="11"/>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乙方（供货单位）：</w:t>
      </w:r>
    </w:p>
    <w:p>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ascii="宋体" w:cs="宋体"/>
          <w:color w:val="0D0D0D"/>
          <w:sz w:val="24"/>
          <w:szCs w:val="24"/>
        </w:rPr>
      </w:pPr>
      <w:r>
        <w:rPr>
          <w:rFonts w:hint="eastAsia" w:ascii="宋体" w:hAnsi="宋体" w:cs="宋体"/>
          <w:color w:val="0D0D0D"/>
          <w:sz w:val="24"/>
          <w:szCs w:val="24"/>
        </w:rPr>
        <w:t>根据</w:t>
      </w:r>
      <w:r>
        <w:rPr>
          <w:rFonts w:ascii="宋体" w:hAnsi="宋体" w:cs="宋体"/>
          <w:color w:val="0D0D0D"/>
          <w:sz w:val="24"/>
          <w:szCs w:val="24"/>
          <w:u w:val="single"/>
        </w:rPr>
        <w:t xml:space="preserve"> 202</w:t>
      </w:r>
      <w:r>
        <w:rPr>
          <w:rFonts w:hint="eastAsia" w:ascii="宋体" w:hAnsi="宋体" w:cs="宋体"/>
          <w:color w:val="0D0D0D"/>
          <w:sz w:val="24"/>
          <w:szCs w:val="24"/>
          <w:u w:val="single"/>
          <w:lang w:val="en-US" w:eastAsia="zh-CN"/>
        </w:rPr>
        <w:t>2</w:t>
      </w:r>
      <w:r>
        <w:rPr>
          <w:rFonts w:hint="eastAsia" w:ascii="宋体" w:hAnsi="宋体" w:cs="宋体"/>
          <w:color w:val="0D0D0D"/>
          <w:sz w:val="24"/>
          <w:szCs w:val="24"/>
          <w:u w:val="single"/>
        </w:rPr>
        <w:t>年</w:t>
      </w:r>
      <w:r>
        <w:rPr>
          <w:rFonts w:hint="eastAsia" w:ascii="宋体" w:hAnsi="宋体" w:cs="宋体"/>
          <w:color w:val="0D0D0D"/>
          <w:sz w:val="24"/>
          <w:szCs w:val="24"/>
          <w:u w:val="single"/>
          <w:lang w:val="en-US" w:eastAsia="zh-CN"/>
        </w:rPr>
        <w:t xml:space="preserve"> 10 </w:t>
      </w:r>
      <w:r>
        <w:rPr>
          <w:rFonts w:hint="eastAsia" w:ascii="宋体" w:hAnsi="宋体" w:cs="宋体"/>
          <w:color w:val="0D0D0D"/>
          <w:sz w:val="24"/>
          <w:szCs w:val="24"/>
          <w:u w:val="single"/>
        </w:rPr>
        <w:t>月</w:t>
      </w:r>
      <w:r>
        <w:rPr>
          <w:rFonts w:hint="eastAsia" w:ascii="宋体" w:hAnsi="宋体" w:cs="宋体"/>
          <w:color w:val="0D0D0D"/>
          <w:sz w:val="24"/>
          <w:szCs w:val="24"/>
          <w:u w:val="single"/>
          <w:lang w:val="en-US" w:eastAsia="zh-CN"/>
        </w:rPr>
        <w:t xml:space="preserve"> 8 </w:t>
      </w:r>
      <w:r>
        <w:rPr>
          <w:rFonts w:hint="eastAsia" w:ascii="宋体" w:hAnsi="宋体" w:cs="宋体"/>
          <w:color w:val="0D0D0D"/>
          <w:sz w:val="24"/>
          <w:szCs w:val="24"/>
          <w:u w:val="single"/>
        </w:rPr>
        <w:t>日</w:t>
      </w:r>
      <w:r>
        <w:rPr>
          <w:rFonts w:hint="eastAsia" w:ascii="宋体" w:hAnsi="宋体" w:cs="宋体"/>
          <w:color w:val="0D0D0D"/>
          <w:sz w:val="24"/>
          <w:szCs w:val="24"/>
        </w:rPr>
        <w:t>金华市金诚招投标代理有限公司关于</w:t>
      </w:r>
      <w:r>
        <w:rPr>
          <w:rFonts w:hint="eastAsia" w:ascii="宋体" w:hAnsi="宋体" w:cs="宋体"/>
          <w:color w:val="0D0D0D"/>
          <w:sz w:val="24"/>
          <w:szCs w:val="24"/>
          <w:u w:val="none"/>
          <w:lang w:eastAsia="zh-CN"/>
        </w:rPr>
        <w:t>东阳市保安服务有限公司</w:t>
      </w:r>
      <w:r>
        <w:rPr>
          <w:rFonts w:hint="eastAsia" w:ascii="宋体" w:hAnsi="宋体" w:cs="宋体"/>
          <w:color w:val="0D0D0D"/>
          <w:sz w:val="24"/>
          <w:szCs w:val="24"/>
          <w:u w:val="single"/>
          <w:lang w:eastAsia="zh-CN"/>
        </w:rPr>
        <w:t>LED显示屏材料采购</w:t>
      </w:r>
      <w:r>
        <w:rPr>
          <w:rFonts w:hint="eastAsia" w:ascii="宋体" w:hAnsi="宋体" w:cs="宋体"/>
          <w:color w:val="0D0D0D"/>
          <w:sz w:val="24"/>
          <w:szCs w:val="24"/>
          <w:u w:val="single"/>
        </w:rPr>
        <w:t>项目</w:t>
      </w:r>
      <w:r>
        <w:rPr>
          <w:rFonts w:hint="eastAsia" w:ascii="宋体" w:hAnsi="宋体" w:cs="宋体"/>
          <w:color w:val="0D0D0D"/>
          <w:sz w:val="24"/>
          <w:szCs w:val="24"/>
        </w:rPr>
        <w:t>询价采购的结果，确定</w:t>
      </w:r>
      <w:r>
        <w:rPr>
          <w:rFonts w:hint="eastAsia" w:ascii="宋体" w:hAnsi="宋体" w:cs="宋体"/>
          <w:color w:val="0D0D0D"/>
          <w:sz w:val="24"/>
          <w:szCs w:val="24"/>
          <w:u w:val="single"/>
          <w:lang w:val="en-US" w:eastAsia="zh-CN"/>
        </w:rPr>
        <w:t xml:space="preserve">          </w:t>
      </w:r>
      <w:r>
        <w:rPr>
          <w:rFonts w:hint="eastAsia" w:ascii="宋体" w:hAnsi="宋体" w:cs="宋体"/>
          <w:color w:val="0D0D0D"/>
          <w:sz w:val="24"/>
          <w:szCs w:val="24"/>
        </w:rPr>
        <w:t>为本项目的</w:t>
      </w:r>
      <w:r>
        <w:rPr>
          <w:rFonts w:hint="eastAsia" w:ascii="宋体" w:hAnsi="宋体" w:cs="宋体"/>
          <w:color w:val="0D0D0D"/>
          <w:sz w:val="24"/>
          <w:szCs w:val="24"/>
          <w:lang w:eastAsia="zh-CN"/>
        </w:rPr>
        <w:t>供货</w:t>
      </w:r>
      <w:r>
        <w:rPr>
          <w:rFonts w:hint="eastAsia" w:ascii="宋体" w:hAnsi="宋体" w:cs="宋体"/>
          <w:color w:val="000000"/>
          <w:sz w:val="24"/>
          <w:szCs w:val="24"/>
        </w:rPr>
        <w:t>单位。</w:t>
      </w:r>
      <w:r>
        <w:rPr>
          <w:rFonts w:hint="eastAsia" w:ascii="宋体" w:hAnsi="宋体" w:cs="宋体"/>
          <w:sz w:val="24"/>
          <w:szCs w:val="24"/>
        </w:rPr>
        <w:t>按照询价文件和询价结果，</w:t>
      </w:r>
      <w:r>
        <w:rPr>
          <w:rFonts w:hint="eastAsia" w:ascii="宋体" w:hAnsi="宋体" w:cs="宋体"/>
          <w:color w:val="000000"/>
          <w:sz w:val="24"/>
          <w:szCs w:val="24"/>
        </w:rPr>
        <w:t>经双方进一步协商一致，签订本合同，共同执行。</w:t>
      </w:r>
      <w:r>
        <w:rPr>
          <w:rFonts w:hint="eastAsia" w:ascii="宋体" w:hAnsi="宋体" w:cs="宋体"/>
          <w:sz w:val="24"/>
          <w:szCs w:val="24"/>
        </w:rPr>
        <w:t>具体如下：</w:t>
      </w:r>
    </w:p>
    <w:p>
      <w:pPr>
        <w:keepNext w:val="0"/>
        <w:keepLines w:val="0"/>
        <w:pageBreakBefore w:val="0"/>
        <w:widowControl w:val="0"/>
        <w:kinsoku/>
        <w:wordWrap/>
        <w:overflowPunct/>
        <w:topLinePunct w:val="0"/>
        <w:autoSpaceDE/>
        <w:autoSpaceDN/>
        <w:bidi w:val="0"/>
        <w:adjustRightInd/>
        <w:snapToGrid w:val="0"/>
        <w:spacing w:line="360" w:lineRule="auto"/>
        <w:ind w:left="0"/>
        <w:textAlignment w:val="auto"/>
        <w:outlineLvl w:val="0"/>
        <w:rPr>
          <w:rFonts w:ascii="宋体" w:cs="宋体"/>
          <w:b/>
          <w:bCs/>
          <w:sz w:val="24"/>
        </w:rPr>
      </w:pPr>
      <w:r>
        <w:rPr>
          <w:rFonts w:hint="eastAsia" w:ascii="宋体" w:hAnsi="宋体" w:cs="宋体"/>
          <w:b/>
          <w:bCs/>
          <w:sz w:val="24"/>
        </w:rPr>
        <w:t>一、合同文件：询价文件、询价响应文件及询价形成经双方确认的所有询价资料都是构成本合同不可分割的一部分，与本合同具有同等法律效力，当文件与合同内容有相互矛盾之处，以有利于采购人的解释为准。</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textAlignment w:val="auto"/>
        <w:rPr>
          <w:rFonts w:hint="eastAsia" w:ascii="宋体" w:hAnsi="宋体" w:eastAsia="宋体" w:cs="宋体"/>
          <w:b/>
          <w:sz w:val="24"/>
          <w:szCs w:val="24"/>
        </w:rPr>
      </w:pPr>
      <w:r>
        <w:rPr>
          <w:rFonts w:hint="eastAsia" w:hAnsi="宋体" w:eastAsia="宋体" w:cs="宋体"/>
          <w:b/>
          <w:sz w:val="24"/>
          <w:szCs w:val="24"/>
          <w:lang w:eastAsia="zh-CN"/>
        </w:rPr>
        <w:t>二、</w:t>
      </w:r>
      <w:r>
        <w:rPr>
          <w:rFonts w:hint="eastAsia" w:ascii="宋体" w:hAnsi="宋体" w:eastAsia="宋体" w:cs="宋体"/>
          <w:b/>
          <w:sz w:val="24"/>
          <w:szCs w:val="24"/>
        </w:rPr>
        <w:t>货物内容</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1.货物名称：</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Ansi="宋体"/>
          <w:b/>
          <w:bCs/>
          <w:sz w:val="24"/>
          <w:szCs w:val="24"/>
        </w:rPr>
      </w:pPr>
      <w:r>
        <w:rPr>
          <w:rFonts w:hint="eastAsia" w:ascii="宋体" w:hAnsi="宋体" w:eastAsia="宋体" w:cs="宋体"/>
          <w:sz w:val="24"/>
          <w:szCs w:val="24"/>
        </w:rPr>
        <w:t>2.数量（单位）：</w:t>
      </w:r>
    </w:p>
    <w:p>
      <w:pPr>
        <w:keepNext w:val="0"/>
        <w:keepLines w:val="0"/>
        <w:pageBreakBefore w:val="0"/>
        <w:widowControl w:val="0"/>
        <w:kinsoku/>
        <w:wordWrap/>
        <w:overflowPunct/>
        <w:topLinePunct w:val="0"/>
        <w:autoSpaceDE/>
        <w:autoSpaceDN/>
        <w:bidi w:val="0"/>
        <w:adjustRightInd/>
        <w:spacing w:line="360" w:lineRule="auto"/>
        <w:ind w:left="0"/>
        <w:textAlignment w:val="auto"/>
        <w:rPr>
          <w:rFonts w:hAnsi="宋体"/>
          <w:b/>
          <w:bCs/>
          <w:sz w:val="24"/>
          <w:szCs w:val="24"/>
        </w:rPr>
      </w:pPr>
      <w:r>
        <w:rPr>
          <w:rFonts w:hint="eastAsia" w:hAnsi="宋体"/>
          <w:b/>
          <w:bCs/>
          <w:sz w:val="24"/>
          <w:szCs w:val="24"/>
        </w:rPr>
        <w:t>三、合同金额</w:t>
      </w:r>
    </w:p>
    <w:p>
      <w:pPr>
        <w:keepNext w:val="0"/>
        <w:keepLines w:val="0"/>
        <w:pageBreakBefore w:val="0"/>
        <w:widowControl w:val="0"/>
        <w:kinsoku/>
        <w:wordWrap/>
        <w:overflowPunct/>
        <w:topLinePunct w:val="0"/>
        <w:autoSpaceDE/>
        <w:autoSpaceDN/>
        <w:bidi w:val="0"/>
        <w:adjustRightInd/>
        <w:spacing w:line="360" w:lineRule="auto"/>
        <w:ind w:left="0"/>
        <w:textAlignment w:val="auto"/>
        <w:rPr>
          <w:rFonts w:hAnsi="宋体"/>
          <w:sz w:val="24"/>
          <w:szCs w:val="24"/>
        </w:rPr>
      </w:pPr>
      <w:r>
        <w:rPr>
          <w:rFonts w:hint="eastAsia" w:ascii="宋体" w:hAnsi="宋体" w:eastAsia="宋体" w:cs="宋体"/>
          <w:sz w:val="24"/>
          <w:szCs w:val="24"/>
        </w:rPr>
        <w:t>本合同金额为（大写）：________________元（￥_______________元）人民币。</w:t>
      </w:r>
      <w:r>
        <w:rPr>
          <w:rFonts w:ascii="宋体" w:hAnsi="宋体" w:cs="宋体"/>
          <w:sz w:val="24"/>
          <w:szCs w:val="24"/>
        </w:rPr>
        <w:t xml:space="preserve"> </w:t>
      </w:r>
      <w:r>
        <w:rPr>
          <w:rFonts w:hAnsi="宋体"/>
          <w:sz w:val="24"/>
          <w:szCs w:val="24"/>
        </w:rPr>
        <w:t xml:space="preserve">         </w:t>
      </w:r>
    </w:p>
    <w:p>
      <w:pPr>
        <w:pStyle w:val="11"/>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Ansi="宋体" w:eastAsia="宋体" w:cs="宋体"/>
          <w:b/>
          <w:sz w:val="24"/>
          <w:szCs w:val="24"/>
        </w:rPr>
      </w:pPr>
      <w:r>
        <w:rPr>
          <w:rFonts w:hint="eastAsia" w:hAnsi="宋体" w:eastAsia="宋体" w:cs="宋体"/>
          <w:b/>
          <w:sz w:val="24"/>
          <w:szCs w:val="24"/>
        </w:rPr>
        <w:t>四、技术资料</w:t>
      </w:r>
    </w:p>
    <w:p>
      <w:pPr>
        <w:pStyle w:val="11"/>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Ansi="宋体" w:eastAsia="宋体" w:cs="宋体"/>
          <w:b/>
          <w:sz w:val="24"/>
          <w:szCs w:val="24"/>
        </w:rPr>
      </w:pPr>
      <w:r>
        <w:rPr>
          <w:rFonts w:hAnsi="宋体" w:eastAsia="宋体" w:cs="宋体"/>
          <w:sz w:val="24"/>
          <w:szCs w:val="24"/>
        </w:rPr>
        <w:t>1</w:t>
      </w:r>
      <w:r>
        <w:rPr>
          <w:rFonts w:hint="eastAsia" w:hAnsi="宋体" w:eastAsia="宋体" w:cs="宋体"/>
          <w:sz w:val="24"/>
          <w:szCs w:val="24"/>
        </w:rPr>
        <w:t>、乙方应按招标文件规定的时间向甲方提供有关技术资料。</w:t>
      </w:r>
    </w:p>
    <w:p>
      <w:pPr>
        <w:pStyle w:val="11"/>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Ansi="宋体" w:eastAsia="宋体" w:cs="宋体"/>
          <w:sz w:val="24"/>
          <w:szCs w:val="24"/>
        </w:rPr>
      </w:pPr>
      <w:r>
        <w:rPr>
          <w:rFonts w:hAnsi="宋体" w:eastAsia="宋体" w:cs="宋体"/>
          <w:sz w:val="24"/>
          <w:szCs w:val="24"/>
        </w:rPr>
        <w:t>2</w:t>
      </w:r>
      <w:r>
        <w:rPr>
          <w:rFonts w:hint="eastAsia" w:hAnsi="宋体" w:eastAsia="宋体" w:cs="宋体"/>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Ansi="宋体" w:eastAsia="宋体" w:cs="宋体"/>
          <w:b/>
          <w:sz w:val="24"/>
          <w:szCs w:val="24"/>
        </w:rPr>
      </w:pPr>
      <w:r>
        <w:rPr>
          <w:rFonts w:hint="eastAsia" w:hAnsi="宋体" w:eastAsia="宋体" w:cs="宋体"/>
          <w:b/>
          <w:sz w:val="24"/>
          <w:szCs w:val="24"/>
        </w:rPr>
        <w:t>五、知识产权</w:t>
      </w:r>
    </w:p>
    <w:p>
      <w:pPr>
        <w:pStyle w:val="11"/>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Ansi="宋体" w:eastAsia="宋体" w:cs="宋体"/>
          <w:b/>
          <w:bCs/>
          <w:sz w:val="24"/>
          <w:szCs w:val="24"/>
        </w:rPr>
      </w:pPr>
      <w:r>
        <w:rPr>
          <w:rFonts w:hint="eastAsia" w:hAnsi="宋体" w:eastAsia="宋体" w:cs="宋体"/>
          <w:sz w:val="24"/>
          <w:szCs w:val="24"/>
        </w:rPr>
        <w:t>乙方应保证提供服务过程中不会侵犯任何第三方的</w:t>
      </w:r>
      <w:r>
        <w:rPr>
          <w:rFonts w:hint="eastAsia" w:hAnsi="宋体" w:eastAsia="宋体" w:cs="宋体"/>
          <w:b/>
          <w:sz w:val="24"/>
          <w:szCs w:val="24"/>
        </w:rPr>
        <w:t>知识产权</w:t>
      </w:r>
      <w:r>
        <w:rPr>
          <w:rFonts w:hint="eastAsia" w:hAnsi="宋体" w:eastAsia="宋体" w:cs="宋体"/>
          <w:b/>
          <w:bCs/>
          <w:sz w:val="24"/>
          <w:szCs w:val="24"/>
        </w:rPr>
        <w:t>。</w:t>
      </w:r>
    </w:p>
    <w:p>
      <w:pPr>
        <w:pStyle w:val="11"/>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Ansi="宋体" w:eastAsia="宋体" w:cs="宋体"/>
          <w:b/>
          <w:sz w:val="24"/>
          <w:szCs w:val="24"/>
        </w:rPr>
      </w:pPr>
      <w:r>
        <w:rPr>
          <w:rFonts w:hint="eastAsia" w:hAnsi="宋体" w:eastAsia="宋体" w:cs="宋体"/>
          <w:b/>
          <w:sz w:val="24"/>
          <w:szCs w:val="24"/>
        </w:rPr>
        <w:t>六、履约保证金</w:t>
      </w:r>
    </w:p>
    <w:p>
      <w:pPr>
        <w:pStyle w:val="11"/>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Ansi="宋体" w:eastAsia="宋体" w:cs="宋体"/>
          <w:sz w:val="24"/>
          <w:szCs w:val="24"/>
        </w:rPr>
      </w:pPr>
      <w:r>
        <w:rPr>
          <w:rFonts w:hint="eastAsia" w:hAnsi="宋体" w:eastAsia="宋体" w:cs="宋体"/>
          <w:sz w:val="24"/>
          <w:szCs w:val="24"/>
        </w:rPr>
        <w:t>乙方交纳人民币</w:t>
      </w:r>
      <w:r>
        <w:rPr>
          <w:rFonts w:hAnsi="宋体" w:eastAsia="宋体" w:cs="宋体"/>
          <w:sz w:val="24"/>
          <w:szCs w:val="24"/>
        </w:rPr>
        <w:t xml:space="preserve">     </w:t>
      </w:r>
      <w:r>
        <w:rPr>
          <w:rFonts w:hint="eastAsia" w:hAnsi="宋体" w:eastAsia="宋体" w:cs="宋体"/>
          <w:sz w:val="24"/>
          <w:szCs w:val="24"/>
        </w:rPr>
        <w:t>元，作为本合同的履约保证金。</w:t>
      </w:r>
    </w:p>
    <w:p>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ascii="宋体" w:cs="宋体"/>
          <w:b/>
          <w:sz w:val="24"/>
        </w:rPr>
      </w:pPr>
      <w:r>
        <w:rPr>
          <w:rFonts w:hint="eastAsia" w:ascii="宋体" w:hAnsi="宋体" w:cs="宋体"/>
          <w:b/>
          <w:sz w:val="24"/>
        </w:rPr>
        <w:t>七、转包或分包</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ascii="宋体" w:cs="宋体"/>
          <w:sz w:val="24"/>
        </w:rPr>
      </w:pPr>
      <w:r>
        <w:rPr>
          <w:rFonts w:ascii="宋体" w:hAnsi="宋体" w:cs="宋体"/>
          <w:sz w:val="24"/>
        </w:rPr>
        <w:t>1</w:t>
      </w:r>
      <w:r>
        <w:rPr>
          <w:rFonts w:hint="eastAsia" w:ascii="宋体" w:hAnsi="宋体" w:cs="宋体"/>
          <w:sz w:val="24"/>
        </w:rPr>
        <w:t>、本合同范围的服务，应由乙方直接供应，不得转让他人供应；</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ascii="宋体" w:cs="宋体"/>
          <w:b/>
          <w:sz w:val="24"/>
        </w:rPr>
      </w:pPr>
      <w:r>
        <w:rPr>
          <w:rFonts w:ascii="宋体" w:hAnsi="宋体" w:cs="宋体"/>
          <w:sz w:val="24"/>
        </w:rPr>
        <w:t>2</w:t>
      </w:r>
      <w:r>
        <w:rPr>
          <w:rFonts w:hint="eastAsia" w:ascii="宋体" w:hAnsi="宋体" w:cs="宋体"/>
          <w:sz w:val="24"/>
        </w:rPr>
        <w:t>、如有转让和未经甲方同意的分包行为，甲方有权解除合同，没收履约保证金并追究乙方的违约责任。</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b/>
          <w:kern w:val="2"/>
          <w:sz w:val="24"/>
          <w:szCs w:val="21"/>
          <w:lang w:val="en-US" w:eastAsia="zh-CN" w:bidi="ar-SA"/>
        </w:rPr>
        <w:t>八、</w:t>
      </w:r>
      <w:r>
        <w:rPr>
          <w:rFonts w:hint="eastAsia" w:ascii="宋体" w:hAnsi="宋体" w:eastAsia="宋体" w:cs="宋体"/>
          <w:b/>
          <w:bCs/>
          <w:color w:val="auto"/>
          <w:sz w:val="24"/>
          <w:szCs w:val="24"/>
        </w:rPr>
        <w:t>交货时间及地点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eastAsia="zh-CN"/>
        </w:rPr>
        <w:t>交货时间</w:t>
      </w:r>
      <w:r>
        <w:rPr>
          <w:rFonts w:hint="eastAsia" w:ascii="宋体" w:hAnsi="宋体" w:eastAsia="宋体" w:cs="宋体"/>
          <w:color w:val="auto"/>
          <w:sz w:val="24"/>
          <w:szCs w:val="24"/>
        </w:rPr>
        <w:t>：</w:t>
      </w:r>
      <w:r>
        <w:rPr>
          <w:rFonts w:hint="eastAsia" w:ascii="宋体" w:hAnsi="宋体" w:cs="宋体"/>
          <w:color w:val="auto"/>
          <w:sz w:val="24"/>
          <w:szCs w:val="24"/>
          <w:lang w:eastAsia="zh-CN"/>
        </w:rPr>
        <w:t>采购人指定；</w:t>
      </w:r>
      <w:r>
        <w:rPr>
          <w:rFonts w:hint="eastAsia" w:ascii="宋体" w:hAnsi="宋体" w:cs="宋体"/>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kern w:val="2"/>
          <w:sz w:val="24"/>
          <w:szCs w:val="21"/>
          <w:lang w:val="en-US" w:eastAsia="zh-CN" w:bidi="ar-SA"/>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eastAsia="zh-CN"/>
        </w:rPr>
        <w:t>交货</w:t>
      </w:r>
      <w:r>
        <w:rPr>
          <w:rFonts w:hint="eastAsia" w:ascii="宋体" w:hAnsi="宋体" w:eastAsia="宋体" w:cs="宋体"/>
          <w:color w:val="auto"/>
          <w:sz w:val="24"/>
          <w:szCs w:val="24"/>
        </w:rPr>
        <w:t>地点：</w:t>
      </w:r>
      <w:r>
        <w:rPr>
          <w:rFonts w:hint="eastAsia" w:ascii="宋体" w:hAnsi="宋体" w:cs="宋体"/>
          <w:color w:val="auto"/>
          <w:sz w:val="24"/>
          <w:szCs w:val="24"/>
          <w:lang w:eastAsia="zh-CN"/>
        </w:rPr>
        <w:t>采购人</w:t>
      </w:r>
      <w:r>
        <w:rPr>
          <w:rFonts w:hint="eastAsia" w:ascii="宋体" w:hAnsi="宋体" w:cs="宋体"/>
          <w:color w:val="auto"/>
          <w:sz w:val="24"/>
        </w:rPr>
        <w:t>指定地点</w:t>
      </w:r>
      <w:r>
        <w:rPr>
          <w:rFonts w:hint="eastAsia" w:ascii="宋体" w:hAnsi="宋体" w:eastAsia="宋体" w:cs="宋体"/>
          <w:color w:val="auto"/>
          <w:sz w:val="24"/>
          <w:szCs w:val="24"/>
        </w:rPr>
        <w:t>。</w:t>
      </w:r>
    </w:p>
    <w:p>
      <w:pPr>
        <w:pStyle w:val="11"/>
        <w:adjustRightInd/>
        <w:snapToGrid w:val="0"/>
        <w:spacing w:line="360" w:lineRule="auto"/>
        <w:rPr>
          <w:rFonts w:hAnsi="宋体" w:eastAsia="宋体" w:cs="宋体"/>
          <w:b/>
          <w:sz w:val="24"/>
          <w:szCs w:val="24"/>
        </w:rPr>
      </w:pPr>
      <w:r>
        <w:rPr>
          <w:rFonts w:hint="eastAsia" w:hAnsi="宋体" w:eastAsia="宋体" w:cs="宋体"/>
          <w:b/>
          <w:sz w:val="24"/>
          <w:szCs w:val="24"/>
        </w:rPr>
        <w:t>九、款项支付：</w:t>
      </w:r>
    </w:p>
    <w:p>
      <w:pPr>
        <w:spacing w:line="360" w:lineRule="auto"/>
        <w:ind w:firstLine="398" w:firstLineChars="166"/>
        <w:rPr>
          <w:rFonts w:ascii="宋体"/>
          <w:sz w:val="24"/>
        </w:rPr>
      </w:pPr>
    </w:p>
    <w:p>
      <w:pPr>
        <w:widowControl/>
        <w:snapToGrid w:val="0"/>
        <w:spacing w:line="360" w:lineRule="auto"/>
        <w:rPr>
          <w:rFonts w:ascii="宋体" w:cs="宋体"/>
          <w:b/>
          <w:sz w:val="24"/>
        </w:rPr>
      </w:pPr>
      <w:r>
        <w:rPr>
          <w:rFonts w:hint="eastAsia" w:ascii="宋体" w:hAnsi="宋体" w:cs="宋体"/>
          <w:b/>
          <w:sz w:val="24"/>
        </w:rPr>
        <w:t>十、税费</w:t>
      </w:r>
    </w:p>
    <w:p>
      <w:pPr>
        <w:widowControl/>
        <w:snapToGrid w:val="0"/>
        <w:spacing w:line="360" w:lineRule="auto"/>
        <w:ind w:firstLine="480" w:firstLineChars="200"/>
        <w:rPr>
          <w:rFonts w:ascii="宋体" w:cs="宋体"/>
          <w:sz w:val="24"/>
        </w:rPr>
      </w:pPr>
      <w:r>
        <w:rPr>
          <w:rFonts w:hint="eastAsia" w:ascii="宋体" w:hAnsi="宋体" w:cs="宋体"/>
          <w:sz w:val="24"/>
        </w:rPr>
        <w:t>本合同执行中相关的一切税费均由乙方负担。</w:t>
      </w:r>
    </w:p>
    <w:p>
      <w:pPr>
        <w:pStyle w:val="11"/>
        <w:adjustRightInd/>
        <w:snapToGrid w:val="0"/>
        <w:spacing w:line="360" w:lineRule="auto"/>
        <w:rPr>
          <w:rFonts w:hAnsi="宋体" w:eastAsia="宋体" w:cs="宋体"/>
          <w:sz w:val="24"/>
          <w:szCs w:val="24"/>
        </w:rPr>
      </w:pPr>
      <w:r>
        <w:rPr>
          <w:rFonts w:hint="eastAsia" w:hAnsi="宋体" w:eastAsia="宋体" w:cs="宋体"/>
          <w:b/>
          <w:sz w:val="24"/>
          <w:szCs w:val="24"/>
        </w:rPr>
        <w:t>十一、质量保证及后续服务</w:t>
      </w:r>
    </w:p>
    <w:p>
      <w:pPr>
        <w:pStyle w:val="11"/>
        <w:adjustRightInd/>
        <w:snapToGrid w:val="0"/>
        <w:spacing w:line="360" w:lineRule="auto"/>
        <w:ind w:firstLine="480" w:firstLineChars="200"/>
        <w:rPr>
          <w:rFonts w:hAnsi="宋体" w:eastAsia="宋体" w:cs="宋体"/>
          <w:sz w:val="24"/>
          <w:szCs w:val="24"/>
        </w:rPr>
      </w:pPr>
      <w:r>
        <w:rPr>
          <w:rFonts w:hAnsi="宋体" w:eastAsia="宋体" w:cs="宋体"/>
          <w:sz w:val="24"/>
          <w:szCs w:val="24"/>
        </w:rPr>
        <w:t>1</w:t>
      </w:r>
      <w:r>
        <w:rPr>
          <w:rFonts w:hint="eastAsia" w:hAnsi="宋体" w:eastAsia="宋体" w:cs="宋体"/>
          <w:sz w:val="24"/>
          <w:szCs w:val="24"/>
        </w:rPr>
        <w:t>、乙方应按招标文件规定向甲方提供服务。</w:t>
      </w:r>
    </w:p>
    <w:p>
      <w:pPr>
        <w:pStyle w:val="11"/>
        <w:adjustRightInd/>
        <w:snapToGrid w:val="0"/>
        <w:spacing w:line="360" w:lineRule="auto"/>
        <w:ind w:firstLine="480" w:firstLineChars="200"/>
        <w:rPr>
          <w:rFonts w:hAnsi="宋体" w:eastAsia="宋体" w:cs="宋体"/>
          <w:sz w:val="24"/>
          <w:szCs w:val="24"/>
        </w:rPr>
      </w:pPr>
      <w:r>
        <w:rPr>
          <w:rFonts w:hAnsi="宋体" w:eastAsia="宋体" w:cs="宋体"/>
          <w:sz w:val="24"/>
          <w:szCs w:val="24"/>
        </w:rPr>
        <w:t>2</w:t>
      </w:r>
      <w:r>
        <w:rPr>
          <w:rFonts w:hint="eastAsia" w:hAnsi="宋体" w:eastAsia="宋体" w:cs="宋体"/>
          <w:sz w:val="24"/>
          <w:szCs w:val="24"/>
        </w:rPr>
        <w:t>、乙方提供的服务成果在服务质量保证期内发生故障，乙方应负责免费提供后续服务。对达不到要求者，根据实际情况，经双方协商，可按以下办法处理：</w:t>
      </w:r>
    </w:p>
    <w:p>
      <w:pPr>
        <w:pStyle w:val="11"/>
        <w:adjustRightInd/>
        <w:snapToGrid w:val="0"/>
        <w:spacing w:line="360" w:lineRule="auto"/>
        <w:ind w:firstLine="420"/>
        <w:rPr>
          <w:rFonts w:hAnsi="宋体" w:eastAsia="宋体" w:cs="宋体"/>
          <w:sz w:val="24"/>
          <w:szCs w:val="24"/>
        </w:rPr>
      </w:pPr>
      <w:r>
        <w:rPr>
          <w:rFonts w:hint="eastAsia" w:hAnsi="宋体" w:eastAsia="宋体" w:cs="宋体"/>
          <w:sz w:val="24"/>
          <w:szCs w:val="24"/>
        </w:rPr>
        <w:t>（</w:t>
      </w:r>
      <w:r>
        <w:rPr>
          <w:rFonts w:hAnsi="宋体" w:eastAsia="宋体" w:cs="宋体"/>
          <w:sz w:val="24"/>
          <w:szCs w:val="24"/>
        </w:rPr>
        <w:t>1</w:t>
      </w:r>
      <w:r>
        <w:rPr>
          <w:rFonts w:hint="eastAsia" w:hAnsi="宋体" w:eastAsia="宋体" w:cs="宋体"/>
          <w:sz w:val="24"/>
          <w:szCs w:val="24"/>
        </w:rPr>
        <w:t>）重做：由乙方承担所发生的全部费用。</w:t>
      </w:r>
    </w:p>
    <w:p>
      <w:pPr>
        <w:pStyle w:val="11"/>
        <w:adjustRightInd/>
        <w:snapToGrid w:val="0"/>
        <w:spacing w:line="360" w:lineRule="auto"/>
        <w:ind w:left="420" w:leftChars="200"/>
        <w:rPr>
          <w:rFonts w:hAnsi="宋体" w:eastAsia="宋体" w:cs="宋体"/>
          <w:sz w:val="24"/>
          <w:szCs w:val="24"/>
        </w:rPr>
      </w:pPr>
      <w:r>
        <w:rPr>
          <w:rFonts w:hint="eastAsia" w:hAnsi="宋体" w:eastAsia="宋体" w:cs="宋体"/>
          <w:sz w:val="24"/>
          <w:szCs w:val="24"/>
        </w:rPr>
        <w:t>（</w:t>
      </w:r>
      <w:r>
        <w:rPr>
          <w:rFonts w:hAnsi="宋体" w:eastAsia="宋体" w:cs="宋体"/>
          <w:sz w:val="24"/>
          <w:szCs w:val="24"/>
        </w:rPr>
        <w:t>2</w:t>
      </w:r>
      <w:r>
        <w:rPr>
          <w:rFonts w:hint="eastAsia" w:hAnsi="宋体" w:eastAsia="宋体" w:cs="宋体"/>
          <w:sz w:val="24"/>
          <w:szCs w:val="24"/>
        </w:rPr>
        <w:t>）解除合同。</w:t>
      </w:r>
    </w:p>
    <w:p>
      <w:pPr>
        <w:pStyle w:val="11"/>
        <w:adjustRightInd/>
        <w:snapToGrid w:val="0"/>
        <w:spacing w:line="360" w:lineRule="auto"/>
        <w:ind w:firstLine="480" w:firstLineChars="200"/>
        <w:rPr>
          <w:rFonts w:hAnsi="宋体" w:eastAsia="宋体" w:cs="宋体"/>
          <w:sz w:val="24"/>
          <w:szCs w:val="24"/>
        </w:rPr>
      </w:pPr>
      <w:r>
        <w:rPr>
          <w:rFonts w:hAnsi="宋体" w:eastAsia="宋体" w:cs="宋体"/>
          <w:sz w:val="24"/>
          <w:szCs w:val="24"/>
        </w:rPr>
        <w:t>3</w:t>
      </w:r>
      <w:r>
        <w:rPr>
          <w:rFonts w:hint="eastAsia" w:hAnsi="宋体" w:eastAsia="宋体" w:cs="宋体"/>
          <w:sz w:val="24"/>
          <w:szCs w:val="24"/>
        </w:rPr>
        <w:t>、如在使用过程中发生问题，乙方在接到甲方通知后</w:t>
      </w:r>
      <w:r>
        <w:rPr>
          <w:rFonts w:hint="eastAsia" w:hAnsi="宋体" w:eastAsia="宋体" w:cs="宋体"/>
          <w:color w:val="000000"/>
          <w:sz w:val="24"/>
          <w:szCs w:val="24"/>
        </w:rPr>
        <w:t>小时</w:t>
      </w:r>
      <w:r>
        <w:rPr>
          <w:rFonts w:hint="eastAsia" w:hAnsi="宋体" w:eastAsia="宋体" w:cs="宋体"/>
          <w:sz w:val="24"/>
          <w:szCs w:val="24"/>
        </w:rPr>
        <w:t>内到达甲方现场。</w:t>
      </w:r>
    </w:p>
    <w:p>
      <w:pPr>
        <w:pStyle w:val="11"/>
        <w:adjustRightInd/>
        <w:snapToGrid w:val="0"/>
        <w:spacing w:line="360" w:lineRule="auto"/>
        <w:ind w:firstLine="480" w:firstLineChars="200"/>
        <w:rPr>
          <w:rFonts w:hAnsi="宋体" w:eastAsia="宋体" w:cs="宋体"/>
          <w:sz w:val="24"/>
          <w:szCs w:val="24"/>
        </w:rPr>
      </w:pPr>
      <w:r>
        <w:rPr>
          <w:rFonts w:hAnsi="宋体" w:eastAsia="宋体" w:cs="宋体"/>
          <w:sz w:val="24"/>
          <w:szCs w:val="24"/>
        </w:rPr>
        <w:t>4</w:t>
      </w:r>
      <w:r>
        <w:rPr>
          <w:rFonts w:hint="eastAsia" w:hAnsi="宋体" w:eastAsia="宋体" w:cs="宋体"/>
          <w:sz w:val="24"/>
          <w:szCs w:val="24"/>
        </w:rPr>
        <w:t>、在</w:t>
      </w:r>
      <w:r>
        <w:rPr>
          <w:rFonts w:hint="eastAsia" w:hAnsi="宋体" w:eastAsia="宋体" w:cs="宋体"/>
          <w:b/>
          <w:sz w:val="24"/>
          <w:szCs w:val="24"/>
        </w:rPr>
        <w:t>服务期</w:t>
      </w:r>
      <w:r>
        <w:rPr>
          <w:rFonts w:hint="eastAsia" w:hAnsi="宋体" w:eastAsia="宋体" w:cs="宋体"/>
          <w:sz w:val="24"/>
          <w:szCs w:val="24"/>
        </w:rPr>
        <w:t>内，乙方应对出现的质量及安全问题负责处理解决并承担一切费用。</w:t>
      </w:r>
    </w:p>
    <w:p>
      <w:pPr>
        <w:pStyle w:val="11"/>
        <w:adjustRightInd/>
        <w:snapToGrid w:val="0"/>
        <w:spacing w:line="360" w:lineRule="auto"/>
        <w:rPr>
          <w:rFonts w:hAnsi="宋体" w:eastAsia="宋体" w:cs="宋体"/>
          <w:b/>
          <w:sz w:val="24"/>
          <w:szCs w:val="24"/>
        </w:rPr>
      </w:pPr>
      <w:r>
        <w:rPr>
          <w:rFonts w:hint="eastAsia" w:hAnsi="宋体" w:eastAsia="宋体" w:cs="宋体"/>
          <w:b/>
          <w:sz w:val="24"/>
          <w:szCs w:val="24"/>
        </w:rPr>
        <w:t>十二、违约责任</w:t>
      </w:r>
    </w:p>
    <w:p>
      <w:pPr>
        <w:pStyle w:val="11"/>
        <w:adjustRightInd/>
        <w:snapToGrid w:val="0"/>
        <w:spacing w:line="360" w:lineRule="auto"/>
        <w:ind w:firstLine="480" w:firstLineChars="200"/>
        <w:rPr>
          <w:rFonts w:hAnsi="宋体" w:eastAsia="宋体" w:cs="宋体"/>
          <w:sz w:val="24"/>
          <w:szCs w:val="24"/>
        </w:rPr>
      </w:pPr>
      <w:r>
        <w:rPr>
          <w:rFonts w:hAnsi="宋体" w:eastAsia="宋体" w:cs="宋体"/>
          <w:sz w:val="24"/>
          <w:szCs w:val="24"/>
        </w:rPr>
        <w:t>1</w:t>
      </w:r>
      <w:r>
        <w:rPr>
          <w:rFonts w:hint="eastAsia" w:hAnsi="宋体" w:eastAsia="宋体" w:cs="宋体"/>
          <w:sz w:val="24"/>
          <w:szCs w:val="24"/>
        </w:rPr>
        <w:t>、甲方无正当理由拒收接受服务的，甲方向乙方偿付合同款项百分之五作为违约金。</w:t>
      </w:r>
    </w:p>
    <w:p>
      <w:pPr>
        <w:pStyle w:val="11"/>
        <w:adjustRightInd/>
        <w:snapToGrid w:val="0"/>
        <w:spacing w:line="360" w:lineRule="auto"/>
        <w:ind w:firstLine="480" w:firstLineChars="200"/>
        <w:rPr>
          <w:rFonts w:hAnsi="宋体" w:eastAsia="宋体" w:cs="宋体"/>
          <w:sz w:val="24"/>
          <w:szCs w:val="24"/>
        </w:rPr>
      </w:pPr>
      <w:r>
        <w:rPr>
          <w:rFonts w:hAnsi="宋体" w:eastAsia="宋体" w:cs="宋体"/>
          <w:sz w:val="24"/>
          <w:szCs w:val="24"/>
        </w:rPr>
        <w:t>2</w:t>
      </w:r>
      <w:r>
        <w:rPr>
          <w:rFonts w:hint="eastAsia" w:hAnsi="宋体" w:eastAsia="宋体" w:cs="宋体"/>
          <w:sz w:val="24"/>
          <w:szCs w:val="24"/>
        </w:rPr>
        <w:t>、甲方无故逾期验收和办理款项支付手续的</w:t>
      </w:r>
      <w:r>
        <w:rPr>
          <w:rFonts w:hAnsi="宋体" w:eastAsia="宋体" w:cs="宋体"/>
          <w:sz w:val="24"/>
          <w:szCs w:val="24"/>
        </w:rPr>
        <w:t>,</w:t>
      </w:r>
      <w:r>
        <w:rPr>
          <w:rFonts w:hint="eastAsia" w:hAnsi="宋体" w:eastAsia="宋体" w:cs="宋体"/>
          <w:sz w:val="24"/>
          <w:szCs w:val="24"/>
        </w:rPr>
        <w:t>甲方应按逾期付款总额每日万分之五向乙方支付违约金。</w:t>
      </w:r>
    </w:p>
    <w:p>
      <w:pPr>
        <w:pStyle w:val="11"/>
        <w:adjustRightInd/>
        <w:snapToGrid w:val="0"/>
        <w:spacing w:line="360" w:lineRule="auto"/>
        <w:ind w:firstLine="480" w:firstLineChars="200"/>
        <w:rPr>
          <w:rFonts w:hAnsi="宋体" w:eastAsia="宋体" w:cs="宋体"/>
          <w:sz w:val="24"/>
          <w:szCs w:val="24"/>
        </w:rPr>
      </w:pPr>
      <w:r>
        <w:rPr>
          <w:rFonts w:hAnsi="宋体" w:eastAsia="宋体" w:cs="宋体"/>
          <w:sz w:val="24"/>
          <w:szCs w:val="24"/>
        </w:rPr>
        <w:t>3</w:t>
      </w:r>
      <w:r>
        <w:rPr>
          <w:rFonts w:hint="eastAsia" w:hAnsi="宋体" w:eastAsia="宋体" w:cs="宋体"/>
          <w:sz w:val="24"/>
          <w:szCs w:val="24"/>
        </w:rPr>
        <w:t>、乙方未能如期提供服务的，每日向甲方支付合同款项的千分之六作为违约金。乙方超过约定日期</w:t>
      </w:r>
      <w:r>
        <w:rPr>
          <w:rFonts w:hAnsi="宋体" w:eastAsia="宋体" w:cs="宋体"/>
          <w:sz w:val="24"/>
          <w:szCs w:val="24"/>
        </w:rPr>
        <w:t>10</w:t>
      </w:r>
      <w:r>
        <w:rPr>
          <w:rFonts w:hint="eastAsia" w:hAnsi="宋体" w:eastAsia="宋体" w:cs="宋体"/>
          <w:sz w:val="24"/>
          <w:szCs w:val="24"/>
        </w:rPr>
        <w:t>个工作日仍不能提供服务，甲方可解除本合同。乙方因未能如期提供服务或因其他违约行为导致甲方解除合同的，乙方应向甲方支付合同总值</w:t>
      </w:r>
      <w:r>
        <w:rPr>
          <w:rFonts w:hAnsi="宋体" w:eastAsia="宋体" w:cs="宋体"/>
          <w:sz w:val="24"/>
          <w:szCs w:val="24"/>
        </w:rPr>
        <w:t>5%</w:t>
      </w:r>
      <w:r>
        <w:rPr>
          <w:rFonts w:hint="eastAsia" w:hAnsi="宋体" w:eastAsia="宋体" w:cs="宋体"/>
          <w:sz w:val="24"/>
          <w:szCs w:val="24"/>
        </w:rPr>
        <w:t>的违约金，如造成甲方损失超过违约金的，超出部分由乙方继续承担赔偿任。</w:t>
      </w:r>
      <w:r>
        <w:rPr>
          <w:rFonts w:hAnsi="宋体" w:eastAsia="宋体" w:cs="宋体"/>
          <w:sz w:val="24"/>
          <w:szCs w:val="24"/>
        </w:rPr>
        <w:t xml:space="preserve"> </w:t>
      </w:r>
    </w:p>
    <w:p>
      <w:pPr>
        <w:pStyle w:val="11"/>
        <w:adjustRightInd/>
        <w:snapToGrid w:val="0"/>
        <w:spacing w:line="360" w:lineRule="auto"/>
        <w:rPr>
          <w:rFonts w:hAnsi="宋体" w:eastAsia="宋体" w:cs="宋体"/>
          <w:b/>
          <w:sz w:val="24"/>
          <w:szCs w:val="24"/>
        </w:rPr>
      </w:pPr>
      <w:r>
        <w:rPr>
          <w:rFonts w:hint="eastAsia" w:hAnsi="宋体" w:eastAsia="宋体" w:cs="宋体"/>
          <w:b/>
          <w:sz w:val="24"/>
          <w:szCs w:val="24"/>
        </w:rPr>
        <w:t>十三、不可抗力事件处理</w:t>
      </w:r>
    </w:p>
    <w:p>
      <w:pPr>
        <w:pStyle w:val="11"/>
        <w:adjustRightInd/>
        <w:snapToGrid w:val="0"/>
        <w:spacing w:line="360" w:lineRule="auto"/>
        <w:ind w:firstLine="480" w:firstLineChars="200"/>
        <w:rPr>
          <w:rFonts w:hAnsi="宋体" w:eastAsia="宋体" w:cs="宋体"/>
          <w:sz w:val="24"/>
          <w:szCs w:val="24"/>
        </w:rPr>
      </w:pPr>
      <w:r>
        <w:rPr>
          <w:rFonts w:hAnsi="宋体" w:eastAsia="宋体" w:cs="宋体"/>
          <w:sz w:val="24"/>
          <w:szCs w:val="24"/>
        </w:rPr>
        <w:t>1</w:t>
      </w:r>
      <w:r>
        <w:rPr>
          <w:rFonts w:hint="eastAsia" w:hAnsi="宋体" w:eastAsia="宋体" w:cs="宋体"/>
          <w:sz w:val="24"/>
          <w:szCs w:val="24"/>
        </w:rPr>
        <w:t>、在合同有效期内，任何一方因不可抗力事件导致不能履行合同，则合同履行期可延长，其延长期与不可抗力影响期相同。</w:t>
      </w:r>
    </w:p>
    <w:p>
      <w:pPr>
        <w:pStyle w:val="11"/>
        <w:adjustRightInd/>
        <w:snapToGrid w:val="0"/>
        <w:spacing w:line="360" w:lineRule="auto"/>
        <w:ind w:firstLine="480" w:firstLineChars="200"/>
        <w:rPr>
          <w:rFonts w:hAnsi="宋体" w:eastAsia="宋体" w:cs="宋体"/>
          <w:sz w:val="24"/>
          <w:szCs w:val="24"/>
        </w:rPr>
      </w:pPr>
      <w:r>
        <w:rPr>
          <w:rFonts w:hAnsi="宋体" w:eastAsia="宋体" w:cs="宋体"/>
          <w:sz w:val="24"/>
          <w:szCs w:val="24"/>
        </w:rPr>
        <w:t>2</w:t>
      </w:r>
      <w:r>
        <w:rPr>
          <w:rFonts w:hint="eastAsia" w:hAnsi="宋体" w:eastAsia="宋体" w:cs="宋体"/>
          <w:sz w:val="24"/>
          <w:szCs w:val="24"/>
        </w:rPr>
        <w:t>、不可抗力事件发生后，应立即通知对方，并寄送有关权威机构出</w:t>
      </w:r>
      <w:r>
        <w:rPr>
          <w:rFonts w:hAnsi="宋体" w:eastAsia="宋体" w:cs="宋体"/>
          <w:sz w:val="24"/>
          <w:szCs w:val="24"/>
        </w:rPr>
        <w:t xml:space="preserve">  </w:t>
      </w:r>
      <w:r>
        <w:rPr>
          <w:rFonts w:hint="eastAsia" w:hAnsi="宋体" w:eastAsia="宋体" w:cs="宋体"/>
          <w:sz w:val="24"/>
          <w:szCs w:val="24"/>
        </w:rPr>
        <w:t>具的证明。</w:t>
      </w:r>
    </w:p>
    <w:p>
      <w:pPr>
        <w:pStyle w:val="11"/>
        <w:adjustRightInd/>
        <w:snapToGrid w:val="0"/>
        <w:spacing w:line="360" w:lineRule="auto"/>
        <w:ind w:firstLine="480" w:firstLineChars="200"/>
        <w:rPr>
          <w:rFonts w:hAnsi="宋体" w:eastAsia="宋体" w:cs="宋体"/>
          <w:sz w:val="24"/>
          <w:szCs w:val="24"/>
        </w:rPr>
      </w:pPr>
      <w:r>
        <w:rPr>
          <w:rFonts w:hAnsi="宋体" w:eastAsia="宋体" w:cs="宋体"/>
          <w:sz w:val="24"/>
          <w:szCs w:val="24"/>
        </w:rPr>
        <w:t>3</w:t>
      </w:r>
      <w:r>
        <w:rPr>
          <w:rFonts w:hint="eastAsia" w:hAnsi="宋体" w:eastAsia="宋体" w:cs="宋体"/>
          <w:sz w:val="24"/>
          <w:szCs w:val="24"/>
        </w:rPr>
        <w:t>、不可抗力事件延续</w:t>
      </w:r>
      <w:r>
        <w:rPr>
          <w:rFonts w:hAnsi="宋体" w:eastAsia="宋体" w:cs="宋体"/>
          <w:sz w:val="24"/>
          <w:szCs w:val="24"/>
        </w:rPr>
        <w:t>120</w:t>
      </w:r>
      <w:r>
        <w:rPr>
          <w:rFonts w:hint="eastAsia" w:hAnsi="宋体" w:eastAsia="宋体" w:cs="宋体"/>
          <w:sz w:val="24"/>
          <w:szCs w:val="24"/>
        </w:rPr>
        <w:t>天以上，双方应通过友好协商，确定是否继续履行合同。</w:t>
      </w:r>
    </w:p>
    <w:p>
      <w:pPr>
        <w:pStyle w:val="11"/>
        <w:adjustRightInd/>
        <w:snapToGrid w:val="0"/>
        <w:spacing w:line="360" w:lineRule="auto"/>
        <w:rPr>
          <w:rFonts w:hAnsi="宋体" w:eastAsia="宋体" w:cs="宋体"/>
          <w:b/>
          <w:sz w:val="24"/>
          <w:szCs w:val="24"/>
        </w:rPr>
      </w:pPr>
      <w:r>
        <w:rPr>
          <w:rFonts w:hint="eastAsia" w:hAnsi="宋体" w:eastAsia="宋体" w:cs="宋体"/>
          <w:b/>
          <w:sz w:val="24"/>
          <w:szCs w:val="24"/>
        </w:rPr>
        <w:t>十四、诉讼</w:t>
      </w:r>
    </w:p>
    <w:p>
      <w:pPr>
        <w:pStyle w:val="11"/>
        <w:adjustRightInd/>
        <w:snapToGrid w:val="0"/>
        <w:spacing w:line="360" w:lineRule="auto"/>
        <w:ind w:firstLine="480" w:firstLineChars="200"/>
        <w:rPr>
          <w:rFonts w:hAnsi="宋体" w:eastAsia="宋体" w:cs="宋体"/>
          <w:sz w:val="24"/>
          <w:szCs w:val="24"/>
        </w:rPr>
      </w:pPr>
      <w:r>
        <w:rPr>
          <w:rFonts w:hint="eastAsia" w:hAnsi="宋体" w:eastAsia="宋体" w:cs="宋体"/>
          <w:sz w:val="24"/>
          <w:szCs w:val="24"/>
        </w:rPr>
        <w:t>双方在执行合同中所发生的一切争议，应通过协商解决。如协商不成，可向甲方所在地法院起诉。</w:t>
      </w:r>
    </w:p>
    <w:p>
      <w:pPr>
        <w:pStyle w:val="11"/>
        <w:adjustRightInd/>
        <w:snapToGrid w:val="0"/>
        <w:spacing w:line="360" w:lineRule="auto"/>
        <w:rPr>
          <w:rFonts w:hAnsi="宋体" w:eastAsia="宋体" w:cs="宋体"/>
          <w:b/>
          <w:sz w:val="24"/>
          <w:szCs w:val="24"/>
        </w:rPr>
      </w:pPr>
      <w:r>
        <w:rPr>
          <w:rFonts w:hint="eastAsia" w:hAnsi="宋体" w:eastAsia="宋体" w:cs="宋体"/>
          <w:b/>
          <w:sz w:val="24"/>
          <w:szCs w:val="24"/>
        </w:rPr>
        <w:t>十五、合同生效及其它</w:t>
      </w:r>
    </w:p>
    <w:p>
      <w:pPr>
        <w:pStyle w:val="11"/>
        <w:adjustRightInd/>
        <w:snapToGrid w:val="0"/>
        <w:spacing w:line="360" w:lineRule="auto"/>
        <w:ind w:left="479" w:leftChars="228"/>
        <w:rPr>
          <w:rFonts w:hAnsi="宋体" w:eastAsia="宋体"/>
          <w:sz w:val="24"/>
          <w:szCs w:val="24"/>
        </w:rPr>
      </w:pPr>
      <w:r>
        <w:rPr>
          <w:rFonts w:hAnsi="宋体" w:eastAsia="宋体"/>
          <w:sz w:val="24"/>
          <w:szCs w:val="24"/>
        </w:rPr>
        <w:t>1</w:t>
      </w:r>
      <w:r>
        <w:rPr>
          <w:rFonts w:hint="eastAsia" w:hAnsi="宋体" w:eastAsia="宋体"/>
          <w:sz w:val="24"/>
          <w:szCs w:val="24"/>
        </w:rPr>
        <w:t>、合同经双方法定代表人或委托代理人签字并加盖单位公章后生效。</w:t>
      </w:r>
    </w:p>
    <w:p>
      <w:pPr>
        <w:pStyle w:val="11"/>
        <w:adjustRightInd/>
        <w:snapToGrid w:val="0"/>
        <w:spacing w:line="360" w:lineRule="auto"/>
        <w:ind w:firstLine="480" w:firstLineChars="200"/>
        <w:rPr>
          <w:rFonts w:hAnsi="宋体" w:eastAsia="宋体"/>
          <w:sz w:val="24"/>
          <w:szCs w:val="24"/>
        </w:rPr>
      </w:pPr>
      <w:r>
        <w:rPr>
          <w:rFonts w:hAnsi="宋体" w:eastAsia="宋体"/>
          <w:sz w:val="24"/>
          <w:szCs w:val="24"/>
        </w:rPr>
        <w:t>2</w:t>
      </w:r>
      <w:r>
        <w:rPr>
          <w:rFonts w:hint="eastAsia" w:hAnsi="宋体" w:eastAsia="宋体"/>
          <w:sz w:val="24"/>
          <w:szCs w:val="24"/>
        </w:rPr>
        <w:t>、合同执行中涉及采购资金和采购内容修改或补充，须经审批，并签书面补充协议，方可作为主合同不可分割一部分。</w:t>
      </w:r>
    </w:p>
    <w:p>
      <w:pPr>
        <w:pStyle w:val="11"/>
        <w:adjustRightInd/>
        <w:snapToGrid w:val="0"/>
        <w:spacing w:line="360" w:lineRule="auto"/>
        <w:ind w:left="479" w:leftChars="228"/>
        <w:rPr>
          <w:rFonts w:hAnsi="宋体" w:eastAsia="宋体"/>
          <w:sz w:val="24"/>
          <w:szCs w:val="24"/>
        </w:rPr>
      </w:pPr>
      <w:r>
        <w:rPr>
          <w:rFonts w:hAnsi="宋体" w:eastAsia="宋体"/>
          <w:sz w:val="24"/>
          <w:szCs w:val="24"/>
        </w:rPr>
        <w:t>3</w:t>
      </w:r>
      <w:r>
        <w:rPr>
          <w:rFonts w:hint="eastAsia" w:hAnsi="宋体" w:eastAsia="宋体"/>
          <w:sz w:val="24"/>
          <w:szCs w:val="24"/>
        </w:rPr>
        <w:t>、本合同未尽事宜，遵照《民法典》有关条文执行。</w:t>
      </w:r>
    </w:p>
    <w:p>
      <w:pPr>
        <w:pStyle w:val="11"/>
        <w:adjustRightInd/>
        <w:snapToGrid w:val="0"/>
        <w:spacing w:line="360" w:lineRule="auto"/>
        <w:ind w:firstLine="480" w:firstLineChars="200"/>
        <w:rPr>
          <w:rFonts w:hAnsi="宋体" w:eastAsia="宋体"/>
          <w:b/>
          <w:bCs/>
          <w:sz w:val="24"/>
          <w:szCs w:val="24"/>
        </w:rPr>
      </w:pPr>
      <w:r>
        <w:rPr>
          <w:rFonts w:hAnsi="宋体" w:eastAsia="宋体"/>
          <w:sz w:val="24"/>
          <w:szCs w:val="24"/>
        </w:rPr>
        <w:t>4</w:t>
      </w:r>
      <w:r>
        <w:rPr>
          <w:rFonts w:hint="eastAsia" w:hAnsi="宋体" w:eastAsia="宋体"/>
          <w:sz w:val="24"/>
          <w:szCs w:val="24"/>
        </w:rPr>
        <w:t>、本合同一式五份，甲、乙双方各执二份，招标代理机构存档一份，其都具有同等法律效力。</w:t>
      </w:r>
    </w:p>
    <w:p>
      <w:pPr>
        <w:spacing w:line="360" w:lineRule="auto"/>
        <w:ind w:firstLine="120" w:firstLineChars="50"/>
        <w:rPr>
          <w:rFonts w:ascii="宋体" w:cs="宋体"/>
          <w:sz w:val="24"/>
        </w:rPr>
      </w:pPr>
    </w:p>
    <w:p>
      <w:pPr>
        <w:spacing w:line="360" w:lineRule="auto"/>
        <w:rPr>
          <w:rFonts w:ascii="宋体" w:cs="宋体"/>
          <w:sz w:val="24"/>
        </w:rPr>
      </w:pPr>
      <w:r>
        <w:rPr>
          <w:rFonts w:hint="eastAsia" w:ascii="宋体" w:hAnsi="宋体" w:cs="宋体"/>
          <w:sz w:val="24"/>
        </w:rPr>
        <w:t>甲方（公章）：</w:t>
      </w:r>
      <w:r>
        <w:rPr>
          <w:rFonts w:ascii="宋体" w:hAnsi="宋体" w:cs="宋体"/>
          <w:sz w:val="24"/>
        </w:rPr>
        <w:t xml:space="preserve">                     </w:t>
      </w:r>
      <w:r>
        <w:rPr>
          <w:rFonts w:hint="eastAsia" w:ascii="宋体" w:hAnsi="宋体" w:cs="宋体"/>
          <w:sz w:val="24"/>
        </w:rPr>
        <w:t>乙方（公章）：</w:t>
      </w:r>
    </w:p>
    <w:p>
      <w:pPr>
        <w:spacing w:line="360" w:lineRule="auto"/>
        <w:rPr>
          <w:rFonts w:ascii="宋体" w:cs="宋体"/>
          <w:sz w:val="24"/>
        </w:rPr>
      </w:pPr>
      <w:r>
        <w:rPr>
          <w:rFonts w:hint="eastAsia" w:ascii="宋体" w:hAnsi="宋体" w:cs="宋体"/>
          <w:sz w:val="24"/>
        </w:rPr>
        <w:t>法定代表人或委托人</w:t>
      </w:r>
      <w:r>
        <w:rPr>
          <w:rFonts w:ascii="宋体" w:hAnsi="宋体" w:cs="宋体"/>
          <w:sz w:val="24"/>
        </w:rPr>
        <w:t xml:space="preserve">                 </w:t>
      </w:r>
      <w:r>
        <w:rPr>
          <w:rFonts w:hint="eastAsia" w:ascii="宋体" w:hAnsi="宋体" w:cs="宋体"/>
          <w:sz w:val="24"/>
        </w:rPr>
        <w:t>法定代表人或委托人</w:t>
      </w:r>
    </w:p>
    <w:p>
      <w:pPr>
        <w:spacing w:line="360" w:lineRule="auto"/>
        <w:rPr>
          <w:rFonts w:ascii="宋体" w:cs="宋体"/>
          <w:sz w:val="24"/>
        </w:rPr>
      </w:pPr>
      <w:r>
        <w:rPr>
          <w:rFonts w:hint="eastAsia" w:ascii="宋体" w:hAnsi="宋体" w:cs="宋体"/>
          <w:sz w:val="24"/>
        </w:rPr>
        <w:t>（签字）</w:t>
      </w:r>
      <w:r>
        <w:rPr>
          <w:rFonts w:ascii="宋体" w:hAnsi="宋体" w:cs="宋体"/>
          <w:sz w:val="24"/>
        </w:rPr>
        <w:t xml:space="preserve">                           </w:t>
      </w:r>
      <w:r>
        <w:rPr>
          <w:rFonts w:hint="eastAsia" w:ascii="宋体" w:hAnsi="宋体" w:cs="宋体"/>
          <w:sz w:val="24"/>
        </w:rPr>
        <w:t>（签字）</w:t>
      </w:r>
    </w:p>
    <w:p>
      <w:pPr>
        <w:spacing w:line="360" w:lineRule="auto"/>
        <w:rPr>
          <w:rFonts w:ascii="宋体" w:cs="宋体"/>
          <w:sz w:val="24"/>
        </w:rPr>
      </w:pPr>
      <w:r>
        <w:rPr>
          <w:rFonts w:hint="eastAsia" w:ascii="宋体" w:hAnsi="宋体" w:cs="宋体"/>
          <w:sz w:val="24"/>
        </w:rPr>
        <w:t>电话：</w:t>
      </w:r>
      <w:r>
        <w:rPr>
          <w:rFonts w:ascii="宋体" w:hAnsi="宋体" w:cs="宋体"/>
          <w:sz w:val="24"/>
        </w:rPr>
        <w:t xml:space="preserve">                             </w:t>
      </w:r>
      <w:r>
        <w:rPr>
          <w:rFonts w:hint="eastAsia" w:ascii="宋体" w:hAnsi="宋体" w:cs="宋体"/>
          <w:sz w:val="24"/>
        </w:rPr>
        <w:t>电话：</w:t>
      </w:r>
    </w:p>
    <w:p>
      <w:pPr>
        <w:spacing w:line="360" w:lineRule="auto"/>
        <w:rPr>
          <w:rFonts w:ascii="宋体" w:cs="宋体"/>
          <w:sz w:val="24"/>
        </w:rPr>
      </w:pPr>
    </w:p>
    <w:p>
      <w:pPr>
        <w:spacing w:line="360" w:lineRule="auto"/>
        <w:rPr>
          <w:rFonts w:ascii="宋体" w:cs="宋体"/>
          <w:bCs/>
          <w:sz w:val="24"/>
        </w:rPr>
      </w:pPr>
      <w:r>
        <w:rPr>
          <w:rFonts w:hint="eastAsia" w:ascii="宋体" w:hAnsi="宋体"/>
          <w:bCs/>
          <w:sz w:val="24"/>
        </w:rPr>
        <w:t>招标代理机构（</w:t>
      </w:r>
      <w:r>
        <w:rPr>
          <w:rFonts w:hint="eastAsia" w:ascii="宋体" w:hAnsi="宋体" w:cs="宋体"/>
          <w:bCs/>
          <w:sz w:val="24"/>
        </w:rPr>
        <w:t>公章）：金华市金诚招投标代理有限公司</w:t>
      </w:r>
    </w:p>
    <w:p>
      <w:pPr>
        <w:spacing w:line="360" w:lineRule="auto"/>
        <w:rPr>
          <w:rFonts w:ascii="宋体" w:cs="宋体"/>
          <w:sz w:val="24"/>
        </w:rPr>
      </w:pPr>
      <w:r>
        <w:rPr>
          <w:rFonts w:hint="eastAsia" w:ascii="宋体" w:hAnsi="宋体" w:cs="宋体"/>
          <w:bCs/>
          <w:sz w:val="24"/>
        </w:rPr>
        <w:t>法定代表人或委托人</w:t>
      </w:r>
      <w:r>
        <w:rPr>
          <w:rFonts w:ascii="宋体" w:hAnsi="宋体" w:cs="宋体"/>
          <w:bCs/>
          <w:sz w:val="24"/>
        </w:rPr>
        <w:t xml:space="preserve">         </w:t>
      </w:r>
    </w:p>
    <w:p>
      <w:pPr>
        <w:spacing w:line="360" w:lineRule="auto"/>
        <w:rPr>
          <w:rFonts w:ascii="宋体" w:cs="宋体"/>
          <w:sz w:val="24"/>
        </w:rPr>
      </w:pPr>
      <w:r>
        <w:rPr>
          <w:rFonts w:hint="eastAsia" w:ascii="宋体" w:hAnsi="宋体" w:cs="宋体"/>
          <w:sz w:val="24"/>
        </w:rPr>
        <w:t>（签字）</w:t>
      </w:r>
      <w:r>
        <w:rPr>
          <w:rFonts w:ascii="宋体" w:hAnsi="宋体" w:cs="宋体"/>
          <w:sz w:val="24"/>
        </w:rPr>
        <w:t xml:space="preserve">                            </w:t>
      </w:r>
    </w:p>
    <w:p>
      <w:pPr>
        <w:spacing w:line="360" w:lineRule="auto"/>
        <w:rPr>
          <w:rFonts w:ascii="宋体"/>
          <w:sz w:val="24"/>
        </w:rPr>
      </w:pPr>
    </w:p>
    <w:p>
      <w:pPr>
        <w:spacing w:line="360" w:lineRule="auto"/>
        <w:rPr>
          <w:sz w:val="24"/>
        </w:rPr>
      </w:pPr>
      <w:r>
        <w:rPr>
          <w:rFonts w:hint="eastAsia" w:ascii="宋体" w:hAnsi="宋体" w:cs="宋体"/>
          <w:sz w:val="24"/>
        </w:rPr>
        <w:t>签约时间：</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r>
        <w:rPr>
          <w:rFonts w:ascii="宋体" w:hAnsi="宋体" w:cs="宋体"/>
          <w:sz w:val="24"/>
        </w:rPr>
        <w:t xml:space="preserve">          </w:t>
      </w:r>
      <w:r>
        <w:rPr>
          <w:rFonts w:hint="eastAsia" w:ascii="宋体" w:hAnsi="宋体" w:cs="宋体"/>
          <w:sz w:val="24"/>
        </w:rPr>
        <w:t>签约地点：</w:t>
      </w:r>
      <w:r>
        <w:rPr>
          <w:rFonts w:ascii="宋体" w:hAnsi="宋体" w:cs="宋体"/>
          <w:sz w:val="24"/>
        </w:rPr>
        <w:t xml:space="preserve"> </w:t>
      </w:r>
    </w:p>
    <w:p>
      <w:pPr>
        <w:pStyle w:val="11"/>
        <w:adjustRightInd/>
        <w:snapToGrid w:val="0"/>
        <w:spacing w:line="360" w:lineRule="auto"/>
        <w:rPr>
          <w:rFonts w:eastAsia="宋体"/>
          <w:sz w:val="24"/>
          <w:szCs w:val="24"/>
        </w:rPr>
      </w:pPr>
    </w:p>
    <w:sectPr>
      <w:pgSz w:w="11906" w:h="16838"/>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Segoe UI">
    <w:panose1 w:val="020B0502040204020203"/>
    <w:charset w:val="00"/>
    <w:family w:val="swiss"/>
    <w:pitch w:val="default"/>
    <w:sig w:usb0="E10022FF" w:usb1="C000E47F" w:usb2="00000029" w:usb3="00000000" w:csb0="200001DF" w:csb1="2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13"/>
                          </w:pPr>
                          <w:r>
                            <w:fldChar w:fldCharType="begin"/>
                          </w:r>
                          <w:r>
                            <w:instrText xml:space="preserve"> PAGE  \* MERGEFORMAT </w:instrText>
                          </w:r>
                          <w:r>
                            <w:fldChar w:fldCharType="separate"/>
                          </w:r>
                          <w:r>
                            <w:t>20</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BzZ/LN/gEAAA8EAAAOAAAAAAAAAAEAIAAAAB8BAABkcnMvZTJvRG9jLnht&#10;bFBLBQYAAAAABgAGAFkBAACP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C675E4"/>
    <w:multiLevelType w:val="singleLevel"/>
    <w:tmpl w:val="EAC675E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NGNlZTVlZjNlNzdiMThjOWI1ZTQ4YzY4NGIzZjEifQ=="/>
  </w:docVars>
  <w:rsids>
    <w:rsidRoot w:val="1F3C258B"/>
    <w:rsid w:val="00017F5F"/>
    <w:rsid w:val="00033DDE"/>
    <w:rsid w:val="00047507"/>
    <w:rsid w:val="000607F8"/>
    <w:rsid w:val="00061DD8"/>
    <w:rsid w:val="000C5297"/>
    <w:rsid w:val="000D0957"/>
    <w:rsid w:val="001520A0"/>
    <w:rsid w:val="00174424"/>
    <w:rsid w:val="00182952"/>
    <w:rsid w:val="001F7A92"/>
    <w:rsid w:val="0020391B"/>
    <w:rsid w:val="00211C43"/>
    <w:rsid w:val="00213288"/>
    <w:rsid w:val="00223752"/>
    <w:rsid w:val="00270A81"/>
    <w:rsid w:val="00274E5C"/>
    <w:rsid w:val="00277367"/>
    <w:rsid w:val="002E55C5"/>
    <w:rsid w:val="002F116F"/>
    <w:rsid w:val="00317CC7"/>
    <w:rsid w:val="003524FC"/>
    <w:rsid w:val="003963CA"/>
    <w:rsid w:val="003C5A06"/>
    <w:rsid w:val="003F2272"/>
    <w:rsid w:val="003F7CD5"/>
    <w:rsid w:val="00413E2A"/>
    <w:rsid w:val="00425D48"/>
    <w:rsid w:val="00450231"/>
    <w:rsid w:val="00463DE0"/>
    <w:rsid w:val="00464A3C"/>
    <w:rsid w:val="00474F3C"/>
    <w:rsid w:val="00496AD8"/>
    <w:rsid w:val="004C29CF"/>
    <w:rsid w:val="004E54F4"/>
    <w:rsid w:val="004F1F21"/>
    <w:rsid w:val="005115B0"/>
    <w:rsid w:val="0055656D"/>
    <w:rsid w:val="00565733"/>
    <w:rsid w:val="005722FF"/>
    <w:rsid w:val="005A4C43"/>
    <w:rsid w:val="005B55B8"/>
    <w:rsid w:val="005D2C80"/>
    <w:rsid w:val="0064505F"/>
    <w:rsid w:val="00654E58"/>
    <w:rsid w:val="00656A20"/>
    <w:rsid w:val="0067709C"/>
    <w:rsid w:val="00704997"/>
    <w:rsid w:val="0071749E"/>
    <w:rsid w:val="00780B8E"/>
    <w:rsid w:val="00781A70"/>
    <w:rsid w:val="0079460A"/>
    <w:rsid w:val="007B6453"/>
    <w:rsid w:val="007C4980"/>
    <w:rsid w:val="007F7974"/>
    <w:rsid w:val="008165B0"/>
    <w:rsid w:val="00867A1C"/>
    <w:rsid w:val="00872BA6"/>
    <w:rsid w:val="0088544D"/>
    <w:rsid w:val="008A0CFA"/>
    <w:rsid w:val="008A564B"/>
    <w:rsid w:val="008B1163"/>
    <w:rsid w:val="008B37B3"/>
    <w:rsid w:val="008F1541"/>
    <w:rsid w:val="008F5649"/>
    <w:rsid w:val="00932576"/>
    <w:rsid w:val="009513FB"/>
    <w:rsid w:val="00951890"/>
    <w:rsid w:val="00952D7B"/>
    <w:rsid w:val="00975856"/>
    <w:rsid w:val="009B4F38"/>
    <w:rsid w:val="009C51F2"/>
    <w:rsid w:val="009E4E9C"/>
    <w:rsid w:val="009F0058"/>
    <w:rsid w:val="00A56324"/>
    <w:rsid w:val="00A7295A"/>
    <w:rsid w:val="00A817BA"/>
    <w:rsid w:val="00AA3CF5"/>
    <w:rsid w:val="00AC6AA0"/>
    <w:rsid w:val="00AD7FB5"/>
    <w:rsid w:val="00B556A4"/>
    <w:rsid w:val="00B6634B"/>
    <w:rsid w:val="00B671EC"/>
    <w:rsid w:val="00B83A67"/>
    <w:rsid w:val="00BB2103"/>
    <w:rsid w:val="00BC63D8"/>
    <w:rsid w:val="00BF3E84"/>
    <w:rsid w:val="00C40A56"/>
    <w:rsid w:val="00CA5994"/>
    <w:rsid w:val="00CB71A4"/>
    <w:rsid w:val="00CD20D2"/>
    <w:rsid w:val="00CF276C"/>
    <w:rsid w:val="00D121BF"/>
    <w:rsid w:val="00D125D3"/>
    <w:rsid w:val="00D13303"/>
    <w:rsid w:val="00D20426"/>
    <w:rsid w:val="00D636C8"/>
    <w:rsid w:val="00D73A46"/>
    <w:rsid w:val="00DC61DE"/>
    <w:rsid w:val="00DD11DE"/>
    <w:rsid w:val="00E12EFA"/>
    <w:rsid w:val="00ED2339"/>
    <w:rsid w:val="00F3040B"/>
    <w:rsid w:val="00FC42AF"/>
    <w:rsid w:val="00FD2D5A"/>
    <w:rsid w:val="00FF2E7D"/>
    <w:rsid w:val="00FF41EE"/>
    <w:rsid w:val="01281B77"/>
    <w:rsid w:val="01864D21"/>
    <w:rsid w:val="01BC5268"/>
    <w:rsid w:val="01C6788C"/>
    <w:rsid w:val="02280FD0"/>
    <w:rsid w:val="031F3C45"/>
    <w:rsid w:val="0355747E"/>
    <w:rsid w:val="035A11BC"/>
    <w:rsid w:val="03DA745E"/>
    <w:rsid w:val="040C4CDA"/>
    <w:rsid w:val="050603BB"/>
    <w:rsid w:val="05072283"/>
    <w:rsid w:val="05A70E2C"/>
    <w:rsid w:val="08341F41"/>
    <w:rsid w:val="09927A6C"/>
    <w:rsid w:val="09E41A3B"/>
    <w:rsid w:val="0A441292"/>
    <w:rsid w:val="0AC11CE5"/>
    <w:rsid w:val="0ACB5625"/>
    <w:rsid w:val="0B003EB7"/>
    <w:rsid w:val="0C587575"/>
    <w:rsid w:val="0D2B5B64"/>
    <w:rsid w:val="0DB704EB"/>
    <w:rsid w:val="0ED07273"/>
    <w:rsid w:val="0F9056C2"/>
    <w:rsid w:val="0FB535AA"/>
    <w:rsid w:val="10EA5114"/>
    <w:rsid w:val="130149BD"/>
    <w:rsid w:val="137E7467"/>
    <w:rsid w:val="13E46C24"/>
    <w:rsid w:val="151E51B1"/>
    <w:rsid w:val="174F484D"/>
    <w:rsid w:val="186D39CA"/>
    <w:rsid w:val="194530E1"/>
    <w:rsid w:val="19697608"/>
    <w:rsid w:val="1A432925"/>
    <w:rsid w:val="1AA72CF6"/>
    <w:rsid w:val="1CAF3A16"/>
    <w:rsid w:val="1D1036B2"/>
    <w:rsid w:val="1D850CE7"/>
    <w:rsid w:val="1DB734BE"/>
    <w:rsid w:val="1E11109A"/>
    <w:rsid w:val="1E7B3AA5"/>
    <w:rsid w:val="1E8B649D"/>
    <w:rsid w:val="1F2B0A39"/>
    <w:rsid w:val="1F3C258B"/>
    <w:rsid w:val="1F4C0979"/>
    <w:rsid w:val="20791986"/>
    <w:rsid w:val="20AD5622"/>
    <w:rsid w:val="20C00455"/>
    <w:rsid w:val="20D06D62"/>
    <w:rsid w:val="21E949C1"/>
    <w:rsid w:val="21F02BCD"/>
    <w:rsid w:val="22336FA0"/>
    <w:rsid w:val="232C1EE7"/>
    <w:rsid w:val="24F326EF"/>
    <w:rsid w:val="25135161"/>
    <w:rsid w:val="25482E04"/>
    <w:rsid w:val="258E2597"/>
    <w:rsid w:val="271A38BE"/>
    <w:rsid w:val="276430A3"/>
    <w:rsid w:val="27B852D9"/>
    <w:rsid w:val="286D0FC8"/>
    <w:rsid w:val="29F234E3"/>
    <w:rsid w:val="2A7E05FC"/>
    <w:rsid w:val="2D8067E4"/>
    <w:rsid w:val="306F2F23"/>
    <w:rsid w:val="30B0594A"/>
    <w:rsid w:val="30F47001"/>
    <w:rsid w:val="318608FC"/>
    <w:rsid w:val="31880B62"/>
    <w:rsid w:val="323B5C23"/>
    <w:rsid w:val="323D48EE"/>
    <w:rsid w:val="32C9517D"/>
    <w:rsid w:val="34454310"/>
    <w:rsid w:val="34761A2C"/>
    <w:rsid w:val="34C023FE"/>
    <w:rsid w:val="34FB33B2"/>
    <w:rsid w:val="350347D1"/>
    <w:rsid w:val="367E621B"/>
    <w:rsid w:val="371422AA"/>
    <w:rsid w:val="38E726E0"/>
    <w:rsid w:val="3AF962F7"/>
    <w:rsid w:val="3C8C025F"/>
    <w:rsid w:val="3D1B6DFC"/>
    <w:rsid w:val="3DD02BAE"/>
    <w:rsid w:val="3EE3013D"/>
    <w:rsid w:val="3F19193F"/>
    <w:rsid w:val="40B34077"/>
    <w:rsid w:val="41B2751B"/>
    <w:rsid w:val="42D65B2A"/>
    <w:rsid w:val="42F57CF9"/>
    <w:rsid w:val="44130CAE"/>
    <w:rsid w:val="442D1FF7"/>
    <w:rsid w:val="44562878"/>
    <w:rsid w:val="44F16254"/>
    <w:rsid w:val="451947FD"/>
    <w:rsid w:val="46047830"/>
    <w:rsid w:val="466A4FD3"/>
    <w:rsid w:val="469547B8"/>
    <w:rsid w:val="47771CBC"/>
    <w:rsid w:val="4BFA5109"/>
    <w:rsid w:val="4D627EE1"/>
    <w:rsid w:val="528B219D"/>
    <w:rsid w:val="52E23196"/>
    <w:rsid w:val="53505D07"/>
    <w:rsid w:val="54262314"/>
    <w:rsid w:val="54596730"/>
    <w:rsid w:val="564B7E13"/>
    <w:rsid w:val="564C6CAB"/>
    <w:rsid w:val="56AA514E"/>
    <w:rsid w:val="583F1585"/>
    <w:rsid w:val="584D6144"/>
    <w:rsid w:val="59406157"/>
    <w:rsid w:val="59BB4BF3"/>
    <w:rsid w:val="5A2E0B72"/>
    <w:rsid w:val="5BBA2A22"/>
    <w:rsid w:val="5DBB4E4A"/>
    <w:rsid w:val="5EFC0117"/>
    <w:rsid w:val="60636610"/>
    <w:rsid w:val="610951D4"/>
    <w:rsid w:val="63E13E0D"/>
    <w:rsid w:val="65B87A01"/>
    <w:rsid w:val="65D5131A"/>
    <w:rsid w:val="66284E59"/>
    <w:rsid w:val="6639496B"/>
    <w:rsid w:val="66D933D4"/>
    <w:rsid w:val="68DB30F1"/>
    <w:rsid w:val="69F73788"/>
    <w:rsid w:val="6A270D97"/>
    <w:rsid w:val="6A6C17BF"/>
    <w:rsid w:val="6BC93211"/>
    <w:rsid w:val="6C6F58EE"/>
    <w:rsid w:val="6C9453B0"/>
    <w:rsid w:val="6E302E38"/>
    <w:rsid w:val="6E4A02C5"/>
    <w:rsid w:val="6F530EBD"/>
    <w:rsid w:val="6F672275"/>
    <w:rsid w:val="70583E9E"/>
    <w:rsid w:val="70FB324E"/>
    <w:rsid w:val="7118079B"/>
    <w:rsid w:val="715909F8"/>
    <w:rsid w:val="727E0273"/>
    <w:rsid w:val="734A4EBB"/>
    <w:rsid w:val="747A1016"/>
    <w:rsid w:val="74A56CE1"/>
    <w:rsid w:val="74FB66B6"/>
    <w:rsid w:val="75866801"/>
    <w:rsid w:val="766C1EED"/>
    <w:rsid w:val="772D4B9E"/>
    <w:rsid w:val="778D4EB3"/>
    <w:rsid w:val="78C9592C"/>
    <w:rsid w:val="795E2899"/>
    <w:rsid w:val="7B2C4CF5"/>
    <w:rsid w:val="7C35422D"/>
    <w:rsid w:val="7DB90A80"/>
    <w:rsid w:val="7E235506"/>
    <w:rsid w:val="7EA82389"/>
    <w:rsid w:val="7F4A465F"/>
    <w:rsid w:val="7FFB472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ocked="1"/>
    <w:lsdException w:qFormat="1" w:unhideWhenUsed="0" w:uiPriority="99"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link w:val="23"/>
    <w:qFormat/>
    <w:uiPriority w:val="99"/>
    <w:pPr>
      <w:keepNext/>
      <w:keepLines/>
      <w:spacing w:before="120" w:after="120" w:line="360" w:lineRule="auto"/>
      <w:jc w:val="center"/>
      <w:outlineLvl w:val="0"/>
    </w:pPr>
    <w:rPr>
      <w:b/>
      <w:bCs/>
      <w:kern w:val="44"/>
      <w:sz w:val="36"/>
      <w:szCs w:val="44"/>
    </w:rPr>
  </w:style>
  <w:style w:type="paragraph" w:styleId="2">
    <w:name w:val="heading 2"/>
    <w:basedOn w:val="1"/>
    <w:next w:val="1"/>
    <w:link w:val="24"/>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5"/>
    <w:qFormat/>
    <w:uiPriority w:val="99"/>
    <w:pPr>
      <w:keepNext/>
      <w:keepLines/>
      <w:spacing w:before="260" w:after="260" w:line="416" w:lineRule="auto"/>
      <w:outlineLvl w:val="2"/>
    </w:pPr>
    <w:rPr>
      <w:b/>
      <w:bCs/>
      <w:sz w:val="32"/>
      <w:szCs w:val="32"/>
    </w:rPr>
  </w:style>
  <w:style w:type="character" w:default="1" w:styleId="20">
    <w:name w:val="Default Paragraph Font"/>
    <w:semiHidden/>
    <w:qFormat/>
    <w:uiPriority w:val="99"/>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44"/>
    <w:qFormat/>
    <w:uiPriority w:val="99"/>
    <w:pPr>
      <w:ind w:firstLine="420"/>
    </w:pPr>
    <w:rPr>
      <w:szCs w:val="20"/>
    </w:rPr>
  </w:style>
  <w:style w:type="paragraph" w:styleId="6">
    <w:name w:val="Body Text Indent"/>
    <w:basedOn w:val="1"/>
    <w:next w:val="5"/>
    <w:link w:val="26"/>
    <w:qFormat/>
    <w:uiPriority w:val="99"/>
    <w:pPr>
      <w:spacing w:line="200" w:lineRule="exact"/>
      <w:ind w:firstLine="301"/>
    </w:pPr>
    <w:rPr>
      <w:rFonts w:ascii="宋体" w:hAnsi="Courier New"/>
      <w:spacing w:val="-4"/>
      <w:sz w:val="18"/>
      <w:szCs w:val="20"/>
    </w:rPr>
  </w:style>
  <w:style w:type="paragraph" w:styleId="7">
    <w:name w:val="toa heading"/>
    <w:basedOn w:val="1"/>
    <w:next w:val="1"/>
    <w:qFormat/>
    <w:uiPriority w:val="0"/>
    <w:pPr>
      <w:spacing w:before="120"/>
    </w:pPr>
    <w:rPr>
      <w:rFonts w:ascii="Arial" w:hAnsi="Arial"/>
      <w:kern w:val="2"/>
      <w:sz w:val="24"/>
    </w:rPr>
  </w:style>
  <w:style w:type="paragraph" w:styleId="8">
    <w:name w:val="annotation text"/>
    <w:basedOn w:val="1"/>
    <w:link w:val="27"/>
    <w:semiHidden/>
    <w:qFormat/>
    <w:uiPriority w:val="99"/>
    <w:pPr>
      <w:jc w:val="left"/>
    </w:pPr>
  </w:style>
  <w:style w:type="paragraph" w:styleId="9">
    <w:name w:val="Body Text"/>
    <w:basedOn w:val="1"/>
    <w:next w:val="10"/>
    <w:link w:val="28"/>
    <w:qFormat/>
    <w:uiPriority w:val="99"/>
    <w:pPr>
      <w:spacing w:before="100" w:beforeAutospacing="1" w:after="120"/>
    </w:pPr>
    <w:rPr>
      <w:rFonts w:ascii="Times New Roman" w:hAnsi="Times New Roman"/>
      <w:sz w:val="28"/>
      <w:szCs w:val="28"/>
    </w:rPr>
  </w:style>
  <w:style w:type="paragraph" w:styleId="10">
    <w:name w:val="toc 2"/>
    <w:basedOn w:val="1"/>
    <w:next w:val="1"/>
    <w:qFormat/>
    <w:uiPriority w:val="99"/>
    <w:pPr>
      <w:ind w:left="420" w:leftChars="200"/>
    </w:pPr>
  </w:style>
  <w:style w:type="paragraph" w:styleId="11">
    <w:name w:val="Plain Text"/>
    <w:basedOn w:val="1"/>
    <w:next w:val="1"/>
    <w:link w:val="29"/>
    <w:qFormat/>
    <w:uiPriority w:val="99"/>
    <w:pPr>
      <w:adjustRightInd w:val="0"/>
    </w:pPr>
    <w:rPr>
      <w:rFonts w:ascii="宋体" w:hAnsi="Courier New" w:eastAsia="楷体_GB2312"/>
      <w:sz w:val="28"/>
      <w:szCs w:val="20"/>
    </w:rPr>
  </w:style>
  <w:style w:type="paragraph" w:styleId="12">
    <w:name w:val="Balloon Text"/>
    <w:basedOn w:val="1"/>
    <w:link w:val="30"/>
    <w:qFormat/>
    <w:uiPriority w:val="99"/>
    <w:rPr>
      <w:sz w:val="18"/>
      <w:szCs w:val="18"/>
    </w:rPr>
  </w:style>
  <w:style w:type="paragraph" w:styleId="13">
    <w:name w:val="footer"/>
    <w:basedOn w:val="1"/>
    <w:link w:val="31"/>
    <w:qFormat/>
    <w:uiPriority w:val="99"/>
    <w:pPr>
      <w:tabs>
        <w:tab w:val="center" w:pos="4153"/>
        <w:tab w:val="right" w:pos="8306"/>
      </w:tabs>
      <w:snapToGrid w:val="0"/>
      <w:jc w:val="left"/>
    </w:pPr>
    <w:rPr>
      <w:sz w:val="18"/>
    </w:rPr>
  </w:style>
  <w:style w:type="paragraph" w:styleId="14">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16">
    <w:name w:val="Body Text First Indent 2"/>
    <w:basedOn w:val="6"/>
    <w:next w:val="17"/>
    <w:link w:val="33"/>
    <w:qFormat/>
    <w:uiPriority w:val="99"/>
    <w:pPr>
      <w:spacing w:after="120" w:line="240" w:lineRule="auto"/>
      <w:ind w:left="420" w:leftChars="200" w:firstLine="420" w:firstLineChars="200"/>
    </w:pPr>
    <w:rPr>
      <w:rFonts w:ascii="Times New Roman" w:hAnsi="Times New Roman"/>
      <w:spacing w:val="0"/>
      <w:sz w:val="21"/>
      <w:szCs w:val="24"/>
    </w:rPr>
  </w:style>
  <w:style w:type="paragraph" w:customStyle="1" w:styleId="17">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19">
    <w:name w:val="Table Grid"/>
    <w:basedOn w:val="18"/>
    <w:qFormat/>
    <w:uiPriority w:val="99"/>
    <w:pPr>
      <w:spacing w:after="160" w:line="259" w:lineRule="auto"/>
    </w:pPr>
    <w:rPr>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Emphasis"/>
    <w:basedOn w:val="20"/>
    <w:qFormat/>
    <w:uiPriority w:val="99"/>
    <w:rPr>
      <w:rFonts w:cs="Times New Roman"/>
      <w:i/>
    </w:rPr>
  </w:style>
  <w:style w:type="character" w:styleId="22">
    <w:name w:val="Hyperlink"/>
    <w:basedOn w:val="20"/>
    <w:qFormat/>
    <w:uiPriority w:val="99"/>
    <w:rPr>
      <w:rFonts w:cs="Times New Roman"/>
      <w:color w:val="0000FF"/>
      <w:u w:val="single"/>
    </w:rPr>
  </w:style>
  <w:style w:type="character" w:customStyle="1" w:styleId="23">
    <w:name w:val="Heading 1 Char"/>
    <w:basedOn w:val="20"/>
    <w:link w:val="3"/>
    <w:qFormat/>
    <w:uiPriority w:val="9"/>
    <w:rPr>
      <w:rFonts w:ascii="Calibri" w:hAnsi="Calibri"/>
      <w:b/>
      <w:bCs/>
      <w:kern w:val="44"/>
      <w:sz w:val="44"/>
      <w:szCs w:val="44"/>
    </w:rPr>
  </w:style>
  <w:style w:type="character" w:customStyle="1" w:styleId="24">
    <w:name w:val="Heading 2 Char"/>
    <w:basedOn w:val="20"/>
    <w:link w:val="2"/>
    <w:semiHidden/>
    <w:qFormat/>
    <w:uiPriority w:val="9"/>
    <w:rPr>
      <w:rFonts w:asciiTheme="majorHAnsi" w:hAnsiTheme="majorHAnsi" w:eastAsiaTheme="majorEastAsia" w:cstheme="majorBidi"/>
      <w:b/>
      <w:bCs/>
      <w:sz w:val="32"/>
      <w:szCs w:val="32"/>
    </w:rPr>
  </w:style>
  <w:style w:type="character" w:customStyle="1" w:styleId="25">
    <w:name w:val="Heading 3 Char"/>
    <w:basedOn w:val="20"/>
    <w:link w:val="4"/>
    <w:semiHidden/>
    <w:qFormat/>
    <w:locked/>
    <w:uiPriority w:val="99"/>
    <w:rPr>
      <w:rFonts w:ascii="Calibri" w:hAnsi="Calibri" w:eastAsia="宋体" w:cs="Times New Roman"/>
      <w:b/>
      <w:bCs/>
      <w:kern w:val="2"/>
      <w:sz w:val="32"/>
      <w:szCs w:val="32"/>
    </w:rPr>
  </w:style>
  <w:style w:type="character" w:customStyle="1" w:styleId="26">
    <w:name w:val="Body Text Indent Char"/>
    <w:basedOn w:val="20"/>
    <w:link w:val="6"/>
    <w:semiHidden/>
    <w:qFormat/>
    <w:uiPriority w:val="99"/>
    <w:rPr>
      <w:rFonts w:ascii="Calibri" w:hAnsi="Calibri"/>
      <w:szCs w:val="21"/>
    </w:rPr>
  </w:style>
  <w:style w:type="character" w:customStyle="1" w:styleId="27">
    <w:name w:val="Comment Text Char"/>
    <w:basedOn w:val="20"/>
    <w:link w:val="8"/>
    <w:semiHidden/>
    <w:qFormat/>
    <w:uiPriority w:val="99"/>
    <w:rPr>
      <w:rFonts w:ascii="Calibri" w:hAnsi="Calibri"/>
      <w:szCs w:val="21"/>
    </w:rPr>
  </w:style>
  <w:style w:type="character" w:customStyle="1" w:styleId="28">
    <w:name w:val="Body Text Char"/>
    <w:basedOn w:val="20"/>
    <w:link w:val="9"/>
    <w:semiHidden/>
    <w:qFormat/>
    <w:uiPriority w:val="99"/>
    <w:rPr>
      <w:rFonts w:ascii="Calibri" w:hAnsi="Calibri"/>
      <w:szCs w:val="21"/>
    </w:rPr>
  </w:style>
  <w:style w:type="character" w:customStyle="1" w:styleId="29">
    <w:name w:val="Plain Text Char"/>
    <w:basedOn w:val="20"/>
    <w:link w:val="11"/>
    <w:qFormat/>
    <w:locked/>
    <w:uiPriority w:val="99"/>
    <w:rPr>
      <w:rFonts w:ascii="宋体" w:hAnsi="Courier New" w:eastAsia="宋体" w:cs="Times New Roman"/>
      <w:kern w:val="2"/>
      <w:sz w:val="24"/>
      <w:szCs w:val="24"/>
    </w:rPr>
  </w:style>
  <w:style w:type="character" w:customStyle="1" w:styleId="30">
    <w:name w:val="Balloon Text Char"/>
    <w:basedOn w:val="20"/>
    <w:link w:val="12"/>
    <w:qFormat/>
    <w:locked/>
    <w:uiPriority w:val="99"/>
    <w:rPr>
      <w:rFonts w:ascii="Calibri" w:hAnsi="Calibri" w:eastAsia="宋体" w:cs="Times New Roman"/>
      <w:kern w:val="2"/>
      <w:sz w:val="18"/>
      <w:szCs w:val="18"/>
    </w:rPr>
  </w:style>
  <w:style w:type="character" w:customStyle="1" w:styleId="31">
    <w:name w:val="Footer Char"/>
    <w:basedOn w:val="20"/>
    <w:link w:val="13"/>
    <w:semiHidden/>
    <w:qFormat/>
    <w:uiPriority w:val="99"/>
    <w:rPr>
      <w:rFonts w:ascii="Calibri" w:hAnsi="Calibri"/>
      <w:sz w:val="18"/>
      <w:szCs w:val="18"/>
    </w:rPr>
  </w:style>
  <w:style w:type="character" w:customStyle="1" w:styleId="32">
    <w:name w:val="Header Char"/>
    <w:basedOn w:val="20"/>
    <w:link w:val="14"/>
    <w:qFormat/>
    <w:locked/>
    <w:uiPriority w:val="99"/>
    <w:rPr>
      <w:rFonts w:ascii="Calibri" w:hAnsi="Calibri" w:eastAsia="宋体" w:cs="Times New Roman"/>
      <w:kern w:val="2"/>
      <w:sz w:val="18"/>
      <w:szCs w:val="18"/>
    </w:rPr>
  </w:style>
  <w:style w:type="character" w:customStyle="1" w:styleId="33">
    <w:name w:val="Body Text First Indent 2 Char"/>
    <w:basedOn w:val="26"/>
    <w:link w:val="16"/>
    <w:semiHidden/>
    <w:qFormat/>
    <w:uiPriority w:val="99"/>
  </w:style>
  <w:style w:type="paragraph" w:customStyle="1" w:styleId="34">
    <w:name w:val="章正文"/>
    <w:basedOn w:val="1"/>
    <w:qFormat/>
    <w:uiPriority w:val="99"/>
    <w:pPr>
      <w:spacing w:beforeLines="50" w:after="120" w:line="300" w:lineRule="auto"/>
      <w:ind w:firstLine="480"/>
    </w:pPr>
    <w:rPr>
      <w:rFonts w:ascii="Helvetica" w:hAnsi="Helvetica"/>
      <w:kern w:val="0"/>
      <w:sz w:val="24"/>
    </w:rPr>
  </w:style>
  <w:style w:type="paragraph" w:styleId="35">
    <w:name w:val="List Paragraph"/>
    <w:basedOn w:val="1"/>
    <w:qFormat/>
    <w:uiPriority w:val="99"/>
    <w:pPr>
      <w:ind w:firstLine="420" w:firstLineChars="200"/>
    </w:pPr>
    <w:rPr>
      <w:rFonts w:ascii="Times New Roman" w:hAnsi="Times New Roman"/>
      <w:szCs w:val="20"/>
    </w:rPr>
  </w:style>
  <w:style w:type="paragraph" w:customStyle="1" w:styleId="36">
    <w:name w:val="列出段落1"/>
    <w:basedOn w:val="1"/>
    <w:qFormat/>
    <w:uiPriority w:val="99"/>
    <w:pPr>
      <w:ind w:firstLine="420" w:firstLineChars="200"/>
    </w:pPr>
    <w:rPr>
      <w:rFonts w:ascii="Times New Roman" w:hAnsi="Times New Roman"/>
      <w:szCs w:val="24"/>
    </w:rPr>
  </w:style>
  <w:style w:type="character" w:customStyle="1" w:styleId="37">
    <w:name w:val="NormalCharacter"/>
    <w:semiHidden/>
    <w:qFormat/>
    <w:uiPriority w:val="99"/>
    <w:rPr>
      <w:rFonts w:ascii="Calibri" w:hAnsi="Calibri" w:eastAsia="宋体"/>
      <w:kern w:val="2"/>
      <w:sz w:val="21"/>
      <w:lang w:val="en-US" w:eastAsia="zh-CN"/>
    </w:rPr>
  </w:style>
  <w:style w:type="paragraph" w:customStyle="1" w:styleId="38">
    <w:name w:val="Heading2"/>
    <w:basedOn w:val="1"/>
    <w:next w:val="1"/>
    <w:qFormat/>
    <w:uiPriority w:val="99"/>
    <w:pPr>
      <w:keepNext/>
      <w:keepLines/>
      <w:spacing w:before="20" w:after="20" w:line="360" w:lineRule="auto"/>
      <w:textAlignment w:val="baseline"/>
    </w:pPr>
    <w:rPr>
      <w:rFonts w:ascii="Arial" w:hAnsi="Arial"/>
      <w:b/>
      <w:bCs/>
      <w:sz w:val="28"/>
      <w:szCs w:val="32"/>
    </w:rPr>
  </w:style>
  <w:style w:type="paragraph" w:customStyle="1" w:styleId="39">
    <w:name w:val="BodyText1I2"/>
    <w:basedOn w:val="40"/>
    <w:qFormat/>
    <w:uiPriority w:val="99"/>
    <w:pPr>
      <w:spacing w:after="120" w:line="240" w:lineRule="auto"/>
      <w:ind w:left="420" w:leftChars="200" w:firstLine="420" w:firstLineChars="200"/>
    </w:pPr>
    <w:rPr>
      <w:sz w:val="21"/>
      <w:szCs w:val="24"/>
    </w:rPr>
  </w:style>
  <w:style w:type="paragraph" w:customStyle="1" w:styleId="40">
    <w:name w:val="BodyTextIndent"/>
    <w:basedOn w:val="1"/>
    <w:next w:val="41"/>
    <w:qFormat/>
    <w:uiPriority w:val="99"/>
    <w:pPr>
      <w:spacing w:line="200" w:lineRule="exact"/>
      <w:ind w:firstLine="301"/>
      <w:textAlignment w:val="baseline"/>
    </w:pPr>
    <w:rPr>
      <w:rFonts w:ascii="宋体" w:hAnsi="Courier New"/>
      <w:spacing w:val="-4"/>
      <w:sz w:val="18"/>
      <w:szCs w:val="20"/>
    </w:rPr>
  </w:style>
  <w:style w:type="paragraph" w:customStyle="1" w:styleId="41">
    <w:name w:val="NormalIndent"/>
    <w:basedOn w:val="1"/>
    <w:next w:val="40"/>
    <w:qFormat/>
    <w:uiPriority w:val="99"/>
    <w:pPr>
      <w:ind w:firstLine="420"/>
      <w:textAlignment w:val="baseline"/>
    </w:pPr>
    <w:rPr>
      <w:szCs w:val="20"/>
    </w:rPr>
  </w:style>
  <w:style w:type="character" w:customStyle="1" w:styleId="42">
    <w:name w:val="font11"/>
    <w:qFormat/>
    <w:uiPriority w:val="99"/>
    <w:rPr>
      <w:rFonts w:ascii="宋体" w:hAnsi="宋体" w:eastAsia="宋体"/>
      <w:color w:val="000000"/>
      <w:sz w:val="24"/>
      <w:u w:val="none"/>
    </w:rPr>
  </w:style>
  <w:style w:type="character" w:customStyle="1" w:styleId="43">
    <w:name w:val="font31"/>
    <w:basedOn w:val="20"/>
    <w:qFormat/>
    <w:uiPriority w:val="99"/>
    <w:rPr>
      <w:rFonts w:ascii="宋体" w:hAnsi="宋体" w:eastAsia="宋体"/>
      <w:color w:val="000000"/>
      <w:sz w:val="24"/>
      <w:u w:val="none"/>
      <w:vertAlign w:val="superscript"/>
    </w:rPr>
  </w:style>
  <w:style w:type="character" w:customStyle="1" w:styleId="44">
    <w:name w:val="Normal Indent Char"/>
    <w:link w:val="5"/>
    <w:qFormat/>
    <w:locked/>
    <w:uiPriority w:val="99"/>
    <w:rPr>
      <w:rFonts w:ascii="Calibri" w:hAnsi="Calibri" w:eastAsia="宋体"/>
      <w:kern w:val="2"/>
      <w:sz w:val="21"/>
      <w:lang w:val="en-US" w:eastAsia="zh-CN"/>
    </w:rPr>
  </w:style>
  <w:style w:type="character" w:customStyle="1" w:styleId="45">
    <w:name w:val="font21"/>
    <w:basedOn w:val="2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P R C</Company>
  <Pages>25</Pages>
  <Words>11970</Words>
  <Characters>13097</Characters>
  <Lines>0</Lines>
  <Paragraphs>0</Paragraphs>
  <TotalTime>9</TotalTime>
  <ScaleCrop>false</ScaleCrop>
  <LinksUpToDate>false</LinksUpToDate>
  <CharactersWithSpaces>13673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2020-09-11T02:24:00Z</dcterms:created>
  <dc:creator>coward</dc:creator>
  <cp:lastModifiedBy>张晓亮</cp:lastModifiedBy>
  <dcterms:modified xsi:type="dcterms:W3CDTF">2022-09-29T10:17:18Z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BAD29931FA8A4FE8BEA0F9511F1825E5</vt:lpwstr>
  </property>
</Properties>
</file>