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firstLine="885" w:firstLineChars="245"/>
        <w:jc w:val="center"/>
        <w:rPr>
          <w:rFonts w:ascii="宋体" w:hAnsi="宋体" w:cs="仿宋_GB2312" w:eastAsiaTheme="minorEastAsia"/>
          <w:b/>
          <w:sz w:val="36"/>
          <w:szCs w:val="36"/>
        </w:rPr>
      </w:pPr>
      <w:bookmarkStart w:id="0" w:name="_Toc3539"/>
      <w:r>
        <w:rPr>
          <w:rFonts w:hint="eastAsia" w:ascii="宋体" w:hAnsi="宋体" w:cs="仿宋_GB2312" w:eastAsiaTheme="minorEastAsia"/>
          <w:b/>
          <w:sz w:val="36"/>
          <w:szCs w:val="36"/>
        </w:rPr>
        <w:t>一、资格条件</w:t>
      </w:r>
    </w:p>
    <w:p>
      <w:pPr>
        <w:spacing w:line="500" w:lineRule="exact"/>
        <w:ind w:firstLine="440" w:firstLineChars="200"/>
        <w:rPr>
          <w:rFonts w:hint="eastAsia" w:ascii="宋体" w:hAnsi="宋体" w:cs="仿宋_GB2312" w:eastAsiaTheme="minorEastAsia"/>
          <w:sz w:val="22"/>
          <w:szCs w:val="24"/>
        </w:rPr>
      </w:pPr>
      <w:bookmarkStart w:id="1" w:name="_Toc35393623"/>
      <w:bookmarkStart w:id="2" w:name="_Toc35393792"/>
      <w:bookmarkStart w:id="3" w:name="_Toc28359081"/>
      <w:bookmarkStart w:id="4" w:name="_Toc28359004"/>
      <w:r>
        <w:rPr>
          <w:rFonts w:hint="eastAsia" w:ascii="宋体" w:hAnsi="宋体" w:cs="仿宋_GB2312"/>
          <w:sz w:val="22"/>
          <w:szCs w:val="24"/>
        </w:rPr>
        <w:t>1.满足《中华人民共和国政府采购法》第二十二条规定；</w:t>
      </w:r>
    </w:p>
    <w:p>
      <w:pPr>
        <w:spacing w:line="500" w:lineRule="exact"/>
        <w:ind w:firstLine="440" w:firstLineChars="200"/>
        <w:rPr>
          <w:rFonts w:ascii="宋体" w:hAnsi="宋体" w:cs="仿宋_GB2312"/>
          <w:sz w:val="22"/>
          <w:szCs w:val="24"/>
        </w:rPr>
      </w:pPr>
      <w:r>
        <w:rPr>
          <w:rFonts w:hint="eastAsia" w:ascii="宋体" w:hAnsi="宋体" w:cs="仿宋_GB2312" w:eastAsiaTheme="minorEastAsia"/>
          <w:sz w:val="22"/>
          <w:szCs w:val="24"/>
        </w:rPr>
        <w:t>2.</w:t>
      </w:r>
      <w:r>
        <w:rPr>
          <w:rFonts w:hint="eastAsia" w:ascii="宋体" w:hAnsi="宋体" w:cs="仿宋_GB2312"/>
          <w:sz w:val="22"/>
          <w:szCs w:val="24"/>
        </w:rPr>
        <w:t>未被“信用中国”网站（</w:t>
      </w:r>
      <w:r>
        <w:rPr>
          <w:rFonts w:hint="eastAsia" w:ascii="宋体" w:hAnsi="宋体"/>
          <w:b/>
          <w:sz w:val="22"/>
          <w:szCs w:val="24"/>
          <w:u w:val="single"/>
        </w:rPr>
        <w:t>www.creditchina.gov.cn</w:t>
      </w:r>
      <w:r>
        <w:rPr>
          <w:rFonts w:hint="eastAsia" w:ascii="宋体" w:hAnsi="宋体" w:cs="仿宋_GB2312"/>
          <w:sz w:val="22"/>
          <w:szCs w:val="24"/>
        </w:rPr>
        <w:t>）、中国政府采购网（</w:t>
      </w:r>
      <w:r>
        <w:rPr>
          <w:rFonts w:hint="eastAsia" w:ascii="宋体" w:hAnsi="宋体"/>
          <w:b/>
          <w:sz w:val="22"/>
          <w:szCs w:val="24"/>
          <w:u w:val="single"/>
        </w:rPr>
        <w:t>www.ccgp.gov.cn</w:t>
      </w:r>
      <w:r>
        <w:rPr>
          <w:rFonts w:hint="eastAsia" w:ascii="宋体" w:hAnsi="宋体" w:cs="仿宋_GB2312"/>
          <w:sz w:val="22"/>
          <w:szCs w:val="24"/>
        </w:rPr>
        <w:t>）列入失信被执行人、重大税收违法当事人名单、政府采购严重违法失信行为记录名单；</w:t>
      </w:r>
      <w:r>
        <w:rPr>
          <w:rFonts w:hint="eastAsia" w:ascii="宋体" w:hAnsi="宋体"/>
          <w:b/>
          <w:sz w:val="22"/>
          <w:szCs w:val="24"/>
        </w:rPr>
        <w:t>（注：本项内容由代理机构在资格审查现场完成查询）</w:t>
      </w:r>
      <w:r>
        <w:rPr>
          <w:rFonts w:hint="eastAsia" w:ascii="宋体" w:hAnsi="宋体"/>
          <w:sz w:val="22"/>
          <w:szCs w:val="24"/>
        </w:rPr>
        <w:t>。</w:t>
      </w:r>
    </w:p>
    <w:p>
      <w:pPr>
        <w:spacing w:line="500" w:lineRule="exact"/>
        <w:ind w:firstLine="440" w:firstLineChars="200"/>
        <w:rPr>
          <w:rFonts w:hint="eastAsia" w:ascii="宋体" w:hAnsi="宋体" w:cs="仿宋_GB2312" w:eastAsiaTheme="minorEastAsia"/>
          <w:sz w:val="22"/>
          <w:szCs w:val="24"/>
        </w:rPr>
      </w:pPr>
      <w:r>
        <w:rPr>
          <w:rFonts w:hint="eastAsia" w:ascii="宋体" w:hAnsi="宋体" w:cs="仿宋_GB2312" w:eastAsiaTheme="minorEastAsia"/>
          <w:sz w:val="22"/>
          <w:szCs w:val="24"/>
        </w:rPr>
        <w:t>3</w:t>
      </w:r>
      <w:r>
        <w:rPr>
          <w:rFonts w:hint="eastAsia" w:ascii="宋体" w:hAnsi="宋体" w:cs="仿宋_GB2312"/>
          <w:sz w:val="22"/>
          <w:szCs w:val="24"/>
        </w:rPr>
        <w:t>.落实政府采购政策需满足的资格要求：无</w:t>
      </w:r>
      <w:bookmarkEnd w:id="1"/>
      <w:bookmarkEnd w:id="2"/>
      <w:bookmarkEnd w:id="3"/>
      <w:bookmarkEnd w:id="4"/>
    </w:p>
    <w:p>
      <w:pPr>
        <w:spacing w:line="500" w:lineRule="exact"/>
        <w:ind w:firstLine="440" w:firstLineChars="200"/>
        <w:rPr>
          <w:rFonts w:hint="eastAsia" w:ascii="宋体" w:hAnsi="宋体" w:eastAsia="宋体" w:cs="仿宋_GB2312"/>
          <w:sz w:val="22"/>
          <w:szCs w:val="24"/>
        </w:rPr>
      </w:pPr>
      <w:r>
        <w:rPr>
          <w:rFonts w:hint="eastAsia" w:ascii="宋体" w:hAnsi="宋体" w:eastAsia="宋体" w:cs="仿宋_GB2312"/>
          <w:sz w:val="22"/>
          <w:szCs w:val="24"/>
        </w:rPr>
        <w:t>4.本项目的特定资格要求：无</w:t>
      </w:r>
    </w:p>
    <w:p>
      <w:pPr>
        <w:wordWrap w:val="0"/>
        <w:spacing w:line="420" w:lineRule="exact"/>
        <w:ind w:firstLine="420" w:firstLineChars="200"/>
        <w:rPr>
          <w:rFonts w:hint="eastAsia" w:ascii="宋体" w:hAnsi="宋体" w:cs="仿宋_GB2312" w:eastAsiaTheme="minorEastAsia"/>
        </w:rPr>
      </w:pPr>
    </w:p>
    <w:p>
      <w:pPr>
        <w:pStyle w:val="2"/>
        <w:rPr>
          <w:rFonts w:hint="eastAsia" w:ascii="宋体" w:hAnsi="宋体" w:cs="仿宋_GB2312" w:eastAsiaTheme="minorEastAsia"/>
        </w:rPr>
      </w:pPr>
    </w:p>
    <w:p>
      <w:pPr>
        <w:pStyle w:val="5"/>
        <w:rPr>
          <w:rFonts w:hint="eastAsia" w:ascii="宋体" w:hAnsi="宋体" w:cs="仿宋_GB2312" w:eastAsiaTheme="minorEastAsia"/>
        </w:rPr>
      </w:pPr>
    </w:p>
    <w:p>
      <w:pPr>
        <w:rPr>
          <w:rFonts w:hint="eastAsia"/>
        </w:rPr>
      </w:pPr>
    </w:p>
    <w:p>
      <w:pPr>
        <w:pStyle w:val="7"/>
        <w:keepNext w:val="0"/>
        <w:keepLines w:val="0"/>
        <w:pageBreakBefore w:val="0"/>
        <w:widowControl w:val="0"/>
        <w:numPr>
          <w:ilvl w:val="0"/>
          <w:numId w:val="0"/>
        </w:numPr>
        <w:kinsoku/>
        <w:overflowPunct/>
        <w:topLinePunct w:val="0"/>
        <w:bidi w:val="0"/>
        <w:spacing w:line="480" w:lineRule="exact"/>
        <w:jc w:val="center"/>
        <w:rPr>
          <w:rFonts w:ascii="宋体" w:hAnsi="宋体" w:cs="宋体"/>
          <w:b/>
          <w:bCs/>
          <w:sz w:val="36"/>
          <w:szCs w:val="72"/>
        </w:rPr>
      </w:pPr>
      <w:r>
        <w:rPr>
          <w:rFonts w:hint="eastAsia" w:ascii="宋体" w:hAnsi="宋体" w:cs="宋体"/>
          <w:b/>
          <w:bCs/>
          <w:sz w:val="36"/>
          <w:szCs w:val="72"/>
          <w:lang w:eastAsia="zh-CN"/>
        </w:rPr>
        <w:t>二、采</w:t>
      </w:r>
      <w:r>
        <w:rPr>
          <w:rFonts w:hint="eastAsia" w:ascii="宋体" w:hAnsi="宋体" w:cs="宋体"/>
          <w:b/>
          <w:bCs/>
          <w:sz w:val="36"/>
          <w:szCs w:val="72"/>
        </w:rPr>
        <w:t>购需求</w:t>
      </w:r>
      <w:bookmarkEnd w:id="0"/>
    </w:p>
    <w:p>
      <w:pPr>
        <w:spacing w:line="360" w:lineRule="auto"/>
        <w:rPr>
          <w:rFonts w:ascii="Times New Roman" w:hAnsi="Times New Roman" w:cs="Times New Roman"/>
          <w:b/>
          <w:sz w:val="24"/>
          <w:szCs w:val="24"/>
        </w:rPr>
      </w:pPr>
      <w:r>
        <w:rPr>
          <w:rFonts w:ascii="Times New Roman" w:hAnsi="Times New Roman" w:cs="Times New Roman"/>
          <w:b/>
          <w:sz w:val="24"/>
          <w:szCs w:val="24"/>
        </w:rPr>
        <w:t>一、项目背景</w:t>
      </w:r>
    </w:p>
    <w:p>
      <w:pPr>
        <w:pStyle w:val="11"/>
        <w:keepNext w:val="0"/>
        <w:keepLines w:val="0"/>
        <w:pageBreakBefore w:val="0"/>
        <w:widowControl w:val="0"/>
        <w:kinsoku/>
        <w:wordWrap/>
        <w:overflowPunct/>
        <w:topLinePunct w:val="0"/>
        <w:autoSpaceDE/>
        <w:autoSpaceDN/>
        <w:bidi w:val="0"/>
        <w:adjustRightInd/>
        <w:snapToGrid w:val="0"/>
        <w:spacing w:line="440" w:lineRule="exact"/>
        <w:ind w:lef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生物多样性是生物（动物、植物、微生物）与环境形成的生态复合体以及与此相关的各种生态过程的总和，包括物种、生态系统和遗传基因三个层次。生物多样性是人类赖以生存的基本条件，是经济社会可持续发展的物质基础，是生态安全的重要保障。2021年10月11-15日，《生物多样性公约》第十五次缔约方大会（COP15）第一阶段会议在昆明顺利召开，习近平主席在领导人峰会上强调了生物多样性是共建地球生命共同体的基础，并提出了“以生态文明建设为引领，协调人与自然关系”“以绿色转型为驱动，助力全球可持续发展”“以人民福祉为中心，促进社会公平正义”“以国际法为基础，维护公平合理的国际治理体系”的四点倡议。2021年10月19日，中共中央办公厅、国务院办公厅印发了《关于进一步加强生物多样性保护的意见》，明确了我国新时期生物多样性保护的总体目标和战略部署。</w:t>
      </w:r>
    </w:p>
    <w:p>
      <w:pPr>
        <w:pStyle w:val="11"/>
        <w:keepNext w:val="0"/>
        <w:keepLines w:val="0"/>
        <w:pageBreakBefore w:val="0"/>
        <w:widowControl w:val="0"/>
        <w:kinsoku/>
        <w:wordWrap/>
        <w:overflowPunct/>
        <w:topLinePunct w:val="0"/>
        <w:autoSpaceDE/>
        <w:autoSpaceDN/>
        <w:bidi w:val="0"/>
        <w:adjustRightInd/>
        <w:snapToGrid w:val="0"/>
        <w:spacing w:line="440" w:lineRule="exact"/>
        <w:ind w:lef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查明生物多样性本底是生物多样性保护的一项基础性工作，也是《生物多样性公约》的基本要求。为系统掌握全国重点区域生物多样性现状，2019年5月，生态环境部办公厅印发了《生物多样性调查、观测和评估实施方案（2019-2023年）》（环办生态函〔2019〕486号），指导在全国生物多样性保护优先区域开展本底调查、观测网络建设和评估工作，逐步推动夯实基础能力。2019年12月，浙江省生态环境厅和浙江省林业局发布《关于开展重点区域生物多样性调查评估工作的通知》（浙环发[2019]25号），要求在29个重点市、县开展生物多样性调查评估工作。</w:t>
      </w:r>
    </w:p>
    <w:p>
      <w:pPr>
        <w:keepNext w:val="0"/>
        <w:keepLines w:val="0"/>
        <w:pageBreakBefore w:val="0"/>
        <w:widowControl w:val="0"/>
        <w:kinsoku/>
        <w:wordWrap/>
        <w:overflowPunct/>
        <w:topLinePunct w:val="0"/>
        <w:autoSpaceDE/>
        <w:autoSpaceDN/>
        <w:bidi w:val="0"/>
        <w:adjustRightInd/>
        <w:snapToGrid w:val="0"/>
        <w:spacing w:line="440" w:lineRule="exact"/>
        <w:ind w:lef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庆元县生态环境优良，自然禀赋突出。多年来，在生态文明思想和“绿水青山就是金山银山”理念的指引下，生态环境状况不断改善，生物多样性保护工作取得了显著成效。2021年，“浙江省瓯江流域山水林田湖草沙一体化保护与修复工程”获财政部批准实施。庆元县作为工程实施的重要区域，拟通过开展项目区域的生物多样性调查与评估，逐步掌握基础数据，为生物多样性保护提供支撑，提升管理水平的现代化。</w:t>
      </w:r>
    </w:p>
    <w:p>
      <w:pPr>
        <w:keepNext w:val="0"/>
        <w:keepLines w:val="0"/>
        <w:pageBreakBefore w:val="0"/>
        <w:widowControl w:val="0"/>
        <w:kinsoku/>
        <w:wordWrap/>
        <w:overflowPunct/>
        <w:topLinePunct w:val="0"/>
        <w:autoSpaceDE/>
        <w:autoSpaceDN/>
        <w:bidi w:val="0"/>
        <w:adjustRightInd/>
        <w:snapToGrid w:val="0"/>
        <w:spacing w:line="440" w:lineRule="exact"/>
        <w:ind w:left="0" w:firstLine="442" w:firstLineChars="200"/>
        <w:textAlignment w:val="auto"/>
        <w:rPr>
          <w:rFonts w:hint="eastAsia" w:ascii="宋体" w:hAnsi="宋体" w:eastAsia="宋体" w:cs="宋体"/>
          <w:b/>
          <w:sz w:val="22"/>
          <w:szCs w:val="22"/>
        </w:rPr>
      </w:pPr>
      <w:r>
        <w:rPr>
          <w:rFonts w:hint="eastAsia" w:ascii="宋体" w:hAnsi="宋体" w:eastAsia="宋体" w:cs="宋体"/>
          <w:b/>
          <w:sz w:val="22"/>
          <w:szCs w:val="22"/>
        </w:rPr>
        <w:t>二、目标</w:t>
      </w:r>
    </w:p>
    <w:p>
      <w:pPr>
        <w:keepNext w:val="0"/>
        <w:keepLines w:val="0"/>
        <w:pageBreakBefore w:val="0"/>
        <w:widowControl w:val="0"/>
        <w:kinsoku/>
        <w:wordWrap/>
        <w:overflowPunct/>
        <w:topLinePunct w:val="0"/>
        <w:autoSpaceDE/>
        <w:autoSpaceDN/>
        <w:bidi w:val="0"/>
        <w:adjustRightInd/>
        <w:snapToGrid w:val="0"/>
        <w:spacing w:line="440" w:lineRule="exact"/>
        <w:ind w:lef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通过现场调查和数据分析，掌握庆元县3乡镇的生物多样性基础资料，评估重点保护物种、濒危物种的保护成效和生态系统服务功能的状况，探索生物多样保护存在的具体问题，提出适合当地的生物多样性保护对策建议，增强生物多样性基础监管能力。</w:t>
      </w:r>
    </w:p>
    <w:p>
      <w:pPr>
        <w:keepNext w:val="0"/>
        <w:keepLines w:val="0"/>
        <w:pageBreakBefore w:val="0"/>
        <w:widowControl w:val="0"/>
        <w:kinsoku/>
        <w:wordWrap/>
        <w:overflowPunct/>
        <w:topLinePunct w:val="0"/>
        <w:autoSpaceDE/>
        <w:autoSpaceDN/>
        <w:bidi w:val="0"/>
        <w:adjustRightInd/>
        <w:snapToGrid w:val="0"/>
        <w:spacing w:line="440" w:lineRule="exact"/>
        <w:ind w:left="0" w:firstLine="442" w:firstLineChars="200"/>
        <w:textAlignment w:val="auto"/>
        <w:rPr>
          <w:rFonts w:hint="eastAsia" w:ascii="宋体" w:hAnsi="宋体" w:eastAsia="宋体" w:cs="宋体"/>
          <w:b/>
          <w:sz w:val="22"/>
          <w:szCs w:val="22"/>
        </w:rPr>
      </w:pPr>
      <w:r>
        <w:rPr>
          <w:rFonts w:hint="eastAsia" w:ascii="宋体" w:hAnsi="宋体" w:eastAsia="宋体" w:cs="宋体"/>
          <w:b/>
          <w:sz w:val="22"/>
          <w:szCs w:val="22"/>
        </w:rPr>
        <w:t>三、技术规范</w:t>
      </w:r>
    </w:p>
    <w:p>
      <w:pPr>
        <w:keepNext w:val="0"/>
        <w:keepLines w:val="0"/>
        <w:pageBreakBefore w:val="0"/>
        <w:widowControl w:val="0"/>
        <w:kinsoku/>
        <w:wordWrap/>
        <w:overflowPunct/>
        <w:topLinePunct w:val="0"/>
        <w:autoSpaceDE/>
        <w:autoSpaceDN/>
        <w:bidi w:val="0"/>
        <w:adjustRightInd/>
        <w:snapToGrid w:val="0"/>
        <w:spacing w:line="440" w:lineRule="exact"/>
        <w:ind w:lef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主要依据原环境保护部2017年《关于发布县域生物多样性调查与评估技术规定的公告》（环境保护部公告[2017]84号），浙江省生态环境厅2020年发布的《浙江省重点区域生物多样性调查评估（2020-2021年）工作方案》（浙环办函〔2020〕34号）有关要求进行调查，同时参考《生物多样性观测技术导则 维管植物（HJ 710.1-2014）》、《生物多样性观测技术导则 两栖动物(HJ 710.6-2014)》、《生物多样性观测技术导则 爬行动物（HJ 710.5-2014）》、《生物多样性观测技术导则 鸟类（HJ 710.4-2014）》、《生物多样性观测技术导则 陆生哺乳动物（HJ 710.3-2014）》、《生物多样性观测技术导则 蝴蝶(HJ 710.9-2014)》、《生物多样性观测技术导则 大型真菌(HJ 710.11-2014)》、《生物多样性观测技术导则 内陆水域鱼类( HJ 710.7-2014)》、《生物多样性观测技术导则 淡水底栖大型无脊椎动物(HJ 710.8-2014)》等国家环境保护标准。</w:t>
      </w:r>
    </w:p>
    <w:p>
      <w:pPr>
        <w:keepNext w:val="0"/>
        <w:keepLines w:val="0"/>
        <w:pageBreakBefore w:val="0"/>
        <w:widowControl w:val="0"/>
        <w:kinsoku/>
        <w:wordWrap/>
        <w:overflowPunct/>
        <w:topLinePunct w:val="0"/>
        <w:autoSpaceDE/>
        <w:autoSpaceDN/>
        <w:bidi w:val="0"/>
        <w:adjustRightInd/>
        <w:snapToGrid w:val="0"/>
        <w:spacing w:line="440" w:lineRule="exact"/>
        <w:ind w:left="0" w:firstLine="442" w:firstLineChars="200"/>
        <w:textAlignment w:val="auto"/>
        <w:rPr>
          <w:rFonts w:hint="eastAsia" w:ascii="宋体" w:hAnsi="宋体" w:eastAsia="宋体" w:cs="宋体"/>
          <w:b/>
          <w:sz w:val="22"/>
          <w:szCs w:val="22"/>
        </w:rPr>
      </w:pPr>
      <w:r>
        <w:rPr>
          <w:rFonts w:hint="eastAsia" w:ascii="宋体" w:hAnsi="宋体" w:eastAsia="宋体" w:cs="宋体"/>
          <w:b/>
          <w:sz w:val="22"/>
          <w:szCs w:val="22"/>
        </w:rPr>
        <w:t>四、工作内容</w:t>
      </w:r>
    </w:p>
    <w:p>
      <w:pPr>
        <w:keepNext w:val="0"/>
        <w:keepLines w:val="0"/>
        <w:pageBreakBefore w:val="0"/>
        <w:widowControl w:val="0"/>
        <w:kinsoku/>
        <w:wordWrap/>
        <w:overflowPunct/>
        <w:topLinePunct w:val="0"/>
        <w:autoSpaceDE/>
        <w:autoSpaceDN/>
        <w:bidi w:val="0"/>
        <w:adjustRightInd/>
        <w:snapToGrid w:val="0"/>
        <w:spacing w:line="440" w:lineRule="exact"/>
        <w:ind w:left="0" w:firstLine="440" w:firstLineChars="200"/>
        <w:textAlignment w:val="auto"/>
        <w:rPr>
          <w:rFonts w:hint="eastAsia" w:ascii="宋体" w:hAnsi="宋体" w:eastAsia="宋体" w:cs="宋体"/>
          <w:sz w:val="22"/>
          <w:szCs w:val="22"/>
        </w:rPr>
      </w:pPr>
      <w:bookmarkStart w:id="5" w:name="_Toc45723136"/>
      <w:r>
        <w:rPr>
          <w:rFonts w:hint="eastAsia" w:ascii="宋体" w:hAnsi="宋体" w:eastAsia="宋体" w:cs="宋体"/>
          <w:sz w:val="22"/>
          <w:szCs w:val="22"/>
        </w:rPr>
        <w:t>1、</w:t>
      </w:r>
      <w:bookmarkEnd w:id="5"/>
      <w:r>
        <w:rPr>
          <w:rFonts w:hint="eastAsia" w:ascii="宋体" w:hAnsi="宋体" w:eastAsia="宋体" w:cs="宋体"/>
          <w:sz w:val="22"/>
          <w:szCs w:val="22"/>
        </w:rPr>
        <w:t>调查区域</w:t>
      </w:r>
    </w:p>
    <w:p>
      <w:pPr>
        <w:keepNext w:val="0"/>
        <w:keepLines w:val="0"/>
        <w:pageBreakBefore w:val="0"/>
        <w:widowControl w:val="0"/>
        <w:kinsoku/>
        <w:wordWrap/>
        <w:overflowPunct/>
        <w:topLinePunct w:val="0"/>
        <w:autoSpaceDE/>
        <w:autoSpaceDN/>
        <w:bidi w:val="0"/>
        <w:adjustRightInd/>
        <w:snapToGrid w:val="0"/>
        <w:spacing w:line="440" w:lineRule="exact"/>
        <w:ind w:lef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庆元县贤良镇、荷地镇、张村乡。</w:t>
      </w:r>
    </w:p>
    <w:p>
      <w:pPr>
        <w:keepNext w:val="0"/>
        <w:keepLines w:val="0"/>
        <w:pageBreakBefore w:val="0"/>
        <w:widowControl w:val="0"/>
        <w:kinsoku/>
        <w:wordWrap/>
        <w:overflowPunct/>
        <w:topLinePunct w:val="0"/>
        <w:autoSpaceDE/>
        <w:autoSpaceDN/>
        <w:bidi w:val="0"/>
        <w:adjustRightInd/>
        <w:snapToGrid w:val="0"/>
        <w:spacing w:line="440" w:lineRule="exact"/>
        <w:ind w:lef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2、调查抽样方法</w:t>
      </w:r>
    </w:p>
    <w:p>
      <w:pPr>
        <w:keepNext w:val="0"/>
        <w:keepLines w:val="0"/>
        <w:pageBreakBefore w:val="0"/>
        <w:widowControl w:val="0"/>
        <w:kinsoku/>
        <w:wordWrap/>
        <w:overflowPunct/>
        <w:topLinePunct w:val="0"/>
        <w:autoSpaceDE/>
        <w:autoSpaceDN/>
        <w:bidi w:val="0"/>
        <w:adjustRightInd/>
        <w:snapToGrid w:val="0"/>
        <w:spacing w:line="440" w:lineRule="exact"/>
        <w:ind w:lef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根据生态环境部《县域生物多样性本底调查技术规范》和浙江省重点区域生物多样性调查评估（2020-2021年）工作方案的要求，采用5×5km的调查网格。</w:t>
      </w:r>
    </w:p>
    <w:p>
      <w:pPr>
        <w:keepNext w:val="0"/>
        <w:keepLines w:val="0"/>
        <w:pageBreakBefore w:val="0"/>
        <w:widowControl w:val="0"/>
        <w:kinsoku/>
        <w:wordWrap/>
        <w:overflowPunct/>
        <w:topLinePunct w:val="0"/>
        <w:autoSpaceDE/>
        <w:autoSpaceDN/>
        <w:bidi w:val="0"/>
        <w:adjustRightInd/>
        <w:snapToGrid w:val="0"/>
        <w:spacing w:line="440" w:lineRule="exact"/>
        <w:ind w:lef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3、调查评估内容</w:t>
      </w:r>
    </w:p>
    <w:p>
      <w:pPr>
        <w:keepNext w:val="0"/>
        <w:keepLines w:val="0"/>
        <w:pageBreakBefore w:val="0"/>
        <w:widowControl w:val="0"/>
        <w:kinsoku/>
        <w:wordWrap/>
        <w:overflowPunct/>
        <w:topLinePunct w:val="0"/>
        <w:autoSpaceDE/>
        <w:autoSpaceDN/>
        <w:bidi w:val="0"/>
        <w:adjustRightInd/>
        <w:snapToGrid w:val="0"/>
        <w:spacing w:line="440" w:lineRule="exact"/>
        <w:ind w:lef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全面调查生物多样性本底数据，科学评价生物多样性状况，分析重点物种和类群的保护成效，分析面临的威胁因素，提出相应的保护对策和措施。主要任务包括：</w:t>
      </w:r>
    </w:p>
    <w:p>
      <w:pPr>
        <w:keepNext w:val="0"/>
        <w:keepLines w:val="0"/>
        <w:pageBreakBefore w:val="0"/>
        <w:widowControl w:val="0"/>
        <w:kinsoku/>
        <w:wordWrap/>
        <w:overflowPunct/>
        <w:topLinePunct w:val="0"/>
        <w:autoSpaceDE/>
        <w:autoSpaceDN/>
        <w:bidi w:val="0"/>
        <w:adjustRightInd/>
        <w:snapToGrid w:val="0"/>
        <w:spacing w:line="440" w:lineRule="exact"/>
        <w:ind w:lef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a）调查高等植物、陆生脊椎动物（鸟类、哺乳动物、两栖动物、爬行动物）、水生生物（鱼类、大型底栖无脊椎动物）、昆虫和大型真菌的种类组成、分布状况、生境类型、受威胁情况等；</w:t>
      </w:r>
    </w:p>
    <w:p>
      <w:pPr>
        <w:keepNext w:val="0"/>
        <w:keepLines w:val="0"/>
        <w:pageBreakBefore w:val="0"/>
        <w:widowControl w:val="0"/>
        <w:kinsoku/>
        <w:wordWrap/>
        <w:overflowPunct/>
        <w:topLinePunct w:val="0"/>
        <w:autoSpaceDE/>
        <w:autoSpaceDN/>
        <w:bidi w:val="0"/>
        <w:adjustRightInd/>
        <w:snapToGrid w:val="0"/>
        <w:spacing w:line="440" w:lineRule="exact"/>
        <w:ind w:lef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b）分析重点区域、珍稀濒危及保护物种的种类、分布、栖息地状况和受威胁现状等；</w:t>
      </w:r>
    </w:p>
    <w:p>
      <w:pPr>
        <w:keepNext w:val="0"/>
        <w:keepLines w:val="0"/>
        <w:pageBreakBefore w:val="0"/>
        <w:widowControl w:val="0"/>
        <w:kinsoku/>
        <w:wordWrap/>
        <w:overflowPunct/>
        <w:topLinePunct w:val="0"/>
        <w:autoSpaceDE/>
        <w:autoSpaceDN/>
        <w:bidi w:val="0"/>
        <w:adjustRightInd/>
        <w:snapToGrid w:val="0"/>
        <w:spacing w:line="440" w:lineRule="exact"/>
        <w:ind w:lef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c）通过遥感解译生态系统的特征，包括土地利用类型、植被类型的分类、面积及动态变化，分析景观尺度的完整度和破碎化；</w:t>
      </w:r>
    </w:p>
    <w:p>
      <w:pPr>
        <w:keepNext w:val="0"/>
        <w:keepLines w:val="0"/>
        <w:pageBreakBefore w:val="0"/>
        <w:widowControl w:val="0"/>
        <w:kinsoku/>
        <w:wordWrap/>
        <w:overflowPunct/>
        <w:topLinePunct w:val="0"/>
        <w:autoSpaceDE/>
        <w:autoSpaceDN/>
        <w:bidi w:val="0"/>
        <w:adjustRightInd/>
        <w:snapToGrid w:val="0"/>
        <w:spacing w:line="440" w:lineRule="exact"/>
        <w:ind w:lef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d）开展生态系统服务功能评估，包括供给服务、固碳服务、水源涵养服务等，评估服务产生的生态价值；</w:t>
      </w:r>
    </w:p>
    <w:p>
      <w:pPr>
        <w:keepNext w:val="0"/>
        <w:keepLines w:val="0"/>
        <w:pageBreakBefore w:val="0"/>
        <w:widowControl w:val="0"/>
        <w:kinsoku/>
        <w:wordWrap/>
        <w:overflowPunct/>
        <w:topLinePunct w:val="0"/>
        <w:autoSpaceDE/>
        <w:autoSpaceDN/>
        <w:bidi w:val="0"/>
        <w:adjustRightInd/>
        <w:snapToGrid w:val="0"/>
        <w:spacing w:line="440" w:lineRule="exact"/>
        <w:ind w:lef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e）分析生物多样性保护成效和面临的问题，提出针对性的保护对策和建议。</w:t>
      </w:r>
    </w:p>
    <w:p>
      <w:pPr>
        <w:keepNext w:val="0"/>
        <w:keepLines w:val="0"/>
        <w:pageBreakBefore w:val="0"/>
        <w:widowControl w:val="0"/>
        <w:kinsoku/>
        <w:wordWrap/>
        <w:overflowPunct/>
        <w:topLinePunct w:val="0"/>
        <w:autoSpaceDE/>
        <w:autoSpaceDN/>
        <w:bidi w:val="0"/>
        <w:adjustRightInd/>
        <w:snapToGrid w:val="0"/>
        <w:spacing w:line="440" w:lineRule="exact"/>
        <w:ind w:left="0" w:firstLine="442" w:firstLineChars="200"/>
        <w:textAlignment w:val="auto"/>
        <w:rPr>
          <w:rFonts w:hint="eastAsia" w:ascii="宋体" w:hAnsi="宋体" w:eastAsia="宋体" w:cs="宋体"/>
          <w:b/>
          <w:sz w:val="22"/>
          <w:szCs w:val="22"/>
        </w:rPr>
      </w:pPr>
      <w:r>
        <w:rPr>
          <w:rFonts w:hint="eastAsia" w:ascii="宋体" w:hAnsi="宋体" w:eastAsia="宋体" w:cs="宋体"/>
          <w:b/>
          <w:sz w:val="22"/>
          <w:szCs w:val="22"/>
        </w:rPr>
        <w:t>五、提交成果</w:t>
      </w:r>
    </w:p>
    <w:p>
      <w:pPr>
        <w:keepNext w:val="0"/>
        <w:keepLines w:val="0"/>
        <w:pageBreakBefore w:val="0"/>
        <w:widowControl w:val="0"/>
        <w:kinsoku/>
        <w:wordWrap/>
        <w:overflowPunct/>
        <w:topLinePunct w:val="0"/>
        <w:autoSpaceDE/>
        <w:autoSpaceDN/>
        <w:bidi w:val="0"/>
        <w:adjustRightInd/>
        <w:snapToGrid w:val="0"/>
        <w:spacing w:line="440" w:lineRule="exact"/>
        <w:ind w:lef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1、《庆元县3乡镇生物多样性调查与评估报告》1套；</w:t>
      </w:r>
    </w:p>
    <w:p>
      <w:pPr>
        <w:keepNext w:val="0"/>
        <w:keepLines w:val="0"/>
        <w:pageBreakBefore w:val="0"/>
        <w:widowControl w:val="0"/>
        <w:kinsoku/>
        <w:wordWrap/>
        <w:overflowPunct/>
        <w:topLinePunct w:val="0"/>
        <w:autoSpaceDE/>
        <w:autoSpaceDN/>
        <w:bidi w:val="0"/>
        <w:adjustRightInd/>
        <w:snapToGrid w:val="0"/>
        <w:spacing w:line="440" w:lineRule="exact"/>
        <w:ind w:lef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2、生物多样性图册1套；</w:t>
      </w:r>
    </w:p>
    <w:p>
      <w:pPr>
        <w:keepNext w:val="0"/>
        <w:keepLines w:val="0"/>
        <w:pageBreakBefore w:val="0"/>
        <w:widowControl w:val="0"/>
        <w:kinsoku/>
        <w:wordWrap/>
        <w:overflowPunct/>
        <w:topLinePunct w:val="0"/>
        <w:autoSpaceDE/>
        <w:autoSpaceDN/>
        <w:bidi w:val="0"/>
        <w:adjustRightInd/>
        <w:snapToGrid w:val="0"/>
        <w:spacing w:line="440" w:lineRule="exact"/>
        <w:ind w:left="0"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3、物种电子标本照、生境照和相关视频不少于1G。</w:t>
      </w:r>
    </w:p>
    <w:p>
      <w:pPr>
        <w:keepNext w:val="0"/>
        <w:keepLines w:val="0"/>
        <w:pageBreakBefore w:val="0"/>
        <w:widowControl w:val="0"/>
        <w:kinsoku/>
        <w:wordWrap/>
        <w:overflowPunct/>
        <w:topLinePunct w:val="0"/>
        <w:autoSpaceDE/>
        <w:autoSpaceDN/>
        <w:bidi w:val="0"/>
        <w:adjustRightInd/>
        <w:snapToGrid w:val="0"/>
        <w:spacing w:line="440" w:lineRule="exact"/>
        <w:ind w:left="0" w:firstLine="442" w:firstLineChars="200"/>
        <w:textAlignment w:val="auto"/>
        <w:rPr>
          <w:rFonts w:hint="eastAsia" w:ascii="宋体" w:hAnsi="宋体" w:eastAsia="宋体" w:cs="宋体"/>
          <w:b/>
          <w:sz w:val="22"/>
          <w:szCs w:val="22"/>
          <w:lang w:eastAsia="zh-CN"/>
        </w:rPr>
      </w:pPr>
      <w:r>
        <w:rPr>
          <w:rFonts w:hint="eastAsia" w:ascii="宋体" w:hAnsi="宋体" w:eastAsia="宋体" w:cs="宋体"/>
          <w:b/>
          <w:sz w:val="22"/>
          <w:szCs w:val="22"/>
        </w:rPr>
        <w:t>六、</w:t>
      </w:r>
      <w:r>
        <w:rPr>
          <w:rFonts w:hint="eastAsia" w:ascii="宋体" w:hAnsi="宋体" w:eastAsia="宋体" w:cs="宋体"/>
          <w:b/>
          <w:sz w:val="22"/>
          <w:szCs w:val="22"/>
          <w:lang w:eastAsia="zh-CN"/>
        </w:rPr>
        <w:t>商务要求：</w:t>
      </w:r>
    </w:p>
    <w:p>
      <w:pPr>
        <w:keepNext w:val="0"/>
        <w:keepLines w:val="0"/>
        <w:pageBreakBefore w:val="0"/>
        <w:widowControl w:val="0"/>
        <w:tabs>
          <w:tab w:val="left" w:pos="1286"/>
        </w:tabs>
        <w:kinsoku/>
        <w:wordWrap/>
        <w:overflowPunct/>
        <w:topLinePunct w:val="0"/>
        <w:autoSpaceDE/>
        <w:autoSpaceDN/>
        <w:bidi w:val="0"/>
        <w:adjustRightInd/>
        <w:snapToGrid w:val="0"/>
        <w:spacing w:line="440" w:lineRule="exact"/>
        <w:ind w:firstLine="480" w:firstLineChars="200"/>
        <w:jc w:val="both"/>
        <w:textAlignment w:val="auto"/>
        <w:rPr>
          <w:rFonts w:ascii="宋体" w:hAnsi="宋体" w:eastAsia="宋体" w:cs="宋体"/>
          <w:color w:val="000000"/>
          <w:sz w:val="24"/>
        </w:rPr>
      </w:pPr>
      <w:r>
        <w:rPr>
          <w:rFonts w:hint="eastAsia" w:ascii="宋体" w:hAnsi="宋体" w:eastAsia="宋体" w:cs="宋体"/>
          <w:color w:val="000000"/>
          <w:sz w:val="24"/>
          <w:lang w:val="en-US" w:eastAsia="zh-CN"/>
        </w:rPr>
        <w:t>1.服务期限：</w:t>
      </w:r>
      <w:r>
        <w:rPr>
          <w:rFonts w:hint="eastAsia" w:ascii="宋体" w:hAnsi="宋体" w:eastAsia="宋体" w:cs="宋体"/>
          <w:color w:val="000000"/>
          <w:sz w:val="24"/>
        </w:rPr>
        <w:t>合同签订日—2023年</w:t>
      </w:r>
      <w:r>
        <w:rPr>
          <w:rFonts w:hint="eastAsia" w:ascii="宋体" w:hAnsi="宋体" w:eastAsia="宋体" w:cs="宋体"/>
          <w:color w:val="000000"/>
          <w:sz w:val="24"/>
          <w:lang w:val="en-US" w:eastAsia="zh-CN"/>
        </w:rPr>
        <w:t>6</w:t>
      </w:r>
      <w:r>
        <w:rPr>
          <w:rFonts w:hint="eastAsia" w:ascii="宋体" w:hAnsi="宋体" w:eastAsia="宋体" w:cs="宋体"/>
          <w:color w:val="000000"/>
          <w:sz w:val="24"/>
        </w:rPr>
        <w:t>月</w:t>
      </w:r>
      <w:r>
        <w:rPr>
          <w:rFonts w:hint="eastAsia" w:ascii="宋体" w:hAnsi="宋体" w:eastAsia="宋体" w:cs="宋体"/>
          <w:color w:val="000000"/>
          <w:sz w:val="24"/>
          <w:lang w:val="en-US" w:eastAsia="zh-CN"/>
        </w:rPr>
        <w:t>30</w:t>
      </w:r>
      <w:r>
        <w:rPr>
          <w:rFonts w:hint="eastAsia" w:ascii="宋体" w:hAnsi="宋体" w:eastAsia="宋体" w:cs="宋体"/>
          <w:color w:val="000000"/>
          <w:sz w:val="24"/>
        </w:rPr>
        <w:t>日</w:t>
      </w:r>
    </w:p>
    <w:p>
      <w:pPr>
        <w:pStyle w:val="12"/>
        <w:spacing w:before="120" w:after="120" w:line="240" w:lineRule="auto"/>
        <w:ind w:left="0" w:leftChars="0" w:firstLine="440" w:firstLineChars="200"/>
        <w:rPr>
          <w:rFonts w:hint="eastAsia" w:ascii="宋体" w:hAnsi="宋体" w:eastAsia="宋体" w:cs="宋体"/>
          <w:sz w:val="22"/>
          <w:szCs w:val="22"/>
        </w:rPr>
      </w:pPr>
      <w:bookmarkStart w:id="6" w:name="_Toc86394607"/>
      <w:r>
        <w:rPr>
          <w:rFonts w:hint="eastAsia" w:ascii="宋体" w:hAnsi="宋体" w:eastAsia="宋体" w:cs="宋体"/>
          <w:sz w:val="22"/>
          <w:szCs w:val="22"/>
          <w:lang w:val="en-US" w:eastAsia="zh-CN"/>
        </w:rPr>
        <w:t>2.</w:t>
      </w:r>
      <w:r>
        <w:rPr>
          <w:rFonts w:hint="eastAsia" w:ascii="宋体" w:hAnsi="宋体" w:eastAsia="宋体" w:cs="宋体"/>
          <w:sz w:val="22"/>
          <w:szCs w:val="22"/>
        </w:rPr>
        <w:t>付款方式</w:t>
      </w:r>
      <w:bookmarkEnd w:id="6"/>
    </w:p>
    <w:tbl>
      <w:tblPr>
        <w:tblStyle w:val="9"/>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34"/>
        <w:gridCol w:w="1244"/>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53" w:type="pct"/>
            <w:shd w:val="clear" w:color="auto" w:fill="FFFFFF"/>
            <w:noWrap w:val="0"/>
            <w:vAlign w:val="center"/>
          </w:tcPr>
          <w:p>
            <w:pPr>
              <w:widowControl/>
              <w:jc w:val="center"/>
              <w:rPr>
                <w:rFonts w:hint="eastAsia" w:ascii="宋体" w:hAnsi="宋体" w:eastAsia="宋体" w:cs="宋体"/>
                <w:b/>
                <w:bCs/>
                <w:sz w:val="22"/>
                <w:szCs w:val="22"/>
              </w:rPr>
            </w:pPr>
            <w:r>
              <w:rPr>
                <w:rFonts w:hint="eastAsia" w:ascii="宋体" w:hAnsi="宋体" w:eastAsia="宋体" w:cs="宋体"/>
                <w:b/>
                <w:bCs/>
                <w:sz w:val="22"/>
                <w:szCs w:val="22"/>
              </w:rPr>
              <w:t>支付期次</w:t>
            </w:r>
          </w:p>
        </w:tc>
        <w:tc>
          <w:tcPr>
            <w:tcW w:w="737" w:type="pct"/>
            <w:shd w:val="clear" w:color="auto" w:fill="FFFFFF"/>
            <w:noWrap w:val="0"/>
            <w:vAlign w:val="center"/>
          </w:tcPr>
          <w:p>
            <w:pPr>
              <w:widowControl/>
              <w:jc w:val="center"/>
              <w:rPr>
                <w:rFonts w:hint="eastAsia" w:ascii="宋体" w:hAnsi="宋体" w:eastAsia="宋体" w:cs="宋体"/>
                <w:b/>
                <w:bCs/>
                <w:sz w:val="22"/>
                <w:szCs w:val="22"/>
              </w:rPr>
            </w:pPr>
            <w:r>
              <w:rPr>
                <w:rFonts w:hint="eastAsia" w:ascii="宋体" w:hAnsi="宋体" w:eastAsia="宋体" w:cs="宋体"/>
                <w:b/>
                <w:bCs/>
                <w:sz w:val="22"/>
                <w:szCs w:val="22"/>
              </w:rPr>
              <w:t>支付金比例</w:t>
            </w:r>
          </w:p>
        </w:tc>
        <w:tc>
          <w:tcPr>
            <w:tcW w:w="3710" w:type="pct"/>
            <w:shd w:val="clear" w:color="auto" w:fill="FFFFFF"/>
            <w:noWrap w:val="0"/>
            <w:vAlign w:val="center"/>
          </w:tcPr>
          <w:p>
            <w:pPr>
              <w:widowControl/>
              <w:jc w:val="center"/>
              <w:rPr>
                <w:rFonts w:hint="eastAsia" w:ascii="宋体" w:hAnsi="宋体" w:eastAsia="宋体" w:cs="宋体"/>
                <w:b/>
                <w:kern w:val="0"/>
                <w:sz w:val="22"/>
                <w:szCs w:val="22"/>
                <w:lang w:bidi="ar"/>
              </w:rPr>
            </w:pPr>
            <w:r>
              <w:rPr>
                <w:rFonts w:hint="eastAsia" w:ascii="宋体" w:hAnsi="宋体" w:eastAsia="宋体" w:cs="宋体"/>
                <w:b/>
                <w:bCs/>
                <w:sz w:val="22"/>
                <w:szCs w:val="22"/>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3" w:type="pct"/>
            <w:shd w:val="clear" w:color="auto" w:fill="FFFFFF"/>
            <w:noWrap w:val="0"/>
            <w:vAlign w:val="center"/>
          </w:tcPr>
          <w:p>
            <w:pPr>
              <w:widowControl/>
              <w:jc w:val="center"/>
              <w:rPr>
                <w:rFonts w:hint="eastAsia" w:ascii="宋体" w:hAnsi="宋体" w:eastAsia="宋体" w:cs="宋体"/>
                <w:sz w:val="22"/>
                <w:szCs w:val="22"/>
              </w:rPr>
            </w:pPr>
            <w:r>
              <w:rPr>
                <w:rFonts w:hint="eastAsia" w:ascii="宋体" w:hAnsi="宋体" w:eastAsia="宋体" w:cs="宋体"/>
                <w:sz w:val="22"/>
                <w:szCs w:val="22"/>
              </w:rPr>
              <w:t>1</w:t>
            </w:r>
          </w:p>
        </w:tc>
        <w:tc>
          <w:tcPr>
            <w:tcW w:w="737" w:type="pct"/>
            <w:shd w:val="clear" w:color="auto" w:fill="FFFFFF"/>
            <w:noWrap w:val="0"/>
            <w:vAlign w:val="center"/>
          </w:tcPr>
          <w:p>
            <w:pPr>
              <w:widowControl/>
              <w:jc w:val="center"/>
              <w:rPr>
                <w:rFonts w:hint="eastAsia" w:ascii="宋体" w:hAnsi="宋体" w:eastAsia="宋体" w:cs="宋体"/>
                <w:sz w:val="22"/>
                <w:szCs w:val="22"/>
              </w:rPr>
            </w:pPr>
            <w:r>
              <w:rPr>
                <w:rFonts w:hint="eastAsia" w:ascii="宋体" w:hAnsi="宋体" w:eastAsia="宋体" w:cs="宋体"/>
                <w:sz w:val="22"/>
                <w:szCs w:val="22"/>
              </w:rPr>
              <w:t>60%</w:t>
            </w:r>
          </w:p>
        </w:tc>
        <w:tc>
          <w:tcPr>
            <w:tcW w:w="3710" w:type="pct"/>
            <w:shd w:val="clear" w:color="auto" w:fill="FFFFFF"/>
            <w:noWrap w:val="0"/>
            <w:vAlign w:val="center"/>
          </w:tcPr>
          <w:p>
            <w:pPr>
              <w:widowControl/>
              <w:jc w:val="left"/>
              <w:rPr>
                <w:rFonts w:hint="eastAsia" w:ascii="宋体" w:hAnsi="宋体" w:eastAsia="宋体" w:cs="宋体"/>
                <w:sz w:val="22"/>
                <w:szCs w:val="22"/>
              </w:rPr>
            </w:pPr>
            <w:r>
              <w:rPr>
                <w:rFonts w:hint="eastAsia" w:ascii="宋体" w:hAnsi="宋体" w:eastAsia="宋体" w:cs="宋体"/>
                <w:sz w:val="22"/>
                <w:szCs w:val="22"/>
              </w:rPr>
              <w:t>合同生效以及具备实施条件后15日内，支付合同价的60%。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3" w:type="pct"/>
            <w:shd w:val="clear" w:color="auto" w:fill="FFFFFF"/>
            <w:noWrap w:val="0"/>
            <w:vAlign w:val="center"/>
          </w:tcPr>
          <w:p>
            <w:pPr>
              <w:widowControl/>
              <w:jc w:val="center"/>
              <w:rPr>
                <w:rFonts w:hint="eastAsia" w:ascii="宋体" w:hAnsi="宋体" w:eastAsia="宋体" w:cs="宋体"/>
                <w:sz w:val="22"/>
                <w:szCs w:val="22"/>
              </w:rPr>
            </w:pPr>
            <w:r>
              <w:rPr>
                <w:rFonts w:hint="eastAsia" w:ascii="宋体" w:hAnsi="宋体" w:eastAsia="宋体" w:cs="宋体"/>
                <w:sz w:val="22"/>
                <w:szCs w:val="22"/>
              </w:rPr>
              <w:t>2</w:t>
            </w:r>
          </w:p>
        </w:tc>
        <w:tc>
          <w:tcPr>
            <w:tcW w:w="737" w:type="pct"/>
            <w:shd w:val="clear" w:color="auto" w:fill="FFFFFF"/>
            <w:noWrap w:val="0"/>
            <w:vAlign w:val="center"/>
          </w:tcPr>
          <w:p>
            <w:pPr>
              <w:widowControl/>
              <w:jc w:val="center"/>
              <w:rPr>
                <w:rFonts w:hint="eastAsia" w:ascii="宋体" w:hAnsi="宋体" w:eastAsia="宋体" w:cs="宋体"/>
                <w:sz w:val="22"/>
                <w:szCs w:val="22"/>
              </w:rPr>
            </w:pPr>
            <w:r>
              <w:rPr>
                <w:rFonts w:hint="eastAsia" w:ascii="宋体" w:hAnsi="宋体" w:eastAsia="宋体" w:cs="宋体"/>
                <w:sz w:val="22"/>
                <w:szCs w:val="22"/>
              </w:rPr>
              <w:t>30%</w:t>
            </w:r>
          </w:p>
        </w:tc>
        <w:tc>
          <w:tcPr>
            <w:tcW w:w="3710" w:type="pct"/>
            <w:shd w:val="clear" w:color="auto" w:fill="FFFFFF"/>
            <w:noWrap w:val="0"/>
            <w:vAlign w:val="center"/>
          </w:tcPr>
          <w:p>
            <w:pPr>
              <w:widowControl/>
              <w:jc w:val="left"/>
              <w:rPr>
                <w:rFonts w:hint="eastAsia" w:ascii="宋体" w:hAnsi="宋体" w:eastAsia="宋体" w:cs="宋体"/>
                <w:sz w:val="22"/>
                <w:szCs w:val="22"/>
              </w:rPr>
            </w:pPr>
            <w:r>
              <w:rPr>
                <w:rFonts w:hint="eastAsia" w:ascii="宋体" w:hAnsi="宋体" w:eastAsia="宋体" w:cs="宋体"/>
                <w:sz w:val="22"/>
                <w:szCs w:val="22"/>
              </w:rPr>
              <w:t>提交项目中期成果以及具备实施条件后15日内，支付合同价的30%。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3" w:type="pct"/>
            <w:shd w:val="clear" w:color="auto" w:fill="FFFFFF"/>
            <w:noWrap w:val="0"/>
            <w:vAlign w:val="center"/>
          </w:tcPr>
          <w:p>
            <w:pPr>
              <w:widowControl/>
              <w:jc w:val="center"/>
              <w:rPr>
                <w:rFonts w:hint="eastAsia" w:ascii="宋体" w:hAnsi="宋体" w:eastAsia="宋体" w:cs="宋体"/>
                <w:sz w:val="22"/>
                <w:szCs w:val="22"/>
              </w:rPr>
            </w:pPr>
            <w:r>
              <w:rPr>
                <w:rFonts w:hint="eastAsia" w:ascii="宋体" w:hAnsi="宋体" w:eastAsia="宋体" w:cs="宋体"/>
                <w:sz w:val="22"/>
                <w:szCs w:val="22"/>
              </w:rPr>
              <w:t>3</w:t>
            </w:r>
          </w:p>
        </w:tc>
        <w:tc>
          <w:tcPr>
            <w:tcW w:w="737" w:type="pct"/>
            <w:shd w:val="clear" w:color="auto" w:fill="FFFFFF"/>
            <w:noWrap w:val="0"/>
            <w:vAlign w:val="center"/>
          </w:tcPr>
          <w:p>
            <w:pPr>
              <w:widowControl/>
              <w:jc w:val="center"/>
              <w:rPr>
                <w:rFonts w:hint="eastAsia" w:ascii="宋体" w:hAnsi="宋体" w:eastAsia="宋体" w:cs="宋体"/>
                <w:sz w:val="22"/>
                <w:szCs w:val="22"/>
              </w:rPr>
            </w:pPr>
            <w:r>
              <w:rPr>
                <w:rFonts w:hint="eastAsia" w:ascii="宋体" w:hAnsi="宋体" w:eastAsia="宋体" w:cs="宋体"/>
                <w:sz w:val="22"/>
                <w:szCs w:val="22"/>
              </w:rPr>
              <w:t>10%</w:t>
            </w:r>
          </w:p>
        </w:tc>
        <w:tc>
          <w:tcPr>
            <w:tcW w:w="3710" w:type="pct"/>
            <w:shd w:val="clear" w:color="auto" w:fill="FFFFFF"/>
            <w:noWrap w:val="0"/>
            <w:vAlign w:val="center"/>
          </w:tcPr>
          <w:p>
            <w:pPr>
              <w:widowControl/>
              <w:jc w:val="left"/>
              <w:rPr>
                <w:rFonts w:hint="eastAsia" w:ascii="宋体" w:hAnsi="宋体" w:eastAsia="宋体" w:cs="宋体"/>
                <w:sz w:val="22"/>
                <w:szCs w:val="22"/>
              </w:rPr>
            </w:pPr>
            <w:r>
              <w:rPr>
                <w:rFonts w:hint="eastAsia" w:ascii="宋体" w:hAnsi="宋体" w:eastAsia="宋体" w:cs="宋体"/>
                <w:sz w:val="22"/>
                <w:szCs w:val="22"/>
              </w:rPr>
              <w:t>验收合格以及具备实施条件后15日内，支付合同价的10%。</w:t>
            </w:r>
          </w:p>
        </w:tc>
      </w:tr>
    </w:tbl>
    <w:p>
      <w:pPr>
        <w:pStyle w:val="12"/>
        <w:spacing w:before="120" w:after="120" w:line="240" w:lineRule="auto"/>
        <w:ind w:left="0" w:leftChars="0" w:firstLine="440" w:firstLineChars="200"/>
        <w:rPr>
          <w:rFonts w:hint="eastAsia" w:ascii="宋体" w:hAnsi="宋体" w:eastAsia="宋体" w:cs="宋体"/>
          <w:sz w:val="22"/>
          <w:szCs w:val="22"/>
        </w:rPr>
      </w:pPr>
      <w:bookmarkStart w:id="7" w:name="_Toc86394608"/>
      <w:r>
        <w:rPr>
          <w:rFonts w:hint="eastAsia" w:ascii="宋体" w:hAnsi="宋体" w:eastAsia="宋体" w:cs="宋体"/>
          <w:sz w:val="22"/>
          <w:szCs w:val="22"/>
          <w:lang w:val="en-US" w:eastAsia="zh-CN"/>
        </w:rPr>
        <w:t>3.其</w:t>
      </w:r>
      <w:r>
        <w:rPr>
          <w:rFonts w:hint="eastAsia" w:ascii="宋体" w:hAnsi="宋体" w:eastAsia="宋体" w:cs="宋体"/>
          <w:sz w:val="22"/>
          <w:szCs w:val="22"/>
        </w:rPr>
        <w:t>他要求</w:t>
      </w:r>
      <w:bookmarkEnd w:id="7"/>
    </w:p>
    <w:p>
      <w:pPr>
        <w:pStyle w:val="4"/>
        <w:spacing w:line="360" w:lineRule="auto"/>
        <w:ind w:left="0" w:leftChars="0" w:firstLine="440" w:firstLineChars="200"/>
        <w:rPr>
          <w:rFonts w:hint="eastAsia" w:ascii="宋体" w:hAnsi="宋体" w:eastAsia="宋体" w:cs="宋体"/>
          <w:kern w:val="0"/>
          <w:sz w:val="22"/>
          <w:szCs w:val="22"/>
        </w:rPr>
      </w:pPr>
      <w:r>
        <w:rPr>
          <w:rFonts w:hint="eastAsia" w:ascii="宋体" w:hAnsi="宋体" w:eastAsia="宋体" w:cs="宋体"/>
          <w:kern w:val="0"/>
          <w:sz w:val="22"/>
          <w:szCs w:val="22"/>
        </w:rPr>
        <w:t>中标供应商应该根招标要求，结合</w:t>
      </w:r>
      <w:r>
        <w:rPr>
          <w:rFonts w:hint="eastAsia" w:ascii="宋体" w:hAnsi="宋体" w:eastAsia="宋体" w:cs="宋体"/>
          <w:kern w:val="0"/>
          <w:sz w:val="22"/>
          <w:szCs w:val="22"/>
          <w:lang w:eastAsia="zh-CN"/>
        </w:rPr>
        <w:t>庆元县</w:t>
      </w:r>
      <w:r>
        <w:rPr>
          <w:rFonts w:hint="eastAsia" w:ascii="宋体" w:hAnsi="宋体" w:eastAsia="宋体" w:cs="宋体"/>
          <w:kern w:val="0"/>
          <w:sz w:val="22"/>
          <w:szCs w:val="22"/>
        </w:rPr>
        <w:t>实际情况编制项目实施方案</w:t>
      </w:r>
      <w:bookmarkStart w:id="8" w:name="_GoBack"/>
      <w:bookmarkEnd w:id="8"/>
      <w:r>
        <w:rPr>
          <w:rFonts w:hint="eastAsia" w:ascii="宋体" w:hAnsi="宋体" w:eastAsia="宋体" w:cs="宋体"/>
          <w:kern w:val="0"/>
          <w:sz w:val="22"/>
          <w:szCs w:val="22"/>
        </w:rPr>
        <w:t>，再开展外业调查。项目成果需通过采购人组织的专家评审。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ZDY5ZmRlNDQ4YTM4ZWY4ZTg1ZWYwMzdmNzFkYzcifQ=="/>
  </w:docVars>
  <w:rsids>
    <w:rsidRoot w:val="68F43107"/>
    <w:rsid w:val="0E3177FA"/>
    <w:rsid w:val="0F384BB8"/>
    <w:rsid w:val="1EBA7398"/>
    <w:rsid w:val="29E654E5"/>
    <w:rsid w:val="4C46110E"/>
    <w:rsid w:val="52F12471"/>
    <w:rsid w:val="5E5C1A9D"/>
    <w:rsid w:val="647B68B9"/>
    <w:rsid w:val="68F43107"/>
    <w:rsid w:val="6FA85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2"/>
    <w:basedOn w:val="1"/>
    <w:next w:val="1"/>
    <w:qFormat/>
    <w:uiPriority w:val="0"/>
    <w:pPr>
      <w:widowControl/>
      <w:wordWrap w:val="0"/>
      <w:spacing w:after="160"/>
      <w:ind w:left="1024"/>
      <w:outlineLvl w:val="1"/>
    </w:pPr>
    <w:rPr>
      <w:rFonts w:ascii="Times New Roman" w:hAnsi="Times New Roman" w:eastAsia="宋体" w:cs="Times New Roman"/>
      <w:kern w:val="0"/>
      <w:sz w:val="20"/>
      <w:szCs w:val="20"/>
    </w:rPr>
  </w:style>
  <w:style w:type="paragraph" w:styleId="8">
    <w:name w:val="heading 3"/>
    <w:basedOn w:val="1"/>
    <w:next w:val="4"/>
    <w:qFormat/>
    <w:uiPriority w:val="0"/>
    <w:pPr>
      <w:widowControl/>
      <w:wordWrap w:val="0"/>
      <w:spacing w:after="160"/>
      <w:ind w:left="1400" w:firstLine="1136"/>
      <w:outlineLvl w:val="2"/>
    </w:pPr>
    <w:rPr>
      <w:rFonts w:ascii="Times New Roman" w:hAnsi="Times New Roman" w:eastAsia="宋体" w:cs="Times New Roman"/>
      <w:kern w:val="0"/>
      <w:sz w:val="20"/>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widowControl/>
      <w:wordWrap w:val="0"/>
      <w:spacing w:after="120"/>
      <w:ind w:left="420" w:leftChars="200"/>
    </w:pPr>
    <w:rPr>
      <w:rFonts w:ascii="Times New Roman" w:hAnsi="Times New Roman" w:eastAsia="宋体" w:cs="Times New Roman"/>
      <w:kern w:val="0"/>
      <w:sz w:val="20"/>
      <w:szCs w:val="20"/>
    </w:rPr>
  </w:style>
  <w:style w:type="paragraph" w:styleId="4">
    <w:name w:val="Normal Indent"/>
    <w:basedOn w:val="1"/>
    <w:next w:val="1"/>
    <w:qFormat/>
    <w:uiPriority w:val="0"/>
    <w:pPr>
      <w:widowControl/>
      <w:wordWrap w:val="0"/>
      <w:ind w:left="1096"/>
    </w:pPr>
    <w:rPr>
      <w:rFonts w:ascii="Times New Roman" w:hAnsi="Times New Roman" w:eastAsia="宋体" w:cs="Times New Roman"/>
      <w:kern w:val="0"/>
      <w:sz w:val="20"/>
      <w:szCs w:val="20"/>
    </w:rPr>
  </w:style>
  <w:style w:type="paragraph" w:styleId="5">
    <w:name w:val="Body Text First Indent"/>
    <w:basedOn w:val="6"/>
    <w:next w:val="1"/>
    <w:qFormat/>
    <w:uiPriority w:val="0"/>
    <w:pPr>
      <w:spacing w:after="120" w:line="240" w:lineRule="auto"/>
      <w:ind w:firstLine="420" w:firstLineChars="100"/>
    </w:pPr>
    <w:rPr>
      <w:rFonts w:ascii="Times New Roman"/>
      <w:sz w:val="21"/>
    </w:rPr>
  </w:style>
  <w:style w:type="paragraph" w:styleId="6">
    <w:name w:val="Body Text"/>
    <w:basedOn w:val="1"/>
    <w:next w:val="5"/>
    <w:qFormat/>
    <w:uiPriority w:val="99"/>
    <w:pPr>
      <w:widowControl/>
      <w:wordWrap w:val="0"/>
      <w:autoSpaceDE w:val="0"/>
      <w:autoSpaceDN w:val="0"/>
      <w:adjustRightInd w:val="0"/>
      <w:spacing w:line="300" w:lineRule="auto"/>
      <w:ind w:left="1024" w:firstLine="422" w:firstLineChars="200"/>
    </w:pPr>
    <w:rPr>
      <w:rFonts w:ascii="宋体" w:hAnsi="宋体" w:eastAsia="宋体" w:cs="Times New Roman"/>
      <w:kern w:val="0"/>
      <w:sz w:val="20"/>
      <w:szCs w:val="21"/>
      <w:lang w:val="zh-CN"/>
    </w:rPr>
  </w:style>
  <w:style w:type="paragraph" w:styleId="11">
    <w:name w:val="List Paragraph"/>
    <w:basedOn w:val="1"/>
    <w:qFormat/>
    <w:uiPriority w:val="1"/>
    <w:pPr>
      <w:ind w:left="535" w:firstLine="480"/>
    </w:pPr>
  </w:style>
  <w:style w:type="paragraph" w:customStyle="1" w:styleId="12">
    <w:name w:val="样式 标题 31.1.1标题 333rd levelBOD 0Bold HeadCTH3H31Heading ...1"/>
    <w:basedOn w:val="8"/>
    <w:qFormat/>
    <w:uiPriority w:val="0"/>
    <w:pPr>
      <w:spacing w:after="0"/>
      <w:ind w:firstLine="0"/>
    </w:pPr>
    <w:rPr>
      <w:rFonts w:hAnsi="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2073</Words>
  <Characters>2318</Characters>
  <Lines>0</Lines>
  <Paragraphs>0</Paragraphs>
  <TotalTime>11</TotalTime>
  <ScaleCrop>false</ScaleCrop>
  <LinksUpToDate>false</LinksUpToDate>
  <CharactersWithSpaces>2337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2022-06-13T06:50:00Z</dcterms:created>
  <dc:creator>滚滚圆</dc:creator>
  <cp:lastModifiedBy>滚滚圆</cp:lastModifiedBy>
  <dcterms:modified xsi:type="dcterms:W3CDTF">2022-06-13T08:59:29Z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3B1A4FD39BB54D8582DB546DA3CD5527</vt:lpwstr>
  </property>
</Properties>
</file>