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062BB">
      <w:pPr>
        <w:keepNext w:val="0"/>
        <w:keepLines w:val="0"/>
        <w:pageBreakBefore w:val="0"/>
        <w:widowControl/>
        <w:suppressLineNumbers w:val="0"/>
        <w:pBdr>
          <w:bottom w:val="none" w:color="auto" w:sz="0" w:space="0"/>
        </w:pBdr>
        <w:tabs>
          <w:tab w:val="left" w:pos="9660"/>
        </w:tabs>
        <w:kinsoku/>
        <w:wordWrap/>
        <w:overflowPunct/>
        <w:topLinePunct w:val="0"/>
        <w:autoSpaceDE/>
        <w:autoSpaceDN/>
        <w:bidi w:val="0"/>
        <w:adjustRightInd/>
        <w:snapToGrid/>
        <w:spacing w:line="400" w:lineRule="exact"/>
        <w:ind w:left="0" w:firstLine="0"/>
        <w:jc w:val="center"/>
        <w:textAlignment w:val="auto"/>
        <w:rPr>
          <w:rFonts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kern w:val="0"/>
          <w:sz w:val="32"/>
          <w:szCs w:val="32"/>
          <w:lang w:val="en-US" w:eastAsia="zh-CN" w:bidi="ar"/>
        </w:rPr>
        <w:t>浙江中兰工程项目管理有限公司关于衢州市碳足迹管理综合服务项目的更正公告</w:t>
      </w:r>
    </w:p>
    <w:p w14:paraId="4FB17FD4">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57A78EFE">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原公告的采购项目编号：ZLQZ-2507096</w:t>
      </w:r>
    </w:p>
    <w:p w14:paraId="215F304E">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原公告的采购项目名称：</w:t>
      </w:r>
      <w:r>
        <w:rPr>
          <w:rFonts w:hint="eastAsia" w:ascii="宋体" w:hAnsi="宋体" w:eastAsia="宋体" w:cs="宋体"/>
          <w:i w:val="0"/>
          <w:iCs w:val="0"/>
          <w:caps w:val="0"/>
          <w:color w:val="000000"/>
          <w:spacing w:val="0"/>
          <w:sz w:val="21"/>
          <w:szCs w:val="21"/>
          <w:lang w:eastAsia="zh-CN"/>
        </w:rPr>
        <w:t>衢州市碳足迹管理综合服务项目</w:t>
      </w:r>
    </w:p>
    <w:p w14:paraId="51D70010">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首次公告日期：2025年0</w:t>
      </w:r>
      <w:r>
        <w:rPr>
          <w:rFonts w:hint="eastAsia" w:ascii="宋体" w:hAnsi="宋体" w:eastAsia="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rPr>
        <w:t>月</w:t>
      </w:r>
      <w:r>
        <w:rPr>
          <w:rFonts w:hint="eastAsia" w:ascii="宋体" w:hAnsi="宋体" w:eastAsia="宋体" w:cs="宋体"/>
          <w:i w:val="0"/>
          <w:iCs w:val="0"/>
          <w:caps w:val="0"/>
          <w:color w:val="000000"/>
          <w:spacing w:val="0"/>
          <w:sz w:val="21"/>
          <w:szCs w:val="21"/>
          <w:lang w:val="en-US" w:eastAsia="zh-CN"/>
        </w:rPr>
        <w:t>02</w:t>
      </w:r>
      <w:r>
        <w:rPr>
          <w:rFonts w:hint="eastAsia" w:ascii="宋体" w:hAnsi="宋体" w:eastAsia="宋体" w:cs="宋体"/>
          <w:i w:val="0"/>
          <w:iCs w:val="0"/>
          <w:caps w:val="0"/>
          <w:color w:val="000000"/>
          <w:spacing w:val="0"/>
          <w:sz w:val="21"/>
          <w:szCs w:val="21"/>
        </w:rPr>
        <w:t>日</w:t>
      </w:r>
    </w:p>
    <w:p w14:paraId="53FA36F8">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二、更正信息</w:t>
      </w:r>
    </w:p>
    <w:p w14:paraId="3CF11C50">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更正事项：采购公告,采购文件</w:t>
      </w:r>
    </w:p>
    <w:p w14:paraId="05738CDD">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更正内容：      </w:t>
      </w:r>
    </w:p>
    <w:tbl>
      <w:tblPr>
        <w:tblStyle w:val="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0" w:type="dxa"/>
          <w:bottom w:w="15" w:type="dxa"/>
          <w:right w:w="15" w:type="dxa"/>
        </w:tblCellMar>
      </w:tblPr>
      <w:tblGrid>
        <w:gridCol w:w="720"/>
        <w:gridCol w:w="2088"/>
        <w:gridCol w:w="4866"/>
        <w:gridCol w:w="2190"/>
      </w:tblGrid>
      <w:tr w14:paraId="0C1D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365" w:type="pct"/>
            <w:shd w:val="clear" w:color="auto" w:fill="EEEEEE"/>
            <w:tcMar>
              <w:top w:w="120" w:type="dxa"/>
              <w:left w:w="120" w:type="dxa"/>
              <w:bottom w:w="120" w:type="dxa"/>
              <w:right w:w="120" w:type="dxa"/>
            </w:tcMar>
            <w:vAlign w:val="top"/>
          </w:tcPr>
          <w:p w14:paraId="4E0AD6D0">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8" w:type="pct"/>
            <w:shd w:val="clear" w:color="auto" w:fill="EEEEEE"/>
            <w:tcMar>
              <w:top w:w="120" w:type="dxa"/>
              <w:left w:w="120" w:type="dxa"/>
              <w:bottom w:w="120" w:type="dxa"/>
              <w:right w:w="120" w:type="dxa"/>
            </w:tcMar>
            <w:vAlign w:val="top"/>
          </w:tcPr>
          <w:p w14:paraId="158054C7">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sz w:val="21"/>
                <w:szCs w:val="21"/>
              </w:rPr>
            </w:pPr>
            <w:r>
              <w:rPr>
                <w:rFonts w:hint="eastAsia" w:ascii="宋体" w:hAnsi="宋体" w:eastAsia="宋体" w:cs="宋体"/>
                <w:kern w:val="0"/>
                <w:sz w:val="21"/>
                <w:szCs w:val="21"/>
                <w:lang w:val="en-US" w:eastAsia="zh-CN" w:bidi="ar"/>
              </w:rPr>
              <w:t>更正项</w:t>
            </w:r>
          </w:p>
        </w:tc>
        <w:tc>
          <w:tcPr>
            <w:tcW w:w="2466" w:type="pct"/>
            <w:shd w:val="clear" w:color="auto" w:fill="EEEEEE"/>
            <w:tcMar>
              <w:top w:w="120" w:type="dxa"/>
              <w:left w:w="120" w:type="dxa"/>
              <w:bottom w:w="120" w:type="dxa"/>
              <w:right w:w="120" w:type="dxa"/>
            </w:tcMar>
            <w:vAlign w:val="top"/>
          </w:tcPr>
          <w:p w14:paraId="41D852A6">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sz w:val="21"/>
                <w:szCs w:val="21"/>
              </w:rPr>
            </w:pPr>
            <w:r>
              <w:rPr>
                <w:rFonts w:hint="eastAsia" w:ascii="宋体" w:hAnsi="宋体" w:eastAsia="宋体" w:cs="宋体"/>
                <w:kern w:val="0"/>
                <w:sz w:val="21"/>
                <w:szCs w:val="21"/>
                <w:lang w:val="en-US" w:eastAsia="zh-CN" w:bidi="ar"/>
              </w:rPr>
              <w:t>更正前内容</w:t>
            </w:r>
          </w:p>
        </w:tc>
        <w:tc>
          <w:tcPr>
            <w:tcW w:w="1110" w:type="pct"/>
            <w:shd w:val="clear" w:color="auto" w:fill="EEEEEE"/>
            <w:tcMar>
              <w:top w:w="120" w:type="dxa"/>
              <w:left w:w="120" w:type="dxa"/>
              <w:bottom w:w="120" w:type="dxa"/>
              <w:right w:w="120" w:type="dxa"/>
            </w:tcMar>
            <w:vAlign w:val="top"/>
          </w:tcPr>
          <w:p w14:paraId="1B2C01EC">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sz w:val="21"/>
                <w:szCs w:val="21"/>
              </w:rPr>
            </w:pPr>
            <w:r>
              <w:rPr>
                <w:rFonts w:hint="eastAsia" w:ascii="宋体" w:hAnsi="宋体" w:eastAsia="宋体" w:cs="宋体"/>
                <w:kern w:val="0"/>
                <w:sz w:val="21"/>
                <w:szCs w:val="21"/>
                <w:lang w:val="en-US" w:eastAsia="zh-CN" w:bidi="ar"/>
              </w:rPr>
              <w:t>更正后内容</w:t>
            </w:r>
          </w:p>
        </w:tc>
      </w:tr>
      <w:tr w14:paraId="5C95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365" w:type="pct"/>
            <w:shd w:val="clear" w:color="auto" w:fill="auto"/>
            <w:tcMar>
              <w:top w:w="180" w:type="dxa"/>
              <w:left w:w="120" w:type="dxa"/>
              <w:bottom w:w="180" w:type="dxa"/>
              <w:right w:w="120" w:type="dxa"/>
            </w:tcMar>
            <w:vAlign w:val="center"/>
          </w:tcPr>
          <w:p w14:paraId="0EB0F17E">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top"/>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058" w:type="pct"/>
            <w:shd w:val="clear" w:color="auto" w:fill="auto"/>
            <w:tcMar>
              <w:top w:w="180" w:type="dxa"/>
              <w:left w:w="120" w:type="dxa"/>
              <w:bottom w:w="180" w:type="dxa"/>
              <w:right w:w="120" w:type="dxa"/>
            </w:tcMar>
            <w:vAlign w:val="top"/>
          </w:tcPr>
          <w:p w14:paraId="2DE078B9">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sz w:val="21"/>
                <w:szCs w:val="21"/>
              </w:rPr>
            </w:pPr>
            <w:r>
              <w:rPr>
                <w:rFonts w:hint="eastAsia" w:ascii="宋体" w:hAnsi="宋体" w:eastAsia="宋体" w:cs="宋体"/>
                <w:kern w:val="0"/>
                <w:sz w:val="21"/>
                <w:szCs w:val="21"/>
                <w:lang w:val="en-US" w:eastAsia="zh-CN" w:bidi="ar"/>
              </w:rPr>
              <w:t>原采购文件中第二部分 编制和提交投标文件须知 前附表序号25</w:t>
            </w:r>
            <w:r>
              <w:rPr>
                <w:rFonts w:hint="eastAsia" w:ascii="宋体" w:hAnsi="宋体" w:eastAsia="宋体" w:cs="宋体"/>
                <w:i w:val="0"/>
                <w:iCs w:val="0"/>
                <w:color w:val="auto"/>
                <w:kern w:val="2"/>
                <w:sz w:val="21"/>
                <w:szCs w:val="21"/>
                <w:highlight w:val="none"/>
                <w:lang w:val="en-US" w:eastAsia="zh-CN" w:bidi="ar-SA"/>
              </w:rPr>
              <w:t>其他注意事项</w:t>
            </w:r>
          </w:p>
        </w:tc>
        <w:tc>
          <w:tcPr>
            <w:tcW w:w="2466" w:type="pct"/>
            <w:shd w:val="clear" w:color="auto" w:fill="auto"/>
            <w:tcMar>
              <w:top w:w="180" w:type="dxa"/>
              <w:left w:w="120" w:type="dxa"/>
              <w:bottom w:w="180" w:type="dxa"/>
              <w:right w:w="120" w:type="dxa"/>
            </w:tcMar>
            <w:vAlign w:val="top"/>
          </w:tcPr>
          <w:p w14:paraId="1CB4AAB0">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sz w:val="21"/>
                <w:szCs w:val="21"/>
              </w:rPr>
            </w:pPr>
            <w:r>
              <w:rPr>
                <w:rFonts w:hint="eastAsia" w:ascii="宋体" w:hAnsi="宋体" w:eastAsia="宋体" w:cs="宋体"/>
                <w:b/>
                <w:bCs/>
                <w:i w:val="0"/>
                <w:iCs w:val="0"/>
                <w:color w:val="auto"/>
                <w:sz w:val="21"/>
                <w:szCs w:val="21"/>
                <w:highlight w:val="none"/>
                <w:lang w:val="en-US" w:eastAsia="zh-CN"/>
              </w:rPr>
              <w:t>▲5.为保证项目环境影响评价技术评估的公平性。中标方同期限内不得承接衢州地区建设项目的环境影响评价业务。投标人需提供承诺书，承诺如本项目中标,同期限内不承接衢州地区任何建设项目的环境影响评价业务。（承诺书格式自拟）</w:t>
            </w:r>
          </w:p>
        </w:tc>
        <w:tc>
          <w:tcPr>
            <w:tcW w:w="1110" w:type="pct"/>
            <w:shd w:val="clear" w:color="auto" w:fill="auto"/>
            <w:tcMar>
              <w:top w:w="180" w:type="dxa"/>
              <w:left w:w="120" w:type="dxa"/>
              <w:bottom w:w="180" w:type="dxa"/>
              <w:right w:w="120" w:type="dxa"/>
            </w:tcMar>
            <w:vAlign w:val="center"/>
          </w:tcPr>
          <w:p w14:paraId="4BB0DDE8">
            <w:pPr>
              <w:keepNext w:val="0"/>
              <w:keepLines w:val="0"/>
              <w:pageBreakBefore w:val="0"/>
              <w:widowControl/>
              <w:suppressLineNumbers w:val="0"/>
              <w:kinsoku/>
              <w:wordWrap w:val="0"/>
              <w:overflowPunct/>
              <w:topLinePunct w:val="0"/>
              <w:autoSpaceDE/>
              <w:autoSpaceDN/>
              <w:bidi w:val="0"/>
              <w:adjustRightInd/>
              <w:snapToGrid/>
              <w:spacing w:line="440" w:lineRule="exact"/>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删除</w:t>
            </w:r>
            <w:r>
              <w:rPr>
                <w:rFonts w:hint="eastAsia" w:ascii="宋体" w:hAnsi="宋体" w:eastAsia="宋体" w:cs="宋体"/>
                <w:kern w:val="0"/>
                <w:sz w:val="21"/>
                <w:szCs w:val="21"/>
                <w:lang w:val="en-US" w:eastAsia="zh-CN" w:bidi="ar"/>
              </w:rPr>
              <w:t>更正前内容</w:t>
            </w:r>
          </w:p>
        </w:tc>
      </w:tr>
      <w:tr w14:paraId="097E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15" w:type="dxa"/>
          </w:tblCellMar>
        </w:tblPrEx>
        <w:tc>
          <w:tcPr>
            <w:tcW w:w="365" w:type="pct"/>
            <w:shd w:val="clear" w:color="auto" w:fill="auto"/>
            <w:tcMar>
              <w:top w:w="180" w:type="dxa"/>
              <w:left w:w="120" w:type="dxa"/>
              <w:bottom w:w="180" w:type="dxa"/>
              <w:right w:w="120" w:type="dxa"/>
            </w:tcMar>
            <w:vAlign w:val="center"/>
          </w:tcPr>
          <w:p w14:paraId="188478F1">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top"/>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1058" w:type="pct"/>
            <w:shd w:val="clear" w:color="auto" w:fill="auto"/>
            <w:tcMar>
              <w:top w:w="180" w:type="dxa"/>
              <w:left w:w="120" w:type="dxa"/>
              <w:bottom w:w="180" w:type="dxa"/>
              <w:right w:w="120" w:type="dxa"/>
            </w:tcMar>
            <w:vAlign w:val="top"/>
          </w:tcPr>
          <w:p w14:paraId="13883751">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原采购文件第五部分 合同主要条款（参考样本）</w:t>
            </w:r>
          </w:p>
        </w:tc>
        <w:tc>
          <w:tcPr>
            <w:tcW w:w="2466" w:type="pct"/>
            <w:shd w:val="clear" w:color="auto" w:fill="auto"/>
            <w:tcMar>
              <w:top w:w="180" w:type="dxa"/>
              <w:left w:w="120" w:type="dxa"/>
              <w:bottom w:w="180" w:type="dxa"/>
              <w:right w:w="120" w:type="dxa"/>
            </w:tcMar>
            <w:vAlign w:val="top"/>
          </w:tcPr>
          <w:p w14:paraId="5AB5D676">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资料档案及保密要求</w:t>
            </w:r>
          </w:p>
          <w:p w14:paraId="6DC0D10E">
            <w:pPr>
              <w:keepNext w:val="0"/>
              <w:keepLines w:val="0"/>
              <w:pageBreakBefore w:val="0"/>
              <w:widowControl/>
              <w:numPr>
                <w:ilvl w:val="0"/>
                <w:numId w:val="0"/>
              </w:numPr>
              <w:kinsoku/>
              <w:overflowPunct/>
              <w:topLinePunct w:val="0"/>
              <w:autoSpaceDE/>
              <w:autoSpaceDN/>
              <w:bidi w:val="0"/>
              <w:adjustRightInd/>
              <w:snapToGrid/>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应遵守相关保密法律、法规，确保</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及项目建设方和环评技术文件编制方的信息安全。</w:t>
            </w:r>
          </w:p>
          <w:p w14:paraId="4C062A59">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一</w:t>
            </w:r>
            <w:r>
              <w:rPr>
                <w:rFonts w:hint="eastAsia" w:ascii="宋体" w:hAnsi="宋体" w:eastAsia="宋体" w:cs="宋体"/>
                <w:b/>
                <w:bCs/>
                <w:color w:val="auto"/>
                <w:sz w:val="22"/>
                <w:szCs w:val="22"/>
                <w:highlight w:val="none"/>
              </w:rPr>
              <w:t>、违约责任</w:t>
            </w:r>
          </w:p>
          <w:p w14:paraId="678C2122">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乙</w:t>
            </w:r>
            <w:r>
              <w:rPr>
                <w:rFonts w:hint="eastAsia" w:ascii="宋体" w:hAnsi="宋体" w:eastAsia="宋体" w:cs="宋体"/>
                <w:color w:val="auto"/>
                <w:sz w:val="22"/>
                <w:szCs w:val="22"/>
                <w:highlight w:val="none"/>
                <w:lang w:val="en-US" w:eastAsia="zh-CN"/>
              </w:rPr>
              <w:t>方不能如约提供服务保障，因审核把关不严，</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在日常监督检查过程中发现经批准的委托评估项目环评存在严重质量问题的，</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按照国家及省相关要求进行处理，发现第一起扣除5万元，累计发现2起，终止合同。</w:t>
            </w:r>
          </w:p>
        </w:tc>
        <w:tc>
          <w:tcPr>
            <w:tcW w:w="1110" w:type="pct"/>
            <w:shd w:val="clear" w:color="auto" w:fill="auto"/>
            <w:tcMar>
              <w:top w:w="180" w:type="dxa"/>
              <w:left w:w="120" w:type="dxa"/>
              <w:bottom w:w="180" w:type="dxa"/>
              <w:right w:w="120" w:type="dxa"/>
            </w:tcMar>
            <w:vAlign w:val="center"/>
          </w:tcPr>
          <w:p w14:paraId="1CC51FE5">
            <w:pPr>
              <w:keepNext w:val="0"/>
              <w:keepLines w:val="0"/>
              <w:pageBreakBefore w:val="0"/>
              <w:widowControl/>
              <w:suppressLineNumbers w:val="0"/>
              <w:kinsoku/>
              <w:wordWrap w:val="0"/>
              <w:overflowPunct/>
              <w:topLinePunct w:val="0"/>
              <w:autoSpaceDE/>
              <w:autoSpaceDN/>
              <w:bidi w:val="0"/>
              <w:adjustRightInd/>
              <w:snapToGrid/>
              <w:spacing w:line="440" w:lineRule="exact"/>
              <w:jc w:val="both"/>
              <w:textAlignment w:val="top"/>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删除</w:t>
            </w:r>
            <w:r>
              <w:rPr>
                <w:rFonts w:hint="eastAsia" w:ascii="宋体" w:hAnsi="宋体" w:eastAsia="宋体" w:cs="宋体"/>
                <w:kern w:val="0"/>
                <w:sz w:val="21"/>
                <w:szCs w:val="21"/>
                <w:lang w:val="en-US" w:eastAsia="zh-CN" w:bidi="ar"/>
              </w:rPr>
              <w:t>更正前内容</w:t>
            </w:r>
          </w:p>
        </w:tc>
      </w:tr>
      <w:tr w14:paraId="3FC3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15" w:type="dxa"/>
          </w:tblCellMar>
        </w:tblPrEx>
        <w:tc>
          <w:tcPr>
            <w:tcW w:w="365" w:type="pct"/>
            <w:shd w:val="clear" w:color="auto" w:fill="auto"/>
            <w:tcMar>
              <w:top w:w="180" w:type="dxa"/>
              <w:left w:w="120" w:type="dxa"/>
              <w:bottom w:w="180" w:type="dxa"/>
              <w:right w:w="120" w:type="dxa"/>
            </w:tcMar>
            <w:vAlign w:val="center"/>
          </w:tcPr>
          <w:p w14:paraId="0BCE885D">
            <w:pPr>
              <w:keepNext w:val="0"/>
              <w:keepLines w:val="0"/>
              <w:pageBreakBefore w:val="0"/>
              <w:widowControl/>
              <w:suppressLineNumbers w:val="0"/>
              <w:kinsoku/>
              <w:wordWrap w:val="0"/>
              <w:overflowPunct/>
              <w:topLinePunct w:val="0"/>
              <w:autoSpaceDE/>
              <w:autoSpaceDN/>
              <w:bidi w:val="0"/>
              <w:adjustRightInd/>
              <w:snapToGrid/>
              <w:spacing w:line="440" w:lineRule="exact"/>
              <w:jc w:val="center"/>
              <w:textAlignment w:val="top"/>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1058" w:type="pct"/>
            <w:shd w:val="clear" w:color="auto" w:fill="auto"/>
            <w:tcMar>
              <w:top w:w="180" w:type="dxa"/>
              <w:left w:w="120" w:type="dxa"/>
              <w:bottom w:w="180" w:type="dxa"/>
              <w:right w:w="120" w:type="dxa"/>
            </w:tcMar>
            <w:vAlign w:val="top"/>
          </w:tcPr>
          <w:p w14:paraId="359208C7">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kern w:val="0"/>
                <w:sz w:val="21"/>
                <w:szCs w:val="21"/>
                <w:lang w:val="en-US" w:eastAsia="zh-CN" w:bidi="ar"/>
              </w:rPr>
            </w:pPr>
            <w:r>
              <w:rPr>
                <w:rFonts w:hint="eastAsia" w:ascii="宋体" w:hAnsi="宋体" w:eastAsia="宋体" w:cs="宋体"/>
                <w:caps w:val="0"/>
                <w:spacing w:val="0"/>
                <w:kern w:val="0"/>
                <w:sz w:val="21"/>
                <w:szCs w:val="21"/>
                <w:lang w:val="en-US" w:eastAsia="zh-CN" w:bidi="ar"/>
              </w:rPr>
              <w:t>提交投标文件截止时间及开标时间</w:t>
            </w:r>
          </w:p>
        </w:tc>
        <w:tc>
          <w:tcPr>
            <w:tcW w:w="2466" w:type="pct"/>
            <w:shd w:val="clear" w:color="auto" w:fill="auto"/>
            <w:tcMar>
              <w:top w:w="180" w:type="dxa"/>
              <w:left w:w="120" w:type="dxa"/>
              <w:bottom w:w="180" w:type="dxa"/>
              <w:right w:w="120" w:type="dxa"/>
            </w:tcMar>
            <w:vAlign w:val="top"/>
          </w:tcPr>
          <w:p w14:paraId="55F2A649">
            <w:pPr>
              <w:keepNext w:val="0"/>
              <w:keepLines w:val="0"/>
              <w:pageBreakBefore w:val="0"/>
              <w:widowControl/>
              <w:suppressLineNumbers w:val="0"/>
              <w:kinsoku/>
              <w:wordWrap w:val="0"/>
              <w:overflowPunct/>
              <w:topLinePunct w:val="0"/>
              <w:autoSpaceDE/>
              <w:autoSpaceDN/>
              <w:bidi w:val="0"/>
              <w:adjustRightInd/>
              <w:snapToGrid/>
              <w:spacing w:line="440" w:lineRule="exact"/>
              <w:jc w:val="left"/>
              <w:textAlignment w:val="top"/>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caps w:val="0"/>
                <w:spacing w:val="0"/>
                <w:kern w:val="0"/>
                <w:sz w:val="21"/>
                <w:szCs w:val="21"/>
                <w:lang w:val="en-US" w:eastAsia="zh-CN" w:bidi="ar"/>
              </w:rPr>
              <w:t>2025年07月23日09点30分（北京时间）</w:t>
            </w:r>
          </w:p>
        </w:tc>
        <w:tc>
          <w:tcPr>
            <w:tcW w:w="1110" w:type="pct"/>
            <w:shd w:val="clear" w:color="auto" w:fill="auto"/>
            <w:tcMar>
              <w:top w:w="180" w:type="dxa"/>
              <w:left w:w="120" w:type="dxa"/>
              <w:bottom w:w="180" w:type="dxa"/>
              <w:right w:w="120" w:type="dxa"/>
            </w:tcMar>
            <w:vAlign w:val="center"/>
          </w:tcPr>
          <w:p w14:paraId="262AE45F">
            <w:pPr>
              <w:keepNext w:val="0"/>
              <w:keepLines w:val="0"/>
              <w:pageBreakBefore w:val="0"/>
              <w:widowControl/>
              <w:suppressLineNumbers w:val="0"/>
              <w:kinsoku/>
              <w:wordWrap w:val="0"/>
              <w:overflowPunct/>
              <w:topLinePunct w:val="0"/>
              <w:autoSpaceDE/>
              <w:autoSpaceDN/>
              <w:bidi w:val="0"/>
              <w:adjustRightInd/>
              <w:snapToGrid/>
              <w:spacing w:line="440" w:lineRule="exact"/>
              <w:jc w:val="both"/>
              <w:textAlignment w:val="top"/>
              <w:rPr>
                <w:rFonts w:hint="eastAsia" w:ascii="宋体" w:hAnsi="宋体" w:eastAsia="宋体" w:cs="宋体"/>
                <w:sz w:val="21"/>
                <w:szCs w:val="21"/>
                <w:lang w:val="en-US" w:eastAsia="zh-CN"/>
              </w:rPr>
            </w:pPr>
            <w:r>
              <w:rPr>
                <w:rFonts w:hint="eastAsia" w:ascii="宋体" w:hAnsi="宋体" w:eastAsia="宋体" w:cs="宋体"/>
                <w:caps w:val="0"/>
                <w:spacing w:val="0"/>
                <w:kern w:val="0"/>
                <w:sz w:val="21"/>
                <w:szCs w:val="21"/>
                <w:lang w:val="en-US" w:eastAsia="zh-CN" w:bidi="ar"/>
              </w:rPr>
              <w:t>2025年07月31日14点30分（北京时间）</w:t>
            </w:r>
          </w:p>
        </w:tc>
      </w:tr>
    </w:tbl>
    <w:p w14:paraId="4DE91FE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更正日期：2025年07月</w:t>
      </w:r>
      <w:r>
        <w:rPr>
          <w:rFonts w:hint="eastAsia" w:ascii="宋体" w:hAnsi="宋体" w:eastAsia="宋体" w:cs="宋体"/>
          <w:i w:val="0"/>
          <w:iCs w:val="0"/>
          <w:caps w:val="0"/>
          <w:color w:val="000000"/>
          <w:spacing w:val="0"/>
          <w:sz w:val="21"/>
          <w:szCs w:val="21"/>
          <w:lang w:val="en-US" w:eastAsia="zh-CN"/>
        </w:rPr>
        <w:t>15</w:t>
      </w:r>
      <w:r>
        <w:rPr>
          <w:rFonts w:hint="eastAsia" w:ascii="宋体" w:hAnsi="宋体" w:eastAsia="宋体" w:cs="宋体"/>
          <w:i w:val="0"/>
          <w:iCs w:val="0"/>
          <w:caps w:val="0"/>
          <w:color w:val="000000"/>
          <w:spacing w:val="0"/>
          <w:sz w:val="21"/>
          <w:szCs w:val="21"/>
        </w:rPr>
        <w:t>日</w:t>
      </w:r>
    </w:p>
    <w:p w14:paraId="7A9236E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textAlignment w:val="auto"/>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三、其他补充事宜</w:t>
      </w:r>
    </w:p>
    <w:p w14:paraId="723A402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无</w:t>
      </w:r>
    </w:p>
    <w:p w14:paraId="2FAC5700">
      <w:pPr>
        <w:pStyle w:val="5"/>
        <w:keepNext w:val="0"/>
        <w:keepLines w:val="0"/>
        <w:pageBreakBefore w:val="0"/>
        <w:widowControl/>
        <w:suppressLineNumbers w:val="0"/>
        <w:kinsoku/>
        <w:overflowPunct/>
        <w:topLinePunct w:val="0"/>
        <w:autoSpaceDE/>
        <w:autoSpaceDN/>
        <w:bidi w:val="0"/>
        <w:adjustRightInd/>
        <w:snapToGrid/>
        <w:spacing w:beforeAutospacing="0" w:after="0" w:afterAutospacing="0" w:line="440" w:lineRule="exact"/>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四、对本次采购提出询问、质疑、投诉，请按以下方式联系。</w:t>
      </w:r>
    </w:p>
    <w:p w14:paraId="10B1432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w:t>
      </w:r>
      <w:r>
        <w:rPr>
          <w:rFonts w:hint="eastAsia" w:ascii="宋体" w:hAnsi="宋体" w:eastAsia="宋体" w:cs="宋体"/>
          <w:i w:val="0"/>
          <w:iCs w:val="0"/>
          <w:caps w:val="0"/>
          <w:color w:val="000000"/>
          <w:spacing w:val="0"/>
          <w:sz w:val="21"/>
          <w:szCs w:val="21"/>
        </w:rPr>
        <w:t>采购人信息</w:t>
      </w:r>
    </w:p>
    <w:p w14:paraId="0648AB2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lang w:eastAsia="zh-CN"/>
        </w:rPr>
      </w:pPr>
      <w:bookmarkStart w:id="0" w:name="_Toc28359086"/>
      <w:bookmarkStart w:id="1" w:name="_Toc28359009"/>
      <w:r>
        <w:rPr>
          <w:rFonts w:hint="eastAsia" w:ascii="宋体" w:hAnsi="宋体" w:eastAsia="宋体" w:cs="宋体"/>
          <w:i w:val="0"/>
          <w:iCs w:val="0"/>
          <w:caps w:val="0"/>
          <w:color w:val="000000"/>
          <w:spacing w:val="0"/>
          <w:sz w:val="21"/>
          <w:szCs w:val="21"/>
        </w:rPr>
        <w:t>名    称：</w:t>
      </w:r>
      <w:r>
        <w:rPr>
          <w:rFonts w:hint="eastAsia" w:ascii="宋体" w:hAnsi="宋体" w:eastAsia="宋体" w:cs="宋体"/>
          <w:i w:val="0"/>
          <w:iCs w:val="0"/>
          <w:caps w:val="0"/>
          <w:color w:val="000000"/>
          <w:spacing w:val="0"/>
          <w:sz w:val="21"/>
          <w:szCs w:val="21"/>
          <w:lang w:eastAsia="zh-CN"/>
        </w:rPr>
        <w:t>衢州市生态环境局</w:t>
      </w:r>
    </w:p>
    <w:p w14:paraId="29105EE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地    址：</w:t>
      </w:r>
      <w:r>
        <w:rPr>
          <w:rFonts w:hint="eastAsia" w:ascii="宋体" w:hAnsi="宋体" w:eastAsia="宋体" w:cs="宋体"/>
          <w:i w:val="0"/>
          <w:iCs w:val="0"/>
          <w:caps w:val="0"/>
          <w:color w:val="000000"/>
          <w:spacing w:val="0"/>
          <w:sz w:val="21"/>
          <w:szCs w:val="21"/>
          <w:lang w:eastAsia="zh-CN"/>
        </w:rPr>
        <w:t>衢州市柯城区江郎中路2号</w:t>
      </w:r>
    </w:p>
    <w:p w14:paraId="66BEDF9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项目联系人（询问）：杨女士</w:t>
      </w:r>
    </w:p>
    <w:p w14:paraId="31AFCA5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项目联系方式（询问）：</w:t>
      </w:r>
      <w:r>
        <w:rPr>
          <w:rFonts w:hint="eastAsia" w:ascii="宋体" w:hAnsi="宋体" w:eastAsia="宋体" w:cs="宋体"/>
          <w:i w:val="0"/>
          <w:iCs w:val="0"/>
          <w:caps w:val="0"/>
          <w:color w:val="000000"/>
          <w:spacing w:val="0"/>
          <w:sz w:val="21"/>
          <w:szCs w:val="21"/>
          <w:lang w:val="en-US" w:eastAsia="zh-CN"/>
        </w:rPr>
        <w:t>0570-</w:t>
      </w:r>
      <w:r>
        <w:rPr>
          <w:rFonts w:hint="eastAsia" w:ascii="宋体" w:hAnsi="宋体" w:eastAsia="宋体" w:cs="宋体"/>
          <w:i w:val="0"/>
          <w:iCs w:val="0"/>
          <w:caps w:val="0"/>
          <w:color w:val="000000"/>
          <w:spacing w:val="0"/>
          <w:sz w:val="21"/>
          <w:szCs w:val="21"/>
        </w:rPr>
        <w:t>3079291</w:t>
      </w:r>
      <w:r>
        <w:rPr>
          <w:rFonts w:hint="eastAsia" w:ascii="宋体" w:hAnsi="宋体" w:eastAsia="宋体" w:cs="宋体"/>
          <w:i w:val="0"/>
          <w:iCs w:val="0"/>
          <w:caps w:val="0"/>
          <w:color w:val="000000"/>
          <w:spacing w:val="0"/>
          <w:sz w:val="21"/>
          <w:szCs w:val="21"/>
          <w:lang w:val="en-US" w:eastAsia="zh-CN"/>
        </w:rPr>
        <w:t xml:space="preserve"> </w:t>
      </w:r>
    </w:p>
    <w:p w14:paraId="3AEDA2F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lang w:val="en-US" w:eastAsia="zh-CN"/>
        </w:rPr>
      </w:pPr>
      <w:bookmarkStart w:id="6" w:name="_GoBack"/>
      <w:bookmarkEnd w:id="6"/>
      <w:r>
        <w:rPr>
          <w:rFonts w:hint="eastAsia" w:ascii="宋体" w:hAnsi="宋体" w:eastAsia="宋体" w:cs="宋体"/>
          <w:i w:val="0"/>
          <w:iCs w:val="0"/>
          <w:caps w:val="0"/>
          <w:color w:val="000000"/>
          <w:spacing w:val="0"/>
          <w:sz w:val="21"/>
          <w:szCs w:val="21"/>
        </w:rPr>
        <w:t>质疑联系人：</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童女士</w:t>
      </w:r>
    </w:p>
    <w:p w14:paraId="0D36653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质疑联系方式：</w:t>
      </w:r>
      <w:r>
        <w:rPr>
          <w:rFonts w:hint="eastAsia" w:ascii="宋体" w:hAnsi="宋体" w:eastAsia="宋体" w:cs="宋体"/>
          <w:i w:val="0"/>
          <w:iCs w:val="0"/>
          <w:caps w:val="0"/>
          <w:color w:val="000000"/>
          <w:spacing w:val="0"/>
          <w:sz w:val="21"/>
          <w:szCs w:val="21"/>
          <w:lang w:val="en-US" w:eastAsia="zh-CN"/>
        </w:rPr>
        <w:t>0570-</w:t>
      </w:r>
      <w:r>
        <w:rPr>
          <w:rFonts w:hint="eastAsia" w:ascii="宋体" w:hAnsi="宋体" w:eastAsia="宋体" w:cs="宋体"/>
          <w:i w:val="0"/>
          <w:iCs w:val="0"/>
          <w:caps w:val="0"/>
          <w:color w:val="000000"/>
          <w:spacing w:val="0"/>
          <w:sz w:val="21"/>
          <w:szCs w:val="21"/>
        </w:rPr>
        <w:t>3083771</w:t>
      </w:r>
    </w:p>
    <w:p w14:paraId="328DA83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w:t>
      </w:r>
      <w:r>
        <w:rPr>
          <w:rFonts w:hint="eastAsia" w:ascii="宋体" w:hAnsi="宋体" w:eastAsia="宋体" w:cs="宋体"/>
          <w:i w:val="0"/>
          <w:iCs w:val="0"/>
          <w:caps w:val="0"/>
          <w:color w:val="000000"/>
          <w:spacing w:val="0"/>
          <w:sz w:val="21"/>
          <w:szCs w:val="21"/>
          <w:lang w:val="en-US" w:eastAsia="zh-CN"/>
        </w:rPr>
        <w:t>.</w:t>
      </w:r>
      <w:r>
        <w:rPr>
          <w:rFonts w:hint="eastAsia" w:ascii="宋体" w:hAnsi="宋体" w:eastAsia="宋体" w:cs="宋体"/>
          <w:i w:val="0"/>
          <w:iCs w:val="0"/>
          <w:caps w:val="0"/>
          <w:color w:val="000000"/>
          <w:spacing w:val="0"/>
          <w:sz w:val="21"/>
          <w:szCs w:val="21"/>
        </w:rPr>
        <w:t>采购代理机构信息</w:t>
      </w:r>
      <w:bookmarkEnd w:id="0"/>
      <w:bookmarkEnd w:id="1"/>
      <w:r>
        <w:rPr>
          <w:rFonts w:hint="eastAsia" w:ascii="宋体" w:hAnsi="宋体" w:eastAsia="宋体" w:cs="宋体"/>
          <w:i w:val="0"/>
          <w:iCs w:val="0"/>
          <w:caps w:val="0"/>
          <w:color w:val="000000"/>
          <w:spacing w:val="0"/>
          <w:sz w:val="21"/>
          <w:szCs w:val="21"/>
        </w:rPr>
        <w:t xml:space="preserve">                                </w:t>
      </w:r>
    </w:p>
    <w:p w14:paraId="7E58D36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bookmarkStart w:id="2" w:name="_Toc35393788"/>
      <w:bookmarkStart w:id="3" w:name="_Toc28359000"/>
      <w:bookmarkStart w:id="4" w:name="_Toc28359077"/>
      <w:bookmarkStart w:id="5" w:name="_Toc35393619"/>
      <w:r>
        <w:rPr>
          <w:rFonts w:hint="eastAsia" w:ascii="宋体" w:hAnsi="宋体" w:eastAsia="宋体" w:cs="宋体"/>
          <w:i w:val="0"/>
          <w:iCs w:val="0"/>
          <w:caps w:val="0"/>
          <w:color w:val="000000"/>
          <w:spacing w:val="0"/>
          <w:sz w:val="21"/>
          <w:szCs w:val="21"/>
        </w:rPr>
        <w:t>名    称：</w:t>
      </w:r>
      <w:r>
        <w:rPr>
          <w:rFonts w:hint="eastAsia" w:ascii="宋体" w:hAnsi="宋体" w:eastAsia="宋体" w:cs="宋体"/>
          <w:i w:val="0"/>
          <w:iCs w:val="0"/>
          <w:caps w:val="0"/>
          <w:color w:val="000000"/>
          <w:spacing w:val="0"/>
          <w:sz w:val="21"/>
          <w:szCs w:val="21"/>
          <w:lang w:eastAsia="zh-CN"/>
        </w:rPr>
        <w:t>浙江中兰工程项目管理有限公司</w:t>
      </w:r>
    </w:p>
    <w:p w14:paraId="6F9D5CA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地    址：</w:t>
      </w:r>
      <w:r>
        <w:rPr>
          <w:rFonts w:hint="eastAsia" w:ascii="宋体" w:hAnsi="宋体" w:eastAsia="宋体" w:cs="宋体"/>
          <w:i w:val="0"/>
          <w:iCs w:val="0"/>
          <w:caps w:val="0"/>
          <w:color w:val="000000"/>
          <w:spacing w:val="0"/>
          <w:sz w:val="21"/>
          <w:szCs w:val="21"/>
          <w:lang w:eastAsia="zh-CN"/>
        </w:rPr>
        <w:t>衢州市衢江区港汇商务广场2号楼6楼</w:t>
      </w:r>
    </w:p>
    <w:p w14:paraId="11644D9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项目联系人（询问）：</w:t>
      </w:r>
      <w:r>
        <w:rPr>
          <w:rFonts w:hint="eastAsia" w:ascii="宋体" w:hAnsi="宋体" w:eastAsia="宋体" w:cs="宋体"/>
          <w:i w:val="0"/>
          <w:iCs w:val="0"/>
          <w:caps w:val="0"/>
          <w:color w:val="000000"/>
          <w:spacing w:val="0"/>
          <w:sz w:val="21"/>
          <w:szCs w:val="21"/>
          <w:lang w:val="en-US" w:eastAsia="zh-CN"/>
        </w:rPr>
        <w:t>余先生</w:t>
      </w:r>
    </w:p>
    <w:p w14:paraId="6F63011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项目联系方式（询问）：</w:t>
      </w:r>
      <w:r>
        <w:rPr>
          <w:rFonts w:hint="eastAsia" w:ascii="宋体" w:hAnsi="宋体" w:eastAsia="宋体" w:cs="宋体"/>
          <w:i w:val="0"/>
          <w:iCs w:val="0"/>
          <w:caps w:val="0"/>
          <w:color w:val="000000"/>
          <w:spacing w:val="0"/>
          <w:sz w:val="21"/>
          <w:szCs w:val="21"/>
          <w:lang w:val="en-US" w:eastAsia="zh-CN"/>
        </w:rPr>
        <w:t>0570-3380568</w:t>
      </w:r>
    </w:p>
    <w:p w14:paraId="51F5973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质疑联系人：</w:t>
      </w:r>
      <w:r>
        <w:rPr>
          <w:rFonts w:hint="eastAsia" w:ascii="宋体" w:hAnsi="宋体" w:eastAsia="宋体" w:cs="宋体"/>
          <w:i w:val="0"/>
          <w:iCs w:val="0"/>
          <w:caps w:val="0"/>
          <w:color w:val="000000"/>
          <w:spacing w:val="0"/>
          <w:sz w:val="21"/>
          <w:szCs w:val="21"/>
          <w:lang w:eastAsia="zh-CN"/>
        </w:rPr>
        <w:t>郑女士</w:t>
      </w:r>
    </w:p>
    <w:p w14:paraId="762E229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质疑联系方式：</w:t>
      </w:r>
      <w:r>
        <w:rPr>
          <w:rFonts w:hint="eastAsia" w:ascii="宋体" w:hAnsi="宋体" w:eastAsia="宋体" w:cs="宋体"/>
          <w:i w:val="0"/>
          <w:iCs w:val="0"/>
          <w:caps w:val="0"/>
          <w:color w:val="000000"/>
          <w:spacing w:val="0"/>
          <w:sz w:val="21"/>
          <w:szCs w:val="21"/>
          <w:lang w:val="en-US" w:eastAsia="zh-CN"/>
        </w:rPr>
        <w:t>0570-3380578</w:t>
      </w:r>
    </w:p>
    <w:bookmarkEnd w:id="2"/>
    <w:bookmarkEnd w:id="3"/>
    <w:bookmarkEnd w:id="4"/>
    <w:bookmarkEnd w:id="5"/>
    <w:p w14:paraId="76DFCC2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3.同级政府采购监督管理部门</w:t>
      </w:r>
    </w:p>
    <w:p w14:paraId="0ABC098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名    称：衢州市财政局</w:t>
      </w:r>
    </w:p>
    <w:p w14:paraId="42C5206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地    址：衢州市三江东路28号</w:t>
      </w:r>
    </w:p>
    <w:p w14:paraId="4E41229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联系人 ：黄女士</w:t>
      </w:r>
    </w:p>
    <w:p w14:paraId="3114896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监督投诉电话：19957000570</w:t>
      </w:r>
    </w:p>
    <w:sectPr>
      <w:pgSz w:w="11906" w:h="16838"/>
      <w:pgMar w:top="1440" w:right="8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946A1"/>
    <w:rsid w:val="72706D1D"/>
    <w:rsid w:val="7555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val="0"/>
      <w:autoSpaceDN w:val="0"/>
      <w:adjustRightInd w:val="0"/>
      <w:ind w:firstLine="420" w:firstLineChars="100"/>
      <w:textAlignment w:val="baseline"/>
    </w:pPr>
    <w:rPr>
      <w:sz w:val="24"/>
      <w:szCs w:val="20"/>
    </w:rPr>
  </w:style>
  <w:style w:type="paragraph" w:styleId="3">
    <w:name w:val="Body Text"/>
    <w:basedOn w:val="1"/>
    <w:next w:val="4"/>
    <w:qFormat/>
    <w:uiPriority w:val="0"/>
    <w:pPr>
      <w:spacing w:after="120" w:afterAutospacing="0"/>
    </w:pPr>
  </w:style>
  <w:style w:type="paragraph" w:customStyle="1" w:styleId="4">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876</Characters>
  <Lines>0</Lines>
  <Paragraphs>0</Paragraphs>
  <TotalTime>0</TotalTime>
  <ScaleCrop>false</ScaleCrop>
  <LinksUpToDate>false</LinksUpToDate>
  <CharactersWithSpaces>921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2025-07-15T09:35:00Z</dcterms:created>
  <dc:creator>LENOVO</dc:creator>
  <cp:lastModifiedBy>郑红玲</cp:lastModifiedBy>
  <dcterms:modified xsi:type="dcterms:W3CDTF">2025-07-15T10:17:43Z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eyJoZGlkIjoiZTdiYTc4MDUxNmI5NDRkN2E0MTUyN2RhMjVjN2JlNzAiLCJ1c2VySWQiOiI0ODAyMTI0NzQifQ==</vt:lpwstr>
  </property>
  <property fmtid="{D5CDD505-2E9C-101B-9397-08002B2CF9AE}" pid="4" name="ICV">
    <vt:lpwstr>1EC6B5B50FBE4F4588A1B53F7A6910FD_12</vt:lpwstr>
  </property>
</Properties>
</file>