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atLeast"/>
        <w:jc w:val="center"/>
        <w:outlineLvl w:val="0"/>
        <w:rPr>
          <w:rFonts w:hint="eastAsia" w:ascii="宋体" w:hAnsi="宋体"/>
          <w:b/>
          <w:bCs/>
          <w:sz w:val="32"/>
          <w:szCs w:val="32"/>
        </w:rPr>
      </w:pPr>
      <w:r>
        <w:rPr>
          <w:rFonts w:hint="eastAsia" w:ascii="宋体" w:hAnsi="宋体"/>
          <w:b/>
          <w:bCs/>
          <w:sz w:val="32"/>
          <w:szCs w:val="32"/>
        </w:rPr>
        <w:t xml:space="preserve"> </w:t>
      </w:r>
    </w:p>
    <w:p>
      <w:pPr>
        <w:snapToGrid w:val="0"/>
        <w:spacing w:line="400" w:lineRule="atLeast"/>
        <w:jc w:val="center"/>
        <w:outlineLvl w:val="0"/>
        <w:rPr>
          <w:rFonts w:hint="eastAsia" w:ascii="宋体" w:hAnsi="宋体"/>
          <w:b/>
          <w:bCs/>
          <w:sz w:val="48"/>
          <w:szCs w:val="48"/>
        </w:rPr>
      </w:pPr>
    </w:p>
    <w:p>
      <w:pPr>
        <w:snapToGrid w:val="0"/>
        <w:spacing w:line="400" w:lineRule="atLeast"/>
        <w:jc w:val="center"/>
        <w:outlineLvl w:val="0"/>
        <w:rPr>
          <w:rFonts w:ascii="宋体" w:hAnsi="宋体"/>
          <w:b/>
          <w:bCs/>
          <w:sz w:val="32"/>
          <w:szCs w:val="32"/>
        </w:rPr>
      </w:pPr>
      <w:r>
        <w:rPr>
          <w:rFonts w:hint="eastAsia" w:ascii="宋体" w:hAnsi="宋体"/>
          <w:b/>
          <w:bCs/>
          <w:sz w:val="48"/>
          <w:szCs w:val="48"/>
        </w:rPr>
        <w:t>兰花社区儿童之家规范化建设项目</w:t>
      </w:r>
    </w:p>
    <w:p>
      <w:pPr>
        <w:snapToGrid w:val="0"/>
        <w:spacing w:line="400" w:lineRule="atLeast"/>
        <w:jc w:val="center"/>
        <w:outlineLvl w:val="0"/>
        <w:rPr>
          <w:rFonts w:ascii="宋体" w:hAnsi="宋体"/>
          <w:b/>
          <w:bCs/>
          <w:sz w:val="32"/>
          <w:szCs w:val="32"/>
        </w:rPr>
      </w:pPr>
    </w:p>
    <w:p>
      <w:pPr>
        <w:snapToGrid w:val="0"/>
        <w:spacing w:line="400" w:lineRule="atLeast"/>
        <w:jc w:val="center"/>
        <w:outlineLvl w:val="0"/>
        <w:rPr>
          <w:rFonts w:ascii="宋体" w:hAnsi="宋体"/>
          <w:b/>
          <w:bCs/>
          <w:sz w:val="32"/>
          <w:szCs w:val="32"/>
        </w:rPr>
      </w:pPr>
    </w:p>
    <w:p>
      <w:pPr>
        <w:snapToGrid w:val="0"/>
        <w:spacing w:line="400" w:lineRule="atLeast"/>
        <w:jc w:val="center"/>
        <w:outlineLvl w:val="0"/>
        <w:rPr>
          <w:rFonts w:ascii="宋体" w:hAnsi="宋体"/>
          <w:b/>
          <w:bCs/>
          <w:sz w:val="32"/>
          <w:szCs w:val="32"/>
        </w:rPr>
      </w:pPr>
    </w:p>
    <w:p>
      <w:pPr>
        <w:snapToGrid w:val="0"/>
        <w:spacing w:line="400" w:lineRule="atLeast"/>
        <w:jc w:val="center"/>
        <w:outlineLvl w:val="0"/>
        <w:rPr>
          <w:rFonts w:ascii="宋体" w:hAnsi="宋体"/>
          <w:b/>
          <w:bCs/>
          <w:sz w:val="32"/>
          <w:szCs w:val="32"/>
        </w:rPr>
      </w:pPr>
    </w:p>
    <w:p>
      <w:pPr>
        <w:snapToGrid w:val="0"/>
        <w:spacing w:line="400" w:lineRule="atLeast"/>
        <w:jc w:val="center"/>
        <w:outlineLvl w:val="0"/>
        <w:rPr>
          <w:rFonts w:ascii="宋体" w:hAnsi="宋体"/>
          <w:b/>
          <w:bCs/>
          <w:sz w:val="48"/>
          <w:szCs w:val="48"/>
        </w:rPr>
      </w:pPr>
    </w:p>
    <w:p>
      <w:pPr>
        <w:snapToGrid w:val="0"/>
        <w:spacing w:line="400" w:lineRule="atLeast"/>
        <w:jc w:val="center"/>
        <w:outlineLvl w:val="0"/>
        <w:rPr>
          <w:rFonts w:ascii="宋体" w:hAnsi="宋体"/>
          <w:b/>
          <w:bCs/>
          <w:sz w:val="48"/>
          <w:szCs w:val="48"/>
        </w:rPr>
      </w:pPr>
      <w:r>
        <w:rPr>
          <w:rFonts w:hint="eastAsia" w:ascii="宋体" w:hAnsi="宋体"/>
          <w:b/>
          <w:bCs/>
          <w:sz w:val="48"/>
          <w:szCs w:val="48"/>
        </w:rPr>
        <w:t>采</w:t>
      </w:r>
    </w:p>
    <w:p>
      <w:pPr>
        <w:snapToGrid w:val="0"/>
        <w:spacing w:line="400" w:lineRule="atLeast"/>
        <w:jc w:val="center"/>
        <w:outlineLvl w:val="0"/>
        <w:rPr>
          <w:rFonts w:ascii="宋体" w:hAnsi="宋体"/>
          <w:b/>
          <w:bCs/>
          <w:sz w:val="48"/>
          <w:szCs w:val="48"/>
        </w:rPr>
      </w:pPr>
    </w:p>
    <w:p>
      <w:pPr>
        <w:snapToGrid w:val="0"/>
        <w:spacing w:line="400" w:lineRule="atLeast"/>
        <w:jc w:val="center"/>
        <w:outlineLvl w:val="0"/>
        <w:rPr>
          <w:rFonts w:ascii="宋体" w:hAnsi="宋体"/>
          <w:b/>
          <w:bCs/>
          <w:sz w:val="48"/>
          <w:szCs w:val="48"/>
        </w:rPr>
      </w:pPr>
      <w:r>
        <w:rPr>
          <w:rFonts w:hint="eastAsia" w:ascii="宋体" w:hAnsi="宋体"/>
          <w:b/>
          <w:bCs/>
          <w:sz w:val="48"/>
          <w:szCs w:val="48"/>
        </w:rPr>
        <w:t>购</w:t>
      </w:r>
    </w:p>
    <w:p>
      <w:pPr>
        <w:snapToGrid w:val="0"/>
        <w:spacing w:line="400" w:lineRule="atLeast"/>
        <w:jc w:val="center"/>
        <w:outlineLvl w:val="0"/>
        <w:rPr>
          <w:rFonts w:ascii="宋体" w:hAnsi="宋体"/>
          <w:b/>
          <w:bCs/>
          <w:sz w:val="48"/>
          <w:szCs w:val="48"/>
        </w:rPr>
      </w:pPr>
    </w:p>
    <w:p>
      <w:pPr>
        <w:snapToGrid w:val="0"/>
        <w:spacing w:line="400" w:lineRule="atLeast"/>
        <w:jc w:val="center"/>
        <w:outlineLvl w:val="0"/>
        <w:rPr>
          <w:rFonts w:ascii="宋体" w:hAnsi="宋体"/>
          <w:b/>
          <w:bCs/>
          <w:sz w:val="48"/>
          <w:szCs w:val="48"/>
        </w:rPr>
      </w:pPr>
      <w:r>
        <w:rPr>
          <w:rFonts w:hint="eastAsia" w:ascii="宋体" w:hAnsi="宋体"/>
          <w:b/>
          <w:bCs/>
          <w:sz w:val="48"/>
          <w:szCs w:val="48"/>
        </w:rPr>
        <w:t>需</w:t>
      </w:r>
    </w:p>
    <w:p>
      <w:pPr>
        <w:snapToGrid w:val="0"/>
        <w:spacing w:line="400" w:lineRule="atLeast"/>
        <w:jc w:val="center"/>
        <w:outlineLvl w:val="0"/>
        <w:rPr>
          <w:rFonts w:ascii="宋体" w:hAnsi="宋体"/>
          <w:b/>
          <w:bCs/>
          <w:sz w:val="48"/>
          <w:szCs w:val="48"/>
        </w:rPr>
      </w:pPr>
    </w:p>
    <w:p>
      <w:pPr>
        <w:snapToGrid w:val="0"/>
        <w:spacing w:line="400" w:lineRule="atLeast"/>
        <w:jc w:val="center"/>
        <w:outlineLvl w:val="0"/>
        <w:rPr>
          <w:rFonts w:ascii="宋体" w:hAnsi="宋体"/>
          <w:b/>
          <w:bCs/>
          <w:sz w:val="48"/>
          <w:szCs w:val="48"/>
        </w:rPr>
      </w:pPr>
      <w:r>
        <w:rPr>
          <w:rFonts w:hint="eastAsia" w:ascii="宋体" w:hAnsi="宋体"/>
          <w:b/>
          <w:bCs/>
          <w:sz w:val="48"/>
          <w:szCs w:val="48"/>
        </w:rPr>
        <w:t>求</w:t>
      </w:r>
    </w:p>
    <w:p>
      <w:pPr>
        <w:snapToGrid w:val="0"/>
        <w:spacing w:line="400" w:lineRule="atLeast"/>
        <w:jc w:val="center"/>
        <w:outlineLvl w:val="0"/>
        <w:rPr>
          <w:rFonts w:ascii="宋体" w:hAnsi="宋体"/>
          <w:b/>
          <w:bCs/>
          <w:sz w:val="44"/>
          <w:szCs w:val="44"/>
        </w:rPr>
      </w:pPr>
    </w:p>
    <w:p>
      <w:pPr>
        <w:snapToGrid w:val="0"/>
        <w:spacing w:line="400" w:lineRule="atLeast"/>
        <w:jc w:val="center"/>
        <w:outlineLvl w:val="0"/>
        <w:rPr>
          <w:rFonts w:ascii="宋体" w:hAnsi="宋体"/>
          <w:b/>
          <w:bCs/>
          <w:sz w:val="32"/>
          <w:szCs w:val="32"/>
        </w:rPr>
      </w:pPr>
    </w:p>
    <w:p>
      <w:pPr>
        <w:snapToGrid w:val="0"/>
        <w:spacing w:line="400" w:lineRule="atLeast"/>
        <w:jc w:val="center"/>
        <w:outlineLvl w:val="0"/>
        <w:rPr>
          <w:rFonts w:ascii="宋体" w:hAnsi="宋体"/>
          <w:b/>
          <w:bCs/>
          <w:sz w:val="32"/>
          <w:szCs w:val="32"/>
        </w:rPr>
      </w:pPr>
    </w:p>
    <w:p>
      <w:pPr>
        <w:snapToGrid w:val="0"/>
        <w:spacing w:line="400" w:lineRule="atLeast"/>
        <w:jc w:val="center"/>
        <w:outlineLvl w:val="0"/>
        <w:rPr>
          <w:rFonts w:ascii="宋体" w:hAnsi="宋体"/>
          <w:b/>
          <w:bCs/>
          <w:sz w:val="32"/>
          <w:szCs w:val="32"/>
        </w:rPr>
      </w:pPr>
    </w:p>
    <w:p>
      <w:pPr>
        <w:snapToGrid w:val="0"/>
        <w:spacing w:line="400" w:lineRule="atLeast"/>
        <w:jc w:val="center"/>
        <w:outlineLvl w:val="0"/>
        <w:rPr>
          <w:rFonts w:ascii="宋体" w:hAnsi="宋体"/>
          <w:b/>
          <w:bCs/>
          <w:sz w:val="32"/>
          <w:szCs w:val="32"/>
        </w:rPr>
      </w:pPr>
    </w:p>
    <w:p>
      <w:pPr>
        <w:snapToGrid w:val="0"/>
        <w:spacing w:line="400" w:lineRule="atLeast"/>
        <w:jc w:val="center"/>
        <w:outlineLvl w:val="0"/>
        <w:rPr>
          <w:rFonts w:ascii="宋体" w:hAnsi="宋体"/>
          <w:b/>
          <w:bCs/>
          <w:sz w:val="32"/>
          <w:szCs w:val="32"/>
        </w:rPr>
      </w:pPr>
    </w:p>
    <w:p>
      <w:pPr>
        <w:spacing w:beforeLines="30" w:line="440" w:lineRule="exact"/>
        <w:rPr>
          <w:rFonts w:hint="eastAsia" w:ascii="宋体" w:hAnsi="宋体"/>
          <w:b/>
          <w:bCs/>
          <w:sz w:val="32"/>
          <w:szCs w:val="32"/>
        </w:rPr>
      </w:pPr>
    </w:p>
    <w:p>
      <w:pPr>
        <w:spacing w:beforeLines="30" w:line="440" w:lineRule="exact"/>
        <w:rPr>
          <w:rFonts w:hint="eastAsia" w:ascii="宋体" w:hAnsi="宋体"/>
          <w:b/>
          <w:bCs/>
          <w:sz w:val="32"/>
          <w:szCs w:val="32"/>
        </w:rPr>
      </w:pPr>
    </w:p>
    <w:p>
      <w:pPr>
        <w:spacing w:beforeLines="30" w:line="440" w:lineRule="exact"/>
        <w:jc w:val="center"/>
        <w:rPr>
          <w:rFonts w:ascii="宋体" w:hAnsi="宋体"/>
          <w:spacing w:val="2"/>
          <w:sz w:val="32"/>
          <w:szCs w:val="32"/>
        </w:rPr>
      </w:pPr>
      <w:r>
        <w:rPr>
          <w:rFonts w:hint="eastAsia" w:asciiTheme="minorEastAsia" w:hAnsiTheme="minorEastAsia" w:eastAsiaTheme="minorEastAsia" w:cstheme="minorEastAsia"/>
          <w:b/>
          <w:bCs/>
          <w:sz w:val="32"/>
          <w:szCs w:val="32"/>
        </w:rPr>
        <w:t>采购单位名称：</w:t>
      </w:r>
      <w:r>
        <w:rPr>
          <w:rFonts w:hint="eastAsia" w:ascii="宋体" w:hAnsi="宋体"/>
          <w:sz w:val="32"/>
          <w:szCs w:val="32"/>
        </w:rPr>
        <w:t>兰溪市兰江街道兰花社区居民委员会</w:t>
      </w:r>
    </w:p>
    <w:p>
      <w:pPr>
        <w:snapToGrid w:val="0"/>
        <w:spacing w:line="400" w:lineRule="atLeast"/>
        <w:jc w:val="center"/>
        <w:outlineLvl w:val="0"/>
        <w:rPr>
          <w:rFonts w:asciiTheme="minorEastAsia" w:hAnsiTheme="minorEastAsia" w:eastAsiaTheme="minorEastAsia" w:cstheme="minorEastAsia"/>
          <w:b/>
          <w:bCs/>
          <w:sz w:val="32"/>
          <w:szCs w:val="32"/>
        </w:rPr>
      </w:pPr>
    </w:p>
    <w:p>
      <w:pPr>
        <w:snapToGrid w:val="0"/>
        <w:spacing w:line="400" w:lineRule="atLeast"/>
        <w:jc w:val="center"/>
        <w:outlineLvl w:val="0"/>
        <w:rPr>
          <w:rFonts w:asciiTheme="minorEastAsia" w:hAnsiTheme="minorEastAsia" w:eastAsiaTheme="minorEastAsia" w:cstheme="minorEastAsia"/>
          <w:b/>
          <w:bCs/>
          <w:sz w:val="32"/>
          <w:szCs w:val="32"/>
        </w:rPr>
      </w:pPr>
    </w:p>
    <w:p>
      <w:pPr>
        <w:snapToGrid w:val="0"/>
        <w:spacing w:line="400" w:lineRule="atLeast"/>
        <w:jc w:val="center"/>
        <w:outlineLvl w:val="0"/>
        <w:rPr>
          <w:rFonts w:asciiTheme="minorEastAsia" w:hAnsiTheme="minorEastAsia" w:eastAsiaTheme="minorEastAsia" w:cstheme="minorEastAsia"/>
          <w:b/>
          <w:bCs/>
          <w:sz w:val="32"/>
          <w:szCs w:val="32"/>
        </w:rPr>
      </w:pPr>
    </w:p>
    <w:p>
      <w:pPr>
        <w:snapToGrid w:val="0"/>
        <w:spacing w:line="400" w:lineRule="atLeast"/>
        <w:outlineLvl w:val="0"/>
        <w:rPr>
          <w:rFonts w:ascii="宋体" w:hAnsi="宋体"/>
          <w:b/>
          <w:bCs/>
          <w:sz w:val="32"/>
          <w:szCs w:val="32"/>
        </w:rPr>
      </w:pPr>
    </w:p>
    <w:p>
      <w:pPr>
        <w:snapToGrid w:val="0"/>
        <w:spacing w:line="400" w:lineRule="atLeast"/>
        <w:jc w:val="center"/>
        <w:outlineLvl w:val="0"/>
        <w:rPr>
          <w:rFonts w:hint="eastAsia" w:ascii="宋体" w:hAnsi="宋体" w:eastAsia="宋体"/>
          <w:b/>
          <w:bCs/>
          <w:sz w:val="32"/>
          <w:szCs w:val="32"/>
          <w:lang w:eastAsia="zh-CN"/>
        </w:rPr>
      </w:pPr>
      <w:r>
        <w:rPr>
          <w:rFonts w:hint="eastAsia" w:ascii="宋体" w:hAnsi="宋体"/>
          <w:b/>
          <w:bCs/>
          <w:sz w:val="32"/>
          <w:szCs w:val="32"/>
          <w:lang w:eastAsia="zh-CN"/>
        </w:rPr>
        <w:t>采购需求</w:t>
      </w:r>
    </w:p>
    <w:p>
      <w:pPr>
        <w:spacing w:line="440" w:lineRule="exact"/>
        <w:rPr>
          <w:rFonts w:hint="eastAsia" w:ascii="宋体"/>
          <w:kern w:val="0"/>
          <w:szCs w:val="21"/>
        </w:rPr>
      </w:pPr>
      <w:r>
        <w:rPr>
          <w:rFonts w:hint="eastAsia" w:ascii="宋体" w:hAnsi="宋体"/>
          <w:b/>
          <w:bCs/>
          <w:szCs w:val="21"/>
        </w:rPr>
        <w:t>一、</w:t>
      </w:r>
      <w:r>
        <w:rPr>
          <w:rFonts w:hint="eastAsia" w:ascii="宋体" w:hAnsi="宋体"/>
          <w:b/>
          <w:bCs/>
          <w:szCs w:val="21"/>
          <w:lang w:eastAsia="zh-CN"/>
        </w:rPr>
        <w:t>项目</w:t>
      </w:r>
      <w:bookmarkStart w:id="0" w:name="_GoBack"/>
      <w:bookmarkEnd w:id="0"/>
      <w:r>
        <w:rPr>
          <w:rFonts w:hint="eastAsia" w:ascii="宋体" w:hAnsi="宋体"/>
          <w:b/>
          <w:bCs/>
          <w:szCs w:val="21"/>
        </w:rPr>
        <w:t>编号：</w:t>
      </w:r>
      <w:r>
        <w:rPr>
          <w:rFonts w:hint="eastAsia" w:ascii="宋体" w:hAnsi="宋体" w:cs="Arial"/>
          <w:b/>
          <w:bCs/>
          <w:szCs w:val="21"/>
        </w:rPr>
        <w:t>LXZTZC20180</w:t>
      </w:r>
      <w:r>
        <w:rPr>
          <w:rFonts w:hint="eastAsia" w:ascii="宋体" w:hAnsi="宋体" w:cs="Arial"/>
          <w:b/>
          <w:bCs/>
          <w:szCs w:val="21"/>
          <w:lang w:val="en-US" w:eastAsia="zh-CN"/>
        </w:rPr>
        <w:t>63</w:t>
      </w:r>
      <w:r>
        <w:rPr>
          <w:rFonts w:hint="eastAsia" w:ascii="宋体" w:hAnsi="宋体" w:cs="Arial"/>
          <w:b/>
          <w:bCs/>
          <w:szCs w:val="21"/>
        </w:rPr>
        <w:t xml:space="preserve"> </w:t>
      </w:r>
    </w:p>
    <w:p>
      <w:pPr>
        <w:spacing w:before="72" w:beforeLines="30" w:line="440" w:lineRule="exact"/>
        <w:rPr>
          <w:rFonts w:hint="eastAsia" w:ascii="宋体" w:hAnsi="宋体"/>
          <w:spacing w:val="2"/>
          <w:szCs w:val="21"/>
        </w:rPr>
      </w:pPr>
      <w:r>
        <w:rPr>
          <w:rFonts w:hint="eastAsia" w:ascii="宋体" w:hAnsi="宋体"/>
          <w:b/>
          <w:bCs/>
        </w:rPr>
        <w:t>二、采购单位名称：</w:t>
      </w:r>
      <w:r>
        <w:rPr>
          <w:rFonts w:hint="eastAsia" w:ascii="宋体" w:hAnsi="宋体"/>
          <w:szCs w:val="21"/>
        </w:rPr>
        <w:t>兰溪市兰江街道兰花社区居民委员会</w:t>
      </w:r>
    </w:p>
    <w:p>
      <w:pPr>
        <w:widowControl/>
        <w:snapToGrid w:val="0"/>
        <w:spacing w:line="440" w:lineRule="exact"/>
        <w:rPr>
          <w:rFonts w:hint="eastAsia"/>
          <w:b/>
        </w:rPr>
      </w:pPr>
      <w:r>
        <w:rPr>
          <w:rFonts w:hint="eastAsia"/>
          <w:b/>
        </w:rPr>
        <w:t>三、采购内容、数量及参数等要求：</w:t>
      </w:r>
    </w:p>
    <w:p>
      <w:pPr>
        <w:widowControl/>
        <w:numPr>
          <w:ilvl w:val="0"/>
          <w:numId w:val="1"/>
        </w:numPr>
        <w:snapToGrid w:val="0"/>
        <w:spacing w:line="440" w:lineRule="exact"/>
        <w:jc w:val="left"/>
        <w:rPr>
          <w:b/>
          <w:spacing w:val="-4"/>
        </w:rPr>
      </w:pPr>
      <w:r>
        <w:rPr>
          <w:rFonts w:hint="eastAsia"/>
          <w:spacing w:val="-4"/>
          <w:szCs w:val="21"/>
        </w:rPr>
        <w:t>儿童之家内部功能区块划分（亲子阅读、室内活动、科普活动等）改造装修、布置设计及施工；</w:t>
      </w:r>
    </w:p>
    <w:p>
      <w:pPr>
        <w:spacing w:line="440" w:lineRule="exact"/>
        <w:ind w:firstLine="420" w:firstLineChars="200"/>
        <w:rPr>
          <w:szCs w:val="21"/>
        </w:rPr>
      </w:pPr>
      <w:r>
        <w:rPr>
          <w:rFonts w:hint="eastAsia"/>
          <w:szCs w:val="21"/>
        </w:rPr>
        <w:t>2、儿童之家各功能区块运行所需物资采购放置，包括：桌椅等硬件设施；书籍、玩具、绘本等文娱设施；科普教育、安全教育等所需物品；其他需配备的物品视设计情况而定。</w:t>
      </w:r>
    </w:p>
    <w:p>
      <w:pPr>
        <w:spacing w:line="440" w:lineRule="exact"/>
        <w:ind w:firstLine="420" w:firstLineChars="200"/>
        <w:rPr>
          <w:rFonts w:hint="eastAsia"/>
          <w:szCs w:val="21"/>
        </w:rPr>
      </w:pPr>
      <w:r>
        <w:rPr>
          <w:rFonts w:hint="eastAsia"/>
          <w:szCs w:val="21"/>
        </w:rPr>
        <w:t>3、儿童之家室外活动场地设计实施：室外场地改造（地面、安全防范设施等）、活动器材购买放置（适合儿童室外活动的器材）</w:t>
      </w:r>
    </w:p>
    <w:p>
      <w:pPr>
        <w:widowControl/>
        <w:snapToGrid w:val="0"/>
        <w:spacing w:line="380" w:lineRule="exact"/>
        <w:ind w:firstLine="315" w:firstLineChars="150"/>
        <w:rPr>
          <w:rFonts w:hint="eastAsia" w:ascii="宋体" w:hAnsi="宋体" w:cs="宋体"/>
          <w:color w:val="auto"/>
          <w:szCs w:val="21"/>
        </w:rPr>
      </w:pPr>
      <w:r>
        <w:rPr>
          <w:rFonts w:hint="eastAsia" w:ascii="宋体" w:hAnsi="宋体" w:cs="宋体"/>
          <w:color w:val="auto"/>
          <w:szCs w:val="21"/>
        </w:rPr>
        <w:t>四、相关要求：</w:t>
      </w:r>
    </w:p>
    <w:p>
      <w:pPr>
        <w:spacing w:line="500" w:lineRule="exact"/>
        <w:ind w:firstLine="315" w:firstLineChars="150"/>
        <w:rPr>
          <w:rFonts w:hint="eastAsia" w:ascii="宋体" w:hAnsi="宋体" w:cs="宋体"/>
          <w:bCs/>
          <w:color w:val="auto"/>
          <w:szCs w:val="21"/>
        </w:rPr>
      </w:pPr>
      <w:r>
        <w:rPr>
          <w:rFonts w:hint="eastAsia" w:ascii="宋体" w:hAnsi="宋体" w:cs="宋体"/>
          <w:bCs/>
          <w:color w:val="auto"/>
          <w:szCs w:val="21"/>
        </w:rPr>
        <w:t>投标人按照采购人上述提供的要求，到实地进行现场踏勘和考察，根据采购人要求作出设计效果图及说明，并对施工作出施工方案，以及物资购置等。</w:t>
      </w:r>
    </w:p>
    <w:p>
      <w:pPr>
        <w:spacing w:line="500" w:lineRule="exact"/>
        <w:rPr>
          <w:rFonts w:hint="eastAsia" w:ascii="宋体" w:hAnsi="宋体" w:cs="宋体"/>
          <w:b/>
          <w:bCs/>
          <w:color w:val="auto"/>
          <w:szCs w:val="21"/>
        </w:rPr>
      </w:pPr>
      <w:r>
        <w:rPr>
          <w:rFonts w:hint="eastAsia" w:ascii="宋体" w:hAnsi="宋体" w:cs="宋体"/>
          <w:b/>
          <w:bCs/>
          <w:color w:val="auto"/>
          <w:szCs w:val="21"/>
        </w:rPr>
        <w:t>【</w:t>
      </w:r>
      <w:r>
        <w:rPr>
          <w:rFonts w:hint="eastAsia" w:ascii="宋体" w:hAnsi="宋体"/>
          <w:b/>
          <w:color w:val="auto"/>
          <w:sz w:val="28"/>
          <w:szCs w:val="28"/>
        </w:rPr>
        <w:t>★</w:t>
      </w:r>
      <w:r>
        <w:rPr>
          <w:rFonts w:hint="eastAsia" w:ascii="宋体" w:hAnsi="宋体" w:cs="宋体"/>
          <w:b/>
          <w:bCs/>
          <w:color w:val="auto"/>
          <w:szCs w:val="21"/>
        </w:rPr>
        <w:t>】五．商务条款</w:t>
      </w:r>
    </w:p>
    <w:tbl>
      <w:tblPr>
        <w:tblStyle w:val="4"/>
        <w:tblW w:w="937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127"/>
        <w:gridCol w:w="725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017" w:hRule="atLeast"/>
          <w:jc w:val="center"/>
        </w:trPr>
        <w:tc>
          <w:tcPr>
            <w:tcW w:w="2127" w:type="dxa"/>
            <w:tcBorders>
              <w:top w:val="single" w:color="auto" w:sz="4" w:space="0"/>
              <w:left w:val="single" w:color="auto" w:sz="4" w:space="0"/>
            </w:tcBorders>
            <w:vAlign w:val="center"/>
          </w:tcPr>
          <w:p>
            <w:pPr>
              <w:snapToGrid w:val="0"/>
              <w:spacing w:line="320" w:lineRule="exact"/>
              <w:jc w:val="center"/>
              <w:rPr>
                <w:rFonts w:hint="eastAsia" w:ascii="宋体" w:hAnsi="宋体" w:cs="宋体"/>
                <w:szCs w:val="21"/>
              </w:rPr>
            </w:pPr>
            <w:r>
              <w:rPr>
                <w:rFonts w:hint="eastAsia" w:ascii="宋体" w:hAnsi="宋体" w:cs="宋体"/>
                <w:szCs w:val="21"/>
              </w:rPr>
              <w:t>包装及运输</w:t>
            </w:r>
          </w:p>
        </w:tc>
        <w:tc>
          <w:tcPr>
            <w:tcW w:w="7252" w:type="dxa"/>
            <w:tcBorders>
              <w:top w:val="single" w:color="auto" w:sz="4" w:space="0"/>
              <w:right w:val="single" w:color="auto" w:sz="4" w:space="0"/>
            </w:tcBorders>
            <w:vAlign w:val="center"/>
          </w:tcPr>
          <w:p>
            <w:pPr>
              <w:spacing w:line="360" w:lineRule="exact"/>
              <w:jc w:val="left"/>
              <w:rPr>
                <w:rFonts w:hint="eastAsia" w:ascii="宋体" w:hAnsi="宋体" w:cs="宋体"/>
                <w:szCs w:val="21"/>
              </w:rPr>
            </w:pPr>
            <w:r>
              <w:rPr>
                <w:rFonts w:hint="eastAsia" w:ascii="宋体" w:hAnsi="宋体" w:cs="宋体"/>
                <w:szCs w:val="21"/>
              </w:rPr>
              <w:t>1.产品包装应符合国家或专业（部）标准规定。货物的交付时，应附有产品合格证书（包括合格证、部件合格证、材料合格证等）、产品说明书、装箱单、易损件、备件及专用工具清单等，一套完整的技术文件资料。</w:t>
            </w:r>
          </w:p>
          <w:p>
            <w:pPr>
              <w:spacing w:line="360" w:lineRule="exact"/>
              <w:jc w:val="left"/>
              <w:rPr>
                <w:rFonts w:hint="eastAsia" w:ascii="宋体" w:hAnsi="宋体" w:cs="宋体"/>
                <w:szCs w:val="21"/>
              </w:rPr>
            </w:pPr>
            <w:r>
              <w:rPr>
                <w:rFonts w:hint="eastAsia" w:ascii="宋体" w:hAnsi="宋体" w:cs="宋体"/>
                <w:szCs w:val="21"/>
              </w:rPr>
              <w:t>2．供货方应保证所供货物是全新的、未使用过的货物。供货方应保证其货物在正确安装、正常使用和保养条件下，在建筑使用寿命内应确保正常使用寿命。</w:t>
            </w:r>
          </w:p>
          <w:p>
            <w:pPr>
              <w:spacing w:line="360" w:lineRule="exact"/>
              <w:jc w:val="left"/>
              <w:rPr>
                <w:rFonts w:hint="eastAsia" w:ascii="宋体" w:hAnsi="宋体" w:cs="宋体"/>
                <w:szCs w:val="21"/>
              </w:rPr>
            </w:pPr>
            <w:r>
              <w:rPr>
                <w:rFonts w:hint="eastAsia" w:ascii="宋体" w:hAnsi="宋体" w:cs="宋体"/>
                <w:szCs w:val="21"/>
              </w:rPr>
              <w:t>3.供货方应负责设备的途中运输，对途中运输的安全负责。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jc w:val="center"/>
        </w:trPr>
        <w:tc>
          <w:tcPr>
            <w:tcW w:w="2127" w:type="dxa"/>
            <w:tcBorders>
              <w:left w:val="single" w:color="auto" w:sz="4" w:space="0"/>
            </w:tcBorders>
            <w:vAlign w:val="center"/>
          </w:tcPr>
          <w:p>
            <w:pPr>
              <w:snapToGrid w:val="0"/>
              <w:spacing w:line="320" w:lineRule="exact"/>
              <w:jc w:val="center"/>
              <w:rPr>
                <w:rFonts w:hint="eastAsia" w:ascii="宋体" w:hAnsi="宋体" w:cs="宋体"/>
                <w:szCs w:val="21"/>
              </w:rPr>
            </w:pPr>
            <w:r>
              <w:rPr>
                <w:rFonts w:hint="eastAsia" w:ascii="宋体" w:hAnsi="宋体" w:cs="宋体"/>
                <w:szCs w:val="21"/>
              </w:rPr>
              <w:t>合格标准</w:t>
            </w:r>
          </w:p>
        </w:tc>
        <w:tc>
          <w:tcPr>
            <w:tcW w:w="7252" w:type="dxa"/>
            <w:tcBorders>
              <w:right w:val="single" w:color="auto" w:sz="4" w:space="0"/>
            </w:tcBorders>
            <w:vAlign w:val="center"/>
          </w:tcPr>
          <w:p>
            <w:pPr>
              <w:snapToGrid w:val="0"/>
              <w:spacing w:line="360" w:lineRule="exact"/>
              <w:rPr>
                <w:rFonts w:hint="eastAsia" w:ascii="宋体" w:hAnsi="宋体" w:cs="宋体"/>
                <w:szCs w:val="21"/>
              </w:rPr>
            </w:pPr>
            <w:r>
              <w:rPr>
                <w:rFonts w:hint="eastAsia" w:ascii="宋体" w:hAnsi="宋体" w:cs="宋体"/>
                <w:szCs w:val="21"/>
              </w:rPr>
              <w:t>一次性验收。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jc w:val="center"/>
        </w:trPr>
        <w:tc>
          <w:tcPr>
            <w:tcW w:w="2127" w:type="dxa"/>
            <w:tcBorders>
              <w:left w:val="single" w:color="auto" w:sz="4" w:space="0"/>
              <w:bottom w:val="single" w:color="auto" w:sz="4" w:space="0"/>
            </w:tcBorders>
            <w:vAlign w:val="center"/>
          </w:tcPr>
          <w:p>
            <w:pPr>
              <w:snapToGrid w:val="0"/>
              <w:spacing w:line="320" w:lineRule="exact"/>
              <w:jc w:val="center"/>
              <w:rPr>
                <w:rFonts w:hint="eastAsia" w:ascii="宋体" w:hAnsi="宋体" w:cs="宋体"/>
                <w:szCs w:val="21"/>
              </w:rPr>
            </w:pPr>
            <w:r>
              <w:rPr>
                <w:rFonts w:hint="eastAsia" w:ascii="宋体" w:hAnsi="宋体" w:cs="宋体"/>
                <w:szCs w:val="21"/>
              </w:rPr>
              <w:t>质保期及售后服务</w:t>
            </w:r>
          </w:p>
        </w:tc>
        <w:tc>
          <w:tcPr>
            <w:tcW w:w="7252" w:type="dxa"/>
            <w:tcBorders>
              <w:bottom w:val="single" w:color="auto" w:sz="4" w:space="0"/>
              <w:right w:val="single" w:color="auto" w:sz="4" w:space="0"/>
            </w:tcBorders>
            <w:vAlign w:val="center"/>
          </w:tcPr>
          <w:p>
            <w:pPr>
              <w:spacing w:line="360" w:lineRule="exact"/>
              <w:jc w:val="left"/>
              <w:rPr>
                <w:rFonts w:hint="eastAsia" w:ascii="宋体" w:hAnsi="宋体" w:cs="宋体"/>
                <w:szCs w:val="21"/>
              </w:rPr>
            </w:pPr>
            <w:r>
              <w:rPr>
                <w:rFonts w:hint="eastAsia" w:ascii="宋体" w:hAnsi="宋体" w:cs="宋体"/>
                <w:szCs w:val="21"/>
              </w:rPr>
              <w:t>1.对施工制作设施及线路等实行一年内免上门维护费，以及常规化保养，例如油漆的维护，更换螺丝等以及设施的定期安全检查。</w:t>
            </w:r>
          </w:p>
          <w:p>
            <w:pPr>
              <w:jc w:val="left"/>
              <w:rPr>
                <w:rFonts w:hint="eastAsia"/>
              </w:rPr>
            </w:pPr>
            <w:r>
              <w:rPr>
                <w:rFonts w:hint="eastAsia" w:ascii="宋体" w:hAnsi="宋体" w:cs="宋体"/>
                <w:szCs w:val="21"/>
              </w:rPr>
              <w:t>2. 健身器材</w:t>
            </w:r>
            <w:r>
              <w:rPr>
                <w:rFonts w:hint="eastAsia"/>
              </w:rPr>
              <w:t>质保期3年，</w:t>
            </w:r>
            <w:r>
              <w:rPr>
                <w:rFonts w:hint="eastAsia" w:ascii="宋体" w:hAnsi="宋体"/>
                <w:szCs w:val="21"/>
              </w:rPr>
              <w:t>质保期内因设备本身缺陷造成各种故障应由投标方免费技术服务和维修。</w:t>
            </w:r>
            <w:r>
              <w:rPr>
                <w:rFonts w:hint="eastAsia" w:ascii="宋体" w:hAnsi="宋体" w:cs="宋体"/>
                <w:szCs w:val="21"/>
              </w:rPr>
              <w:t>设施配件等质保三个月，三个月内除人为损坏提供免费更换服务，质保期外配件等需另外收费，上门人工维修服务费免一年。</w:t>
            </w:r>
          </w:p>
          <w:p>
            <w:pPr>
              <w:snapToGrid w:val="0"/>
              <w:spacing w:line="340" w:lineRule="exact"/>
              <w:rPr>
                <w:rFonts w:hint="eastAsia" w:ascii="宋体" w:hAnsi="宋体" w:cs="宋体"/>
                <w:b/>
                <w:szCs w:val="21"/>
              </w:rPr>
            </w:pPr>
            <w:r>
              <w:rPr>
                <w:rFonts w:hint="eastAsia" w:ascii="宋体" w:hAnsi="宋体" w:cs="宋体"/>
                <w:szCs w:val="21"/>
              </w:rPr>
              <w:t>3. 供货方必须在项目所在地周边地区设有维保点，并具备承担所有维修服务的能力。在保修期内，采购人有质量问题申报，供货方（或原厂商，须在投标文件中注明有谁提供服务）须在半小时内电话响应并提供解决方案；若不能以电话方式解决故障，须在4小时内赶到现场24小时内解决。并提供不间断的服务直到结束。维修点需提供足够的备件以适应维修需求。</w:t>
            </w:r>
          </w:p>
          <w:p>
            <w:pPr>
              <w:snapToGrid w:val="0"/>
              <w:spacing w:line="340" w:lineRule="exact"/>
              <w:rPr>
                <w:rFonts w:hint="eastAsia" w:ascii="宋体" w:hAnsi="宋体" w:cs="宋体"/>
                <w:szCs w:val="21"/>
              </w:rPr>
            </w:pPr>
            <w:r>
              <w:rPr>
                <w:rFonts w:hint="eastAsia" w:ascii="宋体" w:hAnsi="宋体" w:cs="宋体"/>
                <w:szCs w:val="21"/>
              </w:rPr>
              <w:t>4.保修期内，与维修相关的所有费用由供货方负责。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777" w:hRule="atLeast"/>
          <w:jc w:val="center"/>
        </w:trPr>
        <w:tc>
          <w:tcPr>
            <w:tcW w:w="2127" w:type="dxa"/>
            <w:tcBorders>
              <w:top w:val="single" w:color="auto" w:sz="4" w:space="0"/>
              <w:left w:val="single" w:color="auto" w:sz="4" w:space="0"/>
            </w:tcBorders>
            <w:vAlign w:val="center"/>
          </w:tcPr>
          <w:p>
            <w:pPr>
              <w:snapToGrid w:val="0"/>
              <w:spacing w:line="320" w:lineRule="exact"/>
              <w:jc w:val="center"/>
              <w:rPr>
                <w:rFonts w:hint="eastAsia" w:ascii="宋体" w:hAnsi="宋体" w:cs="宋体"/>
                <w:szCs w:val="21"/>
              </w:rPr>
            </w:pPr>
            <w:r>
              <w:rPr>
                <w:rFonts w:hint="eastAsia" w:ascii="宋体" w:hAnsi="宋体" w:cs="宋体"/>
                <w:szCs w:val="21"/>
              </w:rPr>
              <w:t>项目投标报价要求</w:t>
            </w:r>
          </w:p>
        </w:tc>
        <w:tc>
          <w:tcPr>
            <w:tcW w:w="7252" w:type="dxa"/>
            <w:tcBorders>
              <w:top w:val="single" w:color="auto" w:sz="4" w:space="0"/>
              <w:right w:val="single" w:color="auto" w:sz="4" w:space="0"/>
            </w:tcBorders>
            <w:vAlign w:val="top"/>
          </w:tcPr>
          <w:p>
            <w:pPr>
              <w:spacing w:line="340" w:lineRule="exact"/>
              <w:rPr>
                <w:rFonts w:hint="eastAsia" w:ascii="宋体" w:hAnsi="宋体" w:cs="宋体"/>
                <w:szCs w:val="21"/>
              </w:rPr>
            </w:pPr>
            <w:r>
              <w:rPr>
                <w:rFonts w:hint="eastAsia" w:ascii="宋体" w:hAnsi="宋体" w:cs="宋体"/>
                <w:szCs w:val="21"/>
              </w:rPr>
              <w:t>1.投标报价</w:t>
            </w:r>
            <w:r>
              <w:rPr>
                <w:rFonts w:hint="eastAsia"/>
                <w:szCs w:val="21"/>
              </w:rPr>
              <w:t>包括货物价款、设计、施工、安装、备件、专用工具、调试、验收、质保期内的维修费、招标代理费、税金等一切费用</w:t>
            </w:r>
            <w:r>
              <w:rPr>
                <w:rFonts w:hint="eastAsia" w:hAnsi="宋体"/>
                <w:szCs w:val="21"/>
              </w:rPr>
              <w:t>，</w:t>
            </w:r>
            <w:r>
              <w:rPr>
                <w:rFonts w:hint="eastAsia" w:ascii="宋体" w:hAnsi="宋体" w:cs="宋体"/>
                <w:szCs w:val="21"/>
              </w:rPr>
              <w:t>即投标人所投报的投标报价为投标人所能承受的整个项目的一次性最终最低报价(为本采购项目总价)，组价如有漏项，视同已包含在其它项目中，合同单价不做调整。</w:t>
            </w:r>
          </w:p>
          <w:p>
            <w:pPr>
              <w:snapToGrid w:val="0"/>
              <w:spacing w:line="340" w:lineRule="exact"/>
              <w:rPr>
                <w:rFonts w:hint="eastAsia" w:ascii="宋体" w:hAnsi="宋体" w:cs="宋体"/>
                <w:szCs w:val="21"/>
              </w:rPr>
            </w:pPr>
            <w:r>
              <w:rPr>
                <w:rFonts w:hint="eastAsia" w:ascii="宋体" w:hAnsi="宋体" w:cs="宋体"/>
                <w:szCs w:val="21"/>
              </w:rPr>
              <w:t>2.按国家规定由中标人缴纳的各种税收已包含在投标总价内，由中标人向税务机关缴纳。</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2127" w:type="dxa"/>
            <w:tcBorders>
              <w:left w:val="single" w:color="auto" w:sz="4" w:space="0"/>
            </w:tcBorders>
            <w:vAlign w:val="center"/>
          </w:tcPr>
          <w:p>
            <w:pPr>
              <w:snapToGrid w:val="0"/>
              <w:spacing w:line="320" w:lineRule="exact"/>
              <w:jc w:val="center"/>
              <w:rPr>
                <w:rFonts w:hint="eastAsia" w:ascii="宋体" w:hAnsi="宋体" w:cs="宋体"/>
                <w:szCs w:val="21"/>
              </w:rPr>
            </w:pPr>
            <w:r>
              <w:rPr>
                <w:rFonts w:hint="eastAsia" w:ascii="宋体" w:hAnsi="宋体" w:cs="宋体"/>
                <w:szCs w:val="21"/>
              </w:rPr>
              <w:t>交货时间及地点</w:t>
            </w:r>
          </w:p>
        </w:tc>
        <w:tc>
          <w:tcPr>
            <w:tcW w:w="7252" w:type="dxa"/>
            <w:tcBorders>
              <w:right w:val="single" w:color="auto" w:sz="4" w:space="0"/>
            </w:tcBorders>
            <w:vAlign w:val="center"/>
          </w:tcPr>
          <w:p>
            <w:pPr>
              <w:tabs>
                <w:tab w:val="left" w:pos="0"/>
                <w:tab w:val="left" w:pos="180"/>
                <w:tab w:val="left" w:pos="540"/>
              </w:tabs>
              <w:snapToGrid w:val="0"/>
              <w:spacing w:line="360" w:lineRule="exact"/>
              <w:rPr>
                <w:rFonts w:hint="eastAsia" w:ascii="宋体" w:hAnsi="宋体" w:cs="宋体"/>
                <w:szCs w:val="21"/>
              </w:rPr>
            </w:pPr>
            <w:r>
              <w:rPr>
                <w:rFonts w:hint="eastAsia" w:ascii="宋体" w:hAnsi="宋体" w:cs="宋体"/>
                <w:szCs w:val="21"/>
              </w:rPr>
              <w:t>合同签订后根据合同期限交货，保修期按验收合格之日计算。</w:t>
            </w:r>
          </w:p>
          <w:p>
            <w:pPr>
              <w:tabs>
                <w:tab w:val="left" w:pos="0"/>
                <w:tab w:val="left" w:pos="180"/>
                <w:tab w:val="left" w:pos="540"/>
              </w:tabs>
              <w:snapToGrid w:val="0"/>
              <w:spacing w:line="360" w:lineRule="exact"/>
              <w:rPr>
                <w:rFonts w:hint="eastAsia" w:ascii="宋体" w:hAnsi="宋体" w:cs="宋体"/>
                <w:szCs w:val="21"/>
              </w:rPr>
            </w:pPr>
            <w:r>
              <w:rPr>
                <w:rFonts w:hint="eastAsia" w:ascii="宋体" w:hAnsi="宋体" w:cs="宋体"/>
                <w:szCs w:val="21"/>
              </w:rPr>
              <w:t>地点：由兰溪市兰江街道兰花社区居民委员会指定。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jc w:val="center"/>
        </w:trPr>
        <w:tc>
          <w:tcPr>
            <w:tcW w:w="2127" w:type="dxa"/>
            <w:tcBorders>
              <w:left w:val="single" w:color="auto" w:sz="4" w:space="0"/>
            </w:tcBorders>
            <w:vAlign w:val="center"/>
          </w:tcPr>
          <w:p>
            <w:pPr>
              <w:snapToGrid w:val="0"/>
              <w:spacing w:line="320" w:lineRule="exact"/>
              <w:jc w:val="center"/>
              <w:rPr>
                <w:rFonts w:hint="eastAsia" w:ascii="宋体" w:hAnsi="宋体" w:cs="宋体"/>
                <w:szCs w:val="21"/>
              </w:rPr>
            </w:pPr>
            <w:r>
              <w:rPr>
                <w:rFonts w:hint="eastAsia" w:ascii="宋体" w:hAnsi="宋体" w:cs="宋体"/>
                <w:szCs w:val="21"/>
              </w:rPr>
              <w:t>安装工艺</w:t>
            </w:r>
          </w:p>
        </w:tc>
        <w:tc>
          <w:tcPr>
            <w:tcW w:w="7252" w:type="dxa"/>
            <w:tcBorders>
              <w:right w:val="single" w:color="auto" w:sz="4" w:space="0"/>
            </w:tcBorders>
            <w:vAlign w:val="center"/>
          </w:tcPr>
          <w:p>
            <w:pPr>
              <w:tabs>
                <w:tab w:val="left" w:pos="0"/>
                <w:tab w:val="left" w:pos="180"/>
                <w:tab w:val="left" w:pos="540"/>
              </w:tabs>
              <w:snapToGrid w:val="0"/>
              <w:spacing w:line="360" w:lineRule="exact"/>
              <w:rPr>
                <w:rFonts w:hint="eastAsia" w:ascii="宋体" w:hAnsi="宋体" w:cs="宋体"/>
                <w:szCs w:val="21"/>
              </w:rPr>
            </w:pPr>
            <w:r>
              <w:rPr>
                <w:rFonts w:hint="eastAsia" w:ascii="宋体" w:hAnsi="宋体" w:cs="宋体"/>
                <w:szCs w:val="21"/>
              </w:rPr>
              <w:t>1.中标人在安装施工中必须服从采购单位工作人员的现场指挥，由采购单位提供安装施工水电使用的便利条件。</w:t>
            </w:r>
          </w:p>
          <w:p>
            <w:pPr>
              <w:tabs>
                <w:tab w:val="left" w:pos="0"/>
                <w:tab w:val="left" w:pos="180"/>
                <w:tab w:val="left" w:pos="540"/>
              </w:tabs>
              <w:snapToGrid w:val="0"/>
              <w:spacing w:line="360" w:lineRule="exact"/>
              <w:rPr>
                <w:rFonts w:hint="eastAsia" w:ascii="宋体" w:hAnsi="宋体" w:cs="宋体"/>
                <w:szCs w:val="21"/>
              </w:rPr>
            </w:pPr>
            <w:r>
              <w:rPr>
                <w:rFonts w:hint="eastAsia" w:ascii="宋体" w:hAnsi="宋体" w:cs="宋体"/>
                <w:szCs w:val="21"/>
              </w:rPr>
              <w:t>2中标人必须指派专业人员进行安装作业，凡涉及需要资质人员实施的安装工作，投标人必须指派具有资质的人员进行作业。</w:t>
            </w:r>
          </w:p>
          <w:p>
            <w:pPr>
              <w:tabs>
                <w:tab w:val="left" w:pos="0"/>
                <w:tab w:val="left" w:pos="180"/>
                <w:tab w:val="left" w:pos="540"/>
              </w:tabs>
              <w:snapToGrid w:val="0"/>
              <w:spacing w:line="360" w:lineRule="exact"/>
              <w:rPr>
                <w:rFonts w:hint="eastAsia" w:ascii="宋体" w:hAnsi="宋体" w:cs="宋体"/>
                <w:szCs w:val="21"/>
              </w:rPr>
            </w:pPr>
            <w:r>
              <w:rPr>
                <w:rFonts w:hint="eastAsia" w:ascii="宋体" w:hAnsi="宋体" w:cs="宋体"/>
                <w:szCs w:val="21"/>
              </w:rPr>
              <w:t>3.中标人在安装作业施工过程中必须确保周边设施及人员的安全，本项目中相关的安全责任保险由中标人负责交纳。</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845" w:hRule="atLeast"/>
          <w:jc w:val="center"/>
        </w:trPr>
        <w:tc>
          <w:tcPr>
            <w:tcW w:w="2127" w:type="dxa"/>
            <w:tcBorders>
              <w:left w:val="single" w:color="auto" w:sz="4" w:space="0"/>
            </w:tcBorders>
            <w:vAlign w:val="center"/>
          </w:tcPr>
          <w:p>
            <w:pPr>
              <w:snapToGrid w:val="0"/>
              <w:spacing w:line="320" w:lineRule="exact"/>
              <w:jc w:val="center"/>
              <w:rPr>
                <w:rFonts w:hint="eastAsia" w:ascii="宋体" w:hAnsi="宋体" w:cs="宋体"/>
                <w:szCs w:val="21"/>
              </w:rPr>
            </w:pPr>
            <w:r>
              <w:rPr>
                <w:rFonts w:hint="eastAsia" w:ascii="宋体" w:hAnsi="宋体" w:cs="宋体"/>
                <w:szCs w:val="21"/>
              </w:rPr>
              <w:t>技术培训</w:t>
            </w:r>
          </w:p>
        </w:tc>
        <w:tc>
          <w:tcPr>
            <w:tcW w:w="7252" w:type="dxa"/>
            <w:tcBorders>
              <w:right w:val="single" w:color="auto" w:sz="4" w:space="0"/>
            </w:tcBorders>
            <w:vAlign w:val="center"/>
          </w:tcPr>
          <w:p>
            <w:pPr>
              <w:snapToGrid w:val="0"/>
              <w:spacing w:line="360" w:lineRule="exact"/>
              <w:rPr>
                <w:rFonts w:hint="eastAsia" w:ascii="宋体" w:hAnsi="宋体" w:cs="宋体"/>
                <w:color w:val="auto"/>
                <w:szCs w:val="21"/>
              </w:rPr>
            </w:pPr>
            <w:r>
              <w:rPr>
                <w:rFonts w:hint="eastAsia" w:ascii="宋体" w:hAnsi="宋体" w:cs="宋体"/>
                <w:color w:val="auto"/>
                <w:szCs w:val="21"/>
              </w:rPr>
              <w:t>投标人提供对采购单位的操作人员进行现场培训，人数不小于4人，保证采购方能正常使用。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jc w:val="center"/>
        </w:trPr>
        <w:tc>
          <w:tcPr>
            <w:tcW w:w="2127" w:type="dxa"/>
            <w:tcBorders>
              <w:left w:val="single" w:color="auto" w:sz="4" w:space="0"/>
            </w:tcBorders>
            <w:vAlign w:val="center"/>
          </w:tcPr>
          <w:p>
            <w:pPr>
              <w:snapToGrid w:val="0"/>
              <w:spacing w:line="320" w:lineRule="exact"/>
              <w:jc w:val="center"/>
              <w:rPr>
                <w:rFonts w:hint="eastAsia" w:ascii="宋体" w:hAnsi="宋体" w:cs="宋体"/>
                <w:szCs w:val="21"/>
              </w:rPr>
            </w:pPr>
            <w:r>
              <w:rPr>
                <w:rFonts w:hint="eastAsia" w:ascii="宋体" w:hAnsi="宋体" w:cs="宋体"/>
                <w:szCs w:val="21"/>
              </w:rPr>
              <w:t>合同工期及验收</w:t>
            </w:r>
          </w:p>
        </w:tc>
        <w:tc>
          <w:tcPr>
            <w:tcW w:w="7252" w:type="dxa"/>
            <w:tcBorders>
              <w:right w:val="single" w:color="auto" w:sz="4" w:space="0"/>
            </w:tcBorders>
            <w:vAlign w:val="center"/>
          </w:tcPr>
          <w:p>
            <w:pPr>
              <w:pStyle w:val="2"/>
              <w:spacing w:before="0" w:beforeAutospacing="0" w:after="0" w:afterAutospacing="0" w:line="360" w:lineRule="exact"/>
              <w:rPr>
                <w:rFonts w:hint="eastAsia" w:cs="宋体"/>
                <w:b/>
                <w:color w:val="auto"/>
                <w:sz w:val="21"/>
                <w:szCs w:val="21"/>
              </w:rPr>
            </w:pPr>
            <w:r>
              <w:rPr>
                <w:rFonts w:hint="eastAsia" w:cs="宋体"/>
                <w:b/>
                <w:color w:val="auto"/>
                <w:sz w:val="21"/>
                <w:szCs w:val="21"/>
              </w:rPr>
              <w:t>合同签订生效后</w:t>
            </w:r>
            <w:r>
              <w:rPr>
                <w:rFonts w:hint="eastAsia" w:cs="宋体"/>
                <w:b/>
                <w:color w:val="auto"/>
                <w:sz w:val="21"/>
                <w:szCs w:val="21"/>
                <w:u w:val="single"/>
                <w:lang w:val="en-US" w:eastAsia="zh-CN"/>
              </w:rPr>
              <w:t>45</w:t>
            </w:r>
            <w:r>
              <w:rPr>
                <w:rFonts w:hint="eastAsia" w:cs="宋体"/>
                <w:b/>
                <w:color w:val="auto"/>
                <w:sz w:val="21"/>
                <w:szCs w:val="21"/>
                <w:u w:val="single"/>
              </w:rPr>
              <w:t>日历天</w:t>
            </w:r>
            <w:r>
              <w:rPr>
                <w:rFonts w:hint="eastAsia" w:cs="宋体"/>
                <w:b/>
                <w:color w:val="auto"/>
                <w:sz w:val="21"/>
                <w:szCs w:val="21"/>
              </w:rPr>
              <w:t>内完成该项目。</w:t>
            </w:r>
          </w:p>
          <w:p>
            <w:pPr>
              <w:snapToGrid w:val="0"/>
              <w:spacing w:line="360" w:lineRule="exact"/>
              <w:rPr>
                <w:rFonts w:hint="eastAsia" w:ascii="宋体" w:hAnsi="宋体" w:cs="宋体"/>
                <w:color w:val="auto"/>
                <w:szCs w:val="21"/>
              </w:rPr>
            </w:pPr>
            <w:r>
              <w:rPr>
                <w:rFonts w:hint="eastAsia" w:ascii="宋体" w:hAnsi="宋体" w:cs="宋体"/>
                <w:color w:val="auto"/>
                <w:szCs w:val="21"/>
              </w:rPr>
              <w:t>根据中华人民共和国现行技术标准，按采购文件以及合同规定的验收评定标准、规范等，由兰溪市兰江街道兰花社区居民委员会统一组织验收。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404" w:hRule="atLeast"/>
          <w:jc w:val="center"/>
        </w:trPr>
        <w:tc>
          <w:tcPr>
            <w:tcW w:w="2127" w:type="dxa"/>
            <w:tcBorders>
              <w:left w:val="single" w:color="auto" w:sz="4" w:space="0"/>
            </w:tcBorders>
            <w:vAlign w:val="center"/>
          </w:tcPr>
          <w:p>
            <w:pPr>
              <w:snapToGrid w:val="0"/>
              <w:spacing w:line="320" w:lineRule="exact"/>
              <w:jc w:val="center"/>
              <w:rPr>
                <w:rFonts w:hint="eastAsia" w:ascii="宋体" w:hAnsi="宋体" w:cs="宋体"/>
                <w:szCs w:val="21"/>
              </w:rPr>
            </w:pPr>
            <w:r>
              <w:rPr>
                <w:rFonts w:hint="eastAsia" w:ascii="宋体" w:hAnsi="宋体" w:cs="宋体"/>
                <w:szCs w:val="21"/>
              </w:rPr>
              <w:t>付款条件</w:t>
            </w:r>
          </w:p>
        </w:tc>
        <w:tc>
          <w:tcPr>
            <w:tcW w:w="7252" w:type="dxa"/>
            <w:tcBorders>
              <w:right w:val="single" w:color="auto" w:sz="4" w:space="0"/>
            </w:tcBorders>
            <w:vAlign w:val="center"/>
          </w:tcPr>
          <w:p>
            <w:pPr>
              <w:snapToGrid w:val="0"/>
              <w:spacing w:line="360" w:lineRule="exact"/>
              <w:rPr>
                <w:rFonts w:hint="eastAsia" w:ascii="宋体" w:hAnsi="宋体" w:cs="宋体"/>
                <w:color w:val="auto"/>
                <w:szCs w:val="21"/>
              </w:rPr>
            </w:pPr>
            <w:r>
              <w:rPr>
                <w:rFonts w:hint="eastAsia" w:ascii="宋体" w:hAnsi="宋体" w:cs="宋体"/>
                <w:color w:val="auto"/>
                <w:kern w:val="0"/>
                <w:szCs w:val="21"/>
              </w:rPr>
              <w:t>合同签订后，项目全部完成并验收合格的支付至合同总价款的95%，其余货款5%作为质量保证金，质保期满后付清。</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使用中文字体)">
    <w:altName w:val="宋体"/>
    <w:panose1 w:val="00000000000000000000"/>
    <w:charset w:val="86"/>
    <w:family w:val="roman"/>
    <w:pitch w:val="default"/>
    <w:sig w:usb0="00000000" w:usb1="00000000" w:usb2="00000000" w:usb3="00000000" w:csb0="00040001"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080E0000" w:usb2="00000000"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4BC7"/>
    <w:multiLevelType w:val="multilevel"/>
    <w:tmpl w:val="303D4BC7"/>
    <w:lvl w:ilvl="0" w:tentative="0">
      <w:start w:val="1"/>
      <w:numFmt w:val="decimal"/>
      <w:lvlText w:val="%1、"/>
      <w:lvlJc w:val="left"/>
      <w:pPr>
        <w:ind w:left="780" w:hanging="360"/>
      </w:pPr>
      <w:rPr>
        <w:rFonts w:hint="default"/>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666F9"/>
    <w:rsid w:val="02900EED"/>
    <w:rsid w:val="15727267"/>
    <w:rsid w:val="2E834CDF"/>
    <w:rsid w:val="45A92E25"/>
    <w:rsid w:val="49692441"/>
    <w:rsid w:val="4D6C63A1"/>
    <w:rsid w:val="61836645"/>
    <w:rsid w:val="664E051A"/>
    <w:rsid w:val="7078041A"/>
    <w:rsid w:val="71954CE3"/>
    <w:rsid w:val="74530DD1"/>
    <w:rsid w:val="7E76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2018-12-19T07:32:00Z</dcterms:created>
  <dc:creator>兰溪正大开泰工程咨询有限公司</dc:creator>
  <cp:lastModifiedBy>兰溪正大开泰工程咨询有限公司</cp:lastModifiedBy>
  <dcterms:modified xsi:type="dcterms:W3CDTF">2018-12-19T08:11:57Z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