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b/>
          <w:bCs/>
          <w:sz w:val="48"/>
          <w:szCs w:val="48"/>
        </w:rPr>
      </w:pPr>
    </w:p>
    <w:p>
      <w:pPr>
        <w:jc w:val="center"/>
        <w:rPr>
          <w:rFonts w:hint="eastAsia" w:ascii="宋体" w:eastAsia="宋体"/>
          <w:b/>
          <w:bCs/>
          <w:sz w:val="32"/>
          <w:szCs w:val="32"/>
          <w:lang w:eastAsia="zh-CN"/>
        </w:rPr>
      </w:pPr>
      <w:r>
        <w:rPr>
          <w:rFonts w:hint="eastAsia" w:ascii="宋体"/>
          <w:b/>
          <w:bCs/>
          <w:sz w:val="48"/>
          <w:szCs w:val="48"/>
          <w:lang w:eastAsia="zh-CN"/>
        </w:rPr>
        <w:t>兰溪市人民医院临床辅助诊断系统项目</w:t>
      </w:r>
    </w:p>
    <w:p>
      <w:pPr>
        <w:rPr>
          <w:rFonts w:hint="eastAsia" w:ascii="宋体"/>
          <w:b/>
          <w:bCs/>
          <w:sz w:val="32"/>
          <w:szCs w:val="32"/>
        </w:rPr>
      </w:pPr>
      <w:r>
        <w:rPr>
          <w:rFonts w:hint="eastAsia" w:ascii="宋体"/>
          <w:b/>
          <w:bCs/>
          <w:sz w:val="32"/>
          <w:szCs w:val="32"/>
        </w:rPr>
        <w:t xml:space="preserve"> </w:t>
      </w:r>
    </w:p>
    <w:p>
      <w:pPr>
        <w:rPr>
          <w:rFonts w:hint="eastAsia" w:ascii="宋体"/>
          <w:b/>
          <w:bCs/>
          <w:sz w:val="32"/>
          <w:szCs w:val="32"/>
        </w:rPr>
      </w:pPr>
      <w:r>
        <w:rPr>
          <w:rFonts w:hint="eastAsia" w:ascii="宋体"/>
          <w:b/>
          <w:bCs/>
          <w:sz w:val="32"/>
          <w:szCs w:val="32"/>
        </w:rPr>
        <w:t xml:space="preserve"> </w:t>
      </w:r>
    </w:p>
    <w:p>
      <w:pPr>
        <w:rPr>
          <w:rFonts w:hint="eastAsia" w:ascii="宋体"/>
          <w:b/>
          <w:bCs/>
          <w:sz w:val="32"/>
          <w:szCs w:val="32"/>
        </w:rPr>
      </w:pPr>
    </w:p>
    <w:p>
      <w:pPr>
        <w:jc w:val="center"/>
        <w:rPr>
          <w:rFonts w:hint="eastAsia" w:ascii="宋体"/>
          <w:b/>
          <w:bCs/>
          <w:sz w:val="90"/>
          <w:szCs w:val="90"/>
        </w:rPr>
      </w:pPr>
      <w:r>
        <w:rPr>
          <w:rFonts w:hint="eastAsia" w:ascii="宋体"/>
          <w:b/>
          <w:bCs/>
          <w:sz w:val="90"/>
          <w:szCs w:val="90"/>
        </w:rPr>
        <w:t>招</w:t>
      </w:r>
    </w:p>
    <w:p>
      <w:pPr>
        <w:jc w:val="center"/>
        <w:rPr>
          <w:rFonts w:hint="eastAsia" w:ascii="隶书" w:eastAsia="隶书"/>
          <w:b/>
          <w:bCs/>
          <w:sz w:val="90"/>
          <w:szCs w:val="90"/>
        </w:rPr>
      </w:pPr>
      <w:r>
        <w:rPr>
          <w:rFonts w:hint="eastAsia" w:ascii="宋体"/>
          <w:b/>
          <w:bCs/>
          <w:sz w:val="90"/>
          <w:szCs w:val="90"/>
        </w:rPr>
        <w:t>标</w:t>
      </w:r>
    </w:p>
    <w:p>
      <w:pPr>
        <w:jc w:val="center"/>
        <w:rPr>
          <w:rFonts w:hint="eastAsia"/>
          <w:b/>
          <w:bCs/>
          <w:sz w:val="90"/>
          <w:szCs w:val="90"/>
        </w:rPr>
      </w:pPr>
      <w:r>
        <w:rPr>
          <w:rFonts w:hint="eastAsia" w:ascii="宋体"/>
          <w:b/>
          <w:bCs/>
          <w:sz w:val="90"/>
          <w:szCs w:val="90"/>
        </w:rPr>
        <w:t>需</w:t>
      </w:r>
    </w:p>
    <w:p>
      <w:pPr>
        <w:jc w:val="center"/>
        <w:rPr>
          <w:rFonts w:hint="eastAsia"/>
          <w:b/>
          <w:bCs/>
          <w:sz w:val="90"/>
          <w:szCs w:val="90"/>
        </w:rPr>
      </w:pPr>
      <w:r>
        <w:rPr>
          <w:rFonts w:hint="eastAsia" w:ascii="宋体"/>
          <w:b/>
          <w:bCs/>
          <w:sz w:val="90"/>
          <w:szCs w:val="90"/>
        </w:rPr>
        <w:t>求</w:t>
      </w:r>
    </w:p>
    <w:p>
      <w:pPr>
        <w:jc w:val="center"/>
        <w:rPr>
          <w:rFonts w:hint="eastAsia"/>
          <w:b/>
          <w:bCs/>
          <w:sz w:val="32"/>
          <w:szCs w:val="32"/>
        </w:rPr>
      </w:pPr>
      <w:r>
        <w:rPr>
          <w:rFonts w:hint="eastAsia" w:ascii="宋体"/>
          <w:b/>
          <w:bCs/>
          <w:sz w:val="32"/>
          <w:szCs w:val="32"/>
        </w:rPr>
        <w:t xml:space="preserve"> </w:t>
      </w:r>
    </w:p>
    <w:p>
      <w:pPr>
        <w:jc w:val="center"/>
        <w:rPr>
          <w:rFonts w:hint="eastAsia" w:ascii="宋体"/>
          <w:b/>
          <w:bCs/>
          <w:sz w:val="32"/>
          <w:szCs w:val="32"/>
        </w:rPr>
      </w:pPr>
      <w:r>
        <w:rPr>
          <w:rFonts w:hint="eastAsia" w:ascii="宋体"/>
          <w:b/>
          <w:bCs/>
          <w:sz w:val="32"/>
          <w:szCs w:val="32"/>
        </w:rPr>
        <w:t xml:space="preserve"> </w:t>
      </w:r>
    </w:p>
    <w:p>
      <w:pPr>
        <w:rPr>
          <w:rFonts w:hint="eastAsia" w:ascii="宋体"/>
          <w:b/>
          <w:bCs/>
          <w:sz w:val="32"/>
          <w:szCs w:val="32"/>
        </w:rPr>
      </w:pPr>
      <w:r>
        <w:rPr>
          <w:rFonts w:hint="eastAsia" w:ascii="宋体"/>
          <w:b/>
          <w:bCs/>
          <w:sz w:val="32"/>
          <w:szCs w:val="32"/>
        </w:rPr>
        <w:t xml:space="preserve"> </w:t>
      </w:r>
    </w:p>
    <w:p>
      <w:pPr>
        <w:rPr>
          <w:rFonts w:hint="eastAsia" w:ascii="宋体"/>
          <w:b/>
          <w:bCs/>
          <w:sz w:val="32"/>
          <w:szCs w:val="32"/>
        </w:rPr>
      </w:pPr>
      <w:r>
        <w:rPr>
          <w:rFonts w:hint="eastAsia" w:ascii="宋体"/>
          <w:b/>
          <w:bCs/>
          <w:sz w:val="32"/>
          <w:szCs w:val="32"/>
        </w:rPr>
        <w:t xml:space="preserve"> </w:t>
      </w:r>
    </w:p>
    <w:p>
      <w:pPr>
        <w:rPr>
          <w:rFonts w:hint="eastAsia" w:ascii="宋体"/>
          <w:b/>
          <w:bCs/>
          <w:sz w:val="32"/>
          <w:szCs w:val="32"/>
        </w:rPr>
      </w:pPr>
      <w:r>
        <w:rPr>
          <w:rFonts w:hint="eastAsia" w:ascii="宋体"/>
          <w:b/>
          <w:bCs/>
          <w:sz w:val="32"/>
          <w:szCs w:val="32"/>
        </w:rPr>
        <w:t xml:space="preserve"> </w:t>
      </w:r>
    </w:p>
    <w:p>
      <w:pPr>
        <w:jc w:val="center"/>
        <w:rPr>
          <w:rFonts w:hint="eastAsia" w:ascii="宋体"/>
          <w:sz w:val="32"/>
          <w:szCs w:val="32"/>
        </w:rPr>
      </w:pPr>
      <w:r>
        <w:rPr>
          <w:rFonts w:hint="eastAsia" w:ascii="宋体"/>
          <w:sz w:val="32"/>
          <w:szCs w:val="32"/>
        </w:rPr>
        <w:t>兰溪市人民医院</w:t>
      </w:r>
    </w:p>
    <w:p>
      <w:pPr>
        <w:jc w:val="center"/>
        <w:rPr>
          <w:rFonts w:hint="eastAsia" w:ascii="宋体"/>
          <w:b/>
          <w:bCs/>
          <w:sz w:val="24"/>
          <w:szCs w:val="24"/>
        </w:rPr>
      </w:pPr>
      <w:r>
        <w:rPr>
          <w:rFonts w:hint="eastAsia" w:ascii="宋体"/>
          <w:sz w:val="32"/>
          <w:szCs w:val="32"/>
        </w:rPr>
        <w:t>二〇一八年九月</w:t>
      </w:r>
    </w:p>
    <w:p>
      <w:pPr>
        <w:snapToGrid w:val="0"/>
        <w:spacing w:line="300" w:lineRule="exact"/>
        <w:ind w:left="238"/>
        <w:jc w:val="center"/>
        <w:rPr>
          <w:rFonts w:hint="eastAsia" w:ascii="宋体" w:hAnsi="宋体"/>
          <w:b/>
          <w:bCs/>
          <w:sz w:val="32"/>
          <w:szCs w:val="32"/>
        </w:rPr>
      </w:pPr>
    </w:p>
    <w:p>
      <w:pPr>
        <w:snapToGrid w:val="0"/>
        <w:spacing w:line="300" w:lineRule="exact"/>
        <w:ind w:left="238"/>
        <w:jc w:val="center"/>
        <w:rPr>
          <w:rFonts w:hint="eastAsia" w:ascii="宋体" w:hAnsi="宋体"/>
          <w:b/>
          <w:bCs/>
          <w:sz w:val="32"/>
          <w:szCs w:val="32"/>
        </w:rPr>
      </w:pPr>
    </w:p>
    <w:p>
      <w:pPr>
        <w:snapToGrid w:val="0"/>
        <w:spacing w:line="300" w:lineRule="exact"/>
        <w:ind w:left="238"/>
        <w:jc w:val="center"/>
        <w:rPr>
          <w:rFonts w:hint="eastAsia" w:ascii="宋体" w:hAnsi="宋体"/>
          <w:b/>
          <w:bCs/>
          <w:sz w:val="32"/>
          <w:szCs w:val="32"/>
        </w:rPr>
      </w:pPr>
    </w:p>
    <w:p>
      <w:pPr>
        <w:snapToGrid w:val="0"/>
        <w:spacing w:line="300" w:lineRule="exact"/>
        <w:ind w:left="238"/>
        <w:jc w:val="center"/>
        <w:rPr>
          <w:rFonts w:hint="eastAsia" w:ascii="宋体" w:hAnsi="宋体"/>
          <w:b/>
          <w:bCs/>
          <w:sz w:val="32"/>
          <w:szCs w:val="32"/>
        </w:rPr>
      </w:pPr>
    </w:p>
    <w:p>
      <w:pPr>
        <w:snapToGrid w:val="0"/>
        <w:spacing w:line="400" w:lineRule="exact"/>
        <w:ind w:left="238"/>
        <w:jc w:val="center"/>
        <w:rPr>
          <w:rFonts w:hint="eastAsia" w:ascii="宋体" w:hAnsi="宋体"/>
          <w:b/>
          <w:bCs/>
          <w:sz w:val="32"/>
          <w:szCs w:val="32"/>
        </w:rPr>
      </w:pPr>
    </w:p>
    <w:p>
      <w:pPr>
        <w:snapToGrid w:val="0"/>
        <w:spacing w:line="400" w:lineRule="exact"/>
        <w:ind w:left="238"/>
        <w:jc w:val="center"/>
        <w:rPr>
          <w:rFonts w:hint="eastAsia" w:ascii="宋体" w:hAnsi="宋体"/>
          <w:b/>
          <w:bCs/>
          <w:sz w:val="32"/>
          <w:szCs w:val="32"/>
        </w:rPr>
      </w:pPr>
    </w:p>
    <w:p>
      <w:pPr>
        <w:snapToGrid w:val="0"/>
        <w:spacing w:line="400" w:lineRule="exact"/>
        <w:ind w:left="238"/>
        <w:jc w:val="center"/>
        <w:rPr>
          <w:rFonts w:hint="eastAsia" w:ascii="宋体" w:hAnsi="宋体"/>
          <w:b/>
          <w:bCs/>
          <w:sz w:val="32"/>
          <w:szCs w:val="32"/>
        </w:rPr>
      </w:pPr>
    </w:p>
    <w:p>
      <w:pPr>
        <w:snapToGrid w:val="0"/>
        <w:spacing w:line="400" w:lineRule="exact"/>
        <w:ind w:left="238"/>
        <w:jc w:val="center"/>
        <w:rPr>
          <w:rFonts w:hint="eastAsia" w:ascii="宋体" w:hAnsi="宋体"/>
          <w:b/>
          <w:bCs/>
          <w:sz w:val="32"/>
          <w:szCs w:val="32"/>
        </w:rPr>
      </w:pPr>
    </w:p>
    <w:p>
      <w:pPr>
        <w:snapToGrid w:val="0"/>
        <w:spacing w:line="400" w:lineRule="exact"/>
        <w:ind w:left="238"/>
        <w:jc w:val="center"/>
        <w:rPr>
          <w:rFonts w:hint="eastAsia" w:ascii="宋体" w:hAnsi="宋体"/>
          <w:b/>
          <w:bCs/>
          <w:sz w:val="32"/>
          <w:szCs w:val="32"/>
        </w:rPr>
      </w:pPr>
    </w:p>
    <w:p>
      <w:pPr>
        <w:snapToGrid w:val="0"/>
        <w:spacing w:line="400" w:lineRule="exact"/>
        <w:ind w:left="238"/>
        <w:jc w:val="center"/>
        <w:rPr>
          <w:rFonts w:hint="eastAsia" w:ascii="宋体" w:hAnsi="宋体"/>
          <w:b/>
          <w:bCs/>
          <w:sz w:val="32"/>
          <w:szCs w:val="32"/>
        </w:rPr>
      </w:pPr>
    </w:p>
    <w:p>
      <w:pPr>
        <w:snapToGrid w:val="0"/>
        <w:spacing w:line="400" w:lineRule="exact"/>
        <w:ind w:left="238"/>
        <w:jc w:val="center"/>
        <w:rPr>
          <w:rFonts w:hint="eastAsia" w:ascii="宋体" w:hAnsi="宋体"/>
          <w:b/>
          <w:bCs/>
          <w:sz w:val="32"/>
          <w:szCs w:val="32"/>
        </w:rPr>
      </w:pPr>
    </w:p>
    <w:p>
      <w:pPr>
        <w:snapToGrid w:val="0"/>
        <w:spacing w:line="400" w:lineRule="exact"/>
        <w:ind w:left="238"/>
        <w:jc w:val="center"/>
        <w:rPr>
          <w:rFonts w:hint="eastAsia" w:ascii="宋体" w:hAnsi="宋体"/>
          <w:b/>
          <w:bCs/>
          <w:sz w:val="32"/>
          <w:szCs w:val="32"/>
        </w:rPr>
      </w:pPr>
    </w:p>
    <w:p>
      <w:pPr>
        <w:snapToGrid w:val="0"/>
        <w:spacing w:line="400" w:lineRule="exact"/>
        <w:ind w:left="238"/>
        <w:jc w:val="center"/>
        <w:rPr>
          <w:rFonts w:hint="eastAsia" w:ascii="宋体" w:hAnsi="宋体"/>
          <w:b/>
          <w:bCs/>
          <w:sz w:val="32"/>
          <w:szCs w:val="32"/>
        </w:rPr>
      </w:pPr>
    </w:p>
    <w:p>
      <w:pPr>
        <w:snapToGrid w:val="0"/>
        <w:spacing w:line="400" w:lineRule="exact"/>
        <w:ind w:left="238"/>
        <w:jc w:val="center"/>
        <w:rPr>
          <w:rFonts w:hint="eastAsia" w:ascii="宋体" w:hAnsi="宋体"/>
          <w:b/>
          <w:bCs/>
          <w:sz w:val="32"/>
          <w:szCs w:val="32"/>
        </w:rPr>
      </w:pPr>
    </w:p>
    <w:p>
      <w:pPr>
        <w:snapToGrid w:val="0"/>
        <w:spacing w:line="400" w:lineRule="exact"/>
        <w:ind w:left="238"/>
        <w:jc w:val="center"/>
        <w:rPr>
          <w:rFonts w:hint="eastAsia" w:ascii="宋体" w:hAnsi="宋体"/>
          <w:b/>
          <w:bCs/>
          <w:sz w:val="32"/>
          <w:szCs w:val="32"/>
        </w:rPr>
      </w:pPr>
    </w:p>
    <w:p>
      <w:pPr>
        <w:snapToGrid w:val="0"/>
        <w:spacing w:line="400" w:lineRule="exact"/>
        <w:ind w:left="238"/>
        <w:jc w:val="center"/>
        <w:rPr>
          <w:rFonts w:hint="eastAsia" w:ascii="宋体" w:hAnsi="宋体"/>
          <w:b/>
          <w:bCs/>
          <w:sz w:val="32"/>
          <w:szCs w:val="32"/>
        </w:rPr>
      </w:pPr>
    </w:p>
    <w:p>
      <w:pPr>
        <w:snapToGrid w:val="0"/>
        <w:spacing w:line="400" w:lineRule="exact"/>
        <w:ind w:left="238"/>
        <w:jc w:val="center"/>
        <w:rPr>
          <w:rFonts w:hint="eastAsia" w:ascii="宋体" w:hAnsi="宋体"/>
          <w:b/>
          <w:bCs/>
          <w:sz w:val="32"/>
          <w:szCs w:val="32"/>
        </w:rPr>
      </w:pPr>
    </w:p>
    <w:p>
      <w:pPr>
        <w:snapToGrid w:val="0"/>
        <w:spacing w:line="400" w:lineRule="exact"/>
        <w:ind w:left="238"/>
        <w:jc w:val="center"/>
        <w:rPr>
          <w:rFonts w:hint="eastAsia" w:ascii="宋体" w:hAnsi="宋体"/>
          <w:b/>
          <w:bCs/>
          <w:sz w:val="32"/>
          <w:szCs w:val="32"/>
        </w:rPr>
      </w:pPr>
    </w:p>
    <w:p>
      <w:pPr>
        <w:snapToGrid w:val="0"/>
        <w:spacing w:line="400" w:lineRule="exact"/>
        <w:ind w:left="238"/>
        <w:jc w:val="center"/>
        <w:rPr>
          <w:rFonts w:hint="eastAsia" w:ascii="宋体" w:hAnsi="宋体"/>
          <w:b/>
          <w:bCs/>
          <w:sz w:val="32"/>
          <w:szCs w:val="32"/>
        </w:rPr>
      </w:pPr>
    </w:p>
    <w:p>
      <w:pPr>
        <w:snapToGrid w:val="0"/>
        <w:spacing w:line="400" w:lineRule="exact"/>
        <w:ind w:left="238"/>
        <w:jc w:val="center"/>
        <w:rPr>
          <w:rFonts w:hint="eastAsia" w:ascii="宋体" w:hAnsi="宋体"/>
          <w:b/>
          <w:bCs/>
          <w:sz w:val="32"/>
          <w:szCs w:val="32"/>
        </w:rPr>
      </w:pPr>
    </w:p>
    <w:p>
      <w:pPr>
        <w:snapToGrid w:val="0"/>
        <w:spacing w:line="400" w:lineRule="exact"/>
        <w:ind w:left="238"/>
        <w:jc w:val="center"/>
        <w:rPr>
          <w:rFonts w:hint="eastAsia" w:ascii="宋体" w:hAnsi="宋体"/>
          <w:b/>
          <w:bCs/>
          <w:sz w:val="32"/>
          <w:szCs w:val="32"/>
        </w:rPr>
      </w:pPr>
    </w:p>
    <w:p>
      <w:pPr>
        <w:snapToGrid w:val="0"/>
        <w:spacing w:line="400" w:lineRule="exact"/>
        <w:ind w:left="238"/>
        <w:jc w:val="center"/>
        <w:rPr>
          <w:rFonts w:hint="eastAsia" w:ascii="宋体" w:hAnsi="宋体"/>
          <w:b/>
          <w:bCs/>
          <w:sz w:val="32"/>
          <w:szCs w:val="32"/>
        </w:rPr>
      </w:pPr>
    </w:p>
    <w:p>
      <w:pPr>
        <w:snapToGrid w:val="0"/>
        <w:spacing w:line="400" w:lineRule="exact"/>
        <w:ind w:left="238"/>
        <w:jc w:val="center"/>
        <w:rPr>
          <w:rFonts w:hint="eastAsia" w:ascii="宋体" w:hAnsi="宋体"/>
          <w:b/>
          <w:bCs/>
          <w:sz w:val="32"/>
          <w:szCs w:val="32"/>
        </w:rPr>
      </w:pPr>
    </w:p>
    <w:p>
      <w:pPr>
        <w:snapToGrid w:val="0"/>
        <w:spacing w:line="400" w:lineRule="exact"/>
        <w:ind w:left="238"/>
        <w:jc w:val="center"/>
        <w:rPr>
          <w:rFonts w:hint="eastAsia" w:ascii="宋体" w:hAnsi="宋体"/>
          <w:b/>
          <w:bCs/>
          <w:sz w:val="32"/>
          <w:szCs w:val="32"/>
        </w:rPr>
      </w:pPr>
    </w:p>
    <w:p>
      <w:pPr>
        <w:snapToGrid w:val="0"/>
        <w:spacing w:line="400" w:lineRule="exact"/>
        <w:ind w:left="238"/>
        <w:jc w:val="center"/>
        <w:rPr>
          <w:rFonts w:hint="eastAsia" w:ascii="宋体" w:hAnsi="宋体"/>
          <w:b/>
          <w:bCs/>
          <w:sz w:val="32"/>
          <w:szCs w:val="32"/>
        </w:rPr>
      </w:pPr>
    </w:p>
    <w:p>
      <w:pPr>
        <w:snapToGrid w:val="0"/>
        <w:spacing w:line="400" w:lineRule="exact"/>
        <w:ind w:left="238"/>
        <w:jc w:val="center"/>
        <w:rPr>
          <w:rFonts w:hint="eastAsia" w:ascii="宋体" w:hAnsi="宋体"/>
          <w:b/>
          <w:bCs/>
          <w:sz w:val="32"/>
          <w:szCs w:val="32"/>
        </w:rPr>
      </w:pPr>
    </w:p>
    <w:p>
      <w:pPr>
        <w:snapToGrid w:val="0"/>
        <w:spacing w:line="400" w:lineRule="exact"/>
        <w:ind w:left="238"/>
        <w:jc w:val="center"/>
        <w:rPr>
          <w:rFonts w:hint="eastAsia" w:ascii="宋体" w:hAnsi="宋体"/>
          <w:b/>
          <w:bCs/>
          <w:sz w:val="32"/>
          <w:szCs w:val="32"/>
        </w:rPr>
      </w:pPr>
    </w:p>
    <w:p>
      <w:pPr>
        <w:snapToGrid w:val="0"/>
        <w:spacing w:line="400" w:lineRule="exact"/>
        <w:ind w:left="238"/>
        <w:jc w:val="center"/>
        <w:rPr>
          <w:rFonts w:hint="eastAsia" w:ascii="宋体" w:hAnsi="宋体"/>
          <w:b/>
          <w:bCs/>
          <w:sz w:val="32"/>
          <w:szCs w:val="32"/>
        </w:rPr>
      </w:pPr>
    </w:p>
    <w:p>
      <w:pPr>
        <w:snapToGrid w:val="0"/>
        <w:spacing w:line="400" w:lineRule="exact"/>
        <w:ind w:left="238"/>
        <w:jc w:val="center"/>
        <w:rPr>
          <w:rFonts w:hint="eastAsia" w:ascii="宋体" w:hAnsi="宋体"/>
          <w:b/>
          <w:bCs/>
          <w:sz w:val="32"/>
          <w:szCs w:val="32"/>
        </w:rPr>
      </w:pPr>
    </w:p>
    <w:p>
      <w:pPr>
        <w:snapToGrid w:val="0"/>
        <w:spacing w:line="400" w:lineRule="exact"/>
        <w:ind w:left="238"/>
        <w:jc w:val="center"/>
        <w:rPr>
          <w:rFonts w:hint="eastAsia" w:ascii="宋体" w:hAnsi="宋体"/>
          <w:b/>
          <w:bCs/>
          <w:sz w:val="32"/>
          <w:szCs w:val="32"/>
        </w:rPr>
      </w:pPr>
    </w:p>
    <w:p>
      <w:pPr>
        <w:snapToGrid w:val="0"/>
        <w:spacing w:line="400" w:lineRule="exact"/>
        <w:ind w:left="238"/>
        <w:jc w:val="center"/>
        <w:rPr>
          <w:rFonts w:hint="eastAsia" w:ascii="宋体" w:hAnsi="宋体"/>
          <w:b/>
          <w:bCs/>
          <w:sz w:val="32"/>
          <w:szCs w:val="32"/>
        </w:rPr>
      </w:pPr>
    </w:p>
    <w:p>
      <w:pPr>
        <w:snapToGrid w:val="0"/>
        <w:spacing w:line="400" w:lineRule="exact"/>
        <w:ind w:left="238"/>
        <w:jc w:val="center"/>
        <w:rPr>
          <w:rFonts w:hint="eastAsia" w:ascii="宋体" w:hAnsi="宋体"/>
          <w:b/>
          <w:bCs/>
          <w:sz w:val="32"/>
          <w:szCs w:val="32"/>
        </w:rPr>
      </w:pPr>
    </w:p>
    <w:p>
      <w:pPr>
        <w:snapToGrid w:val="0"/>
        <w:spacing w:line="400" w:lineRule="exact"/>
        <w:ind w:left="238"/>
        <w:jc w:val="center"/>
        <w:rPr>
          <w:rFonts w:hint="eastAsia" w:ascii="宋体" w:hAnsi="宋体"/>
          <w:b/>
          <w:bCs/>
          <w:sz w:val="32"/>
          <w:szCs w:val="32"/>
        </w:rPr>
      </w:pPr>
    </w:p>
    <w:p>
      <w:pPr>
        <w:snapToGrid w:val="0"/>
        <w:spacing w:line="400" w:lineRule="exact"/>
        <w:ind w:left="238"/>
        <w:jc w:val="center"/>
        <w:rPr>
          <w:rFonts w:hint="eastAsia" w:ascii="宋体" w:hAnsi="宋体"/>
          <w:b/>
          <w:bCs/>
          <w:sz w:val="32"/>
          <w:szCs w:val="32"/>
        </w:rPr>
      </w:pPr>
    </w:p>
    <w:p>
      <w:pPr>
        <w:snapToGrid w:val="0"/>
        <w:spacing w:line="400" w:lineRule="exact"/>
        <w:ind w:left="238"/>
        <w:jc w:val="center"/>
        <w:rPr>
          <w:rFonts w:hint="eastAsia" w:ascii="宋体" w:hAnsi="宋体"/>
          <w:b/>
          <w:bCs/>
          <w:sz w:val="32"/>
          <w:szCs w:val="32"/>
        </w:rPr>
      </w:pPr>
    </w:p>
    <w:p>
      <w:pPr>
        <w:snapToGrid w:val="0"/>
        <w:spacing w:line="400" w:lineRule="exact"/>
        <w:ind w:left="238"/>
        <w:jc w:val="center"/>
        <w:rPr>
          <w:rFonts w:hint="eastAsia" w:ascii="宋体" w:hAnsi="宋体"/>
          <w:b/>
          <w:bCs/>
          <w:sz w:val="32"/>
          <w:szCs w:val="32"/>
        </w:rPr>
      </w:pPr>
    </w:p>
    <w:p>
      <w:pPr>
        <w:snapToGrid w:val="0"/>
        <w:spacing w:line="400" w:lineRule="exact"/>
        <w:ind w:left="238"/>
        <w:jc w:val="center"/>
        <w:rPr>
          <w:rFonts w:hint="eastAsia" w:ascii="宋体" w:hAnsi="宋体"/>
          <w:b/>
          <w:bCs/>
          <w:sz w:val="32"/>
          <w:szCs w:val="32"/>
        </w:rPr>
      </w:pPr>
    </w:p>
    <w:p>
      <w:pPr>
        <w:snapToGrid w:val="0"/>
        <w:spacing w:line="400" w:lineRule="exact"/>
        <w:ind w:left="238"/>
        <w:jc w:val="center"/>
        <w:rPr>
          <w:rFonts w:hint="eastAsia" w:ascii="宋体" w:hAnsi="宋体"/>
          <w:b/>
          <w:bCs/>
          <w:sz w:val="32"/>
          <w:szCs w:val="32"/>
        </w:rPr>
      </w:pPr>
    </w:p>
    <w:p>
      <w:pPr>
        <w:snapToGrid w:val="0"/>
        <w:spacing w:line="400" w:lineRule="exact"/>
        <w:ind w:left="238"/>
        <w:jc w:val="center"/>
        <w:rPr>
          <w:b/>
          <w:bCs/>
          <w:sz w:val="32"/>
          <w:szCs w:val="32"/>
        </w:rPr>
      </w:pPr>
      <w:r>
        <w:rPr>
          <w:rFonts w:hint="eastAsia" w:ascii="宋体" w:hAnsi="宋体"/>
          <w:b/>
          <w:bCs/>
          <w:sz w:val="32"/>
          <w:szCs w:val="32"/>
        </w:rPr>
        <w:t>采购</w:t>
      </w:r>
      <w:r>
        <w:rPr>
          <w:rFonts w:ascii="宋体" w:hAnsi="宋体"/>
          <w:b/>
          <w:bCs/>
          <w:sz w:val="32"/>
          <w:szCs w:val="32"/>
        </w:rPr>
        <w:t>需求</w:t>
      </w:r>
    </w:p>
    <w:p>
      <w:pPr>
        <w:pStyle w:val="2"/>
        <w:numPr>
          <w:ilvl w:val="0"/>
          <w:numId w:val="1"/>
        </w:numPr>
        <w:autoSpaceDE w:val="0"/>
        <w:snapToGrid w:val="0"/>
        <w:spacing w:before="156" w:after="156" w:line="320" w:lineRule="exact"/>
        <w:outlineLvl w:val="1"/>
        <w:rPr>
          <w:rFonts w:ascii="Times New Roman" w:hAnsi="Times New Roman" w:cs="Times New Roman"/>
          <w:b/>
          <w:bCs/>
          <w:sz w:val="21"/>
          <w:szCs w:val="21"/>
        </w:rPr>
      </w:pPr>
      <w:r>
        <w:rPr>
          <w:rFonts w:hAnsi="宋体" w:cs="Times New Roman"/>
          <w:b/>
          <w:bCs/>
          <w:sz w:val="21"/>
          <w:szCs w:val="21"/>
        </w:rPr>
        <w:t>采购单位名称：</w:t>
      </w:r>
      <w:r>
        <w:rPr>
          <w:rFonts w:hint="eastAsia" w:hAnsi="宋体"/>
          <w:sz w:val="21"/>
          <w:szCs w:val="21"/>
        </w:rPr>
        <w:t>兰溪市人民医院</w:t>
      </w:r>
    </w:p>
    <w:p>
      <w:pPr>
        <w:pStyle w:val="2"/>
        <w:autoSpaceDE w:val="0"/>
        <w:snapToGrid w:val="0"/>
        <w:spacing w:before="156" w:after="156" w:line="320" w:lineRule="exact"/>
        <w:outlineLvl w:val="1"/>
        <w:rPr>
          <w:rFonts w:hint="eastAsia" w:ascii="Times New Roman" w:hAnsi="Times New Roman" w:eastAsia="宋体" w:cs="Times New Roman"/>
          <w:b/>
          <w:bCs/>
          <w:sz w:val="21"/>
          <w:szCs w:val="21"/>
          <w:lang w:eastAsia="zh-CN"/>
        </w:rPr>
      </w:pPr>
      <w:r>
        <w:rPr>
          <w:rFonts w:hAnsi="宋体" w:cs="Times New Roman"/>
          <w:b/>
          <w:bCs/>
          <w:sz w:val="21"/>
          <w:szCs w:val="21"/>
        </w:rPr>
        <w:t>二、项目名称：</w:t>
      </w:r>
      <w:r>
        <w:rPr>
          <w:rFonts w:hint="eastAsia" w:hAnsi="宋体"/>
          <w:sz w:val="21"/>
          <w:szCs w:val="21"/>
          <w:lang w:eastAsia="zh-CN"/>
        </w:rPr>
        <w:t>兰溪市人民医院临床辅助诊断系统项目</w:t>
      </w:r>
    </w:p>
    <w:p>
      <w:pPr>
        <w:numPr>
          <w:ilvl w:val="0"/>
          <w:numId w:val="2"/>
        </w:numPr>
        <w:autoSpaceDE w:val="0"/>
        <w:spacing w:line="320" w:lineRule="exact"/>
        <w:rPr>
          <w:rFonts w:ascii="Times New Roman" w:hAnsi="Times New Roman"/>
          <w:b/>
          <w:bCs/>
          <w:sz w:val="21"/>
          <w:szCs w:val="21"/>
        </w:rPr>
      </w:pPr>
      <w:r>
        <w:rPr>
          <w:rFonts w:hint="eastAsia" w:ascii="宋体" w:hAnsi="宋体"/>
          <w:b/>
          <w:bCs/>
          <w:sz w:val="21"/>
          <w:szCs w:val="21"/>
        </w:rPr>
        <w:t>技术要求：</w:t>
      </w:r>
    </w:p>
    <w:p>
      <w:pPr>
        <w:numPr>
          <w:ilvl w:val="0"/>
          <w:numId w:val="3"/>
        </w:numPr>
        <w:autoSpaceDE w:val="0"/>
        <w:spacing w:line="380" w:lineRule="exact"/>
        <w:rPr>
          <w:rFonts w:hint="eastAsia" w:ascii="宋体" w:hAnsi="宋体"/>
          <w:sz w:val="21"/>
          <w:szCs w:val="21"/>
        </w:rPr>
      </w:pPr>
      <w:r>
        <w:rPr>
          <w:rFonts w:hint="eastAsia" w:ascii="宋体" w:hAnsi="宋体"/>
          <w:sz w:val="21"/>
          <w:szCs w:val="21"/>
        </w:rPr>
        <w:t>系统技术规格及要求</w:t>
      </w:r>
    </w:p>
    <w:p>
      <w:pPr>
        <w:autoSpaceDE w:val="0"/>
        <w:spacing w:line="380" w:lineRule="exact"/>
        <w:ind w:firstLine="420" w:firstLineChars="200"/>
        <w:rPr>
          <w:rFonts w:hint="eastAsia" w:ascii="宋体" w:hAnsi="宋体"/>
          <w:sz w:val="21"/>
          <w:szCs w:val="21"/>
        </w:rPr>
      </w:pPr>
      <w:r>
        <w:rPr>
          <w:rFonts w:hint="eastAsia" w:ascii="宋体" w:hAnsi="宋体"/>
          <w:sz w:val="21"/>
          <w:szCs w:val="21"/>
        </w:rPr>
        <w:t>1、安全要求：系统服务器必须在医院内网安装</w:t>
      </w:r>
    </w:p>
    <w:p>
      <w:pPr>
        <w:autoSpaceDE w:val="0"/>
        <w:spacing w:line="380" w:lineRule="exact"/>
        <w:ind w:firstLine="420" w:firstLineChars="200"/>
        <w:rPr>
          <w:rFonts w:hint="eastAsia" w:ascii="宋体" w:hAnsi="宋体"/>
          <w:sz w:val="21"/>
          <w:szCs w:val="21"/>
        </w:rPr>
      </w:pPr>
      <w:r>
        <w:rPr>
          <w:rFonts w:hint="eastAsia" w:ascii="宋体" w:hAnsi="宋体"/>
          <w:sz w:val="21"/>
          <w:szCs w:val="21"/>
        </w:rPr>
        <w:t>2、接口要求</w:t>
      </w:r>
    </w:p>
    <w:p>
      <w:pPr>
        <w:autoSpaceDE w:val="0"/>
        <w:spacing w:line="380" w:lineRule="exact"/>
        <w:ind w:firstLine="420" w:firstLineChars="200"/>
        <w:rPr>
          <w:rFonts w:hint="eastAsia" w:ascii="宋体" w:hAnsi="宋体"/>
          <w:sz w:val="21"/>
          <w:szCs w:val="21"/>
        </w:rPr>
      </w:pPr>
      <w:r>
        <w:rPr>
          <w:rFonts w:hint="eastAsia" w:ascii="宋体" w:hAnsi="宋体"/>
          <w:sz w:val="21"/>
          <w:szCs w:val="21"/>
        </w:rPr>
        <w:t>2.1符合卫计委颁布的《医院信息系统功能基本规范》</w:t>
      </w:r>
    </w:p>
    <w:p>
      <w:pPr>
        <w:autoSpaceDE w:val="0"/>
        <w:spacing w:line="380" w:lineRule="exact"/>
        <w:ind w:firstLine="420" w:firstLineChars="200"/>
        <w:rPr>
          <w:rFonts w:hint="eastAsia" w:ascii="宋体" w:hAnsi="宋体"/>
          <w:sz w:val="21"/>
          <w:szCs w:val="21"/>
        </w:rPr>
      </w:pPr>
      <w:r>
        <w:rPr>
          <w:rFonts w:hint="eastAsia" w:ascii="宋体" w:hAnsi="宋体"/>
          <w:sz w:val="21"/>
          <w:szCs w:val="21"/>
        </w:rPr>
        <w:t>2.2符合卫计委颁布的《电子病历系统功能规范（试行）》</w:t>
      </w:r>
    </w:p>
    <w:p>
      <w:pPr>
        <w:autoSpaceDE w:val="0"/>
        <w:spacing w:line="380" w:lineRule="exact"/>
        <w:ind w:firstLine="420" w:firstLineChars="200"/>
        <w:rPr>
          <w:rFonts w:hint="eastAsia" w:ascii="宋体" w:hAnsi="宋体"/>
          <w:sz w:val="21"/>
          <w:szCs w:val="21"/>
        </w:rPr>
      </w:pPr>
      <w:r>
        <w:rPr>
          <w:rFonts w:hint="eastAsia" w:ascii="宋体" w:hAnsi="宋体"/>
          <w:sz w:val="21"/>
          <w:szCs w:val="21"/>
        </w:rPr>
        <w:t>2.3符合卫计委颁发的《电子病历系统功能应用水平分级评价方法及标准（试行）》</w:t>
      </w:r>
    </w:p>
    <w:p>
      <w:pPr>
        <w:autoSpaceDE w:val="0"/>
        <w:spacing w:line="380" w:lineRule="exact"/>
        <w:ind w:firstLine="420" w:firstLineChars="200"/>
        <w:rPr>
          <w:rFonts w:hint="eastAsia" w:ascii="宋体" w:hAnsi="宋体"/>
          <w:sz w:val="21"/>
          <w:szCs w:val="21"/>
        </w:rPr>
      </w:pPr>
      <w:r>
        <w:rPr>
          <w:rFonts w:hint="eastAsia" w:ascii="宋体" w:hAnsi="宋体"/>
          <w:sz w:val="21"/>
          <w:szCs w:val="21"/>
        </w:rPr>
        <w:t>2.4能够与医院住院电子病历对接，获取电子病历中的数据内容，包括但不限于主诉、现病史、既往史等信息。可以将辅助诊疗的信息，写回到电子病历，包括但不限于鉴别诊断信息、检查项目、用药和手术方案信息、评估表等。</w:t>
      </w:r>
    </w:p>
    <w:p>
      <w:pPr>
        <w:autoSpaceDE w:val="0"/>
        <w:spacing w:line="380" w:lineRule="exact"/>
        <w:ind w:firstLine="420" w:firstLineChars="200"/>
        <w:rPr>
          <w:rFonts w:hint="eastAsia" w:ascii="宋体" w:hAnsi="宋体"/>
          <w:sz w:val="21"/>
          <w:szCs w:val="21"/>
        </w:rPr>
      </w:pPr>
      <w:r>
        <w:rPr>
          <w:rFonts w:hint="eastAsia" w:ascii="宋体" w:hAnsi="宋体"/>
          <w:sz w:val="21"/>
          <w:szCs w:val="21"/>
        </w:rPr>
        <w:t>2.5能够与医院集成平台对接，获取集成平台中的数据内容，包括但不限于患者检验结果、检查报告、医嘱内容等</w:t>
      </w:r>
    </w:p>
    <w:p>
      <w:pPr>
        <w:autoSpaceDE w:val="0"/>
        <w:spacing w:line="380" w:lineRule="exact"/>
        <w:ind w:firstLine="420" w:firstLineChars="200"/>
        <w:rPr>
          <w:rFonts w:hint="eastAsia" w:ascii="宋体" w:hAnsi="宋体"/>
          <w:sz w:val="21"/>
          <w:szCs w:val="21"/>
        </w:rPr>
      </w:pPr>
      <w:r>
        <w:rPr>
          <w:rFonts w:hint="eastAsia" w:ascii="宋体" w:hAnsi="宋体"/>
          <w:sz w:val="21"/>
          <w:szCs w:val="21"/>
        </w:rPr>
        <w:t>2.6能够与</w:t>
      </w:r>
      <w:r>
        <w:rPr>
          <w:rFonts w:hint="eastAsia"/>
          <w:sz w:val="21"/>
          <w:szCs w:val="21"/>
        </w:rPr>
        <w:t xml:space="preserve">HIS </w:t>
      </w:r>
      <w:r>
        <w:rPr>
          <w:rFonts w:hint="eastAsia" w:ascii="宋体" w:hAnsi="宋体"/>
          <w:sz w:val="21"/>
          <w:szCs w:val="21"/>
        </w:rPr>
        <w:t>对接，获取</w:t>
      </w:r>
      <w:r>
        <w:rPr>
          <w:rFonts w:hint="eastAsia"/>
          <w:sz w:val="21"/>
          <w:szCs w:val="21"/>
        </w:rPr>
        <w:t xml:space="preserve">HIS </w:t>
      </w:r>
      <w:r>
        <w:rPr>
          <w:rFonts w:hint="eastAsia" w:ascii="宋体" w:hAnsi="宋体"/>
          <w:sz w:val="21"/>
          <w:szCs w:val="21"/>
        </w:rPr>
        <w:t>中的医嘱内容</w:t>
      </w:r>
    </w:p>
    <w:p>
      <w:pPr>
        <w:autoSpaceDE w:val="0"/>
        <w:spacing w:line="380" w:lineRule="exact"/>
        <w:ind w:firstLine="420" w:firstLineChars="200"/>
        <w:rPr>
          <w:rFonts w:hint="eastAsia" w:ascii="宋体" w:hAnsi="宋体"/>
          <w:sz w:val="21"/>
          <w:szCs w:val="21"/>
        </w:rPr>
      </w:pPr>
      <w:r>
        <w:rPr>
          <w:rFonts w:hint="eastAsia" w:ascii="宋体" w:hAnsi="宋体"/>
          <w:sz w:val="21"/>
          <w:szCs w:val="21"/>
        </w:rPr>
        <w:t xml:space="preserve">3、性能要求：提供不同级别，不同故障情况下的应用系统的应急预案（指技术实现方案）。避免因计算机故障导致的医疗工作的延迟和医疗差错。                    </w:t>
      </w:r>
    </w:p>
    <w:p>
      <w:pPr>
        <w:autoSpaceDE w:val="0"/>
        <w:spacing w:line="380" w:lineRule="exact"/>
        <w:ind w:firstLine="420" w:firstLineChars="200"/>
        <w:rPr>
          <w:rFonts w:hint="eastAsia" w:ascii="宋体" w:hAnsi="宋体"/>
          <w:sz w:val="21"/>
          <w:szCs w:val="21"/>
        </w:rPr>
      </w:pPr>
      <w:r>
        <w:rPr>
          <w:rFonts w:hint="eastAsia" w:ascii="宋体" w:hAnsi="宋体"/>
          <w:sz w:val="21"/>
          <w:szCs w:val="21"/>
        </w:rPr>
        <w:t xml:space="preserve">4、数据格式化要求：不需要电子病历实现结构化录入，可以从非结构化电子病历内容中，通过机器学习，自动抽取结构化信息。                                      </w:t>
      </w:r>
    </w:p>
    <w:p>
      <w:pPr>
        <w:autoSpaceDE w:val="0"/>
        <w:spacing w:line="380" w:lineRule="exact"/>
        <w:ind w:firstLine="420" w:firstLineChars="200"/>
        <w:rPr>
          <w:rFonts w:hint="eastAsia" w:ascii="宋体" w:hAnsi="宋体"/>
          <w:sz w:val="21"/>
          <w:szCs w:val="21"/>
        </w:rPr>
      </w:pPr>
      <w:r>
        <w:rPr>
          <w:rFonts w:hint="eastAsia" w:ascii="宋体" w:hAnsi="宋体"/>
          <w:sz w:val="21"/>
          <w:szCs w:val="21"/>
        </w:rPr>
        <w:t>5、终端用户操作性能指标：软件系统要体现易于理解掌握、操作简单、提示清晰、逻辑性强，直观简洁、帮助信息丰富等特点，并针对医院输入项目的特点对输入顺序专门定制，保证操作人员以最快速度和最少的击键次数完成工作。</w:t>
      </w:r>
    </w:p>
    <w:p>
      <w:pPr>
        <w:autoSpaceDE w:val="0"/>
        <w:spacing w:line="380" w:lineRule="exact"/>
        <w:ind w:firstLine="420" w:firstLineChars="200"/>
        <w:rPr>
          <w:rFonts w:hint="eastAsia" w:ascii="宋体" w:hAnsi="宋体"/>
          <w:sz w:val="21"/>
          <w:szCs w:val="21"/>
        </w:rPr>
      </w:pPr>
      <w:r>
        <w:rPr>
          <w:rFonts w:hint="eastAsia" w:ascii="宋体" w:hAnsi="宋体"/>
          <w:sz w:val="21"/>
          <w:szCs w:val="21"/>
        </w:rPr>
        <w:t xml:space="preserve">6、符合卫计委颁发的《电子病历系统功能应用水平分级评价方法及标准（试行）》 </w:t>
      </w:r>
      <w:r>
        <w:rPr>
          <w:rFonts w:hint="eastAsia"/>
          <w:sz w:val="21"/>
          <w:szCs w:val="21"/>
        </w:rPr>
        <w:t>5</w:t>
      </w:r>
      <w:r>
        <w:rPr>
          <w:rFonts w:hint="eastAsia" w:ascii="宋体" w:hAnsi="宋体"/>
          <w:sz w:val="21"/>
          <w:szCs w:val="21"/>
        </w:rPr>
        <w:t>级对临床决策支持和知识库的要求</w:t>
      </w:r>
    </w:p>
    <w:p>
      <w:pPr>
        <w:autoSpaceDE w:val="0"/>
        <w:spacing w:line="380" w:lineRule="exact"/>
        <w:ind w:firstLine="525" w:firstLineChars="250"/>
        <w:rPr>
          <w:rFonts w:hint="eastAsia" w:ascii="宋体" w:hAnsi="宋体"/>
          <w:sz w:val="21"/>
          <w:szCs w:val="21"/>
        </w:rPr>
      </w:pPr>
      <w:r>
        <w:rPr>
          <w:rFonts w:hint="eastAsia" w:ascii="宋体" w:hAnsi="宋体"/>
          <w:sz w:val="21"/>
          <w:szCs w:val="21"/>
        </w:rPr>
        <w:t>7、符合国际</w:t>
      </w:r>
      <w:r>
        <w:rPr>
          <w:rFonts w:hint="eastAsia"/>
          <w:sz w:val="21"/>
          <w:szCs w:val="21"/>
        </w:rPr>
        <w:t>HIMSS analytics EMRAM 7</w:t>
      </w:r>
      <w:r>
        <w:rPr>
          <w:rFonts w:hint="eastAsia" w:ascii="宋体" w:hAnsi="宋体"/>
          <w:sz w:val="21"/>
          <w:szCs w:val="21"/>
        </w:rPr>
        <w:t>级标准对临床决策支持和知识库的要求</w:t>
      </w:r>
    </w:p>
    <w:p>
      <w:pPr>
        <w:autoSpaceDE w:val="0"/>
        <w:spacing w:line="380" w:lineRule="exact"/>
        <w:ind w:firstLine="420" w:firstLineChars="200"/>
        <w:rPr>
          <w:rFonts w:hint="eastAsia" w:ascii="宋体" w:hAnsi="宋体"/>
          <w:sz w:val="21"/>
          <w:szCs w:val="21"/>
        </w:rPr>
      </w:pPr>
      <w:r>
        <w:rPr>
          <w:rFonts w:hint="eastAsia" w:ascii="宋体" w:hAnsi="宋体"/>
          <w:sz w:val="21"/>
          <w:szCs w:val="21"/>
        </w:rPr>
        <w:t>8、引入的医学知识库必须具有世界一流水平，并在国外一流医院有应用的实际案例，并能提供相关的材料或者授权书作为证明</w:t>
      </w:r>
    </w:p>
    <w:p>
      <w:pPr>
        <w:autoSpaceDE w:val="0"/>
        <w:spacing w:line="380" w:lineRule="exact"/>
        <w:ind w:firstLine="420" w:firstLineChars="200"/>
        <w:rPr>
          <w:rFonts w:hint="eastAsia" w:ascii="宋体" w:hAnsi="宋体"/>
          <w:sz w:val="21"/>
          <w:szCs w:val="21"/>
        </w:rPr>
      </w:pPr>
      <w:r>
        <w:rPr>
          <w:rFonts w:hint="eastAsia" w:ascii="宋体" w:hAnsi="宋体"/>
          <w:sz w:val="21"/>
          <w:szCs w:val="21"/>
        </w:rPr>
        <w:t xml:space="preserve">9、引入的医学知识库必须具有中英文双语版本，并能提供相关的材料证明。                                                     </w:t>
      </w:r>
    </w:p>
    <w:p>
      <w:pPr>
        <w:autoSpaceDE w:val="0"/>
        <w:spacing w:line="380" w:lineRule="exact"/>
        <w:rPr>
          <w:rFonts w:hint="eastAsia" w:ascii="宋体" w:hAnsi="宋体"/>
          <w:sz w:val="21"/>
          <w:szCs w:val="21"/>
        </w:rPr>
      </w:pPr>
      <w:r>
        <w:rPr>
          <w:rFonts w:hint="eastAsia" w:ascii="宋体" w:hAnsi="宋体"/>
          <w:sz w:val="21"/>
          <w:szCs w:val="21"/>
        </w:rPr>
        <w:t>（二）软件基本功能</w:t>
      </w:r>
    </w:p>
    <w:p>
      <w:pPr>
        <w:autoSpaceDE w:val="0"/>
        <w:spacing w:line="380" w:lineRule="exact"/>
        <w:ind w:firstLine="420" w:firstLineChars="200"/>
        <w:rPr>
          <w:rFonts w:hint="eastAsia" w:ascii="宋体" w:hAnsi="宋体"/>
          <w:sz w:val="21"/>
          <w:szCs w:val="21"/>
        </w:rPr>
      </w:pPr>
      <w:r>
        <w:rPr>
          <w:rFonts w:hint="eastAsia" w:ascii="宋体" w:hAnsi="宋体"/>
          <w:sz w:val="21"/>
          <w:szCs w:val="21"/>
        </w:rPr>
        <w:t>本次招标是“临床决策支持系统”所需应用软件开发、实施与维护服务招标，是医院所有涉及到的相关临床决策支持系统。包括：具有合法知识产权商品化“临床决策支持系统”应用软件以及为满足采购人实际应用需求所必须的应用软件客户化工作，对相关硬件及应用软件功能扩充、维护、基础数据准备、人员培训、售后服务、技术支持等建设内容。</w:t>
      </w:r>
    </w:p>
    <w:p>
      <w:pPr>
        <w:autoSpaceDE w:val="0"/>
        <w:spacing w:line="380" w:lineRule="exact"/>
        <w:ind w:firstLine="420" w:firstLineChars="200"/>
        <w:rPr>
          <w:rFonts w:hint="eastAsia" w:ascii="宋体" w:hAnsi="宋体"/>
          <w:sz w:val="21"/>
          <w:szCs w:val="21"/>
        </w:rPr>
      </w:pPr>
      <w:r>
        <w:rPr>
          <w:rFonts w:hint="eastAsia" w:ascii="宋体" w:hAnsi="宋体"/>
          <w:sz w:val="21"/>
          <w:szCs w:val="21"/>
        </w:rPr>
        <w:t>投标人提供的“临床决策支持系统”软件必须包含采购文件中所要求功能，在此功能上允许增添功能模块，增添的功能模块将作为重要考虑因素，但因此因素造成系统总价增加招标人不予考虑。功能模块如下：</w:t>
      </w:r>
    </w:p>
    <w:tbl>
      <w:tblPr>
        <w:tblStyle w:val="4"/>
        <w:tblW w:w="9729" w:type="dxa"/>
        <w:jc w:val="center"/>
        <w:tblInd w:w="0" w:type="dxa"/>
        <w:tblLayout w:type="fixed"/>
        <w:tblCellMar>
          <w:top w:w="0" w:type="dxa"/>
          <w:left w:w="108" w:type="dxa"/>
          <w:bottom w:w="0" w:type="dxa"/>
          <w:right w:w="108" w:type="dxa"/>
        </w:tblCellMar>
      </w:tblPr>
      <w:tblGrid>
        <w:gridCol w:w="1325"/>
        <w:gridCol w:w="1950"/>
        <w:gridCol w:w="6454"/>
      </w:tblGrid>
      <w:tr>
        <w:tblPrEx>
          <w:tblLayout w:type="fixed"/>
          <w:tblCellMar>
            <w:top w:w="0" w:type="dxa"/>
            <w:left w:w="108" w:type="dxa"/>
            <w:bottom w:w="0" w:type="dxa"/>
            <w:right w:w="108" w:type="dxa"/>
          </w:tblCellMar>
        </w:tblPrEx>
        <w:trPr>
          <w:trHeight w:val="639" w:hRule="atLeast"/>
          <w:jc w:val="center"/>
        </w:trPr>
        <w:tc>
          <w:tcPr>
            <w:tcW w:w="1325" w:type="dxa"/>
            <w:tcBorders>
              <w:top w:val="single" w:color="auto" w:sz="4" w:space="0"/>
              <w:left w:val="single" w:color="auto" w:sz="4" w:space="0"/>
              <w:bottom w:val="single" w:color="auto" w:sz="4" w:space="0"/>
              <w:right w:val="single" w:color="auto" w:sz="4" w:space="0"/>
            </w:tcBorders>
            <w:vAlign w:val="center"/>
          </w:tcPr>
          <w:p>
            <w:pPr>
              <w:widowControl/>
              <w:autoSpaceDE w:val="0"/>
              <w:spacing w:line="380" w:lineRule="exact"/>
              <w:jc w:val="center"/>
              <w:rPr>
                <w:rFonts w:ascii="宋体" w:hAnsi="宋体"/>
                <w:sz w:val="21"/>
                <w:szCs w:val="21"/>
              </w:rPr>
            </w:pPr>
            <w:r>
              <w:rPr>
                <w:rFonts w:hint="eastAsia" w:ascii="宋体" w:hAnsi="宋体"/>
                <w:sz w:val="21"/>
                <w:szCs w:val="21"/>
              </w:rPr>
              <w:t>分系统名称</w:t>
            </w:r>
          </w:p>
        </w:tc>
        <w:tc>
          <w:tcPr>
            <w:tcW w:w="1950" w:type="dxa"/>
            <w:tcBorders>
              <w:top w:val="single" w:color="auto" w:sz="4" w:space="0"/>
              <w:left w:val="nil"/>
              <w:bottom w:val="single" w:color="auto" w:sz="4" w:space="0"/>
              <w:right w:val="single" w:color="auto" w:sz="4" w:space="0"/>
            </w:tcBorders>
            <w:vAlign w:val="center"/>
          </w:tcPr>
          <w:p>
            <w:pPr>
              <w:widowControl/>
              <w:autoSpaceDE w:val="0"/>
              <w:spacing w:line="380" w:lineRule="exact"/>
              <w:jc w:val="center"/>
              <w:rPr>
                <w:rFonts w:ascii="宋体" w:hAnsi="宋体"/>
                <w:sz w:val="21"/>
                <w:szCs w:val="21"/>
              </w:rPr>
            </w:pPr>
            <w:r>
              <w:rPr>
                <w:rFonts w:hint="eastAsia" w:ascii="宋体" w:hAnsi="宋体"/>
                <w:sz w:val="21"/>
                <w:szCs w:val="21"/>
              </w:rPr>
              <w:t>系统功能</w:t>
            </w:r>
          </w:p>
        </w:tc>
        <w:tc>
          <w:tcPr>
            <w:tcW w:w="6454" w:type="dxa"/>
            <w:tcBorders>
              <w:top w:val="single" w:color="auto" w:sz="4" w:space="0"/>
              <w:left w:val="nil"/>
              <w:bottom w:val="single" w:color="auto" w:sz="4" w:space="0"/>
              <w:right w:val="single" w:color="auto" w:sz="4" w:space="0"/>
            </w:tcBorders>
            <w:vAlign w:val="center"/>
          </w:tcPr>
          <w:p>
            <w:pPr>
              <w:widowControl/>
              <w:autoSpaceDE w:val="0"/>
              <w:spacing w:line="380" w:lineRule="exact"/>
              <w:jc w:val="center"/>
              <w:rPr>
                <w:rFonts w:ascii="宋体" w:hAnsi="宋体"/>
                <w:sz w:val="21"/>
                <w:szCs w:val="21"/>
              </w:rPr>
            </w:pPr>
            <w:r>
              <w:rPr>
                <w:rFonts w:hint="eastAsia" w:ascii="宋体" w:hAnsi="宋体"/>
                <w:sz w:val="21"/>
                <w:szCs w:val="21"/>
              </w:rPr>
              <w:t>功能描述及要求</w:t>
            </w:r>
          </w:p>
        </w:tc>
      </w:tr>
      <w:tr>
        <w:tblPrEx>
          <w:tblLayout w:type="fixed"/>
          <w:tblCellMar>
            <w:top w:w="0" w:type="dxa"/>
            <w:left w:w="108" w:type="dxa"/>
            <w:bottom w:w="0" w:type="dxa"/>
            <w:right w:w="108" w:type="dxa"/>
          </w:tblCellMar>
        </w:tblPrEx>
        <w:trPr>
          <w:trHeight w:val="720" w:hRule="atLeast"/>
          <w:jc w:val="center"/>
        </w:trPr>
        <w:tc>
          <w:tcPr>
            <w:tcW w:w="1325" w:type="dxa"/>
            <w:vMerge w:val="restart"/>
            <w:tcBorders>
              <w:top w:val="nil"/>
              <w:left w:val="single" w:color="auto" w:sz="4" w:space="0"/>
              <w:bottom w:val="single" w:color="000000" w:sz="4" w:space="0"/>
              <w:right w:val="single" w:color="auto" w:sz="4" w:space="0"/>
            </w:tcBorders>
            <w:vAlign w:val="center"/>
          </w:tcPr>
          <w:p>
            <w:pPr>
              <w:widowControl/>
              <w:autoSpaceDE w:val="0"/>
              <w:spacing w:line="380" w:lineRule="exact"/>
              <w:jc w:val="center"/>
              <w:rPr>
                <w:rFonts w:ascii="宋体" w:hAnsi="宋体"/>
                <w:sz w:val="21"/>
                <w:szCs w:val="21"/>
              </w:rPr>
            </w:pPr>
            <w:bookmarkStart w:id="0" w:name="_GoBack"/>
            <w:bookmarkEnd w:id="0"/>
            <w:r>
              <w:rPr>
                <w:rFonts w:hint="eastAsia" w:ascii="宋体" w:hAnsi="宋体"/>
                <w:sz w:val="21"/>
                <w:szCs w:val="21"/>
              </w:rPr>
              <w:t>疾病知识库</w:t>
            </w:r>
          </w:p>
        </w:tc>
        <w:tc>
          <w:tcPr>
            <w:tcW w:w="1950" w:type="dxa"/>
            <w:tcBorders>
              <w:top w:val="nil"/>
              <w:left w:val="nil"/>
              <w:bottom w:val="single" w:color="auto" w:sz="4" w:space="0"/>
              <w:right w:val="single" w:color="auto" w:sz="4" w:space="0"/>
            </w:tcBorders>
            <w:vAlign w:val="center"/>
          </w:tcPr>
          <w:p>
            <w:pPr>
              <w:widowControl/>
              <w:autoSpaceDE w:val="0"/>
              <w:spacing w:line="380" w:lineRule="exact"/>
              <w:jc w:val="center"/>
              <w:rPr>
                <w:rFonts w:ascii="宋体" w:hAnsi="宋体"/>
                <w:sz w:val="21"/>
                <w:szCs w:val="21"/>
              </w:rPr>
            </w:pPr>
            <w:r>
              <w:rPr>
                <w:rFonts w:hint="eastAsia" w:ascii="宋体" w:hAnsi="宋体"/>
                <w:sz w:val="21"/>
                <w:szCs w:val="21"/>
              </w:rPr>
              <w:t>知识库详情</w:t>
            </w:r>
          </w:p>
        </w:tc>
        <w:tc>
          <w:tcPr>
            <w:tcW w:w="6454" w:type="dxa"/>
            <w:tcBorders>
              <w:top w:val="nil"/>
              <w:left w:val="nil"/>
              <w:bottom w:val="single" w:color="auto" w:sz="4" w:space="0"/>
              <w:right w:val="single" w:color="auto" w:sz="4" w:space="0"/>
            </w:tcBorders>
            <w:vAlign w:val="center"/>
          </w:tcPr>
          <w:p>
            <w:pPr>
              <w:widowControl/>
              <w:autoSpaceDE w:val="0"/>
              <w:spacing w:line="380" w:lineRule="exact"/>
              <w:jc w:val="left"/>
              <w:rPr>
                <w:rFonts w:ascii="宋体" w:hAnsi="宋体"/>
                <w:sz w:val="21"/>
                <w:szCs w:val="21"/>
              </w:rPr>
            </w:pPr>
            <w:r>
              <w:rPr>
                <w:rFonts w:hint="eastAsia" w:ascii="宋体" w:hAnsi="宋体"/>
                <w:sz w:val="21"/>
                <w:szCs w:val="21"/>
              </w:rPr>
              <w:t>提供两千余种疾病的详细知识库内容，包括疾病详情、相关诊断、处置建议、用药建议、检查建议、患者指导等知识库。</w:t>
            </w:r>
          </w:p>
        </w:tc>
      </w:tr>
      <w:tr>
        <w:tblPrEx>
          <w:tblLayout w:type="fixed"/>
          <w:tblCellMar>
            <w:top w:w="0" w:type="dxa"/>
            <w:left w:w="108" w:type="dxa"/>
            <w:bottom w:w="0" w:type="dxa"/>
            <w:right w:w="108" w:type="dxa"/>
          </w:tblCellMar>
        </w:tblPrEx>
        <w:trPr>
          <w:trHeight w:val="710" w:hRule="atLeast"/>
          <w:jc w:val="center"/>
        </w:trPr>
        <w:tc>
          <w:tcPr>
            <w:tcW w:w="13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sz w:val="21"/>
                <w:szCs w:val="21"/>
              </w:rPr>
            </w:pPr>
          </w:p>
        </w:tc>
        <w:tc>
          <w:tcPr>
            <w:tcW w:w="1950" w:type="dxa"/>
            <w:tcBorders>
              <w:top w:val="nil"/>
              <w:left w:val="nil"/>
              <w:bottom w:val="single" w:color="auto" w:sz="4" w:space="0"/>
              <w:right w:val="single" w:color="auto" w:sz="4" w:space="0"/>
            </w:tcBorders>
            <w:vAlign w:val="center"/>
          </w:tcPr>
          <w:p>
            <w:pPr>
              <w:widowControl/>
              <w:autoSpaceDE w:val="0"/>
              <w:spacing w:line="380" w:lineRule="exact"/>
              <w:jc w:val="center"/>
              <w:rPr>
                <w:rFonts w:ascii="宋体" w:hAnsi="宋体"/>
                <w:sz w:val="21"/>
                <w:szCs w:val="21"/>
              </w:rPr>
            </w:pPr>
            <w:r>
              <w:rPr>
                <w:rFonts w:hint="eastAsia" w:ascii="宋体" w:hAnsi="宋体"/>
                <w:sz w:val="21"/>
                <w:szCs w:val="21"/>
              </w:rPr>
              <w:t>文献荟萃</w:t>
            </w:r>
          </w:p>
        </w:tc>
        <w:tc>
          <w:tcPr>
            <w:tcW w:w="6454" w:type="dxa"/>
            <w:tcBorders>
              <w:top w:val="nil"/>
              <w:left w:val="nil"/>
              <w:bottom w:val="single" w:color="auto" w:sz="4" w:space="0"/>
              <w:right w:val="single" w:color="auto" w:sz="4" w:space="0"/>
            </w:tcBorders>
            <w:vAlign w:val="center"/>
          </w:tcPr>
          <w:p>
            <w:pPr>
              <w:widowControl/>
              <w:autoSpaceDE w:val="0"/>
              <w:spacing w:line="380" w:lineRule="exact"/>
              <w:jc w:val="left"/>
              <w:rPr>
                <w:rFonts w:ascii="宋体" w:hAnsi="宋体"/>
                <w:sz w:val="21"/>
                <w:szCs w:val="21"/>
              </w:rPr>
            </w:pPr>
            <w:r>
              <w:rPr>
                <w:rFonts w:hint="eastAsia" w:ascii="宋体" w:hAnsi="宋体"/>
                <w:sz w:val="21"/>
                <w:szCs w:val="21"/>
              </w:rPr>
              <w:t>★汇集各个疾病、专科的最新指南和文献，覆盖中英文权威期刊发表内容。</w:t>
            </w:r>
          </w:p>
        </w:tc>
      </w:tr>
      <w:tr>
        <w:tblPrEx>
          <w:tblLayout w:type="fixed"/>
          <w:tblCellMar>
            <w:top w:w="0" w:type="dxa"/>
            <w:left w:w="108" w:type="dxa"/>
            <w:bottom w:w="0" w:type="dxa"/>
            <w:right w:w="108" w:type="dxa"/>
          </w:tblCellMar>
        </w:tblPrEx>
        <w:trPr>
          <w:trHeight w:val="519" w:hRule="atLeast"/>
          <w:jc w:val="center"/>
        </w:trPr>
        <w:tc>
          <w:tcPr>
            <w:tcW w:w="13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sz w:val="21"/>
                <w:szCs w:val="21"/>
              </w:rPr>
            </w:pPr>
          </w:p>
        </w:tc>
        <w:tc>
          <w:tcPr>
            <w:tcW w:w="1950" w:type="dxa"/>
            <w:tcBorders>
              <w:top w:val="nil"/>
              <w:left w:val="nil"/>
              <w:bottom w:val="single" w:color="auto" w:sz="4" w:space="0"/>
              <w:right w:val="single" w:color="auto" w:sz="4" w:space="0"/>
            </w:tcBorders>
            <w:vAlign w:val="center"/>
          </w:tcPr>
          <w:p>
            <w:pPr>
              <w:widowControl/>
              <w:autoSpaceDE w:val="0"/>
              <w:spacing w:line="380" w:lineRule="exact"/>
              <w:jc w:val="center"/>
              <w:rPr>
                <w:rFonts w:ascii="宋体" w:hAnsi="宋体"/>
                <w:sz w:val="21"/>
                <w:szCs w:val="21"/>
              </w:rPr>
            </w:pPr>
            <w:r>
              <w:rPr>
                <w:rFonts w:hint="eastAsia" w:ascii="宋体" w:hAnsi="宋体"/>
                <w:sz w:val="21"/>
                <w:szCs w:val="21"/>
              </w:rPr>
              <w:t>药品说明书</w:t>
            </w:r>
          </w:p>
        </w:tc>
        <w:tc>
          <w:tcPr>
            <w:tcW w:w="6454" w:type="dxa"/>
            <w:tcBorders>
              <w:top w:val="nil"/>
              <w:left w:val="nil"/>
              <w:bottom w:val="single" w:color="auto" w:sz="4" w:space="0"/>
              <w:right w:val="single" w:color="auto" w:sz="4" w:space="0"/>
            </w:tcBorders>
            <w:vAlign w:val="center"/>
          </w:tcPr>
          <w:p>
            <w:pPr>
              <w:widowControl/>
              <w:autoSpaceDE w:val="0"/>
              <w:spacing w:line="380" w:lineRule="exact"/>
              <w:jc w:val="left"/>
              <w:rPr>
                <w:rFonts w:ascii="宋体" w:hAnsi="宋体"/>
                <w:sz w:val="21"/>
                <w:szCs w:val="21"/>
              </w:rPr>
            </w:pPr>
            <w:r>
              <w:rPr>
                <w:rFonts w:hint="eastAsia" w:ascii="宋体" w:hAnsi="宋体"/>
                <w:sz w:val="21"/>
                <w:szCs w:val="21"/>
              </w:rPr>
              <w:t>提供</w:t>
            </w:r>
            <w:r>
              <w:rPr>
                <w:rFonts w:hint="eastAsia"/>
                <w:sz w:val="21"/>
                <w:szCs w:val="21"/>
              </w:rPr>
              <w:t>8000</w:t>
            </w:r>
            <w:r>
              <w:rPr>
                <w:rFonts w:hint="eastAsia" w:ascii="宋体" w:hAnsi="宋体"/>
                <w:sz w:val="21"/>
                <w:szCs w:val="21"/>
              </w:rPr>
              <w:t>余篇药品说明书的在线查看。</w:t>
            </w:r>
          </w:p>
        </w:tc>
      </w:tr>
      <w:tr>
        <w:tblPrEx>
          <w:tblLayout w:type="fixed"/>
          <w:tblCellMar>
            <w:top w:w="0" w:type="dxa"/>
            <w:left w:w="108" w:type="dxa"/>
            <w:bottom w:w="0" w:type="dxa"/>
            <w:right w:w="108" w:type="dxa"/>
          </w:tblCellMar>
        </w:tblPrEx>
        <w:trPr>
          <w:trHeight w:val="558" w:hRule="atLeast"/>
          <w:jc w:val="center"/>
        </w:trPr>
        <w:tc>
          <w:tcPr>
            <w:tcW w:w="13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sz w:val="21"/>
                <w:szCs w:val="21"/>
              </w:rPr>
            </w:pPr>
          </w:p>
        </w:tc>
        <w:tc>
          <w:tcPr>
            <w:tcW w:w="1950" w:type="dxa"/>
            <w:tcBorders>
              <w:top w:val="nil"/>
              <w:left w:val="nil"/>
              <w:bottom w:val="single" w:color="auto" w:sz="4" w:space="0"/>
              <w:right w:val="single" w:color="auto" w:sz="4" w:space="0"/>
            </w:tcBorders>
            <w:vAlign w:val="center"/>
          </w:tcPr>
          <w:p>
            <w:pPr>
              <w:widowControl/>
              <w:autoSpaceDE w:val="0"/>
              <w:spacing w:line="380" w:lineRule="exact"/>
              <w:jc w:val="center"/>
              <w:rPr>
                <w:rFonts w:ascii="宋体" w:hAnsi="宋体"/>
                <w:sz w:val="21"/>
                <w:szCs w:val="21"/>
              </w:rPr>
            </w:pPr>
            <w:r>
              <w:rPr>
                <w:rFonts w:hint="eastAsia" w:ascii="宋体" w:hAnsi="宋体"/>
                <w:sz w:val="21"/>
                <w:szCs w:val="21"/>
              </w:rPr>
              <w:t>在线阅读</w:t>
            </w:r>
            <w:r>
              <w:rPr>
                <w:rFonts w:hint="eastAsia"/>
                <w:sz w:val="21"/>
                <w:szCs w:val="21"/>
              </w:rPr>
              <w:t>/</w:t>
            </w:r>
            <w:r>
              <w:rPr>
                <w:rFonts w:hint="eastAsia" w:ascii="宋体" w:hAnsi="宋体"/>
                <w:sz w:val="21"/>
                <w:szCs w:val="21"/>
              </w:rPr>
              <w:t>下载</w:t>
            </w:r>
          </w:p>
        </w:tc>
        <w:tc>
          <w:tcPr>
            <w:tcW w:w="6454" w:type="dxa"/>
            <w:tcBorders>
              <w:top w:val="nil"/>
              <w:left w:val="nil"/>
              <w:bottom w:val="single" w:color="auto" w:sz="4" w:space="0"/>
              <w:right w:val="single" w:color="auto" w:sz="4" w:space="0"/>
            </w:tcBorders>
            <w:vAlign w:val="center"/>
          </w:tcPr>
          <w:p>
            <w:pPr>
              <w:widowControl/>
              <w:autoSpaceDE w:val="0"/>
              <w:spacing w:line="380" w:lineRule="exact"/>
              <w:jc w:val="left"/>
              <w:rPr>
                <w:rFonts w:ascii="宋体" w:hAnsi="宋体"/>
                <w:sz w:val="21"/>
                <w:szCs w:val="21"/>
              </w:rPr>
            </w:pPr>
            <w:r>
              <w:rPr>
                <w:rFonts w:hint="eastAsia" w:ascii="宋体" w:hAnsi="宋体"/>
                <w:sz w:val="21"/>
                <w:szCs w:val="21"/>
              </w:rPr>
              <w:t>支持医生在医院内网环境下在线阅读和下载。</w:t>
            </w:r>
          </w:p>
        </w:tc>
      </w:tr>
      <w:tr>
        <w:tblPrEx>
          <w:tblLayout w:type="fixed"/>
          <w:tblCellMar>
            <w:top w:w="0" w:type="dxa"/>
            <w:left w:w="108" w:type="dxa"/>
            <w:bottom w:w="0" w:type="dxa"/>
            <w:right w:w="108" w:type="dxa"/>
          </w:tblCellMar>
        </w:tblPrEx>
        <w:trPr>
          <w:trHeight w:val="540" w:hRule="atLeast"/>
          <w:jc w:val="center"/>
        </w:trPr>
        <w:tc>
          <w:tcPr>
            <w:tcW w:w="13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sz w:val="21"/>
                <w:szCs w:val="21"/>
              </w:rPr>
            </w:pPr>
          </w:p>
        </w:tc>
        <w:tc>
          <w:tcPr>
            <w:tcW w:w="1950" w:type="dxa"/>
            <w:tcBorders>
              <w:top w:val="nil"/>
              <w:left w:val="nil"/>
              <w:bottom w:val="single" w:color="auto" w:sz="4" w:space="0"/>
              <w:right w:val="single" w:color="auto" w:sz="4" w:space="0"/>
            </w:tcBorders>
            <w:vAlign w:val="center"/>
          </w:tcPr>
          <w:p>
            <w:pPr>
              <w:widowControl/>
              <w:autoSpaceDE w:val="0"/>
              <w:spacing w:line="380" w:lineRule="exact"/>
              <w:jc w:val="center"/>
              <w:rPr>
                <w:rFonts w:ascii="宋体" w:hAnsi="宋体"/>
                <w:sz w:val="21"/>
                <w:szCs w:val="21"/>
              </w:rPr>
            </w:pPr>
            <w:r>
              <w:rPr>
                <w:rFonts w:hint="eastAsia" w:ascii="宋体" w:hAnsi="宋体"/>
                <w:sz w:val="21"/>
                <w:szCs w:val="21"/>
              </w:rPr>
              <w:t>病历融合</w:t>
            </w:r>
          </w:p>
        </w:tc>
        <w:tc>
          <w:tcPr>
            <w:tcW w:w="6454" w:type="dxa"/>
            <w:tcBorders>
              <w:top w:val="nil"/>
              <w:left w:val="nil"/>
              <w:bottom w:val="single" w:color="auto" w:sz="4" w:space="0"/>
              <w:right w:val="single" w:color="auto" w:sz="4" w:space="0"/>
            </w:tcBorders>
            <w:vAlign w:val="center"/>
          </w:tcPr>
          <w:p>
            <w:pPr>
              <w:widowControl/>
              <w:autoSpaceDE w:val="0"/>
              <w:spacing w:line="380" w:lineRule="exact"/>
              <w:jc w:val="left"/>
              <w:rPr>
                <w:rFonts w:ascii="宋体" w:hAnsi="宋体"/>
                <w:sz w:val="21"/>
                <w:szCs w:val="21"/>
              </w:rPr>
            </w:pPr>
            <w:r>
              <w:rPr>
                <w:rFonts w:hint="eastAsia" w:ascii="宋体" w:hAnsi="宋体"/>
                <w:sz w:val="21"/>
                <w:szCs w:val="21"/>
              </w:rPr>
              <w:t>知识库内容（临床路径、指南等）有关内容自动融合到病历中。</w:t>
            </w:r>
          </w:p>
        </w:tc>
      </w:tr>
      <w:tr>
        <w:tblPrEx>
          <w:tblLayout w:type="fixed"/>
          <w:tblCellMar>
            <w:top w:w="0" w:type="dxa"/>
            <w:left w:w="108" w:type="dxa"/>
            <w:bottom w:w="0" w:type="dxa"/>
            <w:right w:w="108" w:type="dxa"/>
          </w:tblCellMar>
        </w:tblPrEx>
        <w:trPr>
          <w:trHeight w:val="720" w:hRule="atLeast"/>
          <w:jc w:val="center"/>
        </w:trPr>
        <w:tc>
          <w:tcPr>
            <w:tcW w:w="13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sz w:val="21"/>
                <w:szCs w:val="21"/>
              </w:rPr>
            </w:pPr>
          </w:p>
        </w:tc>
        <w:tc>
          <w:tcPr>
            <w:tcW w:w="1950" w:type="dxa"/>
            <w:tcBorders>
              <w:top w:val="nil"/>
              <w:left w:val="nil"/>
              <w:bottom w:val="single" w:color="auto" w:sz="4" w:space="0"/>
              <w:right w:val="single" w:color="auto" w:sz="4" w:space="0"/>
            </w:tcBorders>
            <w:vAlign w:val="center"/>
          </w:tcPr>
          <w:p>
            <w:pPr>
              <w:widowControl/>
              <w:autoSpaceDE w:val="0"/>
              <w:spacing w:line="380" w:lineRule="exact"/>
              <w:jc w:val="center"/>
              <w:rPr>
                <w:rFonts w:ascii="宋体" w:hAnsi="宋体"/>
                <w:sz w:val="21"/>
                <w:szCs w:val="21"/>
              </w:rPr>
            </w:pPr>
            <w:r>
              <w:rPr>
                <w:rFonts w:hint="eastAsia" w:ascii="宋体" w:hAnsi="宋体"/>
                <w:sz w:val="21"/>
                <w:szCs w:val="21"/>
              </w:rPr>
              <w:t>知识库搜索</w:t>
            </w:r>
          </w:p>
        </w:tc>
        <w:tc>
          <w:tcPr>
            <w:tcW w:w="6454" w:type="dxa"/>
            <w:tcBorders>
              <w:top w:val="nil"/>
              <w:left w:val="nil"/>
              <w:bottom w:val="single" w:color="auto" w:sz="4" w:space="0"/>
              <w:right w:val="single" w:color="auto" w:sz="4" w:space="0"/>
            </w:tcBorders>
            <w:vAlign w:val="center"/>
          </w:tcPr>
          <w:p>
            <w:pPr>
              <w:widowControl/>
              <w:autoSpaceDE w:val="0"/>
              <w:spacing w:line="380" w:lineRule="exact"/>
              <w:jc w:val="left"/>
              <w:rPr>
                <w:rFonts w:ascii="宋体" w:hAnsi="宋体"/>
                <w:sz w:val="21"/>
                <w:szCs w:val="21"/>
              </w:rPr>
            </w:pPr>
            <w:r>
              <w:rPr>
                <w:rFonts w:hint="eastAsia" w:ascii="宋体" w:hAnsi="宋体"/>
                <w:sz w:val="21"/>
                <w:szCs w:val="21"/>
              </w:rPr>
              <w:t>支持知识库搜索功能，医生可以根据需要实时查询需要的知识库内容。</w:t>
            </w:r>
          </w:p>
        </w:tc>
      </w:tr>
      <w:tr>
        <w:tblPrEx>
          <w:tblLayout w:type="fixed"/>
          <w:tblCellMar>
            <w:top w:w="0" w:type="dxa"/>
            <w:left w:w="108" w:type="dxa"/>
            <w:bottom w:w="0" w:type="dxa"/>
            <w:right w:w="108" w:type="dxa"/>
          </w:tblCellMar>
        </w:tblPrEx>
        <w:trPr>
          <w:trHeight w:val="555" w:hRule="atLeast"/>
          <w:jc w:val="center"/>
        </w:trPr>
        <w:tc>
          <w:tcPr>
            <w:tcW w:w="13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sz w:val="21"/>
                <w:szCs w:val="21"/>
              </w:rPr>
            </w:pPr>
          </w:p>
        </w:tc>
        <w:tc>
          <w:tcPr>
            <w:tcW w:w="1950" w:type="dxa"/>
            <w:tcBorders>
              <w:top w:val="nil"/>
              <w:left w:val="nil"/>
              <w:bottom w:val="single" w:color="auto" w:sz="4" w:space="0"/>
              <w:right w:val="single" w:color="auto" w:sz="4" w:space="0"/>
            </w:tcBorders>
            <w:vAlign w:val="center"/>
          </w:tcPr>
          <w:p>
            <w:pPr>
              <w:widowControl/>
              <w:autoSpaceDE w:val="0"/>
              <w:spacing w:line="380" w:lineRule="exact"/>
              <w:jc w:val="center"/>
              <w:rPr>
                <w:rFonts w:ascii="宋体" w:hAnsi="宋体"/>
                <w:sz w:val="21"/>
                <w:szCs w:val="21"/>
              </w:rPr>
            </w:pPr>
            <w:r>
              <w:rPr>
                <w:rFonts w:hint="eastAsia" w:ascii="宋体" w:hAnsi="宋体"/>
                <w:sz w:val="21"/>
                <w:szCs w:val="21"/>
              </w:rPr>
              <w:t>知识库互通</w:t>
            </w:r>
          </w:p>
        </w:tc>
        <w:tc>
          <w:tcPr>
            <w:tcW w:w="6454" w:type="dxa"/>
            <w:tcBorders>
              <w:top w:val="nil"/>
              <w:left w:val="nil"/>
              <w:bottom w:val="single" w:color="auto" w:sz="4" w:space="0"/>
              <w:right w:val="single" w:color="auto" w:sz="4" w:space="0"/>
            </w:tcBorders>
            <w:vAlign w:val="center"/>
          </w:tcPr>
          <w:p>
            <w:pPr>
              <w:widowControl/>
              <w:autoSpaceDE w:val="0"/>
              <w:spacing w:line="380" w:lineRule="exact"/>
              <w:jc w:val="left"/>
              <w:rPr>
                <w:rFonts w:ascii="宋体" w:hAnsi="宋体"/>
                <w:sz w:val="21"/>
                <w:szCs w:val="21"/>
              </w:rPr>
            </w:pPr>
            <w:r>
              <w:rPr>
                <w:rFonts w:hint="eastAsia" w:ascii="宋体" w:hAnsi="宋体"/>
                <w:sz w:val="21"/>
                <w:szCs w:val="21"/>
              </w:rPr>
              <w:t>支持医院各部门共享知识库内容。</w:t>
            </w:r>
          </w:p>
        </w:tc>
      </w:tr>
      <w:tr>
        <w:tblPrEx>
          <w:tblLayout w:type="fixed"/>
          <w:tblCellMar>
            <w:top w:w="0" w:type="dxa"/>
            <w:left w:w="108" w:type="dxa"/>
            <w:bottom w:w="0" w:type="dxa"/>
            <w:right w:w="108" w:type="dxa"/>
          </w:tblCellMar>
        </w:tblPrEx>
        <w:trPr>
          <w:trHeight w:val="600" w:hRule="atLeast"/>
          <w:jc w:val="center"/>
        </w:trPr>
        <w:tc>
          <w:tcPr>
            <w:tcW w:w="13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sz w:val="21"/>
                <w:szCs w:val="21"/>
              </w:rPr>
            </w:pPr>
          </w:p>
        </w:tc>
        <w:tc>
          <w:tcPr>
            <w:tcW w:w="1950" w:type="dxa"/>
            <w:tcBorders>
              <w:top w:val="nil"/>
              <w:left w:val="nil"/>
              <w:bottom w:val="single" w:color="auto" w:sz="4" w:space="0"/>
              <w:right w:val="single" w:color="auto" w:sz="4" w:space="0"/>
            </w:tcBorders>
            <w:vAlign w:val="center"/>
          </w:tcPr>
          <w:p>
            <w:pPr>
              <w:widowControl/>
              <w:autoSpaceDE w:val="0"/>
              <w:spacing w:line="380" w:lineRule="exact"/>
              <w:jc w:val="center"/>
              <w:rPr>
                <w:rFonts w:ascii="宋体" w:hAnsi="宋体"/>
                <w:sz w:val="21"/>
                <w:szCs w:val="21"/>
              </w:rPr>
            </w:pPr>
            <w:r>
              <w:rPr>
                <w:rFonts w:hint="eastAsia" w:ascii="宋体" w:hAnsi="宋体"/>
                <w:sz w:val="21"/>
                <w:szCs w:val="21"/>
              </w:rPr>
              <w:t>及时更新</w:t>
            </w:r>
          </w:p>
        </w:tc>
        <w:tc>
          <w:tcPr>
            <w:tcW w:w="6454" w:type="dxa"/>
            <w:tcBorders>
              <w:top w:val="nil"/>
              <w:left w:val="nil"/>
              <w:bottom w:val="single" w:color="auto" w:sz="4" w:space="0"/>
              <w:right w:val="single" w:color="auto" w:sz="4" w:space="0"/>
            </w:tcBorders>
            <w:vAlign w:val="center"/>
          </w:tcPr>
          <w:p>
            <w:pPr>
              <w:widowControl/>
              <w:autoSpaceDE w:val="0"/>
              <w:spacing w:line="380" w:lineRule="exact"/>
              <w:jc w:val="left"/>
              <w:rPr>
                <w:rFonts w:ascii="宋体" w:hAnsi="宋体"/>
                <w:sz w:val="21"/>
                <w:szCs w:val="21"/>
              </w:rPr>
            </w:pPr>
            <w:r>
              <w:rPr>
                <w:rFonts w:hint="eastAsia" w:ascii="宋体" w:hAnsi="宋体"/>
                <w:sz w:val="21"/>
                <w:szCs w:val="21"/>
              </w:rPr>
              <w:t>与权威期刊保持内容的实时更新，支持医院内网云端更新。</w:t>
            </w:r>
          </w:p>
        </w:tc>
      </w:tr>
      <w:tr>
        <w:tblPrEx>
          <w:tblLayout w:type="fixed"/>
          <w:tblCellMar>
            <w:top w:w="0" w:type="dxa"/>
            <w:left w:w="108" w:type="dxa"/>
            <w:bottom w:w="0" w:type="dxa"/>
            <w:right w:w="108" w:type="dxa"/>
          </w:tblCellMar>
        </w:tblPrEx>
        <w:trPr>
          <w:trHeight w:val="690" w:hRule="atLeast"/>
          <w:jc w:val="center"/>
        </w:trPr>
        <w:tc>
          <w:tcPr>
            <w:tcW w:w="13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sz w:val="21"/>
                <w:szCs w:val="21"/>
              </w:rPr>
            </w:pPr>
          </w:p>
        </w:tc>
        <w:tc>
          <w:tcPr>
            <w:tcW w:w="1950" w:type="dxa"/>
            <w:tcBorders>
              <w:top w:val="nil"/>
              <w:left w:val="nil"/>
              <w:bottom w:val="single" w:color="auto" w:sz="4" w:space="0"/>
              <w:right w:val="single" w:color="auto" w:sz="4" w:space="0"/>
            </w:tcBorders>
            <w:vAlign w:val="center"/>
          </w:tcPr>
          <w:p>
            <w:pPr>
              <w:widowControl/>
              <w:autoSpaceDE w:val="0"/>
              <w:spacing w:line="380" w:lineRule="exact"/>
              <w:jc w:val="center"/>
              <w:rPr>
                <w:rFonts w:ascii="宋体" w:hAnsi="宋体"/>
                <w:sz w:val="21"/>
                <w:szCs w:val="21"/>
              </w:rPr>
            </w:pPr>
            <w:r>
              <w:rPr>
                <w:rFonts w:hint="eastAsia" w:ascii="宋体" w:hAnsi="宋体"/>
                <w:sz w:val="21"/>
                <w:szCs w:val="21"/>
              </w:rPr>
              <w:t>及时响应需求</w:t>
            </w:r>
          </w:p>
        </w:tc>
        <w:tc>
          <w:tcPr>
            <w:tcW w:w="6454" w:type="dxa"/>
            <w:tcBorders>
              <w:top w:val="nil"/>
              <w:left w:val="nil"/>
              <w:bottom w:val="single" w:color="auto" w:sz="4" w:space="0"/>
              <w:right w:val="single" w:color="auto" w:sz="4" w:space="0"/>
            </w:tcBorders>
            <w:vAlign w:val="center"/>
          </w:tcPr>
          <w:p>
            <w:pPr>
              <w:widowControl/>
              <w:autoSpaceDE w:val="0"/>
              <w:spacing w:line="380" w:lineRule="exact"/>
              <w:jc w:val="left"/>
              <w:rPr>
                <w:rFonts w:ascii="宋体" w:hAnsi="宋体"/>
                <w:sz w:val="21"/>
                <w:szCs w:val="21"/>
              </w:rPr>
            </w:pPr>
            <w:r>
              <w:rPr>
                <w:rFonts w:hint="eastAsia" w:ascii="宋体" w:hAnsi="宋体"/>
                <w:sz w:val="21"/>
                <w:szCs w:val="21"/>
              </w:rPr>
              <w:t>支持医生提交文献需求，及时补充文献数据库，满足医生个性化需求。</w:t>
            </w:r>
          </w:p>
        </w:tc>
      </w:tr>
      <w:tr>
        <w:tblPrEx>
          <w:tblLayout w:type="fixed"/>
          <w:tblCellMar>
            <w:top w:w="0" w:type="dxa"/>
            <w:left w:w="108" w:type="dxa"/>
            <w:bottom w:w="0" w:type="dxa"/>
            <w:right w:w="108" w:type="dxa"/>
          </w:tblCellMar>
        </w:tblPrEx>
        <w:trPr>
          <w:trHeight w:val="830" w:hRule="atLeast"/>
          <w:jc w:val="center"/>
        </w:trPr>
        <w:tc>
          <w:tcPr>
            <w:tcW w:w="1325" w:type="dxa"/>
            <w:vMerge w:val="restart"/>
            <w:tcBorders>
              <w:top w:val="nil"/>
              <w:left w:val="single" w:color="auto" w:sz="4" w:space="0"/>
              <w:bottom w:val="nil"/>
              <w:right w:val="single" w:color="auto" w:sz="4" w:space="0"/>
            </w:tcBorders>
            <w:vAlign w:val="center"/>
          </w:tcPr>
          <w:p>
            <w:pPr>
              <w:widowControl/>
              <w:autoSpaceDE w:val="0"/>
              <w:spacing w:line="380" w:lineRule="exact"/>
              <w:jc w:val="center"/>
              <w:rPr>
                <w:rFonts w:ascii="宋体" w:hAnsi="宋体"/>
                <w:sz w:val="21"/>
                <w:szCs w:val="21"/>
              </w:rPr>
            </w:pPr>
            <w:r>
              <w:rPr>
                <w:rFonts w:hint="eastAsia" w:ascii="宋体" w:hAnsi="宋体"/>
                <w:sz w:val="21"/>
                <w:szCs w:val="21"/>
              </w:rPr>
              <w:t>病房医生辅助系统</w:t>
            </w:r>
          </w:p>
        </w:tc>
        <w:tc>
          <w:tcPr>
            <w:tcW w:w="1950" w:type="dxa"/>
            <w:vMerge w:val="restart"/>
            <w:tcBorders>
              <w:top w:val="nil"/>
              <w:left w:val="nil"/>
              <w:bottom w:val="single" w:color="auto" w:sz="4" w:space="0"/>
              <w:right w:val="single" w:color="auto" w:sz="4" w:space="0"/>
            </w:tcBorders>
            <w:vAlign w:val="center"/>
          </w:tcPr>
          <w:p>
            <w:pPr>
              <w:widowControl/>
              <w:autoSpaceDE w:val="0"/>
              <w:spacing w:line="380" w:lineRule="exact"/>
              <w:jc w:val="left"/>
              <w:rPr>
                <w:rFonts w:ascii="宋体" w:hAnsi="宋体"/>
                <w:sz w:val="21"/>
                <w:szCs w:val="21"/>
              </w:rPr>
            </w:pPr>
            <w:r>
              <w:rPr>
                <w:rFonts w:hint="eastAsia" w:ascii="宋体" w:hAnsi="宋体"/>
                <w:sz w:val="21"/>
                <w:szCs w:val="21"/>
              </w:rPr>
              <w:t>临床诊疗质量控制</w:t>
            </w:r>
          </w:p>
        </w:tc>
        <w:tc>
          <w:tcPr>
            <w:tcW w:w="6454" w:type="dxa"/>
            <w:tcBorders>
              <w:top w:val="single" w:color="auto" w:sz="4" w:space="0"/>
              <w:left w:val="nil"/>
              <w:bottom w:val="single" w:color="auto" w:sz="4" w:space="0"/>
              <w:right w:val="single" w:color="auto" w:sz="4" w:space="0"/>
            </w:tcBorders>
            <w:vAlign w:val="center"/>
          </w:tcPr>
          <w:p>
            <w:pPr>
              <w:widowControl/>
              <w:autoSpaceDE w:val="0"/>
              <w:spacing w:line="380" w:lineRule="exact"/>
              <w:jc w:val="left"/>
              <w:rPr>
                <w:rFonts w:ascii="宋体" w:hAnsi="宋体"/>
                <w:sz w:val="21"/>
                <w:szCs w:val="21"/>
              </w:rPr>
            </w:pPr>
            <w:r>
              <w:rPr>
                <w:rFonts w:hint="eastAsia" w:ascii="宋体" w:hAnsi="宋体"/>
                <w:sz w:val="21"/>
                <w:szCs w:val="21"/>
              </w:rPr>
              <w:t>★实时发现临床医生在诊疗过程中的缺陷及不规范治疗行为，并给予医生提醒。帮助医生提高诊疗规范性</w:t>
            </w:r>
          </w:p>
        </w:tc>
      </w:tr>
      <w:tr>
        <w:tblPrEx>
          <w:tblLayout w:type="fixed"/>
          <w:tblCellMar>
            <w:top w:w="0" w:type="dxa"/>
            <w:left w:w="108" w:type="dxa"/>
            <w:bottom w:w="0" w:type="dxa"/>
            <w:right w:w="108" w:type="dxa"/>
          </w:tblCellMar>
        </w:tblPrEx>
        <w:trPr>
          <w:trHeight w:val="1035" w:hRule="atLeast"/>
          <w:jc w:val="center"/>
        </w:trPr>
        <w:tc>
          <w:tcPr>
            <w:tcW w:w="1325" w:type="dxa"/>
            <w:vMerge w:val="continue"/>
            <w:tcBorders>
              <w:top w:val="nil"/>
              <w:left w:val="single" w:color="auto" w:sz="4" w:space="0"/>
              <w:bottom w:val="nil"/>
              <w:right w:val="single" w:color="auto" w:sz="4" w:space="0"/>
            </w:tcBorders>
            <w:vAlign w:val="center"/>
          </w:tcPr>
          <w:p>
            <w:pPr>
              <w:widowControl/>
              <w:jc w:val="left"/>
              <w:rPr>
                <w:rFonts w:ascii="宋体" w:hAnsi="宋体"/>
                <w:sz w:val="21"/>
                <w:szCs w:val="21"/>
              </w:rPr>
            </w:pPr>
          </w:p>
        </w:tc>
        <w:tc>
          <w:tcPr>
            <w:tcW w:w="1950" w:type="dxa"/>
            <w:vMerge w:val="continue"/>
            <w:tcBorders>
              <w:top w:val="nil"/>
              <w:left w:val="nil"/>
              <w:bottom w:val="single" w:color="auto" w:sz="4" w:space="0"/>
              <w:right w:val="single" w:color="auto" w:sz="4" w:space="0"/>
            </w:tcBorders>
            <w:vAlign w:val="center"/>
          </w:tcPr>
          <w:p>
            <w:pPr>
              <w:widowControl/>
              <w:jc w:val="left"/>
              <w:rPr>
                <w:rFonts w:ascii="宋体" w:hAnsi="宋体"/>
                <w:sz w:val="21"/>
                <w:szCs w:val="21"/>
              </w:rPr>
            </w:pPr>
          </w:p>
        </w:tc>
        <w:tc>
          <w:tcPr>
            <w:tcW w:w="6454" w:type="dxa"/>
            <w:tcBorders>
              <w:top w:val="single" w:color="auto" w:sz="4" w:space="0"/>
              <w:left w:val="nil"/>
              <w:bottom w:val="single" w:color="auto" w:sz="4" w:space="0"/>
              <w:right w:val="single" w:color="auto" w:sz="4" w:space="0"/>
            </w:tcBorders>
            <w:vAlign w:val="center"/>
          </w:tcPr>
          <w:p>
            <w:pPr>
              <w:widowControl/>
              <w:autoSpaceDE w:val="0"/>
              <w:spacing w:line="380" w:lineRule="exact"/>
              <w:jc w:val="left"/>
              <w:rPr>
                <w:rFonts w:ascii="宋体" w:hAnsi="宋体"/>
                <w:sz w:val="21"/>
                <w:szCs w:val="21"/>
              </w:rPr>
            </w:pPr>
            <w:r>
              <w:rPr>
                <w:rFonts w:hint="eastAsia" w:ascii="宋体" w:hAnsi="宋体"/>
                <w:sz w:val="21"/>
                <w:szCs w:val="21"/>
              </w:rPr>
              <w:t>★给科室管理团队统计分析报表，可以从患者或者医生等不同维度分析患者在住院过程中得到的治疗措施是否存在缺陷和不规范性，并通过具体的数值客观反映规范程度。帮助科室主任更好的提高科室的临床质量。</w:t>
            </w:r>
          </w:p>
        </w:tc>
      </w:tr>
      <w:tr>
        <w:tblPrEx>
          <w:tblLayout w:type="fixed"/>
          <w:tblCellMar>
            <w:top w:w="0" w:type="dxa"/>
            <w:left w:w="108" w:type="dxa"/>
            <w:bottom w:w="0" w:type="dxa"/>
            <w:right w:w="108" w:type="dxa"/>
          </w:tblCellMar>
        </w:tblPrEx>
        <w:trPr>
          <w:trHeight w:val="920" w:hRule="atLeast"/>
          <w:jc w:val="center"/>
        </w:trPr>
        <w:tc>
          <w:tcPr>
            <w:tcW w:w="1325" w:type="dxa"/>
            <w:vMerge w:val="continue"/>
            <w:tcBorders>
              <w:top w:val="nil"/>
              <w:left w:val="single" w:color="auto" w:sz="4" w:space="0"/>
              <w:bottom w:val="nil"/>
              <w:right w:val="single" w:color="auto" w:sz="4" w:space="0"/>
            </w:tcBorders>
            <w:vAlign w:val="center"/>
          </w:tcPr>
          <w:p>
            <w:pPr>
              <w:widowControl/>
              <w:jc w:val="left"/>
              <w:rPr>
                <w:rFonts w:ascii="宋体" w:hAnsi="宋体"/>
                <w:sz w:val="21"/>
                <w:szCs w:val="21"/>
              </w:rPr>
            </w:pPr>
          </w:p>
        </w:tc>
        <w:tc>
          <w:tcPr>
            <w:tcW w:w="1950" w:type="dxa"/>
            <w:vMerge w:val="restart"/>
            <w:tcBorders>
              <w:top w:val="nil"/>
              <w:left w:val="nil"/>
              <w:bottom w:val="single" w:color="auto" w:sz="4" w:space="0"/>
              <w:right w:val="single" w:color="auto" w:sz="4" w:space="0"/>
            </w:tcBorders>
            <w:vAlign w:val="center"/>
          </w:tcPr>
          <w:p>
            <w:pPr>
              <w:widowControl/>
              <w:autoSpaceDE w:val="0"/>
              <w:spacing w:line="380" w:lineRule="exact"/>
              <w:jc w:val="center"/>
              <w:rPr>
                <w:rFonts w:ascii="宋体" w:hAnsi="宋体"/>
                <w:sz w:val="21"/>
                <w:szCs w:val="21"/>
              </w:rPr>
            </w:pPr>
            <w:r>
              <w:rPr>
                <w:rFonts w:hint="eastAsia" w:ascii="宋体" w:hAnsi="宋体"/>
                <w:sz w:val="21"/>
                <w:szCs w:val="21"/>
              </w:rPr>
              <w:t>智能鉴别诊断</w:t>
            </w:r>
          </w:p>
        </w:tc>
        <w:tc>
          <w:tcPr>
            <w:tcW w:w="6454" w:type="dxa"/>
            <w:tcBorders>
              <w:top w:val="single" w:color="auto" w:sz="4" w:space="0"/>
              <w:left w:val="nil"/>
              <w:bottom w:val="single" w:color="auto" w:sz="4" w:space="0"/>
              <w:right w:val="single" w:color="auto" w:sz="4" w:space="0"/>
            </w:tcBorders>
            <w:vAlign w:val="center"/>
          </w:tcPr>
          <w:p>
            <w:pPr>
              <w:widowControl/>
              <w:autoSpaceDE w:val="0"/>
              <w:spacing w:line="380" w:lineRule="exact"/>
              <w:jc w:val="left"/>
              <w:rPr>
                <w:rFonts w:ascii="宋体" w:hAnsi="宋体"/>
                <w:sz w:val="21"/>
                <w:szCs w:val="21"/>
              </w:rPr>
            </w:pPr>
            <w:r>
              <w:rPr>
                <w:rFonts w:hint="eastAsia" w:ascii="宋体" w:hAnsi="宋体"/>
                <w:sz w:val="21"/>
                <w:szCs w:val="21"/>
              </w:rPr>
              <w:t>★针对患者的临床表现（主诉、现病史等病历信息以及检验值信息），进行可能性标识，智能判断患者疑似疾病，实时引导医生全面考虑患者病情，避免漏诊、误诊。</w:t>
            </w:r>
          </w:p>
        </w:tc>
      </w:tr>
      <w:tr>
        <w:tblPrEx>
          <w:tblLayout w:type="fixed"/>
          <w:tblCellMar>
            <w:top w:w="0" w:type="dxa"/>
            <w:left w:w="108" w:type="dxa"/>
            <w:bottom w:w="0" w:type="dxa"/>
            <w:right w:w="108" w:type="dxa"/>
          </w:tblCellMar>
        </w:tblPrEx>
        <w:trPr>
          <w:trHeight w:val="690" w:hRule="atLeast"/>
          <w:jc w:val="center"/>
        </w:trPr>
        <w:tc>
          <w:tcPr>
            <w:tcW w:w="1325" w:type="dxa"/>
            <w:vMerge w:val="continue"/>
            <w:tcBorders>
              <w:top w:val="nil"/>
              <w:left w:val="single" w:color="auto" w:sz="4" w:space="0"/>
              <w:bottom w:val="nil"/>
              <w:right w:val="single" w:color="auto" w:sz="4" w:space="0"/>
            </w:tcBorders>
            <w:vAlign w:val="center"/>
          </w:tcPr>
          <w:p>
            <w:pPr>
              <w:widowControl/>
              <w:jc w:val="left"/>
              <w:rPr>
                <w:rFonts w:ascii="宋体" w:hAnsi="宋体"/>
                <w:sz w:val="21"/>
                <w:szCs w:val="21"/>
              </w:rPr>
            </w:pPr>
          </w:p>
        </w:tc>
        <w:tc>
          <w:tcPr>
            <w:tcW w:w="1950" w:type="dxa"/>
            <w:vMerge w:val="continue"/>
            <w:tcBorders>
              <w:top w:val="nil"/>
              <w:left w:val="nil"/>
              <w:bottom w:val="single" w:color="auto" w:sz="4" w:space="0"/>
              <w:right w:val="single" w:color="auto" w:sz="4" w:space="0"/>
            </w:tcBorders>
            <w:vAlign w:val="center"/>
          </w:tcPr>
          <w:p>
            <w:pPr>
              <w:widowControl/>
              <w:jc w:val="left"/>
              <w:rPr>
                <w:rFonts w:ascii="宋体" w:hAnsi="宋体"/>
                <w:sz w:val="21"/>
                <w:szCs w:val="21"/>
              </w:rPr>
            </w:pPr>
          </w:p>
        </w:tc>
        <w:tc>
          <w:tcPr>
            <w:tcW w:w="6454" w:type="dxa"/>
            <w:tcBorders>
              <w:top w:val="single" w:color="auto" w:sz="4" w:space="0"/>
              <w:left w:val="nil"/>
              <w:bottom w:val="single" w:color="auto" w:sz="4" w:space="0"/>
              <w:right w:val="single" w:color="auto" w:sz="4" w:space="0"/>
            </w:tcBorders>
            <w:vAlign w:val="center"/>
          </w:tcPr>
          <w:p>
            <w:pPr>
              <w:widowControl/>
              <w:autoSpaceDE w:val="0"/>
              <w:spacing w:line="380" w:lineRule="exact"/>
              <w:jc w:val="left"/>
              <w:rPr>
                <w:rFonts w:ascii="宋体" w:hAnsi="宋体"/>
                <w:sz w:val="21"/>
                <w:szCs w:val="21"/>
              </w:rPr>
            </w:pPr>
            <w:r>
              <w:rPr>
                <w:rFonts w:hint="eastAsia" w:ascii="宋体" w:hAnsi="宋体"/>
                <w:sz w:val="21"/>
                <w:szCs w:val="21"/>
              </w:rPr>
              <w:t>★根据患者的主诉，与其他疾病鉴别，并排除其他疾病的可能性，列出相关的诊断。</w:t>
            </w:r>
          </w:p>
        </w:tc>
      </w:tr>
      <w:tr>
        <w:tblPrEx>
          <w:tblLayout w:type="fixed"/>
          <w:tblCellMar>
            <w:top w:w="0" w:type="dxa"/>
            <w:left w:w="108" w:type="dxa"/>
            <w:bottom w:w="0" w:type="dxa"/>
            <w:right w:w="108" w:type="dxa"/>
          </w:tblCellMar>
        </w:tblPrEx>
        <w:trPr>
          <w:trHeight w:val="640" w:hRule="atLeast"/>
          <w:jc w:val="center"/>
        </w:trPr>
        <w:tc>
          <w:tcPr>
            <w:tcW w:w="1325" w:type="dxa"/>
            <w:vMerge w:val="continue"/>
            <w:tcBorders>
              <w:top w:val="nil"/>
              <w:left w:val="single" w:color="auto" w:sz="4" w:space="0"/>
              <w:bottom w:val="nil"/>
              <w:right w:val="single" w:color="auto" w:sz="4" w:space="0"/>
            </w:tcBorders>
            <w:vAlign w:val="center"/>
          </w:tcPr>
          <w:p>
            <w:pPr>
              <w:widowControl/>
              <w:jc w:val="left"/>
              <w:rPr>
                <w:rFonts w:ascii="宋体" w:hAnsi="宋体"/>
                <w:sz w:val="21"/>
                <w:szCs w:val="21"/>
              </w:rPr>
            </w:pPr>
          </w:p>
        </w:tc>
        <w:tc>
          <w:tcPr>
            <w:tcW w:w="1950" w:type="dxa"/>
            <w:vMerge w:val="restart"/>
            <w:tcBorders>
              <w:top w:val="nil"/>
              <w:left w:val="nil"/>
              <w:bottom w:val="single" w:color="auto" w:sz="4" w:space="0"/>
              <w:right w:val="single" w:color="auto" w:sz="4" w:space="0"/>
            </w:tcBorders>
            <w:vAlign w:val="center"/>
          </w:tcPr>
          <w:p>
            <w:pPr>
              <w:widowControl/>
              <w:autoSpaceDE w:val="0"/>
              <w:spacing w:line="380" w:lineRule="exact"/>
              <w:jc w:val="center"/>
              <w:rPr>
                <w:rFonts w:ascii="宋体" w:hAnsi="宋体"/>
                <w:sz w:val="21"/>
                <w:szCs w:val="21"/>
              </w:rPr>
            </w:pPr>
            <w:r>
              <w:rPr>
                <w:rFonts w:hint="eastAsia" w:ascii="宋体" w:hAnsi="宋体"/>
                <w:sz w:val="21"/>
                <w:szCs w:val="21"/>
              </w:rPr>
              <w:t>检查分析</w:t>
            </w:r>
          </w:p>
        </w:tc>
        <w:tc>
          <w:tcPr>
            <w:tcW w:w="6454" w:type="dxa"/>
            <w:tcBorders>
              <w:top w:val="single" w:color="auto" w:sz="4" w:space="0"/>
              <w:left w:val="nil"/>
              <w:bottom w:val="single" w:color="auto" w:sz="4" w:space="0"/>
              <w:right w:val="single" w:color="auto" w:sz="4" w:space="0"/>
            </w:tcBorders>
            <w:vAlign w:val="center"/>
          </w:tcPr>
          <w:p>
            <w:pPr>
              <w:widowControl/>
              <w:autoSpaceDE w:val="0"/>
              <w:spacing w:line="380" w:lineRule="exact"/>
              <w:jc w:val="left"/>
              <w:rPr>
                <w:rFonts w:ascii="宋体" w:hAnsi="宋体"/>
                <w:sz w:val="21"/>
                <w:szCs w:val="21"/>
              </w:rPr>
            </w:pPr>
            <w:r>
              <w:rPr>
                <w:rFonts w:hint="eastAsia" w:ascii="宋体" w:hAnsi="宋体"/>
                <w:sz w:val="21"/>
                <w:szCs w:val="21"/>
              </w:rPr>
              <w:t>根据患者的影像学检查结果，自动进行检查结果解读。</w:t>
            </w:r>
          </w:p>
        </w:tc>
      </w:tr>
      <w:tr>
        <w:tblPrEx>
          <w:tblLayout w:type="fixed"/>
          <w:tblCellMar>
            <w:top w:w="0" w:type="dxa"/>
            <w:left w:w="108" w:type="dxa"/>
            <w:bottom w:w="0" w:type="dxa"/>
            <w:right w:w="108" w:type="dxa"/>
          </w:tblCellMar>
        </w:tblPrEx>
        <w:trPr>
          <w:trHeight w:val="965" w:hRule="atLeast"/>
          <w:jc w:val="center"/>
        </w:trPr>
        <w:tc>
          <w:tcPr>
            <w:tcW w:w="1325" w:type="dxa"/>
            <w:vMerge w:val="continue"/>
            <w:tcBorders>
              <w:top w:val="nil"/>
              <w:left w:val="single" w:color="auto" w:sz="4" w:space="0"/>
              <w:bottom w:val="nil"/>
              <w:right w:val="single" w:color="auto" w:sz="4" w:space="0"/>
            </w:tcBorders>
            <w:vAlign w:val="center"/>
          </w:tcPr>
          <w:p>
            <w:pPr>
              <w:widowControl/>
              <w:jc w:val="left"/>
              <w:rPr>
                <w:rFonts w:ascii="宋体" w:hAnsi="宋体"/>
                <w:sz w:val="21"/>
                <w:szCs w:val="21"/>
              </w:rPr>
            </w:pPr>
          </w:p>
        </w:tc>
        <w:tc>
          <w:tcPr>
            <w:tcW w:w="1950" w:type="dxa"/>
            <w:vMerge w:val="continue"/>
            <w:tcBorders>
              <w:top w:val="nil"/>
              <w:left w:val="nil"/>
              <w:bottom w:val="single" w:color="auto" w:sz="4" w:space="0"/>
              <w:right w:val="single" w:color="auto" w:sz="4" w:space="0"/>
            </w:tcBorders>
            <w:vAlign w:val="center"/>
          </w:tcPr>
          <w:p>
            <w:pPr>
              <w:widowControl/>
              <w:jc w:val="left"/>
              <w:rPr>
                <w:rFonts w:ascii="宋体" w:hAnsi="宋体"/>
                <w:sz w:val="21"/>
                <w:szCs w:val="21"/>
              </w:rPr>
            </w:pPr>
          </w:p>
        </w:tc>
        <w:tc>
          <w:tcPr>
            <w:tcW w:w="6454" w:type="dxa"/>
            <w:tcBorders>
              <w:top w:val="single" w:color="auto" w:sz="4" w:space="0"/>
              <w:left w:val="nil"/>
              <w:bottom w:val="single" w:color="auto" w:sz="4" w:space="0"/>
              <w:right w:val="single" w:color="auto" w:sz="4" w:space="0"/>
            </w:tcBorders>
            <w:vAlign w:val="center"/>
          </w:tcPr>
          <w:p>
            <w:pPr>
              <w:widowControl/>
              <w:autoSpaceDE w:val="0"/>
              <w:spacing w:line="380" w:lineRule="exact"/>
              <w:jc w:val="left"/>
              <w:rPr>
                <w:rFonts w:ascii="宋体" w:hAnsi="宋体"/>
                <w:sz w:val="21"/>
                <w:szCs w:val="21"/>
              </w:rPr>
            </w:pPr>
            <w:r>
              <w:rPr>
                <w:rFonts w:hint="eastAsia" w:ascii="宋体" w:hAnsi="宋体"/>
                <w:sz w:val="21"/>
                <w:szCs w:val="21"/>
              </w:rPr>
              <w:t>结合患者当次诊断、主诉、病史、其他检验检查结果等病情情况，判断检查结果支持的诊断建议、排除的诊断、以及更详细的诊断分型，严重程度分级</w:t>
            </w:r>
          </w:p>
        </w:tc>
      </w:tr>
      <w:tr>
        <w:tblPrEx>
          <w:tblLayout w:type="fixed"/>
          <w:tblCellMar>
            <w:top w:w="0" w:type="dxa"/>
            <w:left w:w="108" w:type="dxa"/>
            <w:bottom w:w="0" w:type="dxa"/>
            <w:right w:w="108" w:type="dxa"/>
          </w:tblCellMar>
        </w:tblPrEx>
        <w:trPr>
          <w:trHeight w:val="429" w:hRule="atLeast"/>
          <w:jc w:val="center"/>
        </w:trPr>
        <w:tc>
          <w:tcPr>
            <w:tcW w:w="1325" w:type="dxa"/>
            <w:vMerge w:val="continue"/>
            <w:tcBorders>
              <w:top w:val="nil"/>
              <w:left w:val="single" w:color="auto" w:sz="4" w:space="0"/>
              <w:bottom w:val="nil"/>
              <w:right w:val="single" w:color="auto" w:sz="4" w:space="0"/>
            </w:tcBorders>
            <w:vAlign w:val="center"/>
          </w:tcPr>
          <w:p>
            <w:pPr>
              <w:widowControl/>
              <w:jc w:val="left"/>
              <w:rPr>
                <w:rFonts w:ascii="宋体" w:hAnsi="宋体"/>
                <w:sz w:val="21"/>
                <w:szCs w:val="21"/>
              </w:rPr>
            </w:pPr>
          </w:p>
        </w:tc>
        <w:tc>
          <w:tcPr>
            <w:tcW w:w="1950" w:type="dxa"/>
            <w:vMerge w:val="continue"/>
            <w:tcBorders>
              <w:top w:val="nil"/>
              <w:left w:val="nil"/>
              <w:bottom w:val="single" w:color="auto" w:sz="4" w:space="0"/>
              <w:right w:val="single" w:color="auto" w:sz="4" w:space="0"/>
            </w:tcBorders>
            <w:vAlign w:val="center"/>
          </w:tcPr>
          <w:p>
            <w:pPr>
              <w:widowControl/>
              <w:jc w:val="left"/>
              <w:rPr>
                <w:rFonts w:ascii="宋体" w:hAnsi="宋体"/>
                <w:sz w:val="21"/>
                <w:szCs w:val="21"/>
              </w:rPr>
            </w:pPr>
          </w:p>
        </w:tc>
        <w:tc>
          <w:tcPr>
            <w:tcW w:w="6454" w:type="dxa"/>
            <w:tcBorders>
              <w:top w:val="single" w:color="auto" w:sz="4" w:space="0"/>
              <w:left w:val="nil"/>
              <w:bottom w:val="single" w:color="auto" w:sz="4" w:space="0"/>
              <w:right w:val="single" w:color="auto" w:sz="4" w:space="0"/>
            </w:tcBorders>
            <w:vAlign w:val="center"/>
          </w:tcPr>
          <w:p>
            <w:pPr>
              <w:widowControl/>
              <w:autoSpaceDE w:val="0"/>
              <w:spacing w:line="380" w:lineRule="exact"/>
              <w:jc w:val="left"/>
              <w:rPr>
                <w:rFonts w:ascii="宋体" w:hAnsi="宋体"/>
                <w:sz w:val="21"/>
                <w:szCs w:val="21"/>
              </w:rPr>
            </w:pPr>
            <w:r>
              <w:rPr>
                <w:rFonts w:hint="eastAsia" w:ascii="宋体" w:hAnsi="宋体"/>
                <w:sz w:val="21"/>
                <w:szCs w:val="21"/>
              </w:rPr>
              <w:t>提示检查结果解读时，提示结果原因，帮助医生快速判断校验</w:t>
            </w:r>
          </w:p>
        </w:tc>
      </w:tr>
      <w:tr>
        <w:tblPrEx>
          <w:tblLayout w:type="fixed"/>
          <w:tblCellMar>
            <w:top w:w="0" w:type="dxa"/>
            <w:left w:w="108" w:type="dxa"/>
            <w:bottom w:w="0" w:type="dxa"/>
            <w:right w:w="108" w:type="dxa"/>
          </w:tblCellMar>
        </w:tblPrEx>
        <w:trPr>
          <w:trHeight w:val="420" w:hRule="atLeast"/>
          <w:jc w:val="center"/>
        </w:trPr>
        <w:tc>
          <w:tcPr>
            <w:tcW w:w="1325" w:type="dxa"/>
            <w:vMerge w:val="continue"/>
            <w:tcBorders>
              <w:top w:val="nil"/>
              <w:left w:val="single" w:color="auto" w:sz="4" w:space="0"/>
              <w:bottom w:val="nil"/>
              <w:right w:val="single" w:color="auto" w:sz="4" w:space="0"/>
            </w:tcBorders>
            <w:vAlign w:val="center"/>
          </w:tcPr>
          <w:p>
            <w:pPr>
              <w:widowControl/>
              <w:jc w:val="left"/>
              <w:rPr>
                <w:rFonts w:ascii="宋体" w:hAnsi="宋体"/>
                <w:sz w:val="21"/>
                <w:szCs w:val="21"/>
              </w:rPr>
            </w:pPr>
          </w:p>
        </w:tc>
        <w:tc>
          <w:tcPr>
            <w:tcW w:w="1950" w:type="dxa"/>
            <w:vMerge w:val="restart"/>
            <w:tcBorders>
              <w:top w:val="nil"/>
              <w:left w:val="nil"/>
              <w:bottom w:val="single" w:color="auto" w:sz="4" w:space="0"/>
              <w:right w:val="single" w:color="auto" w:sz="4" w:space="0"/>
            </w:tcBorders>
            <w:vAlign w:val="center"/>
          </w:tcPr>
          <w:p>
            <w:pPr>
              <w:widowControl/>
              <w:autoSpaceDE w:val="0"/>
              <w:spacing w:line="380" w:lineRule="exact"/>
              <w:jc w:val="center"/>
              <w:rPr>
                <w:rFonts w:ascii="宋体" w:hAnsi="宋体"/>
                <w:sz w:val="21"/>
                <w:szCs w:val="21"/>
              </w:rPr>
            </w:pPr>
            <w:r>
              <w:rPr>
                <w:rFonts w:hint="eastAsia" w:ascii="宋体" w:hAnsi="宋体"/>
                <w:sz w:val="21"/>
                <w:szCs w:val="21"/>
              </w:rPr>
              <w:t>检验分析</w:t>
            </w:r>
          </w:p>
        </w:tc>
        <w:tc>
          <w:tcPr>
            <w:tcW w:w="6454" w:type="dxa"/>
            <w:tcBorders>
              <w:top w:val="single" w:color="auto" w:sz="4" w:space="0"/>
              <w:left w:val="nil"/>
              <w:bottom w:val="single" w:color="auto" w:sz="4" w:space="0"/>
              <w:right w:val="single" w:color="auto" w:sz="4" w:space="0"/>
            </w:tcBorders>
            <w:vAlign w:val="center"/>
          </w:tcPr>
          <w:p>
            <w:pPr>
              <w:widowControl/>
              <w:autoSpaceDE w:val="0"/>
              <w:spacing w:line="380" w:lineRule="exact"/>
              <w:jc w:val="left"/>
              <w:rPr>
                <w:rFonts w:ascii="宋体" w:hAnsi="宋体"/>
                <w:sz w:val="21"/>
                <w:szCs w:val="21"/>
              </w:rPr>
            </w:pPr>
            <w:r>
              <w:rPr>
                <w:rFonts w:hint="eastAsia" w:ascii="宋体" w:hAnsi="宋体"/>
                <w:sz w:val="21"/>
                <w:szCs w:val="21"/>
              </w:rPr>
              <w:t>根据患者的检验结果，自动进行检验结果解读。</w:t>
            </w:r>
          </w:p>
        </w:tc>
      </w:tr>
      <w:tr>
        <w:tblPrEx>
          <w:tblLayout w:type="fixed"/>
          <w:tblCellMar>
            <w:top w:w="0" w:type="dxa"/>
            <w:left w:w="108" w:type="dxa"/>
            <w:bottom w:w="0" w:type="dxa"/>
            <w:right w:w="108" w:type="dxa"/>
          </w:tblCellMar>
        </w:tblPrEx>
        <w:trPr>
          <w:trHeight w:val="610" w:hRule="atLeast"/>
          <w:jc w:val="center"/>
        </w:trPr>
        <w:tc>
          <w:tcPr>
            <w:tcW w:w="1325" w:type="dxa"/>
            <w:vMerge w:val="continue"/>
            <w:tcBorders>
              <w:top w:val="nil"/>
              <w:left w:val="single" w:color="auto" w:sz="4" w:space="0"/>
              <w:bottom w:val="nil"/>
              <w:right w:val="single" w:color="auto" w:sz="4" w:space="0"/>
            </w:tcBorders>
            <w:vAlign w:val="center"/>
          </w:tcPr>
          <w:p>
            <w:pPr>
              <w:widowControl/>
              <w:jc w:val="left"/>
              <w:rPr>
                <w:rFonts w:ascii="宋体" w:hAnsi="宋体"/>
                <w:sz w:val="21"/>
                <w:szCs w:val="21"/>
              </w:rPr>
            </w:pPr>
          </w:p>
        </w:tc>
        <w:tc>
          <w:tcPr>
            <w:tcW w:w="1950" w:type="dxa"/>
            <w:vMerge w:val="continue"/>
            <w:tcBorders>
              <w:top w:val="nil"/>
              <w:left w:val="nil"/>
              <w:bottom w:val="single" w:color="auto" w:sz="4" w:space="0"/>
              <w:right w:val="single" w:color="auto" w:sz="4" w:space="0"/>
            </w:tcBorders>
            <w:vAlign w:val="center"/>
          </w:tcPr>
          <w:p>
            <w:pPr>
              <w:widowControl/>
              <w:jc w:val="left"/>
              <w:rPr>
                <w:rFonts w:ascii="宋体" w:hAnsi="宋体"/>
                <w:sz w:val="21"/>
                <w:szCs w:val="21"/>
              </w:rPr>
            </w:pPr>
          </w:p>
        </w:tc>
        <w:tc>
          <w:tcPr>
            <w:tcW w:w="6454" w:type="dxa"/>
            <w:tcBorders>
              <w:top w:val="single" w:color="auto" w:sz="4" w:space="0"/>
              <w:left w:val="nil"/>
              <w:bottom w:val="single" w:color="auto" w:sz="4" w:space="0"/>
              <w:right w:val="single" w:color="auto" w:sz="4" w:space="0"/>
            </w:tcBorders>
            <w:vAlign w:val="center"/>
          </w:tcPr>
          <w:p>
            <w:pPr>
              <w:widowControl/>
              <w:autoSpaceDE w:val="0"/>
              <w:spacing w:line="380" w:lineRule="exact"/>
              <w:jc w:val="left"/>
              <w:rPr>
                <w:rFonts w:ascii="宋体" w:hAnsi="宋体"/>
                <w:sz w:val="21"/>
                <w:szCs w:val="21"/>
              </w:rPr>
            </w:pPr>
            <w:r>
              <w:rPr>
                <w:rFonts w:hint="eastAsia" w:ascii="宋体" w:hAnsi="宋体"/>
                <w:sz w:val="21"/>
                <w:szCs w:val="21"/>
              </w:rPr>
              <w:t>结合患者当次诊断、主诉、病史、其他检验检查结果等病情情况，判断检验结果支持的诊断建议及排除的诊断。</w:t>
            </w:r>
          </w:p>
        </w:tc>
      </w:tr>
      <w:tr>
        <w:tblPrEx>
          <w:tblLayout w:type="fixed"/>
          <w:tblCellMar>
            <w:top w:w="0" w:type="dxa"/>
            <w:left w:w="108" w:type="dxa"/>
            <w:bottom w:w="0" w:type="dxa"/>
            <w:right w:w="108" w:type="dxa"/>
          </w:tblCellMar>
        </w:tblPrEx>
        <w:trPr>
          <w:trHeight w:val="430" w:hRule="atLeast"/>
          <w:jc w:val="center"/>
        </w:trPr>
        <w:tc>
          <w:tcPr>
            <w:tcW w:w="1325" w:type="dxa"/>
            <w:vMerge w:val="continue"/>
            <w:tcBorders>
              <w:top w:val="nil"/>
              <w:left w:val="single" w:color="auto" w:sz="4" w:space="0"/>
              <w:bottom w:val="nil"/>
              <w:right w:val="single" w:color="auto" w:sz="4" w:space="0"/>
            </w:tcBorders>
            <w:vAlign w:val="center"/>
          </w:tcPr>
          <w:p>
            <w:pPr>
              <w:widowControl/>
              <w:jc w:val="left"/>
              <w:rPr>
                <w:rFonts w:ascii="宋体" w:hAnsi="宋体"/>
                <w:sz w:val="21"/>
                <w:szCs w:val="21"/>
              </w:rPr>
            </w:pPr>
          </w:p>
        </w:tc>
        <w:tc>
          <w:tcPr>
            <w:tcW w:w="1950" w:type="dxa"/>
            <w:vMerge w:val="continue"/>
            <w:tcBorders>
              <w:top w:val="nil"/>
              <w:left w:val="nil"/>
              <w:bottom w:val="single" w:color="auto" w:sz="4" w:space="0"/>
              <w:right w:val="single" w:color="auto" w:sz="4" w:space="0"/>
            </w:tcBorders>
            <w:vAlign w:val="center"/>
          </w:tcPr>
          <w:p>
            <w:pPr>
              <w:widowControl/>
              <w:jc w:val="left"/>
              <w:rPr>
                <w:rFonts w:ascii="宋体" w:hAnsi="宋体"/>
                <w:sz w:val="21"/>
                <w:szCs w:val="21"/>
              </w:rPr>
            </w:pPr>
          </w:p>
        </w:tc>
        <w:tc>
          <w:tcPr>
            <w:tcW w:w="6454" w:type="dxa"/>
            <w:tcBorders>
              <w:top w:val="single" w:color="auto" w:sz="4" w:space="0"/>
              <w:left w:val="nil"/>
              <w:bottom w:val="single" w:color="auto" w:sz="4" w:space="0"/>
              <w:right w:val="single" w:color="auto" w:sz="4" w:space="0"/>
            </w:tcBorders>
            <w:vAlign w:val="center"/>
          </w:tcPr>
          <w:p>
            <w:pPr>
              <w:widowControl/>
              <w:autoSpaceDE w:val="0"/>
              <w:spacing w:line="380" w:lineRule="exact"/>
              <w:jc w:val="left"/>
              <w:rPr>
                <w:rFonts w:ascii="宋体" w:hAnsi="宋体"/>
                <w:sz w:val="21"/>
                <w:szCs w:val="21"/>
              </w:rPr>
            </w:pPr>
            <w:r>
              <w:rPr>
                <w:rFonts w:hint="eastAsia" w:ascii="宋体" w:hAnsi="宋体"/>
                <w:sz w:val="21"/>
                <w:szCs w:val="21"/>
              </w:rPr>
              <w:t>提示检验结果解读时，提示结果原因，帮助医生快速判断校验</w:t>
            </w:r>
          </w:p>
        </w:tc>
      </w:tr>
      <w:tr>
        <w:tblPrEx>
          <w:tblLayout w:type="fixed"/>
          <w:tblCellMar>
            <w:top w:w="0" w:type="dxa"/>
            <w:left w:w="108" w:type="dxa"/>
            <w:bottom w:w="0" w:type="dxa"/>
            <w:right w:w="108" w:type="dxa"/>
          </w:tblCellMar>
        </w:tblPrEx>
        <w:trPr>
          <w:trHeight w:val="445" w:hRule="atLeast"/>
          <w:jc w:val="center"/>
        </w:trPr>
        <w:tc>
          <w:tcPr>
            <w:tcW w:w="1325" w:type="dxa"/>
            <w:vMerge w:val="continue"/>
            <w:tcBorders>
              <w:top w:val="nil"/>
              <w:left w:val="single" w:color="auto" w:sz="4" w:space="0"/>
              <w:bottom w:val="nil"/>
              <w:right w:val="single" w:color="auto" w:sz="4" w:space="0"/>
            </w:tcBorders>
            <w:vAlign w:val="center"/>
          </w:tcPr>
          <w:p>
            <w:pPr>
              <w:widowControl/>
              <w:jc w:val="left"/>
              <w:rPr>
                <w:rFonts w:ascii="宋体" w:hAnsi="宋体"/>
                <w:sz w:val="21"/>
                <w:szCs w:val="21"/>
              </w:rPr>
            </w:pPr>
          </w:p>
        </w:tc>
        <w:tc>
          <w:tcPr>
            <w:tcW w:w="1950" w:type="dxa"/>
            <w:vMerge w:val="restart"/>
            <w:tcBorders>
              <w:top w:val="nil"/>
              <w:left w:val="nil"/>
              <w:bottom w:val="single" w:color="auto" w:sz="4" w:space="0"/>
              <w:right w:val="single" w:color="auto" w:sz="4" w:space="0"/>
            </w:tcBorders>
            <w:vAlign w:val="center"/>
          </w:tcPr>
          <w:p>
            <w:pPr>
              <w:widowControl/>
              <w:autoSpaceDE w:val="0"/>
              <w:spacing w:line="380" w:lineRule="exact"/>
              <w:jc w:val="center"/>
              <w:rPr>
                <w:rFonts w:ascii="宋体" w:hAnsi="宋体"/>
                <w:sz w:val="21"/>
                <w:szCs w:val="21"/>
              </w:rPr>
            </w:pPr>
            <w:r>
              <w:rPr>
                <w:rFonts w:hint="eastAsia" w:ascii="宋体" w:hAnsi="宋体"/>
                <w:sz w:val="21"/>
                <w:szCs w:val="21"/>
              </w:rPr>
              <w:t>评估表工具</w:t>
            </w:r>
          </w:p>
        </w:tc>
        <w:tc>
          <w:tcPr>
            <w:tcW w:w="6454" w:type="dxa"/>
            <w:tcBorders>
              <w:top w:val="single" w:color="auto" w:sz="4" w:space="0"/>
              <w:left w:val="nil"/>
              <w:bottom w:val="single" w:color="auto" w:sz="4" w:space="0"/>
              <w:right w:val="single" w:color="auto" w:sz="4" w:space="0"/>
            </w:tcBorders>
            <w:vAlign w:val="center"/>
          </w:tcPr>
          <w:p>
            <w:pPr>
              <w:widowControl/>
              <w:autoSpaceDE w:val="0"/>
              <w:spacing w:line="380" w:lineRule="exact"/>
              <w:jc w:val="left"/>
              <w:rPr>
                <w:rFonts w:ascii="宋体" w:hAnsi="宋体"/>
                <w:sz w:val="21"/>
                <w:szCs w:val="21"/>
              </w:rPr>
            </w:pPr>
            <w:r>
              <w:rPr>
                <w:rFonts w:hint="eastAsia" w:ascii="宋体" w:hAnsi="宋体"/>
                <w:sz w:val="21"/>
                <w:szCs w:val="21"/>
              </w:rPr>
              <w:t>根据患者的情况，推荐适合的评估表，帮助医生分析病情。</w:t>
            </w:r>
          </w:p>
        </w:tc>
      </w:tr>
      <w:tr>
        <w:tblPrEx>
          <w:tblLayout w:type="fixed"/>
          <w:tblCellMar>
            <w:top w:w="0" w:type="dxa"/>
            <w:left w:w="108" w:type="dxa"/>
            <w:bottom w:w="0" w:type="dxa"/>
            <w:right w:w="108" w:type="dxa"/>
          </w:tblCellMar>
        </w:tblPrEx>
        <w:trPr>
          <w:trHeight w:val="605" w:hRule="atLeast"/>
          <w:jc w:val="center"/>
        </w:trPr>
        <w:tc>
          <w:tcPr>
            <w:tcW w:w="1325" w:type="dxa"/>
            <w:vMerge w:val="continue"/>
            <w:tcBorders>
              <w:top w:val="nil"/>
              <w:left w:val="single" w:color="auto" w:sz="4" w:space="0"/>
              <w:bottom w:val="nil"/>
              <w:right w:val="single" w:color="auto" w:sz="4" w:space="0"/>
            </w:tcBorders>
            <w:vAlign w:val="center"/>
          </w:tcPr>
          <w:p>
            <w:pPr>
              <w:widowControl/>
              <w:jc w:val="left"/>
              <w:rPr>
                <w:rFonts w:ascii="宋体" w:hAnsi="宋体"/>
                <w:sz w:val="21"/>
                <w:szCs w:val="21"/>
              </w:rPr>
            </w:pPr>
          </w:p>
        </w:tc>
        <w:tc>
          <w:tcPr>
            <w:tcW w:w="1950" w:type="dxa"/>
            <w:vMerge w:val="continue"/>
            <w:tcBorders>
              <w:top w:val="nil"/>
              <w:left w:val="nil"/>
              <w:bottom w:val="single" w:color="auto" w:sz="4" w:space="0"/>
              <w:right w:val="single" w:color="auto" w:sz="4" w:space="0"/>
            </w:tcBorders>
            <w:vAlign w:val="center"/>
          </w:tcPr>
          <w:p>
            <w:pPr>
              <w:widowControl/>
              <w:jc w:val="left"/>
              <w:rPr>
                <w:rFonts w:ascii="宋体" w:hAnsi="宋体"/>
                <w:sz w:val="21"/>
                <w:szCs w:val="21"/>
              </w:rPr>
            </w:pPr>
          </w:p>
        </w:tc>
        <w:tc>
          <w:tcPr>
            <w:tcW w:w="6454" w:type="dxa"/>
            <w:tcBorders>
              <w:top w:val="single" w:color="auto" w:sz="4" w:space="0"/>
              <w:left w:val="nil"/>
              <w:bottom w:val="single" w:color="auto" w:sz="4" w:space="0"/>
              <w:right w:val="single" w:color="auto" w:sz="4" w:space="0"/>
            </w:tcBorders>
            <w:vAlign w:val="center"/>
          </w:tcPr>
          <w:p>
            <w:pPr>
              <w:widowControl/>
              <w:autoSpaceDE w:val="0"/>
              <w:spacing w:line="380" w:lineRule="exact"/>
              <w:jc w:val="left"/>
              <w:rPr>
                <w:rFonts w:ascii="宋体" w:hAnsi="宋体"/>
                <w:sz w:val="21"/>
                <w:szCs w:val="21"/>
              </w:rPr>
            </w:pPr>
            <w:r>
              <w:rPr>
                <w:rFonts w:hint="eastAsia" w:ascii="宋体" w:hAnsi="宋体"/>
                <w:sz w:val="21"/>
                <w:szCs w:val="21"/>
              </w:rPr>
              <w:t>根据患者评分情况进行程度分析，自动计算分值，并评估患者当前情况。</w:t>
            </w:r>
          </w:p>
        </w:tc>
      </w:tr>
      <w:tr>
        <w:tblPrEx>
          <w:tblLayout w:type="fixed"/>
          <w:tblCellMar>
            <w:top w:w="0" w:type="dxa"/>
            <w:left w:w="108" w:type="dxa"/>
            <w:bottom w:w="0" w:type="dxa"/>
            <w:right w:w="108" w:type="dxa"/>
          </w:tblCellMar>
        </w:tblPrEx>
        <w:trPr>
          <w:trHeight w:val="410" w:hRule="atLeast"/>
          <w:jc w:val="center"/>
        </w:trPr>
        <w:tc>
          <w:tcPr>
            <w:tcW w:w="1325" w:type="dxa"/>
            <w:vMerge w:val="continue"/>
            <w:tcBorders>
              <w:top w:val="nil"/>
              <w:left w:val="single" w:color="auto" w:sz="4" w:space="0"/>
              <w:bottom w:val="nil"/>
              <w:right w:val="single" w:color="auto" w:sz="4" w:space="0"/>
            </w:tcBorders>
            <w:vAlign w:val="center"/>
          </w:tcPr>
          <w:p>
            <w:pPr>
              <w:widowControl/>
              <w:jc w:val="left"/>
              <w:rPr>
                <w:rFonts w:ascii="宋体" w:hAnsi="宋体"/>
                <w:sz w:val="21"/>
                <w:szCs w:val="21"/>
              </w:rPr>
            </w:pPr>
          </w:p>
        </w:tc>
        <w:tc>
          <w:tcPr>
            <w:tcW w:w="1950" w:type="dxa"/>
            <w:vMerge w:val="continue"/>
            <w:tcBorders>
              <w:top w:val="nil"/>
              <w:left w:val="nil"/>
              <w:bottom w:val="single" w:color="auto" w:sz="4" w:space="0"/>
              <w:right w:val="single" w:color="auto" w:sz="4" w:space="0"/>
            </w:tcBorders>
            <w:vAlign w:val="center"/>
          </w:tcPr>
          <w:p>
            <w:pPr>
              <w:widowControl/>
              <w:jc w:val="left"/>
              <w:rPr>
                <w:rFonts w:ascii="宋体" w:hAnsi="宋体"/>
                <w:sz w:val="21"/>
                <w:szCs w:val="21"/>
              </w:rPr>
            </w:pPr>
          </w:p>
        </w:tc>
        <w:tc>
          <w:tcPr>
            <w:tcW w:w="6454" w:type="dxa"/>
            <w:tcBorders>
              <w:top w:val="single" w:color="auto" w:sz="4" w:space="0"/>
              <w:left w:val="nil"/>
              <w:bottom w:val="single" w:color="auto" w:sz="4" w:space="0"/>
              <w:right w:val="single" w:color="auto" w:sz="4" w:space="0"/>
            </w:tcBorders>
            <w:vAlign w:val="center"/>
          </w:tcPr>
          <w:p>
            <w:pPr>
              <w:widowControl/>
              <w:autoSpaceDE w:val="0"/>
              <w:spacing w:line="380" w:lineRule="exact"/>
              <w:jc w:val="left"/>
              <w:rPr>
                <w:rFonts w:ascii="宋体" w:hAnsi="宋体"/>
                <w:sz w:val="21"/>
                <w:szCs w:val="21"/>
              </w:rPr>
            </w:pPr>
            <w:r>
              <w:rPr>
                <w:rFonts w:hint="eastAsia" w:ascii="宋体" w:hAnsi="宋体"/>
                <w:sz w:val="21"/>
                <w:szCs w:val="21"/>
              </w:rPr>
              <w:t>完成评估，可将评分结果及分析自动写回患者电子病历中。</w:t>
            </w:r>
          </w:p>
        </w:tc>
      </w:tr>
      <w:tr>
        <w:tblPrEx>
          <w:tblLayout w:type="fixed"/>
          <w:tblCellMar>
            <w:top w:w="0" w:type="dxa"/>
            <w:left w:w="108" w:type="dxa"/>
            <w:bottom w:w="0" w:type="dxa"/>
            <w:right w:w="108" w:type="dxa"/>
          </w:tblCellMar>
        </w:tblPrEx>
        <w:trPr>
          <w:trHeight w:val="620" w:hRule="atLeast"/>
          <w:jc w:val="center"/>
        </w:trPr>
        <w:tc>
          <w:tcPr>
            <w:tcW w:w="1325" w:type="dxa"/>
            <w:vMerge w:val="continue"/>
            <w:tcBorders>
              <w:top w:val="nil"/>
              <w:left w:val="single" w:color="auto" w:sz="4" w:space="0"/>
              <w:bottom w:val="nil"/>
              <w:right w:val="single" w:color="auto" w:sz="4" w:space="0"/>
            </w:tcBorders>
            <w:vAlign w:val="center"/>
          </w:tcPr>
          <w:p>
            <w:pPr>
              <w:widowControl/>
              <w:jc w:val="left"/>
              <w:rPr>
                <w:rFonts w:ascii="宋体" w:hAnsi="宋体"/>
                <w:sz w:val="21"/>
                <w:szCs w:val="21"/>
              </w:rPr>
            </w:pPr>
          </w:p>
        </w:tc>
        <w:tc>
          <w:tcPr>
            <w:tcW w:w="1950" w:type="dxa"/>
            <w:vMerge w:val="continue"/>
            <w:tcBorders>
              <w:top w:val="nil"/>
              <w:left w:val="nil"/>
              <w:bottom w:val="single" w:color="auto" w:sz="4" w:space="0"/>
              <w:right w:val="single" w:color="auto" w:sz="4" w:space="0"/>
            </w:tcBorders>
            <w:vAlign w:val="center"/>
          </w:tcPr>
          <w:p>
            <w:pPr>
              <w:widowControl/>
              <w:jc w:val="left"/>
              <w:rPr>
                <w:rFonts w:ascii="宋体" w:hAnsi="宋体"/>
                <w:sz w:val="21"/>
                <w:szCs w:val="21"/>
              </w:rPr>
            </w:pPr>
          </w:p>
        </w:tc>
        <w:tc>
          <w:tcPr>
            <w:tcW w:w="6454" w:type="dxa"/>
            <w:tcBorders>
              <w:top w:val="single" w:color="auto" w:sz="4" w:space="0"/>
              <w:left w:val="nil"/>
              <w:bottom w:val="single" w:color="auto" w:sz="4" w:space="0"/>
              <w:right w:val="single" w:color="auto" w:sz="4" w:space="0"/>
            </w:tcBorders>
            <w:vAlign w:val="center"/>
          </w:tcPr>
          <w:p>
            <w:pPr>
              <w:widowControl/>
              <w:autoSpaceDE w:val="0"/>
              <w:spacing w:line="380" w:lineRule="exact"/>
              <w:jc w:val="left"/>
              <w:rPr>
                <w:rFonts w:ascii="宋体" w:hAnsi="宋体"/>
                <w:sz w:val="21"/>
                <w:szCs w:val="21"/>
              </w:rPr>
            </w:pPr>
            <w:r>
              <w:rPr>
                <w:rFonts w:hint="eastAsia" w:ascii="宋体" w:hAnsi="宋体"/>
                <w:sz w:val="21"/>
                <w:szCs w:val="21"/>
              </w:rPr>
              <w:t>支持搜索相应评估表，并在完成评估时将评估结果写回电子病历中。</w:t>
            </w:r>
          </w:p>
        </w:tc>
      </w:tr>
      <w:tr>
        <w:tblPrEx>
          <w:tblLayout w:type="fixed"/>
          <w:tblCellMar>
            <w:top w:w="0" w:type="dxa"/>
            <w:left w:w="108" w:type="dxa"/>
            <w:bottom w:w="0" w:type="dxa"/>
            <w:right w:w="108" w:type="dxa"/>
          </w:tblCellMar>
        </w:tblPrEx>
        <w:trPr>
          <w:trHeight w:val="720" w:hRule="atLeast"/>
          <w:jc w:val="center"/>
        </w:trPr>
        <w:tc>
          <w:tcPr>
            <w:tcW w:w="1325" w:type="dxa"/>
            <w:vMerge w:val="continue"/>
            <w:tcBorders>
              <w:top w:val="nil"/>
              <w:left w:val="single" w:color="auto" w:sz="4" w:space="0"/>
              <w:bottom w:val="nil"/>
              <w:right w:val="single" w:color="auto" w:sz="4" w:space="0"/>
            </w:tcBorders>
            <w:vAlign w:val="center"/>
          </w:tcPr>
          <w:p>
            <w:pPr>
              <w:widowControl/>
              <w:jc w:val="left"/>
              <w:rPr>
                <w:rFonts w:ascii="宋体" w:hAnsi="宋体"/>
                <w:sz w:val="21"/>
                <w:szCs w:val="21"/>
              </w:rPr>
            </w:pPr>
          </w:p>
        </w:tc>
        <w:tc>
          <w:tcPr>
            <w:tcW w:w="1950" w:type="dxa"/>
            <w:vMerge w:val="restart"/>
            <w:tcBorders>
              <w:top w:val="nil"/>
              <w:left w:val="nil"/>
              <w:bottom w:val="single" w:color="auto" w:sz="4" w:space="0"/>
              <w:right w:val="single" w:color="auto" w:sz="4" w:space="0"/>
            </w:tcBorders>
            <w:vAlign w:val="center"/>
          </w:tcPr>
          <w:p>
            <w:pPr>
              <w:widowControl/>
              <w:autoSpaceDE w:val="0"/>
              <w:spacing w:line="380" w:lineRule="exact"/>
              <w:jc w:val="center"/>
              <w:rPr>
                <w:rFonts w:ascii="宋体" w:hAnsi="宋体"/>
                <w:sz w:val="21"/>
                <w:szCs w:val="21"/>
              </w:rPr>
            </w:pPr>
            <w:r>
              <w:rPr>
                <w:rFonts w:hint="eastAsia" w:ascii="宋体" w:hAnsi="宋体"/>
                <w:sz w:val="21"/>
                <w:szCs w:val="21"/>
              </w:rPr>
              <w:t>智能方案推荐</w:t>
            </w:r>
          </w:p>
        </w:tc>
        <w:tc>
          <w:tcPr>
            <w:tcW w:w="6454" w:type="dxa"/>
            <w:tcBorders>
              <w:top w:val="single" w:color="auto" w:sz="4" w:space="0"/>
              <w:left w:val="nil"/>
              <w:bottom w:val="single" w:color="auto" w:sz="4" w:space="0"/>
              <w:right w:val="single" w:color="auto" w:sz="4" w:space="0"/>
            </w:tcBorders>
            <w:vAlign w:val="center"/>
          </w:tcPr>
          <w:p>
            <w:pPr>
              <w:widowControl/>
              <w:autoSpaceDE w:val="0"/>
              <w:spacing w:line="380" w:lineRule="exact"/>
              <w:jc w:val="left"/>
              <w:rPr>
                <w:rFonts w:ascii="宋体" w:hAnsi="宋体"/>
                <w:sz w:val="21"/>
                <w:szCs w:val="21"/>
              </w:rPr>
            </w:pPr>
            <w:r>
              <w:rPr>
                <w:rFonts w:hint="eastAsia" w:ascii="宋体" w:hAnsi="宋体"/>
                <w:sz w:val="21"/>
                <w:szCs w:val="21"/>
              </w:rPr>
              <w:t>★推荐治疗方案，根据患者当次诊断，结合现病史、既往史、用药史等情况，为医生智能推荐符合临床路径要求的治疗方案。</w:t>
            </w:r>
          </w:p>
        </w:tc>
      </w:tr>
      <w:tr>
        <w:tblPrEx>
          <w:tblLayout w:type="fixed"/>
          <w:tblCellMar>
            <w:top w:w="0" w:type="dxa"/>
            <w:left w:w="108" w:type="dxa"/>
            <w:bottom w:w="0" w:type="dxa"/>
            <w:right w:w="108" w:type="dxa"/>
          </w:tblCellMar>
        </w:tblPrEx>
        <w:trPr>
          <w:trHeight w:val="720" w:hRule="atLeast"/>
          <w:jc w:val="center"/>
        </w:trPr>
        <w:tc>
          <w:tcPr>
            <w:tcW w:w="1325" w:type="dxa"/>
            <w:vMerge w:val="continue"/>
            <w:tcBorders>
              <w:top w:val="nil"/>
              <w:left w:val="single" w:color="auto" w:sz="4" w:space="0"/>
              <w:bottom w:val="nil"/>
              <w:right w:val="single" w:color="auto" w:sz="4" w:space="0"/>
            </w:tcBorders>
            <w:vAlign w:val="center"/>
          </w:tcPr>
          <w:p>
            <w:pPr>
              <w:widowControl/>
              <w:jc w:val="left"/>
              <w:rPr>
                <w:rFonts w:ascii="宋体" w:hAnsi="宋体"/>
                <w:sz w:val="21"/>
                <w:szCs w:val="21"/>
              </w:rPr>
            </w:pPr>
          </w:p>
        </w:tc>
        <w:tc>
          <w:tcPr>
            <w:tcW w:w="1950" w:type="dxa"/>
            <w:vMerge w:val="continue"/>
            <w:tcBorders>
              <w:top w:val="nil"/>
              <w:left w:val="nil"/>
              <w:bottom w:val="single" w:color="auto" w:sz="4" w:space="0"/>
              <w:right w:val="single" w:color="auto" w:sz="4" w:space="0"/>
            </w:tcBorders>
            <w:vAlign w:val="center"/>
          </w:tcPr>
          <w:p>
            <w:pPr>
              <w:widowControl/>
              <w:jc w:val="left"/>
              <w:rPr>
                <w:rFonts w:ascii="宋体" w:hAnsi="宋体"/>
                <w:sz w:val="21"/>
                <w:szCs w:val="21"/>
              </w:rPr>
            </w:pPr>
          </w:p>
        </w:tc>
        <w:tc>
          <w:tcPr>
            <w:tcW w:w="6454" w:type="dxa"/>
            <w:tcBorders>
              <w:top w:val="single" w:color="auto" w:sz="4" w:space="0"/>
              <w:left w:val="nil"/>
              <w:bottom w:val="single" w:color="auto" w:sz="4" w:space="0"/>
              <w:right w:val="single" w:color="auto" w:sz="4" w:space="0"/>
            </w:tcBorders>
            <w:vAlign w:val="center"/>
          </w:tcPr>
          <w:p>
            <w:pPr>
              <w:widowControl/>
              <w:autoSpaceDE w:val="0"/>
              <w:spacing w:line="380" w:lineRule="exact"/>
              <w:jc w:val="left"/>
              <w:rPr>
                <w:rFonts w:ascii="宋体" w:hAnsi="宋体"/>
                <w:sz w:val="21"/>
                <w:szCs w:val="21"/>
              </w:rPr>
            </w:pPr>
            <w:r>
              <w:rPr>
                <w:rFonts w:hint="eastAsia" w:ascii="宋体" w:hAnsi="宋体"/>
                <w:sz w:val="21"/>
                <w:szCs w:val="21"/>
              </w:rPr>
              <w:t>★检查项推荐，根据最新指南推荐，帮助医生推荐适宜的多套检查方案，供医生选择</w:t>
            </w:r>
          </w:p>
        </w:tc>
      </w:tr>
      <w:tr>
        <w:tblPrEx>
          <w:tblLayout w:type="fixed"/>
          <w:tblCellMar>
            <w:top w:w="0" w:type="dxa"/>
            <w:left w:w="108" w:type="dxa"/>
            <w:bottom w:w="0" w:type="dxa"/>
            <w:right w:w="108" w:type="dxa"/>
          </w:tblCellMar>
        </w:tblPrEx>
        <w:trPr>
          <w:trHeight w:val="720" w:hRule="atLeast"/>
          <w:jc w:val="center"/>
        </w:trPr>
        <w:tc>
          <w:tcPr>
            <w:tcW w:w="1325" w:type="dxa"/>
            <w:vMerge w:val="continue"/>
            <w:tcBorders>
              <w:top w:val="nil"/>
              <w:left w:val="single" w:color="auto" w:sz="4" w:space="0"/>
              <w:bottom w:val="nil"/>
              <w:right w:val="single" w:color="auto" w:sz="4" w:space="0"/>
            </w:tcBorders>
            <w:vAlign w:val="center"/>
          </w:tcPr>
          <w:p>
            <w:pPr>
              <w:widowControl/>
              <w:jc w:val="left"/>
              <w:rPr>
                <w:rFonts w:ascii="宋体" w:hAnsi="宋体"/>
                <w:sz w:val="21"/>
                <w:szCs w:val="21"/>
              </w:rPr>
            </w:pPr>
          </w:p>
        </w:tc>
        <w:tc>
          <w:tcPr>
            <w:tcW w:w="1950" w:type="dxa"/>
            <w:vMerge w:val="continue"/>
            <w:tcBorders>
              <w:top w:val="nil"/>
              <w:left w:val="nil"/>
              <w:bottom w:val="single" w:color="auto" w:sz="4" w:space="0"/>
              <w:right w:val="single" w:color="auto" w:sz="4" w:space="0"/>
            </w:tcBorders>
            <w:vAlign w:val="center"/>
          </w:tcPr>
          <w:p>
            <w:pPr>
              <w:widowControl/>
              <w:jc w:val="left"/>
              <w:rPr>
                <w:rFonts w:ascii="宋体" w:hAnsi="宋体"/>
                <w:sz w:val="21"/>
                <w:szCs w:val="21"/>
              </w:rPr>
            </w:pPr>
          </w:p>
        </w:tc>
        <w:tc>
          <w:tcPr>
            <w:tcW w:w="6454" w:type="dxa"/>
            <w:tcBorders>
              <w:top w:val="single" w:color="auto" w:sz="4" w:space="0"/>
              <w:left w:val="nil"/>
              <w:bottom w:val="single" w:color="auto" w:sz="4" w:space="0"/>
              <w:right w:val="single" w:color="auto" w:sz="4" w:space="0"/>
            </w:tcBorders>
            <w:vAlign w:val="center"/>
          </w:tcPr>
          <w:p>
            <w:pPr>
              <w:widowControl/>
              <w:autoSpaceDE w:val="0"/>
              <w:spacing w:line="380" w:lineRule="exact"/>
              <w:jc w:val="left"/>
              <w:rPr>
                <w:rFonts w:ascii="宋体" w:hAnsi="宋体"/>
                <w:sz w:val="21"/>
                <w:szCs w:val="21"/>
              </w:rPr>
            </w:pPr>
            <w:r>
              <w:rPr>
                <w:rFonts w:hint="eastAsia" w:ascii="宋体" w:hAnsi="宋体"/>
                <w:sz w:val="21"/>
                <w:szCs w:val="21"/>
              </w:rPr>
              <w:t>★检查项写回，医生根据需要实际情况选择合适的检查项，智能写回到患者电子病历中</w:t>
            </w:r>
          </w:p>
        </w:tc>
      </w:tr>
      <w:tr>
        <w:tblPrEx>
          <w:tblLayout w:type="fixed"/>
          <w:tblCellMar>
            <w:top w:w="0" w:type="dxa"/>
            <w:left w:w="108" w:type="dxa"/>
            <w:bottom w:w="0" w:type="dxa"/>
            <w:right w:w="108" w:type="dxa"/>
          </w:tblCellMar>
        </w:tblPrEx>
        <w:trPr>
          <w:trHeight w:val="720" w:hRule="atLeast"/>
          <w:jc w:val="center"/>
        </w:trPr>
        <w:tc>
          <w:tcPr>
            <w:tcW w:w="1325" w:type="dxa"/>
            <w:vMerge w:val="continue"/>
            <w:tcBorders>
              <w:top w:val="nil"/>
              <w:left w:val="single" w:color="auto" w:sz="4" w:space="0"/>
              <w:bottom w:val="nil"/>
              <w:right w:val="single" w:color="auto" w:sz="4" w:space="0"/>
            </w:tcBorders>
            <w:vAlign w:val="center"/>
          </w:tcPr>
          <w:p>
            <w:pPr>
              <w:widowControl/>
              <w:jc w:val="left"/>
              <w:rPr>
                <w:rFonts w:ascii="宋体" w:hAnsi="宋体"/>
                <w:sz w:val="21"/>
                <w:szCs w:val="21"/>
              </w:rPr>
            </w:pPr>
          </w:p>
        </w:tc>
        <w:tc>
          <w:tcPr>
            <w:tcW w:w="1950" w:type="dxa"/>
            <w:vMerge w:val="continue"/>
            <w:tcBorders>
              <w:top w:val="nil"/>
              <w:left w:val="nil"/>
              <w:bottom w:val="single" w:color="auto" w:sz="4" w:space="0"/>
              <w:right w:val="single" w:color="auto" w:sz="4" w:space="0"/>
            </w:tcBorders>
            <w:vAlign w:val="center"/>
          </w:tcPr>
          <w:p>
            <w:pPr>
              <w:widowControl/>
              <w:jc w:val="left"/>
              <w:rPr>
                <w:rFonts w:ascii="宋体" w:hAnsi="宋体"/>
                <w:sz w:val="21"/>
                <w:szCs w:val="21"/>
              </w:rPr>
            </w:pPr>
          </w:p>
        </w:tc>
        <w:tc>
          <w:tcPr>
            <w:tcW w:w="6454" w:type="dxa"/>
            <w:tcBorders>
              <w:top w:val="single" w:color="auto" w:sz="4" w:space="0"/>
              <w:left w:val="nil"/>
              <w:bottom w:val="single" w:color="auto" w:sz="4" w:space="0"/>
              <w:right w:val="single" w:color="auto" w:sz="4" w:space="0"/>
            </w:tcBorders>
            <w:vAlign w:val="center"/>
          </w:tcPr>
          <w:p>
            <w:pPr>
              <w:widowControl/>
              <w:autoSpaceDE w:val="0"/>
              <w:spacing w:line="380" w:lineRule="exact"/>
              <w:jc w:val="left"/>
              <w:rPr>
                <w:rFonts w:ascii="宋体" w:hAnsi="宋体"/>
                <w:sz w:val="21"/>
                <w:szCs w:val="21"/>
              </w:rPr>
            </w:pPr>
            <w:r>
              <w:rPr>
                <w:rFonts w:hint="eastAsia" w:ascii="宋体" w:hAnsi="宋体"/>
                <w:sz w:val="21"/>
                <w:szCs w:val="21"/>
              </w:rPr>
              <w:t>★用药方案推荐，根据最新指南推荐，帮助医生推荐适合的多套治疗方案及具体用药方案。</w:t>
            </w:r>
          </w:p>
        </w:tc>
      </w:tr>
      <w:tr>
        <w:tblPrEx>
          <w:tblLayout w:type="fixed"/>
          <w:tblCellMar>
            <w:top w:w="0" w:type="dxa"/>
            <w:left w:w="108" w:type="dxa"/>
            <w:bottom w:w="0" w:type="dxa"/>
            <w:right w:w="108" w:type="dxa"/>
          </w:tblCellMar>
        </w:tblPrEx>
        <w:trPr>
          <w:trHeight w:val="90" w:hRule="atLeast"/>
          <w:jc w:val="center"/>
        </w:trPr>
        <w:tc>
          <w:tcPr>
            <w:tcW w:w="1325" w:type="dxa"/>
            <w:vMerge w:val="continue"/>
            <w:tcBorders>
              <w:top w:val="nil"/>
              <w:left w:val="single" w:color="auto" w:sz="4" w:space="0"/>
              <w:bottom w:val="nil"/>
              <w:right w:val="single" w:color="auto" w:sz="4" w:space="0"/>
            </w:tcBorders>
            <w:vAlign w:val="center"/>
          </w:tcPr>
          <w:p>
            <w:pPr>
              <w:widowControl/>
              <w:jc w:val="left"/>
              <w:rPr>
                <w:rFonts w:ascii="宋体" w:hAnsi="宋体"/>
                <w:sz w:val="21"/>
                <w:szCs w:val="21"/>
              </w:rPr>
            </w:pPr>
          </w:p>
        </w:tc>
        <w:tc>
          <w:tcPr>
            <w:tcW w:w="1950" w:type="dxa"/>
            <w:tcBorders>
              <w:top w:val="single" w:color="auto" w:sz="4" w:space="0"/>
              <w:left w:val="nil"/>
              <w:bottom w:val="single" w:color="auto" w:sz="4" w:space="0"/>
              <w:right w:val="single" w:color="auto" w:sz="4" w:space="0"/>
            </w:tcBorders>
            <w:vAlign w:val="center"/>
          </w:tcPr>
          <w:p>
            <w:pPr>
              <w:widowControl/>
              <w:autoSpaceDE w:val="0"/>
              <w:spacing w:line="380" w:lineRule="exact"/>
              <w:jc w:val="center"/>
              <w:rPr>
                <w:rFonts w:ascii="宋体" w:hAnsi="宋体"/>
                <w:sz w:val="21"/>
                <w:szCs w:val="21"/>
              </w:rPr>
            </w:pPr>
            <w:r>
              <w:rPr>
                <w:rFonts w:hint="eastAsia" w:ascii="宋体" w:hAnsi="宋体"/>
                <w:sz w:val="21"/>
                <w:szCs w:val="21"/>
              </w:rPr>
              <w:t>检查</w:t>
            </w:r>
            <w:r>
              <w:rPr>
                <w:rFonts w:hint="eastAsia"/>
                <w:sz w:val="21"/>
                <w:szCs w:val="21"/>
              </w:rPr>
              <w:t>/</w:t>
            </w:r>
            <w:r>
              <w:rPr>
                <w:rFonts w:hint="eastAsia" w:ascii="宋体" w:hAnsi="宋体"/>
                <w:sz w:val="21"/>
                <w:szCs w:val="21"/>
              </w:rPr>
              <w:t>检验合理性</w:t>
            </w:r>
          </w:p>
        </w:tc>
        <w:tc>
          <w:tcPr>
            <w:tcW w:w="6454" w:type="dxa"/>
            <w:tcBorders>
              <w:top w:val="single" w:color="auto" w:sz="4" w:space="0"/>
              <w:left w:val="nil"/>
              <w:bottom w:val="single" w:color="auto" w:sz="4" w:space="0"/>
              <w:right w:val="single" w:color="auto" w:sz="4" w:space="0"/>
            </w:tcBorders>
            <w:vAlign w:val="center"/>
          </w:tcPr>
          <w:p>
            <w:pPr>
              <w:widowControl/>
              <w:autoSpaceDE w:val="0"/>
              <w:spacing w:line="380" w:lineRule="exact"/>
              <w:jc w:val="left"/>
              <w:rPr>
                <w:rFonts w:ascii="宋体" w:hAnsi="宋体"/>
                <w:sz w:val="21"/>
                <w:szCs w:val="21"/>
              </w:rPr>
            </w:pPr>
            <w:r>
              <w:rPr>
                <w:rFonts w:hint="eastAsia" w:ascii="宋体" w:hAnsi="宋体"/>
                <w:sz w:val="21"/>
                <w:szCs w:val="21"/>
              </w:rPr>
              <w:t>根据患者的症状、临床表现、诊断、检查检查结果等情况，在医生开具检验</w:t>
            </w:r>
            <w:r>
              <w:rPr>
                <w:rFonts w:hint="eastAsia"/>
                <w:sz w:val="21"/>
                <w:szCs w:val="21"/>
              </w:rPr>
              <w:t>/</w:t>
            </w:r>
            <w:r>
              <w:rPr>
                <w:rFonts w:hint="eastAsia" w:ascii="宋体" w:hAnsi="宋体"/>
                <w:sz w:val="21"/>
                <w:szCs w:val="21"/>
              </w:rPr>
              <w:t>检查医嘱时，自动审核合理性，对禁忌和相对禁忌的项目主动进行提示</w:t>
            </w:r>
          </w:p>
        </w:tc>
      </w:tr>
      <w:tr>
        <w:tblPrEx>
          <w:tblLayout w:type="fixed"/>
          <w:tblCellMar>
            <w:top w:w="0" w:type="dxa"/>
            <w:left w:w="108" w:type="dxa"/>
            <w:bottom w:w="0" w:type="dxa"/>
            <w:right w:w="108" w:type="dxa"/>
          </w:tblCellMar>
        </w:tblPrEx>
        <w:trPr>
          <w:trHeight w:val="1035" w:hRule="atLeast"/>
          <w:jc w:val="center"/>
        </w:trPr>
        <w:tc>
          <w:tcPr>
            <w:tcW w:w="1325" w:type="dxa"/>
            <w:vMerge w:val="continue"/>
            <w:tcBorders>
              <w:top w:val="nil"/>
              <w:left w:val="single" w:color="auto" w:sz="4" w:space="0"/>
              <w:bottom w:val="nil"/>
              <w:right w:val="single" w:color="auto" w:sz="4" w:space="0"/>
            </w:tcBorders>
            <w:vAlign w:val="center"/>
          </w:tcPr>
          <w:p>
            <w:pPr>
              <w:widowControl/>
              <w:jc w:val="left"/>
              <w:rPr>
                <w:rFonts w:ascii="宋体" w:hAnsi="宋体"/>
                <w:sz w:val="21"/>
                <w:szCs w:val="21"/>
              </w:rPr>
            </w:pPr>
          </w:p>
        </w:tc>
        <w:tc>
          <w:tcPr>
            <w:tcW w:w="1950" w:type="dxa"/>
            <w:tcBorders>
              <w:top w:val="single" w:color="auto" w:sz="4" w:space="0"/>
              <w:left w:val="nil"/>
              <w:bottom w:val="single" w:color="auto" w:sz="4" w:space="0"/>
              <w:right w:val="single" w:color="auto" w:sz="4" w:space="0"/>
            </w:tcBorders>
            <w:vAlign w:val="center"/>
          </w:tcPr>
          <w:p>
            <w:pPr>
              <w:widowControl/>
              <w:autoSpaceDE w:val="0"/>
              <w:spacing w:line="380" w:lineRule="exact"/>
              <w:jc w:val="center"/>
              <w:rPr>
                <w:rFonts w:ascii="宋体" w:hAnsi="宋体"/>
                <w:sz w:val="21"/>
                <w:szCs w:val="21"/>
              </w:rPr>
            </w:pPr>
            <w:r>
              <w:rPr>
                <w:rFonts w:hint="eastAsia" w:ascii="宋体" w:hAnsi="宋体"/>
                <w:sz w:val="21"/>
                <w:szCs w:val="21"/>
              </w:rPr>
              <w:t>手术</w:t>
            </w:r>
            <w:r>
              <w:rPr>
                <w:rFonts w:hint="eastAsia"/>
                <w:sz w:val="21"/>
                <w:szCs w:val="21"/>
              </w:rPr>
              <w:t>/</w:t>
            </w:r>
            <w:r>
              <w:rPr>
                <w:rFonts w:hint="eastAsia" w:ascii="宋体" w:hAnsi="宋体"/>
                <w:sz w:val="21"/>
                <w:szCs w:val="21"/>
              </w:rPr>
              <w:t>操作合理性</w:t>
            </w:r>
          </w:p>
        </w:tc>
        <w:tc>
          <w:tcPr>
            <w:tcW w:w="6454" w:type="dxa"/>
            <w:tcBorders>
              <w:top w:val="single" w:color="auto" w:sz="4" w:space="0"/>
              <w:left w:val="nil"/>
              <w:bottom w:val="single" w:color="auto" w:sz="4" w:space="0"/>
              <w:right w:val="single" w:color="auto" w:sz="4" w:space="0"/>
            </w:tcBorders>
            <w:vAlign w:val="center"/>
          </w:tcPr>
          <w:p>
            <w:pPr>
              <w:widowControl/>
              <w:autoSpaceDE w:val="0"/>
              <w:spacing w:line="380" w:lineRule="exact"/>
              <w:jc w:val="left"/>
              <w:rPr>
                <w:rFonts w:ascii="宋体" w:hAnsi="宋体"/>
                <w:sz w:val="21"/>
                <w:szCs w:val="21"/>
              </w:rPr>
            </w:pPr>
            <w:r>
              <w:rPr>
                <w:rFonts w:hint="eastAsia" w:ascii="宋体" w:hAnsi="宋体"/>
                <w:sz w:val="21"/>
                <w:szCs w:val="21"/>
              </w:rPr>
              <w:t>★根据患者的症状、临床表现、诊断、检查检查结果等情况，在医生开具手术医嘱</w:t>
            </w:r>
            <w:r>
              <w:rPr>
                <w:rFonts w:hint="eastAsia"/>
                <w:sz w:val="21"/>
                <w:szCs w:val="21"/>
              </w:rPr>
              <w:t>/</w:t>
            </w:r>
            <w:r>
              <w:rPr>
                <w:rFonts w:hint="eastAsia" w:ascii="宋体" w:hAnsi="宋体"/>
                <w:sz w:val="21"/>
                <w:szCs w:val="21"/>
              </w:rPr>
              <w:t>手术申请单时，自动审核合理性，对禁忌和相对禁忌的项目主动进行提示</w:t>
            </w:r>
          </w:p>
        </w:tc>
      </w:tr>
      <w:tr>
        <w:tblPrEx>
          <w:tblLayout w:type="fixed"/>
          <w:tblCellMar>
            <w:top w:w="0" w:type="dxa"/>
            <w:left w:w="108" w:type="dxa"/>
            <w:bottom w:w="0" w:type="dxa"/>
            <w:right w:w="108" w:type="dxa"/>
          </w:tblCellMar>
        </w:tblPrEx>
        <w:trPr>
          <w:trHeight w:val="690" w:hRule="atLeast"/>
          <w:jc w:val="center"/>
        </w:trPr>
        <w:tc>
          <w:tcPr>
            <w:tcW w:w="1325" w:type="dxa"/>
            <w:vMerge w:val="continue"/>
            <w:tcBorders>
              <w:top w:val="nil"/>
              <w:left w:val="single" w:color="auto" w:sz="4" w:space="0"/>
              <w:bottom w:val="nil"/>
              <w:right w:val="single" w:color="auto" w:sz="4" w:space="0"/>
            </w:tcBorders>
            <w:vAlign w:val="center"/>
          </w:tcPr>
          <w:p>
            <w:pPr>
              <w:widowControl/>
              <w:jc w:val="left"/>
              <w:rPr>
                <w:rFonts w:ascii="宋体" w:hAnsi="宋体"/>
                <w:sz w:val="21"/>
                <w:szCs w:val="21"/>
              </w:rPr>
            </w:pPr>
          </w:p>
        </w:tc>
        <w:tc>
          <w:tcPr>
            <w:tcW w:w="1950" w:type="dxa"/>
            <w:tcBorders>
              <w:top w:val="single" w:color="auto" w:sz="4" w:space="0"/>
              <w:left w:val="nil"/>
              <w:bottom w:val="single" w:color="auto" w:sz="4" w:space="0"/>
              <w:right w:val="single" w:color="auto" w:sz="4" w:space="0"/>
            </w:tcBorders>
            <w:vAlign w:val="center"/>
          </w:tcPr>
          <w:p>
            <w:pPr>
              <w:widowControl/>
              <w:autoSpaceDE w:val="0"/>
              <w:spacing w:line="380" w:lineRule="exact"/>
              <w:jc w:val="center"/>
              <w:rPr>
                <w:rFonts w:ascii="宋体" w:hAnsi="宋体"/>
                <w:sz w:val="21"/>
                <w:szCs w:val="21"/>
              </w:rPr>
            </w:pPr>
            <w:r>
              <w:rPr>
                <w:rFonts w:hint="eastAsia" w:ascii="宋体" w:hAnsi="宋体"/>
                <w:sz w:val="21"/>
                <w:szCs w:val="21"/>
              </w:rPr>
              <w:t>手术并发症</w:t>
            </w:r>
          </w:p>
        </w:tc>
        <w:tc>
          <w:tcPr>
            <w:tcW w:w="6454" w:type="dxa"/>
            <w:tcBorders>
              <w:top w:val="single" w:color="auto" w:sz="4" w:space="0"/>
              <w:left w:val="nil"/>
              <w:bottom w:val="single" w:color="auto" w:sz="4" w:space="0"/>
              <w:right w:val="single" w:color="auto" w:sz="4" w:space="0"/>
            </w:tcBorders>
            <w:vAlign w:val="center"/>
          </w:tcPr>
          <w:p>
            <w:pPr>
              <w:widowControl/>
              <w:autoSpaceDE w:val="0"/>
              <w:spacing w:line="380" w:lineRule="exact"/>
              <w:jc w:val="left"/>
              <w:rPr>
                <w:rFonts w:ascii="宋体" w:hAnsi="宋体"/>
                <w:sz w:val="21"/>
                <w:szCs w:val="21"/>
              </w:rPr>
            </w:pPr>
            <w:r>
              <w:rPr>
                <w:rFonts w:hint="eastAsia" w:ascii="宋体" w:hAnsi="宋体"/>
                <w:sz w:val="21"/>
                <w:szCs w:val="21"/>
              </w:rPr>
              <w:t>★结合患者手术类型、手术时间及术后患者的临床表现，检验检查结果，对有可能是术后并发症引起的内容，进行提示，避免医生遗漏</w:t>
            </w:r>
          </w:p>
        </w:tc>
      </w:tr>
      <w:tr>
        <w:tblPrEx>
          <w:tblLayout w:type="fixed"/>
          <w:tblCellMar>
            <w:top w:w="0" w:type="dxa"/>
            <w:left w:w="108" w:type="dxa"/>
            <w:bottom w:w="0" w:type="dxa"/>
            <w:right w:w="108" w:type="dxa"/>
          </w:tblCellMar>
        </w:tblPrEx>
        <w:trPr>
          <w:trHeight w:val="495" w:hRule="atLeast"/>
          <w:jc w:val="center"/>
        </w:trPr>
        <w:tc>
          <w:tcPr>
            <w:tcW w:w="1325" w:type="dxa"/>
            <w:vMerge w:val="restart"/>
            <w:tcBorders>
              <w:top w:val="single" w:color="auto" w:sz="4" w:space="0"/>
              <w:left w:val="single" w:color="auto" w:sz="4" w:space="0"/>
              <w:bottom w:val="nil"/>
              <w:right w:val="single" w:color="auto" w:sz="4" w:space="0"/>
            </w:tcBorders>
            <w:vAlign w:val="center"/>
          </w:tcPr>
          <w:p>
            <w:pPr>
              <w:widowControl/>
              <w:autoSpaceDE w:val="0"/>
              <w:spacing w:line="380" w:lineRule="exact"/>
              <w:jc w:val="center"/>
              <w:rPr>
                <w:rFonts w:ascii="宋体" w:hAnsi="宋体"/>
                <w:sz w:val="21"/>
                <w:szCs w:val="21"/>
              </w:rPr>
            </w:pPr>
            <w:r>
              <w:rPr>
                <w:rFonts w:hint="eastAsia" w:ascii="宋体" w:hAnsi="宋体"/>
                <w:sz w:val="21"/>
                <w:szCs w:val="21"/>
              </w:rPr>
              <w:t>病房护士辅助系统</w:t>
            </w:r>
          </w:p>
        </w:tc>
        <w:tc>
          <w:tcPr>
            <w:tcW w:w="1950" w:type="dxa"/>
            <w:tcBorders>
              <w:top w:val="nil"/>
              <w:left w:val="nil"/>
              <w:bottom w:val="single" w:color="auto" w:sz="4" w:space="0"/>
              <w:right w:val="single" w:color="auto" w:sz="4" w:space="0"/>
            </w:tcBorders>
            <w:vAlign w:val="center"/>
          </w:tcPr>
          <w:p>
            <w:pPr>
              <w:widowControl/>
              <w:autoSpaceDE w:val="0"/>
              <w:spacing w:line="380" w:lineRule="exact"/>
              <w:jc w:val="center"/>
              <w:rPr>
                <w:rFonts w:ascii="宋体" w:hAnsi="宋体"/>
                <w:sz w:val="21"/>
                <w:szCs w:val="21"/>
              </w:rPr>
            </w:pPr>
            <w:r>
              <w:rPr>
                <w:rFonts w:hint="eastAsia" w:ascii="宋体" w:hAnsi="宋体"/>
                <w:sz w:val="21"/>
                <w:szCs w:val="21"/>
              </w:rPr>
              <w:t>护理方案</w:t>
            </w:r>
          </w:p>
        </w:tc>
        <w:tc>
          <w:tcPr>
            <w:tcW w:w="6454" w:type="dxa"/>
            <w:tcBorders>
              <w:top w:val="nil"/>
              <w:left w:val="nil"/>
              <w:bottom w:val="single" w:color="auto" w:sz="4" w:space="0"/>
              <w:right w:val="single" w:color="auto" w:sz="4" w:space="0"/>
            </w:tcBorders>
            <w:vAlign w:val="center"/>
          </w:tcPr>
          <w:p>
            <w:pPr>
              <w:widowControl/>
              <w:autoSpaceDE w:val="0"/>
              <w:spacing w:line="380" w:lineRule="exact"/>
              <w:jc w:val="left"/>
              <w:rPr>
                <w:rFonts w:ascii="宋体" w:hAnsi="宋体"/>
                <w:sz w:val="21"/>
                <w:szCs w:val="21"/>
              </w:rPr>
            </w:pPr>
            <w:r>
              <w:rPr>
                <w:rFonts w:hint="eastAsia" w:ascii="宋体" w:hAnsi="宋体"/>
                <w:sz w:val="21"/>
                <w:szCs w:val="21"/>
              </w:rPr>
              <w:t>根据患者的体温</w:t>
            </w:r>
            <w:r>
              <w:rPr>
                <w:rFonts w:hint="eastAsia"/>
                <w:sz w:val="21"/>
                <w:szCs w:val="21"/>
              </w:rPr>
              <w:t>/</w:t>
            </w:r>
            <w:r>
              <w:rPr>
                <w:rFonts w:hint="eastAsia" w:ascii="宋体" w:hAnsi="宋体"/>
                <w:sz w:val="21"/>
                <w:szCs w:val="21"/>
              </w:rPr>
              <w:t>心率等查体情况，给出具体的护理方案建议</w:t>
            </w:r>
          </w:p>
        </w:tc>
      </w:tr>
      <w:tr>
        <w:tblPrEx>
          <w:tblLayout w:type="fixed"/>
          <w:tblCellMar>
            <w:top w:w="0" w:type="dxa"/>
            <w:left w:w="108" w:type="dxa"/>
            <w:bottom w:w="0" w:type="dxa"/>
            <w:right w:w="108" w:type="dxa"/>
          </w:tblCellMar>
        </w:tblPrEx>
        <w:trPr>
          <w:trHeight w:val="465" w:hRule="atLeast"/>
          <w:jc w:val="center"/>
        </w:trPr>
        <w:tc>
          <w:tcPr>
            <w:tcW w:w="1325"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sz w:val="21"/>
                <w:szCs w:val="21"/>
              </w:rPr>
            </w:pPr>
          </w:p>
        </w:tc>
        <w:tc>
          <w:tcPr>
            <w:tcW w:w="1950" w:type="dxa"/>
            <w:tcBorders>
              <w:top w:val="nil"/>
              <w:left w:val="nil"/>
              <w:bottom w:val="single" w:color="auto" w:sz="4" w:space="0"/>
              <w:right w:val="single" w:color="auto" w:sz="4" w:space="0"/>
            </w:tcBorders>
            <w:vAlign w:val="center"/>
          </w:tcPr>
          <w:p>
            <w:pPr>
              <w:widowControl/>
              <w:autoSpaceDE w:val="0"/>
              <w:spacing w:line="380" w:lineRule="exact"/>
              <w:jc w:val="center"/>
              <w:rPr>
                <w:rFonts w:ascii="宋体" w:hAnsi="宋体"/>
                <w:sz w:val="21"/>
                <w:szCs w:val="21"/>
              </w:rPr>
            </w:pPr>
            <w:r>
              <w:rPr>
                <w:rFonts w:hint="eastAsia" w:ascii="宋体" w:hAnsi="宋体"/>
                <w:sz w:val="21"/>
                <w:szCs w:val="21"/>
              </w:rPr>
              <w:t>护理评估</w:t>
            </w:r>
          </w:p>
        </w:tc>
        <w:tc>
          <w:tcPr>
            <w:tcW w:w="6454" w:type="dxa"/>
            <w:tcBorders>
              <w:top w:val="nil"/>
              <w:left w:val="nil"/>
              <w:bottom w:val="single" w:color="auto" w:sz="4" w:space="0"/>
              <w:right w:val="single" w:color="auto" w:sz="4" w:space="0"/>
            </w:tcBorders>
            <w:vAlign w:val="center"/>
          </w:tcPr>
          <w:p>
            <w:pPr>
              <w:widowControl/>
              <w:autoSpaceDE w:val="0"/>
              <w:spacing w:line="380" w:lineRule="exact"/>
              <w:jc w:val="left"/>
              <w:rPr>
                <w:rFonts w:ascii="宋体" w:hAnsi="宋体"/>
                <w:sz w:val="21"/>
                <w:szCs w:val="21"/>
              </w:rPr>
            </w:pPr>
            <w:r>
              <w:rPr>
                <w:rFonts w:hint="eastAsia" w:ascii="宋体" w:hAnsi="宋体"/>
                <w:sz w:val="21"/>
                <w:szCs w:val="21"/>
              </w:rPr>
              <w:t>根据患者年龄、症状、诊断等情况，提示护理中需要的评估内容</w:t>
            </w:r>
          </w:p>
        </w:tc>
      </w:tr>
      <w:tr>
        <w:tblPrEx>
          <w:tblLayout w:type="fixed"/>
          <w:tblCellMar>
            <w:top w:w="0" w:type="dxa"/>
            <w:left w:w="108" w:type="dxa"/>
            <w:bottom w:w="0" w:type="dxa"/>
            <w:right w:w="108" w:type="dxa"/>
          </w:tblCellMar>
        </w:tblPrEx>
        <w:trPr>
          <w:trHeight w:val="495" w:hRule="atLeast"/>
          <w:jc w:val="center"/>
        </w:trPr>
        <w:tc>
          <w:tcPr>
            <w:tcW w:w="1325"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sz w:val="21"/>
                <w:szCs w:val="21"/>
              </w:rPr>
            </w:pPr>
          </w:p>
        </w:tc>
        <w:tc>
          <w:tcPr>
            <w:tcW w:w="1950" w:type="dxa"/>
            <w:tcBorders>
              <w:top w:val="nil"/>
              <w:left w:val="nil"/>
              <w:bottom w:val="single" w:color="auto" w:sz="4" w:space="0"/>
              <w:right w:val="single" w:color="auto" w:sz="4" w:space="0"/>
            </w:tcBorders>
            <w:vAlign w:val="center"/>
          </w:tcPr>
          <w:p>
            <w:pPr>
              <w:widowControl/>
              <w:autoSpaceDE w:val="0"/>
              <w:spacing w:line="380" w:lineRule="exact"/>
              <w:jc w:val="center"/>
              <w:rPr>
                <w:rFonts w:ascii="宋体" w:hAnsi="宋体"/>
                <w:sz w:val="21"/>
                <w:szCs w:val="21"/>
              </w:rPr>
            </w:pPr>
            <w:r>
              <w:rPr>
                <w:rFonts w:hint="eastAsia" w:ascii="宋体" w:hAnsi="宋体"/>
                <w:sz w:val="21"/>
                <w:szCs w:val="21"/>
              </w:rPr>
              <w:t>智能写回</w:t>
            </w:r>
          </w:p>
        </w:tc>
        <w:tc>
          <w:tcPr>
            <w:tcW w:w="6454" w:type="dxa"/>
            <w:tcBorders>
              <w:top w:val="nil"/>
              <w:left w:val="nil"/>
              <w:bottom w:val="single" w:color="auto" w:sz="4" w:space="0"/>
              <w:right w:val="single" w:color="auto" w:sz="4" w:space="0"/>
            </w:tcBorders>
            <w:vAlign w:val="center"/>
          </w:tcPr>
          <w:p>
            <w:pPr>
              <w:widowControl/>
              <w:autoSpaceDE w:val="0"/>
              <w:spacing w:line="380" w:lineRule="exact"/>
              <w:jc w:val="left"/>
              <w:rPr>
                <w:rFonts w:ascii="宋体" w:hAnsi="宋体"/>
                <w:sz w:val="21"/>
                <w:szCs w:val="21"/>
              </w:rPr>
            </w:pPr>
            <w:r>
              <w:rPr>
                <w:rFonts w:hint="eastAsia" w:ascii="宋体" w:hAnsi="宋体"/>
                <w:sz w:val="21"/>
                <w:szCs w:val="21"/>
              </w:rPr>
              <w:t>选择的护理方案和评估表的评估结论，可以回写至护理文书中</w:t>
            </w:r>
          </w:p>
        </w:tc>
      </w:tr>
      <w:tr>
        <w:tblPrEx>
          <w:tblLayout w:type="fixed"/>
          <w:tblCellMar>
            <w:top w:w="0" w:type="dxa"/>
            <w:left w:w="108" w:type="dxa"/>
            <w:bottom w:w="0" w:type="dxa"/>
            <w:right w:w="108" w:type="dxa"/>
          </w:tblCellMar>
        </w:tblPrEx>
        <w:trPr>
          <w:trHeight w:val="1035" w:hRule="atLeast"/>
          <w:jc w:val="center"/>
        </w:trPr>
        <w:tc>
          <w:tcPr>
            <w:tcW w:w="1325" w:type="dxa"/>
            <w:vMerge w:val="restart"/>
            <w:tcBorders>
              <w:top w:val="nil"/>
              <w:left w:val="single" w:color="auto" w:sz="4" w:space="0"/>
              <w:bottom w:val="single" w:color="auto" w:sz="4" w:space="0"/>
              <w:right w:val="single" w:color="auto" w:sz="4" w:space="0"/>
            </w:tcBorders>
            <w:vAlign w:val="center"/>
          </w:tcPr>
          <w:p>
            <w:pPr>
              <w:widowControl/>
              <w:autoSpaceDE w:val="0"/>
              <w:spacing w:line="380" w:lineRule="exact"/>
              <w:jc w:val="center"/>
              <w:rPr>
                <w:rFonts w:ascii="宋体" w:hAnsi="宋体"/>
                <w:sz w:val="21"/>
                <w:szCs w:val="21"/>
              </w:rPr>
            </w:pPr>
            <w:r>
              <w:rPr>
                <w:rFonts w:hint="eastAsia" w:ascii="宋体" w:hAnsi="宋体"/>
                <w:sz w:val="21"/>
                <w:szCs w:val="21"/>
              </w:rPr>
              <w:t>门诊医生辅助系统</w:t>
            </w:r>
          </w:p>
        </w:tc>
        <w:tc>
          <w:tcPr>
            <w:tcW w:w="1950" w:type="dxa"/>
            <w:vMerge w:val="restart"/>
            <w:tcBorders>
              <w:top w:val="nil"/>
              <w:left w:val="nil"/>
              <w:bottom w:val="single" w:color="auto" w:sz="4" w:space="0"/>
              <w:right w:val="single" w:color="auto" w:sz="4" w:space="0"/>
            </w:tcBorders>
            <w:vAlign w:val="center"/>
          </w:tcPr>
          <w:p>
            <w:pPr>
              <w:widowControl/>
              <w:autoSpaceDE w:val="0"/>
              <w:spacing w:line="380" w:lineRule="exact"/>
              <w:jc w:val="center"/>
              <w:rPr>
                <w:rFonts w:ascii="宋体" w:hAnsi="宋体"/>
                <w:sz w:val="21"/>
                <w:szCs w:val="21"/>
              </w:rPr>
            </w:pPr>
            <w:r>
              <w:rPr>
                <w:rFonts w:hint="eastAsia" w:ascii="宋体" w:hAnsi="宋体"/>
                <w:sz w:val="21"/>
                <w:szCs w:val="21"/>
              </w:rPr>
              <w:t>智能鉴别诊断</w:t>
            </w:r>
          </w:p>
        </w:tc>
        <w:tc>
          <w:tcPr>
            <w:tcW w:w="6454" w:type="dxa"/>
            <w:tcBorders>
              <w:top w:val="single" w:color="auto" w:sz="4" w:space="0"/>
              <w:left w:val="nil"/>
              <w:bottom w:val="single" w:color="auto" w:sz="4" w:space="0"/>
              <w:right w:val="single" w:color="auto" w:sz="4" w:space="0"/>
            </w:tcBorders>
            <w:vAlign w:val="center"/>
          </w:tcPr>
          <w:p>
            <w:pPr>
              <w:widowControl/>
              <w:autoSpaceDE w:val="0"/>
              <w:spacing w:line="380" w:lineRule="exact"/>
              <w:jc w:val="left"/>
              <w:rPr>
                <w:rFonts w:ascii="宋体" w:hAnsi="宋体"/>
                <w:sz w:val="21"/>
                <w:szCs w:val="21"/>
              </w:rPr>
            </w:pPr>
            <w:r>
              <w:rPr>
                <w:rFonts w:hint="eastAsia" w:ascii="宋体" w:hAnsi="宋体"/>
                <w:sz w:val="21"/>
                <w:szCs w:val="21"/>
              </w:rPr>
              <w:t>★针对患者的临床表现（主诉、现病史等病历信息以及检验值信息），进行可能性标识，智能判断患者疑似疾病，实时引导医生全面考虑患者病情，避免漏诊、误诊。</w:t>
            </w:r>
          </w:p>
        </w:tc>
      </w:tr>
      <w:tr>
        <w:tblPrEx>
          <w:tblLayout w:type="fixed"/>
          <w:tblCellMar>
            <w:top w:w="0" w:type="dxa"/>
            <w:left w:w="108" w:type="dxa"/>
            <w:bottom w:w="0" w:type="dxa"/>
            <w:right w:w="108" w:type="dxa"/>
          </w:tblCellMar>
        </w:tblPrEx>
        <w:trPr>
          <w:trHeight w:val="690" w:hRule="atLeast"/>
          <w:jc w:val="center"/>
        </w:trPr>
        <w:tc>
          <w:tcPr>
            <w:tcW w:w="13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1"/>
                <w:szCs w:val="21"/>
              </w:rPr>
            </w:pPr>
          </w:p>
        </w:tc>
        <w:tc>
          <w:tcPr>
            <w:tcW w:w="1950" w:type="dxa"/>
            <w:vMerge w:val="continue"/>
            <w:tcBorders>
              <w:top w:val="nil"/>
              <w:left w:val="nil"/>
              <w:bottom w:val="single" w:color="auto" w:sz="4" w:space="0"/>
              <w:right w:val="single" w:color="auto" w:sz="4" w:space="0"/>
            </w:tcBorders>
            <w:vAlign w:val="center"/>
          </w:tcPr>
          <w:p>
            <w:pPr>
              <w:widowControl/>
              <w:jc w:val="left"/>
              <w:rPr>
                <w:rFonts w:ascii="宋体" w:hAnsi="宋体"/>
                <w:sz w:val="21"/>
                <w:szCs w:val="21"/>
              </w:rPr>
            </w:pPr>
          </w:p>
        </w:tc>
        <w:tc>
          <w:tcPr>
            <w:tcW w:w="6454" w:type="dxa"/>
            <w:tcBorders>
              <w:top w:val="single" w:color="auto" w:sz="4" w:space="0"/>
              <w:left w:val="nil"/>
              <w:bottom w:val="single" w:color="auto" w:sz="4" w:space="0"/>
              <w:right w:val="single" w:color="auto" w:sz="4" w:space="0"/>
            </w:tcBorders>
            <w:vAlign w:val="center"/>
          </w:tcPr>
          <w:p>
            <w:pPr>
              <w:widowControl/>
              <w:autoSpaceDE w:val="0"/>
              <w:spacing w:line="380" w:lineRule="exact"/>
              <w:jc w:val="left"/>
              <w:rPr>
                <w:rFonts w:ascii="宋体" w:hAnsi="宋体"/>
                <w:sz w:val="21"/>
                <w:szCs w:val="21"/>
              </w:rPr>
            </w:pPr>
            <w:r>
              <w:rPr>
                <w:rFonts w:hint="eastAsia" w:ascii="宋体" w:hAnsi="宋体"/>
                <w:sz w:val="21"/>
                <w:szCs w:val="21"/>
              </w:rPr>
              <w:t>★根据患者的主诉，与其他疾病鉴别，并排除其他疾病的可能性，列出相关的诊断。</w:t>
            </w:r>
          </w:p>
        </w:tc>
      </w:tr>
      <w:tr>
        <w:tblPrEx>
          <w:tblLayout w:type="fixed"/>
          <w:tblCellMar>
            <w:top w:w="0" w:type="dxa"/>
            <w:left w:w="108" w:type="dxa"/>
            <w:bottom w:w="0" w:type="dxa"/>
            <w:right w:w="108" w:type="dxa"/>
          </w:tblCellMar>
        </w:tblPrEx>
        <w:trPr>
          <w:trHeight w:val="575" w:hRule="atLeast"/>
          <w:jc w:val="center"/>
        </w:trPr>
        <w:tc>
          <w:tcPr>
            <w:tcW w:w="13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1"/>
                <w:szCs w:val="21"/>
              </w:rPr>
            </w:pPr>
          </w:p>
        </w:tc>
        <w:tc>
          <w:tcPr>
            <w:tcW w:w="1950" w:type="dxa"/>
            <w:vMerge w:val="restart"/>
            <w:tcBorders>
              <w:top w:val="nil"/>
              <w:left w:val="nil"/>
              <w:bottom w:val="single" w:color="auto" w:sz="4" w:space="0"/>
              <w:right w:val="single" w:color="auto" w:sz="4" w:space="0"/>
            </w:tcBorders>
            <w:vAlign w:val="center"/>
          </w:tcPr>
          <w:p>
            <w:pPr>
              <w:widowControl/>
              <w:autoSpaceDE w:val="0"/>
              <w:spacing w:line="380" w:lineRule="exact"/>
              <w:jc w:val="center"/>
              <w:rPr>
                <w:rFonts w:ascii="宋体" w:hAnsi="宋体"/>
                <w:sz w:val="21"/>
                <w:szCs w:val="21"/>
              </w:rPr>
            </w:pPr>
            <w:r>
              <w:rPr>
                <w:rFonts w:hint="eastAsia" w:ascii="宋体" w:hAnsi="宋体"/>
                <w:sz w:val="21"/>
                <w:szCs w:val="21"/>
              </w:rPr>
              <w:t>检查分析</w:t>
            </w:r>
          </w:p>
        </w:tc>
        <w:tc>
          <w:tcPr>
            <w:tcW w:w="6454" w:type="dxa"/>
            <w:tcBorders>
              <w:top w:val="single" w:color="auto" w:sz="4" w:space="0"/>
              <w:left w:val="nil"/>
              <w:bottom w:val="single" w:color="auto" w:sz="4" w:space="0"/>
              <w:right w:val="single" w:color="auto" w:sz="4" w:space="0"/>
            </w:tcBorders>
            <w:vAlign w:val="center"/>
          </w:tcPr>
          <w:p>
            <w:pPr>
              <w:widowControl/>
              <w:autoSpaceDE w:val="0"/>
              <w:spacing w:line="380" w:lineRule="exact"/>
              <w:jc w:val="left"/>
              <w:rPr>
                <w:rFonts w:ascii="宋体" w:hAnsi="宋体"/>
                <w:sz w:val="21"/>
                <w:szCs w:val="21"/>
              </w:rPr>
            </w:pPr>
            <w:r>
              <w:rPr>
                <w:rFonts w:hint="eastAsia" w:ascii="宋体" w:hAnsi="宋体"/>
                <w:sz w:val="21"/>
                <w:szCs w:val="21"/>
              </w:rPr>
              <w:t>根据患者的影像学检查结果，自动进行检查结果解读。</w:t>
            </w:r>
          </w:p>
        </w:tc>
      </w:tr>
      <w:tr>
        <w:tblPrEx>
          <w:tblLayout w:type="fixed"/>
          <w:tblCellMar>
            <w:top w:w="0" w:type="dxa"/>
            <w:left w:w="108" w:type="dxa"/>
            <w:bottom w:w="0" w:type="dxa"/>
            <w:right w:w="108" w:type="dxa"/>
          </w:tblCellMar>
        </w:tblPrEx>
        <w:trPr>
          <w:trHeight w:val="905" w:hRule="atLeast"/>
          <w:jc w:val="center"/>
        </w:trPr>
        <w:tc>
          <w:tcPr>
            <w:tcW w:w="13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1"/>
                <w:szCs w:val="21"/>
              </w:rPr>
            </w:pPr>
          </w:p>
        </w:tc>
        <w:tc>
          <w:tcPr>
            <w:tcW w:w="1950" w:type="dxa"/>
            <w:vMerge w:val="continue"/>
            <w:tcBorders>
              <w:top w:val="nil"/>
              <w:left w:val="nil"/>
              <w:bottom w:val="single" w:color="auto" w:sz="4" w:space="0"/>
              <w:right w:val="single" w:color="auto" w:sz="4" w:space="0"/>
            </w:tcBorders>
            <w:vAlign w:val="center"/>
          </w:tcPr>
          <w:p>
            <w:pPr>
              <w:widowControl/>
              <w:jc w:val="left"/>
              <w:rPr>
                <w:rFonts w:ascii="宋体" w:hAnsi="宋体"/>
                <w:sz w:val="21"/>
                <w:szCs w:val="21"/>
              </w:rPr>
            </w:pPr>
          </w:p>
        </w:tc>
        <w:tc>
          <w:tcPr>
            <w:tcW w:w="6454" w:type="dxa"/>
            <w:tcBorders>
              <w:top w:val="single" w:color="auto" w:sz="4" w:space="0"/>
              <w:left w:val="nil"/>
              <w:bottom w:val="single" w:color="auto" w:sz="4" w:space="0"/>
              <w:right w:val="single" w:color="auto" w:sz="4" w:space="0"/>
            </w:tcBorders>
            <w:vAlign w:val="center"/>
          </w:tcPr>
          <w:p>
            <w:pPr>
              <w:widowControl/>
              <w:autoSpaceDE w:val="0"/>
              <w:spacing w:line="380" w:lineRule="exact"/>
              <w:jc w:val="left"/>
              <w:rPr>
                <w:rFonts w:ascii="宋体" w:hAnsi="宋体"/>
                <w:sz w:val="21"/>
                <w:szCs w:val="21"/>
              </w:rPr>
            </w:pPr>
            <w:r>
              <w:rPr>
                <w:rFonts w:hint="eastAsia" w:ascii="宋体" w:hAnsi="宋体"/>
                <w:sz w:val="21"/>
                <w:szCs w:val="21"/>
              </w:rPr>
              <w:t>结合患者当次诊断、主诉、病史、其他检验检查结果等病情情况，判断检查结果支持的诊断建议、排除的诊断、以及更详细的诊断分型，严重程度分级</w:t>
            </w:r>
          </w:p>
        </w:tc>
      </w:tr>
      <w:tr>
        <w:tblPrEx>
          <w:tblLayout w:type="fixed"/>
          <w:tblCellMar>
            <w:top w:w="0" w:type="dxa"/>
            <w:left w:w="108" w:type="dxa"/>
            <w:bottom w:w="0" w:type="dxa"/>
            <w:right w:w="108" w:type="dxa"/>
          </w:tblCellMar>
        </w:tblPrEx>
        <w:trPr>
          <w:trHeight w:val="494" w:hRule="atLeast"/>
          <w:jc w:val="center"/>
        </w:trPr>
        <w:tc>
          <w:tcPr>
            <w:tcW w:w="13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1"/>
                <w:szCs w:val="21"/>
              </w:rPr>
            </w:pPr>
          </w:p>
        </w:tc>
        <w:tc>
          <w:tcPr>
            <w:tcW w:w="1950" w:type="dxa"/>
            <w:vMerge w:val="continue"/>
            <w:tcBorders>
              <w:top w:val="nil"/>
              <w:left w:val="nil"/>
              <w:bottom w:val="single" w:color="auto" w:sz="4" w:space="0"/>
              <w:right w:val="single" w:color="auto" w:sz="4" w:space="0"/>
            </w:tcBorders>
            <w:vAlign w:val="center"/>
          </w:tcPr>
          <w:p>
            <w:pPr>
              <w:widowControl/>
              <w:jc w:val="left"/>
              <w:rPr>
                <w:rFonts w:ascii="宋体" w:hAnsi="宋体"/>
                <w:sz w:val="21"/>
                <w:szCs w:val="21"/>
              </w:rPr>
            </w:pPr>
          </w:p>
        </w:tc>
        <w:tc>
          <w:tcPr>
            <w:tcW w:w="6454" w:type="dxa"/>
            <w:tcBorders>
              <w:top w:val="single" w:color="auto" w:sz="4" w:space="0"/>
              <w:left w:val="nil"/>
              <w:bottom w:val="single" w:color="auto" w:sz="4" w:space="0"/>
              <w:right w:val="single" w:color="auto" w:sz="4" w:space="0"/>
            </w:tcBorders>
            <w:vAlign w:val="center"/>
          </w:tcPr>
          <w:p>
            <w:pPr>
              <w:widowControl/>
              <w:autoSpaceDE w:val="0"/>
              <w:spacing w:line="380" w:lineRule="exact"/>
              <w:jc w:val="left"/>
              <w:rPr>
                <w:rFonts w:ascii="宋体" w:hAnsi="宋体"/>
                <w:sz w:val="21"/>
                <w:szCs w:val="21"/>
              </w:rPr>
            </w:pPr>
            <w:r>
              <w:rPr>
                <w:rFonts w:hint="eastAsia" w:ascii="宋体" w:hAnsi="宋体"/>
                <w:sz w:val="21"/>
                <w:szCs w:val="21"/>
              </w:rPr>
              <w:t>提示检查结果解读时，提示结果原因，帮助医生快速判断校验</w:t>
            </w:r>
          </w:p>
        </w:tc>
      </w:tr>
      <w:tr>
        <w:tblPrEx>
          <w:tblLayout w:type="fixed"/>
          <w:tblCellMar>
            <w:top w:w="0" w:type="dxa"/>
            <w:left w:w="108" w:type="dxa"/>
            <w:bottom w:w="0" w:type="dxa"/>
            <w:right w:w="108" w:type="dxa"/>
          </w:tblCellMar>
        </w:tblPrEx>
        <w:trPr>
          <w:trHeight w:val="445" w:hRule="atLeast"/>
          <w:jc w:val="center"/>
        </w:trPr>
        <w:tc>
          <w:tcPr>
            <w:tcW w:w="13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1"/>
                <w:szCs w:val="21"/>
              </w:rPr>
            </w:pPr>
          </w:p>
        </w:tc>
        <w:tc>
          <w:tcPr>
            <w:tcW w:w="1950" w:type="dxa"/>
            <w:vMerge w:val="restart"/>
            <w:tcBorders>
              <w:top w:val="nil"/>
              <w:left w:val="nil"/>
              <w:bottom w:val="single" w:color="auto" w:sz="4" w:space="0"/>
              <w:right w:val="single" w:color="auto" w:sz="4" w:space="0"/>
            </w:tcBorders>
            <w:vAlign w:val="center"/>
          </w:tcPr>
          <w:p>
            <w:pPr>
              <w:widowControl/>
              <w:autoSpaceDE w:val="0"/>
              <w:spacing w:line="380" w:lineRule="exact"/>
              <w:jc w:val="center"/>
              <w:rPr>
                <w:rFonts w:ascii="宋体" w:hAnsi="宋体"/>
                <w:sz w:val="21"/>
                <w:szCs w:val="21"/>
              </w:rPr>
            </w:pPr>
            <w:r>
              <w:rPr>
                <w:rFonts w:hint="eastAsia" w:ascii="宋体" w:hAnsi="宋体"/>
                <w:sz w:val="21"/>
                <w:szCs w:val="21"/>
              </w:rPr>
              <w:t>检验分析</w:t>
            </w:r>
          </w:p>
        </w:tc>
        <w:tc>
          <w:tcPr>
            <w:tcW w:w="6454" w:type="dxa"/>
            <w:tcBorders>
              <w:top w:val="single" w:color="auto" w:sz="4" w:space="0"/>
              <w:left w:val="nil"/>
              <w:bottom w:val="single" w:color="auto" w:sz="4" w:space="0"/>
              <w:right w:val="single" w:color="auto" w:sz="4" w:space="0"/>
            </w:tcBorders>
            <w:vAlign w:val="center"/>
          </w:tcPr>
          <w:p>
            <w:pPr>
              <w:widowControl/>
              <w:autoSpaceDE w:val="0"/>
              <w:spacing w:line="380" w:lineRule="exact"/>
              <w:jc w:val="left"/>
              <w:rPr>
                <w:rFonts w:ascii="宋体" w:hAnsi="宋体"/>
                <w:sz w:val="21"/>
                <w:szCs w:val="21"/>
              </w:rPr>
            </w:pPr>
            <w:r>
              <w:rPr>
                <w:rFonts w:hint="eastAsia" w:ascii="宋体" w:hAnsi="宋体"/>
                <w:sz w:val="21"/>
                <w:szCs w:val="21"/>
              </w:rPr>
              <w:t>根据患者的检验结果，自动进行检验结果解读。</w:t>
            </w:r>
          </w:p>
        </w:tc>
      </w:tr>
      <w:tr>
        <w:tblPrEx>
          <w:tblLayout w:type="fixed"/>
          <w:tblCellMar>
            <w:top w:w="0" w:type="dxa"/>
            <w:left w:w="108" w:type="dxa"/>
            <w:bottom w:w="0" w:type="dxa"/>
            <w:right w:w="108" w:type="dxa"/>
          </w:tblCellMar>
        </w:tblPrEx>
        <w:trPr>
          <w:trHeight w:val="665" w:hRule="atLeast"/>
          <w:jc w:val="center"/>
        </w:trPr>
        <w:tc>
          <w:tcPr>
            <w:tcW w:w="13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1"/>
                <w:szCs w:val="21"/>
              </w:rPr>
            </w:pPr>
          </w:p>
        </w:tc>
        <w:tc>
          <w:tcPr>
            <w:tcW w:w="1950" w:type="dxa"/>
            <w:vMerge w:val="continue"/>
            <w:tcBorders>
              <w:top w:val="nil"/>
              <w:left w:val="nil"/>
              <w:bottom w:val="single" w:color="auto" w:sz="4" w:space="0"/>
              <w:right w:val="single" w:color="auto" w:sz="4" w:space="0"/>
            </w:tcBorders>
            <w:vAlign w:val="center"/>
          </w:tcPr>
          <w:p>
            <w:pPr>
              <w:widowControl/>
              <w:jc w:val="left"/>
              <w:rPr>
                <w:rFonts w:ascii="宋体" w:hAnsi="宋体"/>
                <w:sz w:val="21"/>
                <w:szCs w:val="21"/>
              </w:rPr>
            </w:pPr>
          </w:p>
        </w:tc>
        <w:tc>
          <w:tcPr>
            <w:tcW w:w="6454" w:type="dxa"/>
            <w:tcBorders>
              <w:top w:val="single" w:color="auto" w:sz="4" w:space="0"/>
              <w:left w:val="nil"/>
              <w:bottom w:val="single" w:color="auto" w:sz="4" w:space="0"/>
              <w:right w:val="single" w:color="auto" w:sz="4" w:space="0"/>
            </w:tcBorders>
            <w:vAlign w:val="center"/>
          </w:tcPr>
          <w:p>
            <w:pPr>
              <w:widowControl/>
              <w:autoSpaceDE w:val="0"/>
              <w:spacing w:line="380" w:lineRule="exact"/>
              <w:jc w:val="left"/>
              <w:rPr>
                <w:rFonts w:ascii="宋体" w:hAnsi="宋体"/>
                <w:sz w:val="21"/>
                <w:szCs w:val="21"/>
              </w:rPr>
            </w:pPr>
            <w:r>
              <w:rPr>
                <w:rFonts w:hint="eastAsia" w:ascii="宋体" w:hAnsi="宋体"/>
                <w:sz w:val="21"/>
                <w:szCs w:val="21"/>
              </w:rPr>
              <w:t>结合患者当次诊断、主诉、病史、其他检验检查结果等病情情况，判断检验结果支持的诊断建议及排除的诊断。</w:t>
            </w:r>
          </w:p>
        </w:tc>
      </w:tr>
      <w:tr>
        <w:tblPrEx>
          <w:tblLayout w:type="fixed"/>
          <w:tblCellMar>
            <w:top w:w="0" w:type="dxa"/>
            <w:left w:w="108" w:type="dxa"/>
            <w:bottom w:w="0" w:type="dxa"/>
            <w:right w:w="108" w:type="dxa"/>
          </w:tblCellMar>
        </w:tblPrEx>
        <w:trPr>
          <w:trHeight w:val="520" w:hRule="atLeast"/>
          <w:jc w:val="center"/>
        </w:trPr>
        <w:tc>
          <w:tcPr>
            <w:tcW w:w="13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1"/>
                <w:szCs w:val="21"/>
              </w:rPr>
            </w:pPr>
          </w:p>
        </w:tc>
        <w:tc>
          <w:tcPr>
            <w:tcW w:w="1950" w:type="dxa"/>
            <w:vMerge w:val="continue"/>
            <w:tcBorders>
              <w:top w:val="nil"/>
              <w:left w:val="nil"/>
              <w:bottom w:val="single" w:color="auto" w:sz="4" w:space="0"/>
              <w:right w:val="single" w:color="auto" w:sz="4" w:space="0"/>
            </w:tcBorders>
            <w:vAlign w:val="center"/>
          </w:tcPr>
          <w:p>
            <w:pPr>
              <w:widowControl/>
              <w:jc w:val="left"/>
              <w:rPr>
                <w:rFonts w:ascii="宋体" w:hAnsi="宋体"/>
                <w:sz w:val="21"/>
                <w:szCs w:val="21"/>
              </w:rPr>
            </w:pPr>
          </w:p>
        </w:tc>
        <w:tc>
          <w:tcPr>
            <w:tcW w:w="6454" w:type="dxa"/>
            <w:tcBorders>
              <w:top w:val="single" w:color="auto" w:sz="4" w:space="0"/>
              <w:left w:val="nil"/>
              <w:bottom w:val="single" w:color="auto" w:sz="4" w:space="0"/>
              <w:right w:val="single" w:color="auto" w:sz="4" w:space="0"/>
            </w:tcBorders>
            <w:vAlign w:val="center"/>
          </w:tcPr>
          <w:p>
            <w:pPr>
              <w:widowControl/>
              <w:autoSpaceDE w:val="0"/>
              <w:spacing w:line="380" w:lineRule="exact"/>
              <w:jc w:val="left"/>
              <w:rPr>
                <w:rFonts w:ascii="宋体" w:hAnsi="宋体"/>
                <w:sz w:val="21"/>
                <w:szCs w:val="21"/>
              </w:rPr>
            </w:pPr>
            <w:r>
              <w:rPr>
                <w:rFonts w:hint="eastAsia" w:ascii="宋体" w:hAnsi="宋体"/>
                <w:sz w:val="21"/>
                <w:szCs w:val="21"/>
              </w:rPr>
              <w:t>提示检验结果解读时，提示结果原因，帮助医生快速判断校验</w:t>
            </w:r>
          </w:p>
        </w:tc>
      </w:tr>
      <w:tr>
        <w:tblPrEx>
          <w:tblLayout w:type="fixed"/>
          <w:tblCellMar>
            <w:top w:w="0" w:type="dxa"/>
            <w:left w:w="108" w:type="dxa"/>
            <w:bottom w:w="0" w:type="dxa"/>
            <w:right w:w="108" w:type="dxa"/>
          </w:tblCellMar>
        </w:tblPrEx>
        <w:trPr>
          <w:trHeight w:val="530" w:hRule="atLeast"/>
          <w:jc w:val="center"/>
        </w:trPr>
        <w:tc>
          <w:tcPr>
            <w:tcW w:w="13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1"/>
                <w:szCs w:val="21"/>
              </w:rPr>
            </w:pPr>
          </w:p>
        </w:tc>
        <w:tc>
          <w:tcPr>
            <w:tcW w:w="1950" w:type="dxa"/>
            <w:vMerge w:val="restart"/>
            <w:tcBorders>
              <w:top w:val="nil"/>
              <w:left w:val="nil"/>
              <w:bottom w:val="single" w:color="auto" w:sz="4" w:space="0"/>
              <w:right w:val="single" w:color="auto" w:sz="4" w:space="0"/>
            </w:tcBorders>
            <w:vAlign w:val="center"/>
          </w:tcPr>
          <w:p>
            <w:pPr>
              <w:widowControl/>
              <w:autoSpaceDE w:val="0"/>
              <w:spacing w:line="380" w:lineRule="exact"/>
              <w:jc w:val="center"/>
              <w:rPr>
                <w:rFonts w:ascii="宋体" w:hAnsi="宋体"/>
                <w:sz w:val="21"/>
                <w:szCs w:val="21"/>
              </w:rPr>
            </w:pPr>
            <w:r>
              <w:rPr>
                <w:rFonts w:hint="eastAsia" w:ascii="宋体" w:hAnsi="宋体"/>
                <w:sz w:val="21"/>
                <w:szCs w:val="21"/>
              </w:rPr>
              <w:t>评估表工具</w:t>
            </w:r>
          </w:p>
        </w:tc>
        <w:tc>
          <w:tcPr>
            <w:tcW w:w="6454" w:type="dxa"/>
            <w:tcBorders>
              <w:top w:val="single" w:color="auto" w:sz="4" w:space="0"/>
              <w:left w:val="nil"/>
              <w:bottom w:val="single" w:color="auto" w:sz="4" w:space="0"/>
              <w:right w:val="single" w:color="auto" w:sz="4" w:space="0"/>
            </w:tcBorders>
            <w:vAlign w:val="center"/>
          </w:tcPr>
          <w:p>
            <w:pPr>
              <w:widowControl/>
              <w:autoSpaceDE w:val="0"/>
              <w:spacing w:line="380" w:lineRule="exact"/>
              <w:jc w:val="left"/>
              <w:rPr>
                <w:rFonts w:ascii="宋体" w:hAnsi="宋体"/>
                <w:sz w:val="21"/>
                <w:szCs w:val="21"/>
              </w:rPr>
            </w:pPr>
            <w:r>
              <w:rPr>
                <w:rFonts w:hint="eastAsia" w:ascii="宋体" w:hAnsi="宋体"/>
                <w:sz w:val="21"/>
                <w:szCs w:val="21"/>
              </w:rPr>
              <w:t>根据患者的情况，推荐适合的评估表，帮助医生分析病情。</w:t>
            </w:r>
          </w:p>
        </w:tc>
      </w:tr>
      <w:tr>
        <w:tblPrEx>
          <w:tblLayout w:type="fixed"/>
          <w:tblCellMar>
            <w:top w:w="0" w:type="dxa"/>
            <w:left w:w="108" w:type="dxa"/>
            <w:bottom w:w="0" w:type="dxa"/>
            <w:right w:w="108" w:type="dxa"/>
          </w:tblCellMar>
        </w:tblPrEx>
        <w:trPr>
          <w:trHeight w:val="720" w:hRule="atLeast"/>
          <w:jc w:val="center"/>
        </w:trPr>
        <w:tc>
          <w:tcPr>
            <w:tcW w:w="13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1"/>
                <w:szCs w:val="21"/>
              </w:rPr>
            </w:pPr>
          </w:p>
        </w:tc>
        <w:tc>
          <w:tcPr>
            <w:tcW w:w="1950" w:type="dxa"/>
            <w:vMerge w:val="continue"/>
            <w:tcBorders>
              <w:top w:val="nil"/>
              <w:left w:val="nil"/>
              <w:bottom w:val="single" w:color="auto" w:sz="4" w:space="0"/>
              <w:right w:val="single" w:color="auto" w:sz="4" w:space="0"/>
            </w:tcBorders>
            <w:vAlign w:val="center"/>
          </w:tcPr>
          <w:p>
            <w:pPr>
              <w:widowControl/>
              <w:jc w:val="left"/>
              <w:rPr>
                <w:rFonts w:ascii="宋体" w:hAnsi="宋体"/>
                <w:sz w:val="21"/>
                <w:szCs w:val="21"/>
              </w:rPr>
            </w:pPr>
          </w:p>
        </w:tc>
        <w:tc>
          <w:tcPr>
            <w:tcW w:w="6454" w:type="dxa"/>
            <w:tcBorders>
              <w:top w:val="single" w:color="auto" w:sz="4" w:space="0"/>
              <w:left w:val="nil"/>
              <w:bottom w:val="single" w:color="auto" w:sz="4" w:space="0"/>
              <w:right w:val="single" w:color="auto" w:sz="4" w:space="0"/>
            </w:tcBorders>
            <w:vAlign w:val="center"/>
          </w:tcPr>
          <w:p>
            <w:pPr>
              <w:widowControl/>
              <w:autoSpaceDE w:val="0"/>
              <w:spacing w:line="380" w:lineRule="exact"/>
              <w:jc w:val="left"/>
              <w:rPr>
                <w:rFonts w:ascii="宋体" w:hAnsi="宋体"/>
                <w:sz w:val="21"/>
                <w:szCs w:val="21"/>
              </w:rPr>
            </w:pPr>
            <w:r>
              <w:rPr>
                <w:rFonts w:hint="eastAsia" w:ascii="宋体" w:hAnsi="宋体"/>
                <w:sz w:val="21"/>
                <w:szCs w:val="21"/>
              </w:rPr>
              <w:t>根据患者评分情况进行程度分析，自动计算分值，并评估患者当前情况。</w:t>
            </w:r>
          </w:p>
        </w:tc>
      </w:tr>
      <w:tr>
        <w:tblPrEx>
          <w:tblLayout w:type="fixed"/>
          <w:tblCellMar>
            <w:top w:w="0" w:type="dxa"/>
            <w:left w:w="108" w:type="dxa"/>
            <w:bottom w:w="0" w:type="dxa"/>
            <w:right w:w="108" w:type="dxa"/>
          </w:tblCellMar>
        </w:tblPrEx>
        <w:trPr>
          <w:trHeight w:val="500" w:hRule="atLeast"/>
          <w:jc w:val="center"/>
        </w:trPr>
        <w:tc>
          <w:tcPr>
            <w:tcW w:w="13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1"/>
                <w:szCs w:val="21"/>
              </w:rPr>
            </w:pPr>
          </w:p>
        </w:tc>
        <w:tc>
          <w:tcPr>
            <w:tcW w:w="1950" w:type="dxa"/>
            <w:vMerge w:val="continue"/>
            <w:tcBorders>
              <w:top w:val="nil"/>
              <w:left w:val="nil"/>
              <w:bottom w:val="single" w:color="auto" w:sz="4" w:space="0"/>
              <w:right w:val="single" w:color="auto" w:sz="4" w:space="0"/>
            </w:tcBorders>
            <w:vAlign w:val="center"/>
          </w:tcPr>
          <w:p>
            <w:pPr>
              <w:widowControl/>
              <w:jc w:val="left"/>
              <w:rPr>
                <w:rFonts w:ascii="宋体" w:hAnsi="宋体"/>
                <w:sz w:val="21"/>
                <w:szCs w:val="21"/>
              </w:rPr>
            </w:pPr>
          </w:p>
        </w:tc>
        <w:tc>
          <w:tcPr>
            <w:tcW w:w="6454" w:type="dxa"/>
            <w:tcBorders>
              <w:top w:val="single" w:color="auto" w:sz="4" w:space="0"/>
              <w:left w:val="nil"/>
              <w:bottom w:val="single" w:color="auto" w:sz="4" w:space="0"/>
              <w:right w:val="single" w:color="auto" w:sz="4" w:space="0"/>
            </w:tcBorders>
            <w:vAlign w:val="center"/>
          </w:tcPr>
          <w:p>
            <w:pPr>
              <w:widowControl/>
              <w:autoSpaceDE w:val="0"/>
              <w:spacing w:line="380" w:lineRule="exact"/>
              <w:jc w:val="left"/>
              <w:rPr>
                <w:rFonts w:ascii="宋体" w:hAnsi="宋体"/>
                <w:sz w:val="21"/>
                <w:szCs w:val="21"/>
              </w:rPr>
            </w:pPr>
            <w:r>
              <w:rPr>
                <w:rFonts w:hint="eastAsia" w:ascii="宋体" w:hAnsi="宋体"/>
                <w:sz w:val="21"/>
                <w:szCs w:val="21"/>
              </w:rPr>
              <w:t>完成评估，可将评分结果及分析自动写回患者电子病历中。</w:t>
            </w:r>
          </w:p>
        </w:tc>
      </w:tr>
      <w:tr>
        <w:tblPrEx>
          <w:tblLayout w:type="fixed"/>
          <w:tblCellMar>
            <w:top w:w="0" w:type="dxa"/>
            <w:left w:w="108" w:type="dxa"/>
            <w:bottom w:w="0" w:type="dxa"/>
            <w:right w:w="108" w:type="dxa"/>
          </w:tblCellMar>
        </w:tblPrEx>
        <w:trPr>
          <w:trHeight w:val="720" w:hRule="atLeast"/>
          <w:jc w:val="center"/>
        </w:trPr>
        <w:tc>
          <w:tcPr>
            <w:tcW w:w="13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1"/>
                <w:szCs w:val="21"/>
              </w:rPr>
            </w:pPr>
          </w:p>
        </w:tc>
        <w:tc>
          <w:tcPr>
            <w:tcW w:w="1950" w:type="dxa"/>
            <w:vMerge w:val="continue"/>
            <w:tcBorders>
              <w:top w:val="nil"/>
              <w:left w:val="nil"/>
              <w:bottom w:val="single" w:color="auto" w:sz="4" w:space="0"/>
              <w:right w:val="single" w:color="auto" w:sz="4" w:space="0"/>
            </w:tcBorders>
            <w:vAlign w:val="center"/>
          </w:tcPr>
          <w:p>
            <w:pPr>
              <w:widowControl/>
              <w:jc w:val="left"/>
              <w:rPr>
                <w:rFonts w:ascii="宋体" w:hAnsi="宋体"/>
                <w:sz w:val="21"/>
                <w:szCs w:val="21"/>
              </w:rPr>
            </w:pPr>
          </w:p>
        </w:tc>
        <w:tc>
          <w:tcPr>
            <w:tcW w:w="6454" w:type="dxa"/>
            <w:tcBorders>
              <w:top w:val="single" w:color="auto" w:sz="4" w:space="0"/>
              <w:left w:val="nil"/>
              <w:bottom w:val="single" w:color="auto" w:sz="4" w:space="0"/>
              <w:right w:val="single" w:color="auto" w:sz="4" w:space="0"/>
            </w:tcBorders>
            <w:vAlign w:val="center"/>
          </w:tcPr>
          <w:p>
            <w:pPr>
              <w:widowControl/>
              <w:autoSpaceDE w:val="0"/>
              <w:spacing w:line="380" w:lineRule="exact"/>
              <w:jc w:val="left"/>
              <w:rPr>
                <w:rFonts w:ascii="宋体" w:hAnsi="宋体"/>
                <w:sz w:val="21"/>
                <w:szCs w:val="21"/>
              </w:rPr>
            </w:pPr>
            <w:r>
              <w:rPr>
                <w:rFonts w:hint="eastAsia" w:ascii="宋体" w:hAnsi="宋体"/>
                <w:sz w:val="21"/>
                <w:szCs w:val="21"/>
              </w:rPr>
              <w:t>支持搜索相应评估表，并在完成评估时将评估结果写回电子病历中。</w:t>
            </w:r>
          </w:p>
        </w:tc>
      </w:tr>
      <w:tr>
        <w:tblPrEx>
          <w:tblLayout w:type="fixed"/>
          <w:tblCellMar>
            <w:top w:w="0" w:type="dxa"/>
            <w:left w:w="108" w:type="dxa"/>
            <w:bottom w:w="0" w:type="dxa"/>
            <w:right w:w="108" w:type="dxa"/>
          </w:tblCellMar>
        </w:tblPrEx>
        <w:trPr>
          <w:trHeight w:val="720" w:hRule="atLeast"/>
          <w:jc w:val="center"/>
        </w:trPr>
        <w:tc>
          <w:tcPr>
            <w:tcW w:w="13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1"/>
                <w:szCs w:val="21"/>
              </w:rPr>
            </w:pPr>
          </w:p>
        </w:tc>
        <w:tc>
          <w:tcPr>
            <w:tcW w:w="1950" w:type="dxa"/>
            <w:vMerge w:val="restart"/>
            <w:tcBorders>
              <w:top w:val="nil"/>
              <w:left w:val="nil"/>
              <w:bottom w:val="nil"/>
              <w:right w:val="single" w:color="auto" w:sz="4" w:space="0"/>
            </w:tcBorders>
            <w:vAlign w:val="center"/>
          </w:tcPr>
          <w:p>
            <w:pPr>
              <w:widowControl/>
              <w:autoSpaceDE w:val="0"/>
              <w:spacing w:line="380" w:lineRule="exact"/>
              <w:jc w:val="center"/>
              <w:rPr>
                <w:rFonts w:ascii="宋体" w:hAnsi="宋体"/>
                <w:sz w:val="21"/>
                <w:szCs w:val="21"/>
              </w:rPr>
            </w:pPr>
            <w:r>
              <w:rPr>
                <w:rFonts w:hint="eastAsia" w:ascii="宋体" w:hAnsi="宋体"/>
                <w:sz w:val="21"/>
                <w:szCs w:val="21"/>
              </w:rPr>
              <w:t>智能方案推荐</w:t>
            </w:r>
          </w:p>
        </w:tc>
        <w:tc>
          <w:tcPr>
            <w:tcW w:w="6454" w:type="dxa"/>
            <w:tcBorders>
              <w:top w:val="nil"/>
              <w:left w:val="nil"/>
              <w:bottom w:val="single" w:color="auto" w:sz="4" w:space="0"/>
              <w:right w:val="single" w:color="auto" w:sz="4" w:space="0"/>
            </w:tcBorders>
            <w:vAlign w:val="center"/>
          </w:tcPr>
          <w:p>
            <w:pPr>
              <w:widowControl/>
              <w:autoSpaceDE w:val="0"/>
              <w:spacing w:line="380" w:lineRule="exact"/>
              <w:jc w:val="left"/>
              <w:rPr>
                <w:rFonts w:ascii="宋体" w:hAnsi="宋体"/>
                <w:sz w:val="21"/>
                <w:szCs w:val="21"/>
              </w:rPr>
            </w:pPr>
            <w:r>
              <w:rPr>
                <w:rFonts w:hint="eastAsia" w:ascii="宋体" w:hAnsi="宋体"/>
                <w:sz w:val="21"/>
                <w:szCs w:val="21"/>
              </w:rPr>
              <w:t>★推荐治疗方案，根据患者当次诊断，结合现病史、既往史、用药史等情况，为医生智能推荐符合临床路径要求的治疗方案。</w:t>
            </w:r>
          </w:p>
        </w:tc>
      </w:tr>
      <w:tr>
        <w:tblPrEx>
          <w:tblLayout w:type="fixed"/>
          <w:tblCellMar>
            <w:top w:w="0" w:type="dxa"/>
            <w:left w:w="108" w:type="dxa"/>
            <w:bottom w:w="0" w:type="dxa"/>
            <w:right w:w="108" w:type="dxa"/>
          </w:tblCellMar>
        </w:tblPrEx>
        <w:trPr>
          <w:trHeight w:val="720" w:hRule="atLeast"/>
          <w:jc w:val="center"/>
        </w:trPr>
        <w:tc>
          <w:tcPr>
            <w:tcW w:w="13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1"/>
                <w:szCs w:val="21"/>
              </w:rPr>
            </w:pPr>
          </w:p>
        </w:tc>
        <w:tc>
          <w:tcPr>
            <w:tcW w:w="1950" w:type="dxa"/>
            <w:vMerge w:val="continue"/>
            <w:tcBorders>
              <w:top w:val="nil"/>
              <w:left w:val="nil"/>
              <w:bottom w:val="nil"/>
              <w:right w:val="single" w:color="auto" w:sz="4" w:space="0"/>
            </w:tcBorders>
            <w:vAlign w:val="center"/>
          </w:tcPr>
          <w:p>
            <w:pPr>
              <w:widowControl/>
              <w:jc w:val="left"/>
              <w:rPr>
                <w:rFonts w:ascii="宋体" w:hAnsi="宋体"/>
                <w:sz w:val="21"/>
                <w:szCs w:val="21"/>
              </w:rPr>
            </w:pPr>
          </w:p>
        </w:tc>
        <w:tc>
          <w:tcPr>
            <w:tcW w:w="6454" w:type="dxa"/>
            <w:tcBorders>
              <w:top w:val="nil"/>
              <w:left w:val="nil"/>
              <w:bottom w:val="single" w:color="auto" w:sz="4" w:space="0"/>
              <w:right w:val="single" w:color="auto" w:sz="4" w:space="0"/>
            </w:tcBorders>
            <w:vAlign w:val="center"/>
          </w:tcPr>
          <w:p>
            <w:pPr>
              <w:widowControl/>
              <w:autoSpaceDE w:val="0"/>
              <w:spacing w:line="380" w:lineRule="exact"/>
              <w:jc w:val="left"/>
              <w:rPr>
                <w:rFonts w:ascii="宋体" w:hAnsi="宋体"/>
                <w:sz w:val="21"/>
                <w:szCs w:val="21"/>
              </w:rPr>
            </w:pPr>
            <w:r>
              <w:rPr>
                <w:rFonts w:hint="eastAsia" w:ascii="宋体" w:hAnsi="宋体"/>
                <w:sz w:val="21"/>
                <w:szCs w:val="21"/>
              </w:rPr>
              <w:t>★检查项推荐，根据指南推荐，帮助医生推荐适宜的多套门诊检查方案，供医生选择</w:t>
            </w:r>
          </w:p>
        </w:tc>
      </w:tr>
      <w:tr>
        <w:tblPrEx>
          <w:tblLayout w:type="fixed"/>
          <w:tblCellMar>
            <w:top w:w="0" w:type="dxa"/>
            <w:left w:w="108" w:type="dxa"/>
            <w:bottom w:w="0" w:type="dxa"/>
            <w:right w:w="108" w:type="dxa"/>
          </w:tblCellMar>
        </w:tblPrEx>
        <w:trPr>
          <w:trHeight w:val="720" w:hRule="atLeast"/>
          <w:jc w:val="center"/>
        </w:trPr>
        <w:tc>
          <w:tcPr>
            <w:tcW w:w="13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1"/>
                <w:szCs w:val="21"/>
              </w:rPr>
            </w:pPr>
          </w:p>
        </w:tc>
        <w:tc>
          <w:tcPr>
            <w:tcW w:w="1950" w:type="dxa"/>
            <w:vMerge w:val="continue"/>
            <w:tcBorders>
              <w:top w:val="nil"/>
              <w:left w:val="nil"/>
              <w:bottom w:val="nil"/>
              <w:right w:val="single" w:color="auto" w:sz="4" w:space="0"/>
            </w:tcBorders>
            <w:vAlign w:val="center"/>
          </w:tcPr>
          <w:p>
            <w:pPr>
              <w:widowControl/>
              <w:jc w:val="left"/>
              <w:rPr>
                <w:rFonts w:ascii="宋体" w:hAnsi="宋体"/>
                <w:sz w:val="21"/>
                <w:szCs w:val="21"/>
              </w:rPr>
            </w:pPr>
          </w:p>
        </w:tc>
        <w:tc>
          <w:tcPr>
            <w:tcW w:w="6454" w:type="dxa"/>
            <w:tcBorders>
              <w:top w:val="nil"/>
              <w:left w:val="nil"/>
              <w:bottom w:val="single" w:color="auto" w:sz="4" w:space="0"/>
              <w:right w:val="single" w:color="auto" w:sz="4" w:space="0"/>
            </w:tcBorders>
            <w:vAlign w:val="center"/>
          </w:tcPr>
          <w:p>
            <w:pPr>
              <w:widowControl/>
              <w:autoSpaceDE w:val="0"/>
              <w:spacing w:line="380" w:lineRule="exact"/>
              <w:jc w:val="left"/>
              <w:rPr>
                <w:rFonts w:ascii="宋体" w:hAnsi="宋体"/>
                <w:sz w:val="21"/>
                <w:szCs w:val="21"/>
              </w:rPr>
            </w:pPr>
            <w:r>
              <w:rPr>
                <w:rFonts w:hint="eastAsia" w:ascii="宋体" w:hAnsi="宋体"/>
                <w:sz w:val="21"/>
                <w:szCs w:val="21"/>
              </w:rPr>
              <w:t>★检查项写回，医生根据需要实际情况选择合适的检查项，智能写回到患者电子病历中</w:t>
            </w:r>
          </w:p>
        </w:tc>
      </w:tr>
      <w:tr>
        <w:tblPrEx>
          <w:tblLayout w:type="fixed"/>
          <w:tblCellMar>
            <w:top w:w="0" w:type="dxa"/>
            <w:left w:w="108" w:type="dxa"/>
            <w:bottom w:w="0" w:type="dxa"/>
            <w:right w:w="108" w:type="dxa"/>
          </w:tblCellMar>
        </w:tblPrEx>
        <w:trPr>
          <w:trHeight w:val="580" w:hRule="atLeast"/>
          <w:jc w:val="center"/>
        </w:trPr>
        <w:tc>
          <w:tcPr>
            <w:tcW w:w="13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1"/>
                <w:szCs w:val="21"/>
              </w:rPr>
            </w:pPr>
          </w:p>
        </w:tc>
        <w:tc>
          <w:tcPr>
            <w:tcW w:w="1950" w:type="dxa"/>
            <w:vMerge w:val="continue"/>
            <w:tcBorders>
              <w:top w:val="nil"/>
              <w:left w:val="nil"/>
              <w:bottom w:val="nil"/>
              <w:right w:val="single" w:color="auto" w:sz="4" w:space="0"/>
            </w:tcBorders>
            <w:vAlign w:val="center"/>
          </w:tcPr>
          <w:p>
            <w:pPr>
              <w:widowControl/>
              <w:jc w:val="left"/>
              <w:rPr>
                <w:rFonts w:ascii="宋体" w:hAnsi="宋体"/>
                <w:sz w:val="21"/>
                <w:szCs w:val="21"/>
              </w:rPr>
            </w:pPr>
          </w:p>
        </w:tc>
        <w:tc>
          <w:tcPr>
            <w:tcW w:w="6454" w:type="dxa"/>
            <w:tcBorders>
              <w:top w:val="nil"/>
              <w:left w:val="nil"/>
              <w:bottom w:val="single" w:color="auto" w:sz="4" w:space="0"/>
              <w:right w:val="single" w:color="auto" w:sz="4" w:space="0"/>
            </w:tcBorders>
            <w:vAlign w:val="center"/>
          </w:tcPr>
          <w:p>
            <w:pPr>
              <w:widowControl/>
              <w:autoSpaceDE w:val="0"/>
              <w:spacing w:line="380" w:lineRule="exact"/>
              <w:jc w:val="left"/>
              <w:rPr>
                <w:rFonts w:ascii="宋体" w:hAnsi="宋体"/>
                <w:sz w:val="21"/>
                <w:szCs w:val="21"/>
              </w:rPr>
            </w:pPr>
            <w:r>
              <w:rPr>
                <w:rFonts w:hint="eastAsia" w:ascii="宋体" w:hAnsi="宋体"/>
                <w:sz w:val="21"/>
                <w:szCs w:val="21"/>
              </w:rPr>
              <w:t>★用药方案推荐，系统根据指南推荐，帮助医生推荐适合的多套门诊治疗方案及具体用药方案。</w:t>
            </w:r>
          </w:p>
        </w:tc>
      </w:tr>
      <w:tr>
        <w:tblPrEx>
          <w:tblLayout w:type="fixed"/>
          <w:tblCellMar>
            <w:top w:w="0" w:type="dxa"/>
            <w:left w:w="108" w:type="dxa"/>
            <w:bottom w:w="0" w:type="dxa"/>
            <w:right w:w="108" w:type="dxa"/>
          </w:tblCellMar>
        </w:tblPrEx>
        <w:trPr>
          <w:trHeight w:val="930" w:hRule="atLeast"/>
          <w:jc w:val="center"/>
        </w:trPr>
        <w:tc>
          <w:tcPr>
            <w:tcW w:w="13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1"/>
                <w:szCs w:val="21"/>
              </w:rPr>
            </w:pPr>
          </w:p>
        </w:tc>
        <w:tc>
          <w:tcPr>
            <w:tcW w:w="1950" w:type="dxa"/>
            <w:tcBorders>
              <w:top w:val="single" w:color="auto" w:sz="4" w:space="0"/>
              <w:left w:val="nil"/>
              <w:bottom w:val="single" w:color="auto" w:sz="4" w:space="0"/>
              <w:right w:val="single" w:color="auto" w:sz="4" w:space="0"/>
            </w:tcBorders>
            <w:vAlign w:val="center"/>
          </w:tcPr>
          <w:p>
            <w:pPr>
              <w:widowControl/>
              <w:autoSpaceDE w:val="0"/>
              <w:spacing w:line="380" w:lineRule="exact"/>
              <w:jc w:val="center"/>
              <w:rPr>
                <w:rFonts w:ascii="宋体" w:hAnsi="宋体"/>
                <w:sz w:val="21"/>
                <w:szCs w:val="21"/>
              </w:rPr>
            </w:pPr>
            <w:r>
              <w:rPr>
                <w:rFonts w:hint="eastAsia" w:ascii="宋体" w:hAnsi="宋体"/>
                <w:sz w:val="21"/>
                <w:szCs w:val="21"/>
              </w:rPr>
              <w:t>检查</w:t>
            </w:r>
            <w:r>
              <w:rPr>
                <w:rFonts w:hint="eastAsia"/>
                <w:sz w:val="21"/>
                <w:szCs w:val="21"/>
              </w:rPr>
              <w:t>/</w:t>
            </w:r>
            <w:r>
              <w:rPr>
                <w:rFonts w:hint="eastAsia" w:ascii="宋体" w:hAnsi="宋体"/>
                <w:sz w:val="21"/>
                <w:szCs w:val="21"/>
              </w:rPr>
              <w:t>检验合理性</w:t>
            </w:r>
          </w:p>
        </w:tc>
        <w:tc>
          <w:tcPr>
            <w:tcW w:w="6454" w:type="dxa"/>
            <w:tcBorders>
              <w:top w:val="nil"/>
              <w:left w:val="nil"/>
              <w:bottom w:val="single" w:color="auto" w:sz="4" w:space="0"/>
              <w:right w:val="single" w:color="auto" w:sz="4" w:space="0"/>
            </w:tcBorders>
            <w:vAlign w:val="center"/>
          </w:tcPr>
          <w:p>
            <w:pPr>
              <w:widowControl/>
              <w:autoSpaceDE w:val="0"/>
              <w:spacing w:line="380" w:lineRule="exact"/>
              <w:jc w:val="left"/>
              <w:rPr>
                <w:rFonts w:ascii="宋体" w:hAnsi="宋体"/>
                <w:sz w:val="21"/>
                <w:szCs w:val="21"/>
              </w:rPr>
            </w:pPr>
            <w:r>
              <w:rPr>
                <w:rFonts w:hint="eastAsia" w:ascii="宋体" w:hAnsi="宋体"/>
                <w:sz w:val="21"/>
                <w:szCs w:val="21"/>
              </w:rPr>
              <w:t>根据患者的症状、临床表现、诊断、检查检查结果等情况，在医生开具检验</w:t>
            </w:r>
            <w:r>
              <w:rPr>
                <w:rFonts w:hint="eastAsia"/>
                <w:sz w:val="21"/>
                <w:szCs w:val="21"/>
              </w:rPr>
              <w:t>/</w:t>
            </w:r>
            <w:r>
              <w:rPr>
                <w:rFonts w:hint="eastAsia" w:ascii="宋体" w:hAnsi="宋体"/>
                <w:sz w:val="21"/>
                <w:szCs w:val="21"/>
              </w:rPr>
              <w:t>检查医嘱时，自动审核合理性，对禁忌和相对禁忌的项目主动进行提示</w:t>
            </w:r>
          </w:p>
        </w:tc>
      </w:tr>
      <w:tr>
        <w:tblPrEx>
          <w:tblLayout w:type="fixed"/>
          <w:tblCellMar>
            <w:top w:w="0" w:type="dxa"/>
            <w:left w:w="108" w:type="dxa"/>
            <w:bottom w:w="0" w:type="dxa"/>
            <w:right w:w="108" w:type="dxa"/>
          </w:tblCellMar>
        </w:tblPrEx>
        <w:trPr>
          <w:trHeight w:val="345" w:hRule="atLeast"/>
          <w:jc w:val="center"/>
        </w:trPr>
        <w:tc>
          <w:tcPr>
            <w:tcW w:w="1325" w:type="dxa"/>
            <w:vMerge w:val="restart"/>
            <w:tcBorders>
              <w:top w:val="nil"/>
              <w:left w:val="single" w:color="auto" w:sz="4" w:space="0"/>
              <w:bottom w:val="single" w:color="auto" w:sz="4" w:space="0"/>
              <w:right w:val="single" w:color="auto" w:sz="4" w:space="0"/>
            </w:tcBorders>
            <w:vAlign w:val="center"/>
          </w:tcPr>
          <w:p>
            <w:pPr>
              <w:widowControl/>
              <w:autoSpaceDE w:val="0"/>
              <w:spacing w:line="380" w:lineRule="exact"/>
              <w:jc w:val="center"/>
              <w:rPr>
                <w:rFonts w:ascii="宋体" w:hAnsi="宋体"/>
                <w:sz w:val="21"/>
                <w:szCs w:val="21"/>
              </w:rPr>
            </w:pPr>
            <w:r>
              <w:rPr>
                <w:rFonts w:hint="eastAsia" w:ascii="宋体" w:hAnsi="宋体"/>
                <w:sz w:val="21"/>
                <w:szCs w:val="21"/>
              </w:rPr>
              <w:t>检查</w:t>
            </w:r>
            <w:r>
              <w:rPr>
                <w:rFonts w:hint="eastAsia"/>
                <w:sz w:val="21"/>
                <w:szCs w:val="21"/>
              </w:rPr>
              <w:t>/</w:t>
            </w:r>
            <w:r>
              <w:rPr>
                <w:rFonts w:hint="eastAsia" w:ascii="宋体" w:hAnsi="宋体"/>
                <w:sz w:val="21"/>
                <w:szCs w:val="21"/>
              </w:rPr>
              <w:t>检验科室支持系统</w:t>
            </w:r>
          </w:p>
        </w:tc>
        <w:tc>
          <w:tcPr>
            <w:tcW w:w="1950" w:type="dxa"/>
            <w:vMerge w:val="restart"/>
            <w:tcBorders>
              <w:top w:val="nil"/>
              <w:left w:val="nil"/>
              <w:bottom w:val="single" w:color="auto" w:sz="4" w:space="0"/>
              <w:right w:val="single" w:color="auto" w:sz="4" w:space="0"/>
            </w:tcBorders>
            <w:vAlign w:val="center"/>
          </w:tcPr>
          <w:p>
            <w:pPr>
              <w:widowControl/>
              <w:autoSpaceDE w:val="0"/>
              <w:spacing w:line="380" w:lineRule="exact"/>
              <w:jc w:val="center"/>
              <w:rPr>
                <w:rFonts w:ascii="宋体" w:hAnsi="宋体"/>
                <w:sz w:val="21"/>
                <w:szCs w:val="21"/>
              </w:rPr>
            </w:pPr>
            <w:r>
              <w:rPr>
                <w:rFonts w:hint="eastAsia" w:ascii="宋体" w:hAnsi="宋体"/>
                <w:sz w:val="21"/>
                <w:szCs w:val="21"/>
              </w:rPr>
              <w:t>检验分析</w:t>
            </w:r>
          </w:p>
        </w:tc>
        <w:tc>
          <w:tcPr>
            <w:tcW w:w="6454" w:type="dxa"/>
            <w:tcBorders>
              <w:top w:val="single" w:color="auto" w:sz="4" w:space="0"/>
              <w:left w:val="nil"/>
              <w:bottom w:val="single" w:color="auto" w:sz="4" w:space="0"/>
              <w:right w:val="single" w:color="auto" w:sz="4" w:space="0"/>
            </w:tcBorders>
            <w:vAlign w:val="center"/>
          </w:tcPr>
          <w:p>
            <w:pPr>
              <w:widowControl/>
              <w:autoSpaceDE w:val="0"/>
              <w:spacing w:line="380" w:lineRule="exact"/>
              <w:jc w:val="left"/>
              <w:rPr>
                <w:rFonts w:ascii="宋体" w:hAnsi="宋体"/>
                <w:sz w:val="21"/>
                <w:szCs w:val="21"/>
              </w:rPr>
            </w:pPr>
            <w:r>
              <w:rPr>
                <w:rFonts w:hint="eastAsia" w:ascii="宋体" w:hAnsi="宋体"/>
                <w:sz w:val="21"/>
                <w:szCs w:val="21"/>
              </w:rPr>
              <w:t>根据患者的检验结果，自动进行检验结果解读。</w:t>
            </w:r>
          </w:p>
        </w:tc>
      </w:tr>
      <w:tr>
        <w:tblPrEx>
          <w:tblLayout w:type="fixed"/>
          <w:tblCellMar>
            <w:top w:w="0" w:type="dxa"/>
            <w:left w:w="108" w:type="dxa"/>
            <w:bottom w:w="0" w:type="dxa"/>
            <w:right w:w="108" w:type="dxa"/>
          </w:tblCellMar>
        </w:tblPrEx>
        <w:trPr>
          <w:trHeight w:val="720" w:hRule="atLeast"/>
          <w:jc w:val="center"/>
        </w:trPr>
        <w:tc>
          <w:tcPr>
            <w:tcW w:w="13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1"/>
                <w:szCs w:val="21"/>
              </w:rPr>
            </w:pPr>
          </w:p>
        </w:tc>
        <w:tc>
          <w:tcPr>
            <w:tcW w:w="1950" w:type="dxa"/>
            <w:vMerge w:val="continue"/>
            <w:tcBorders>
              <w:top w:val="nil"/>
              <w:left w:val="nil"/>
              <w:bottom w:val="single" w:color="auto" w:sz="4" w:space="0"/>
              <w:right w:val="single" w:color="auto" w:sz="4" w:space="0"/>
            </w:tcBorders>
            <w:vAlign w:val="center"/>
          </w:tcPr>
          <w:p>
            <w:pPr>
              <w:widowControl/>
              <w:jc w:val="left"/>
              <w:rPr>
                <w:rFonts w:ascii="宋体" w:hAnsi="宋体"/>
                <w:sz w:val="21"/>
                <w:szCs w:val="21"/>
              </w:rPr>
            </w:pPr>
          </w:p>
        </w:tc>
        <w:tc>
          <w:tcPr>
            <w:tcW w:w="6454" w:type="dxa"/>
            <w:tcBorders>
              <w:top w:val="single" w:color="auto" w:sz="4" w:space="0"/>
              <w:left w:val="nil"/>
              <w:bottom w:val="single" w:color="auto" w:sz="4" w:space="0"/>
              <w:right w:val="single" w:color="auto" w:sz="4" w:space="0"/>
            </w:tcBorders>
            <w:vAlign w:val="center"/>
          </w:tcPr>
          <w:p>
            <w:pPr>
              <w:widowControl/>
              <w:autoSpaceDE w:val="0"/>
              <w:spacing w:line="380" w:lineRule="exact"/>
              <w:jc w:val="left"/>
              <w:rPr>
                <w:rFonts w:ascii="宋体" w:hAnsi="宋体"/>
                <w:sz w:val="21"/>
                <w:szCs w:val="21"/>
              </w:rPr>
            </w:pPr>
            <w:r>
              <w:rPr>
                <w:rFonts w:hint="eastAsia" w:ascii="宋体" w:hAnsi="宋体"/>
                <w:sz w:val="21"/>
                <w:szCs w:val="21"/>
              </w:rPr>
              <w:t>结合患者当次诊断、主诉、病史、其他检验检查结果等病情情况，判断检验结果支持的诊断建议及排除的诊断。</w:t>
            </w:r>
          </w:p>
        </w:tc>
      </w:tr>
      <w:tr>
        <w:tblPrEx>
          <w:tblLayout w:type="fixed"/>
          <w:tblCellMar>
            <w:top w:w="0" w:type="dxa"/>
            <w:left w:w="108" w:type="dxa"/>
            <w:bottom w:w="0" w:type="dxa"/>
            <w:right w:w="108" w:type="dxa"/>
          </w:tblCellMar>
        </w:tblPrEx>
        <w:trPr>
          <w:trHeight w:val="470" w:hRule="atLeast"/>
          <w:jc w:val="center"/>
        </w:trPr>
        <w:tc>
          <w:tcPr>
            <w:tcW w:w="13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1"/>
                <w:szCs w:val="21"/>
              </w:rPr>
            </w:pPr>
          </w:p>
        </w:tc>
        <w:tc>
          <w:tcPr>
            <w:tcW w:w="1950" w:type="dxa"/>
            <w:vMerge w:val="continue"/>
            <w:tcBorders>
              <w:top w:val="nil"/>
              <w:left w:val="nil"/>
              <w:bottom w:val="single" w:color="auto" w:sz="4" w:space="0"/>
              <w:right w:val="single" w:color="auto" w:sz="4" w:space="0"/>
            </w:tcBorders>
            <w:vAlign w:val="center"/>
          </w:tcPr>
          <w:p>
            <w:pPr>
              <w:widowControl/>
              <w:jc w:val="left"/>
              <w:rPr>
                <w:rFonts w:ascii="宋体" w:hAnsi="宋体"/>
                <w:sz w:val="21"/>
                <w:szCs w:val="21"/>
              </w:rPr>
            </w:pPr>
          </w:p>
        </w:tc>
        <w:tc>
          <w:tcPr>
            <w:tcW w:w="6454" w:type="dxa"/>
            <w:tcBorders>
              <w:top w:val="single" w:color="auto" w:sz="4" w:space="0"/>
              <w:left w:val="nil"/>
              <w:bottom w:val="single" w:color="auto" w:sz="4" w:space="0"/>
              <w:right w:val="single" w:color="auto" w:sz="4" w:space="0"/>
            </w:tcBorders>
            <w:vAlign w:val="center"/>
          </w:tcPr>
          <w:p>
            <w:pPr>
              <w:widowControl/>
              <w:autoSpaceDE w:val="0"/>
              <w:spacing w:line="380" w:lineRule="exact"/>
              <w:jc w:val="left"/>
              <w:rPr>
                <w:rFonts w:ascii="宋体" w:hAnsi="宋体"/>
                <w:sz w:val="21"/>
                <w:szCs w:val="21"/>
              </w:rPr>
            </w:pPr>
            <w:r>
              <w:rPr>
                <w:rFonts w:hint="eastAsia" w:ascii="宋体" w:hAnsi="宋体"/>
                <w:sz w:val="21"/>
                <w:szCs w:val="21"/>
              </w:rPr>
              <w:t>提示检验结果解读时，提示结果原因，帮助医生快速判断校验</w:t>
            </w:r>
          </w:p>
        </w:tc>
      </w:tr>
      <w:tr>
        <w:tblPrEx>
          <w:tblLayout w:type="fixed"/>
          <w:tblCellMar>
            <w:top w:w="0" w:type="dxa"/>
            <w:left w:w="108" w:type="dxa"/>
            <w:bottom w:w="0" w:type="dxa"/>
            <w:right w:w="108" w:type="dxa"/>
          </w:tblCellMar>
        </w:tblPrEx>
        <w:trPr>
          <w:trHeight w:val="440" w:hRule="atLeast"/>
          <w:jc w:val="center"/>
        </w:trPr>
        <w:tc>
          <w:tcPr>
            <w:tcW w:w="13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1"/>
                <w:szCs w:val="21"/>
              </w:rPr>
            </w:pPr>
          </w:p>
        </w:tc>
        <w:tc>
          <w:tcPr>
            <w:tcW w:w="1950" w:type="dxa"/>
            <w:vMerge w:val="restart"/>
            <w:tcBorders>
              <w:top w:val="nil"/>
              <w:left w:val="nil"/>
              <w:bottom w:val="single" w:color="auto" w:sz="4" w:space="0"/>
              <w:right w:val="single" w:color="auto" w:sz="4" w:space="0"/>
            </w:tcBorders>
            <w:vAlign w:val="center"/>
          </w:tcPr>
          <w:p>
            <w:pPr>
              <w:widowControl/>
              <w:autoSpaceDE w:val="0"/>
              <w:spacing w:line="380" w:lineRule="exact"/>
              <w:jc w:val="center"/>
              <w:rPr>
                <w:rFonts w:ascii="宋体" w:hAnsi="宋体"/>
                <w:sz w:val="21"/>
                <w:szCs w:val="21"/>
              </w:rPr>
            </w:pPr>
            <w:r>
              <w:rPr>
                <w:rFonts w:hint="eastAsia" w:ascii="宋体" w:hAnsi="宋体"/>
                <w:sz w:val="21"/>
                <w:szCs w:val="21"/>
              </w:rPr>
              <w:t>检查分析</w:t>
            </w:r>
          </w:p>
        </w:tc>
        <w:tc>
          <w:tcPr>
            <w:tcW w:w="6454" w:type="dxa"/>
            <w:tcBorders>
              <w:top w:val="single" w:color="auto" w:sz="4" w:space="0"/>
              <w:left w:val="nil"/>
              <w:bottom w:val="single" w:color="auto" w:sz="4" w:space="0"/>
              <w:right w:val="single" w:color="auto" w:sz="4" w:space="0"/>
            </w:tcBorders>
            <w:vAlign w:val="center"/>
          </w:tcPr>
          <w:p>
            <w:pPr>
              <w:widowControl/>
              <w:autoSpaceDE w:val="0"/>
              <w:spacing w:line="380" w:lineRule="exact"/>
              <w:jc w:val="left"/>
              <w:rPr>
                <w:rFonts w:ascii="宋体" w:hAnsi="宋体"/>
                <w:sz w:val="21"/>
                <w:szCs w:val="21"/>
              </w:rPr>
            </w:pPr>
            <w:r>
              <w:rPr>
                <w:rFonts w:hint="eastAsia" w:ascii="宋体" w:hAnsi="宋体"/>
                <w:sz w:val="21"/>
                <w:szCs w:val="21"/>
              </w:rPr>
              <w:t>根据患者的影像学检查结果，自动进行检查结果解读。</w:t>
            </w:r>
          </w:p>
        </w:tc>
      </w:tr>
      <w:tr>
        <w:tblPrEx>
          <w:tblLayout w:type="fixed"/>
          <w:tblCellMar>
            <w:top w:w="0" w:type="dxa"/>
            <w:left w:w="108" w:type="dxa"/>
            <w:bottom w:w="0" w:type="dxa"/>
            <w:right w:w="108" w:type="dxa"/>
          </w:tblCellMar>
        </w:tblPrEx>
        <w:trPr>
          <w:trHeight w:val="895" w:hRule="atLeast"/>
          <w:jc w:val="center"/>
        </w:trPr>
        <w:tc>
          <w:tcPr>
            <w:tcW w:w="13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1"/>
                <w:szCs w:val="21"/>
              </w:rPr>
            </w:pPr>
          </w:p>
        </w:tc>
        <w:tc>
          <w:tcPr>
            <w:tcW w:w="1950" w:type="dxa"/>
            <w:vMerge w:val="continue"/>
            <w:tcBorders>
              <w:top w:val="nil"/>
              <w:left w:val="nil"/>
              <w:bottom w:val="single" w:color="auto" w:sz="4" w:space="0"/>
              <w:right w:val="single" w:color="auto" w:sz="4" w:space="0"/>
            </w:tcBorders>
            <w:vAlign w:val="center"/>
          </w:tcPr>
          <w:p>
            <w:pPr>
              <w:widowControl/>
              <w:jc w:val="left"/>
              <w:rPr>
                <w:rFonts w:ascii="宋体" w:hAnsi="宋体"/>
                <w:sz w:val="21"/>
                <w:szCs w:val="21"/>
              </w:rPr>
            </w:pPr>
          </w:p>
        </w:tc>
        <w:tc>
          <w:tcPr>
            <w:tcW w:w="6454" w:type="dxa"/>
            <w:tcBorders>
              <w:top w:val="single" w:color="auto" w:sz="4" w:space="0"/>
              <w:left w:val="nil"/>
              <w:bottom w:val="single" w:color="auto" w:sz="4" w:space="0"/>
              <w:right w:val="single" w:color="auto" w:sz="4" w:space="0"/>
            </w:tcBorders>
            <w:vAlign w:val="center"/>
          </w:tcPr>
          <w:p>
            <w:pPr>
              <w:widowControl/>
              <w:autoSpaceDE w:val="0"/>
              <w:spacing w:line="380" w:lineRule="exact"/>
              <w:jc w:val="left"/>
              <w:rPr>
                <w:rFonts w:ascii="宋体" w:hAnsi="宋体"/>
                <w:sz w:val="21"/>
                <w:szCs w:val="21"/>
              </w:rPr>
            </w:pPr>
            <w:r>
              <w:rPr>
                <w:rFonts w:hint="eastAsia" w:ascii="宋体" w:hAnsi="宋体"/>
                <w:sz w:val="21"/>
                <w:szCs w:val="21"/>
              </w:rPr>
              <w:t>结合患者当次诊断、主诉、病史、其他检验检查结果等病情情况，判断检查结果支持的诊断建议、排除的诊断、以及更详细的诊断分型，严重程度分级</w:t>
            </w:r>
          </w:p>
        </w:tc>
      </w:tr>
      <w:tr>
        <w:tblPrEx>
          <w:tblLayout w:type="fixed"/>
          <w:tblCellMar>
            <w:top w:w="0" w:type="dxa"/>
            <w:left w:w="108" w:type="dxa"/>
            <w:bottom w:w="0" w:type="dxa"/>
            <w:right w:w="108" w:type="dxa"/>
          </w:tblCellMar>
        </w:tblPrEx>
        <w:trPr>
          <w:trHeight w:val="485" w:hRule="atLeast"/>
          <w:jc w:val="center"/>
        </w:trPr>
        <w:tc>
          <w:tcPr>
            <w:tcW w:w="13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1"/>
                <w:szCs w:val="21"/>
              </w:rPr>
            </w:pPr>
          </w:p>
        </w:tc>
        <w:tc>
          <w:tcPr>
            <w:tcW w:w="1950" w:type="dxa"/>
            <w:vMerge w:val="continue"/>
            <w:tcBorders>
              <w:top w:val="nil"/>
              <w:left w:val="nil"/>
              <w:bottom w:val="single" w:color="auto" w:sz="4" w:space="0"/>
              <w:right w:val="single" w:color="auto" w:sz="4" w:space="0"/>
            </w:tcBorders>
            <w:vAlign w:val="center"/>
          </w:tcPr>
          <w:p>
            <w:pPr>
              <w:widowControl/>
              <w:jc w:val="left"/>
              <w:rPr>
                <w:rFonts w:ascii="宋体" w:hAnsi="宋体"/>
                <w:sz w:val="21"/>
                <w:szCs w:val="21"/>
              </w:rPr>
            </w:pPr>
          </w:p>
        </w:tc>
        <w:tc>
          <w:tcPr>
            <w:tcW w:w="6454" w:type="dxa"/>
            <w:tcBorders>
              <w:top w:val="single" w:color="auto" w:sz="4" w:space="0"/>
              <w:left w:val="nil"/>
              <w:bottom w:val="single" w:color="auto" w:sz="4" w:space="0"/>
              <w:right w:val="single" w:color="auto" w:sz="4" w:space="0"/>
            </w:tcBorders>
            <w:vAlign w:val="center"/>
          </w:tcPr>
          <w:p>
            <w:pPr>
              <w:widowControl/>
              <w:autoSpaceDE w:val="0"/>
              <w:spacing w:line="380" w:lineRule="exact"/>
              <w:jc w:val="left"/>
              <w:rPr>
                <w:rFonts w:ascii="宋体" w:hAnsi="宋体"/>
                <w:sz w:val="21"/>
                <w:szCs w:val="21"/>
              </w:rPr>
            </w:pPr>
            <w:r>
              <w:rPr>
                <w:rFonts w:hint="eastAsia" w:ascii="宋体" w:hAnsi="宋体"/>
                <w:sz w:val="21"/>
                <w:szCs w:val="21"/>
              </w:rPr>
              <w:t>提示检查结果解读时，提示结果原因，帮助医生快速判断校验</w:t>
            </w:r>
          </w:p>
        </w:tc>
      </w:tr>
      <w:tr>
        <w:tblPrEx>
          <w:tblLayout w:type="fixed"/>
          <w:tblCellMar>
            <w:top w:w="0" w:type="dxa"/>
            <w:left w:w="108" w:type="dxa"/>
            <w:bottom w:w="0" w:type="dxa"/>
            <w:right w:w="108" w:type="dxa"/>
          </w:tblCellMar>
        </w:tblPrEx>
        <w:trPr>
          <w:trHeight w:val="645" w:hRule="atLeast"/>
          <w:jc w:val="center"/>
        </w:trPr>
        <w:tc>
          <w:tcPr>
            <w:tcW w:w="1325" w:type="dxa"/>
            <w:vMerge w:val="restart"/>
            <w:tcBorders>
              <w:top w:val="nil"/>
              <w:left w:val="single" w:color="auto" w:sz="4" w:space="0"/>
              <w:bottom w:val="single" w:color="auto" w:sz="4" w:space="0"/>
              <w:right w:val="single" w:color="auto" w:sz="4" w:space="0"/>
            </w:tcBorders>
            <w:vAlign w:val="center"/>
          </w:tcPr>
          <w:p>
            <w:pPr>
              <w:widowControl/>
              <w:autoSpaceDE w:val="0"/>
              <w:spacing w:line="380" w:lineRule="exact"/>
              <w:jc w:val="left"/>
              <w:rPr>
                <w:rFonts w:ascii="宋体" w:hAnsi="宋体"/>
                <w:sz w:val="21"/>
                <w:szCs w:val="21"/>
              </w:rPr>
            </w:pPr>
            <w:r>
              <w:rPr>
                <w:rFonts w:hint="eastAsia" w:ascii="宋体" w:hAnsi="宋体"/>
                <w:sz w:val="21"/>
                <w:szCs w:val="21"/>
              </w:rPr>
              <w:t>梅奥</w:t>
            </w:r>
            <w:r>
              <w:rPr>
                <w:rFonts w:hint="eastAsia"/>
                <w:sz w:val="21"/>
                <w:szCs w:val="21"/>
              </w:rPr>
              <w:t>AME</w:t>
            </w:r>
          </w:p>
          <w:p>
            <w:pPr>
              <w:widowControl/>
              <w:autoSpaceDE w:val="0"/>
              <w:spacing w:line="380" w:lineRule="exact"/>
              <w:jc w:val="left"/>
              <w:rPr>
                <w:rFonts w:ascii="宋体" w:hAnsi="宋体"/>
                <w:sz w:val="21"/>
                <w:szCs w:val="21"/>
              </w:rPr>
            </w:pPr>
            <w:r>
              <w:rPr>
                <w:rFonts w:hint="eastAsia" w:ascii="宋体" w:hAnsi="宋体"/>
                <w:sz w:val="21"/>
                <w:szCs w:val="21"/>
              </w:rPr>
              <w:t xml:space="preserve">临床路径 </w:t>
            </w:r>
          </w:p>
        </w:tc>
        <w:tc>
          <w:tcPr>
            <w:tcW w:w="1950" w:type="dxa"/>
            <w:tcBorders>
              <w:top w:val="single" w:color="auto" w:sz="4" w:space="0"/>
              <w:left w:val="nil"/>
              <w:bottom w:val="single" w:color="auto" w:sz="4" w:space="0"/>
              <w:right w:val="single" w:color="auto" w:sz="4" w:space="0"/>
            </w:tcBorders>
            <w:vAlign w:val="center"/>
          </w:tcPr>
          <w:p>
            <w:pPr>
              <w:widowControl/>
              <w:autoSpaceDE w:val="0"/>
              <w:spacing w:line="380" w:lineRule="exact"/>
              <w:jc w:val="center"/>
              <w:rPr>
                <w:rFonts w:ascii="宋体" w:hAnsi="宋体"/>
                <w:sz w:val="21"/>
                <w:szCs w:val="21"/>
              </w:rPr>
            </w:pPr>
            <w:r>
              <w:rPr>
                <w:rFonts w:hint="eastAsia" w:ascii="宋体" w:hAnsi="宋体"/>
                <w:sz w:val="21"/>
                <w:szCs w:val="21"/>
              </w:rPr>
              <w:t>流程图</w:t>
            </w:r>
          </w:p>
        </w:tc>
        <w:tc>
          <w:tcPr>
            <w:tcW w:w="6454" w:type="dxa"/>
            <w:tcBorders>
              <w:top w:val="single" w:color="auto" w:sz="4" w:space="0"/>
              <w:left w:val="nil"/>
              <w:bottom w:val="single" w:color="auto" w:sz="4" w:space="0"/>
              <w:right w:val="single" w:color="auto" w:sz="4" w:space="0"/>
            </w:tcBorders>
            <w:vAlign w:val="center"/>
          </w:tcPr>
          <w:p>
            <w:pPr>
              <w:widowControl/>
              <w:autoSpaceDE w:val="0"/>
              <w:spacing w:line="380" w:lineRule="exact"/>
              <w:jc w:val="left"/>
              <w:rPr>
                <w:rFonts w:ascii="宋体" w:hAnsi="宋体"/>
                <w:sz w:val="21"/>
                <w:szCs w:val="21"/>
              </w:rPr>
            </w:pPr>
            <w:r>
              <w:rPr>
                <w:rFonts w:hint="eastAsia" w:ascii="宋体" w:hAnsi="宋体"/>
                <w:sz w:val="21"/>
                <w:szCs w:val="21"/>
              </w:rPr>
              <w:t>提供梅奥原版疾病的治疗路径（包含中英文），医生可以通过搜索疾病名称查询疾病临床路径。</w:t>
            </w:r>
          </w:p>
        </w:tc>
      </w:tr>
      <w:tr>
        <w:tblPrEx>
          <w:tblLayout w:type="fixed"/>
          <w:tblCellMar>
            <w:top w:w="0" w:type="dxa"/>
            <w:left w:w="108" w:type="dxa"/>
            <w:bottom w:w="0" w:type="dxa"/>
            <w:right w:w="108" w:type="dxa"/>
          </w:tblCellMar>
        </w:tblPrEx>
        <w:trPr>
          <w:trHeight w:val="515" w:hRule="atLeast"/>
          <w:jc w:val="center"/>
        </w:trPr>
        <w:tc>
          <w:tcPr>
            <w:tcW w:w="13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1"/>
                <w:szCs w:val="21"/>
              </w:rPr>
            </w:pPr>
          </w:p>
        </w:tc>
        <w:tc>
          <w:tcPr>
            <w:tcW w:w="1950" w:type="dxa"/>
            <w:tcBorders>
              <w:top w:val="single" w:color="auto" w:sz="4" w:space="0"/>
              <w:left w:val="nil"/>
              <w:bottom w:val="single" w:color="auto" w:sz="4" w:space="0"/>
              <w:right w:val="single" w:color="auto" w:sz="4" w:space="0"/>
            </w:tcBorders>
            <w:vAlign w:val="center"/>
          </w:tcPr>
          <w:p>
            <w:pPr>
              <w:widowControl/>
              <w:autoSpaceDE w:val="0"/>
              <w:spacing w:line="380" w:lineRule="exact"/>
              <w:jc w:val="center"/>
              <w:rPr>
                <w:rFonts w:ascii="宋体" w:hAnsi="宋体"/>
                <w:sz w:val="21"/>
                <w:szCs w:val="21"/>
              </w:rPr>
            </w:pPr>
            <w:r>
              <w:rPr>
                <w:rFonts w:hint="eastAsia" w:ascii="宋体" w:hAnsi="宋体"/>
                <w:sz w:val="21"/>
                <w:szCs w:val="21"/>
              </w:rPr>
              <w:t>相关文献</w:t>
            </w:r>
          </w:p>
        </w:tc>
        <w:tc>
          <w:tcPr>
            <w:tcW w:w="6454" w:type="dxa"/>
            <w:tcBorders>
              <w:top w:val="single" w:color="auto" w:sz="4" w:space="0"/>
              <w:left w:val="nil"/>
              <w:bottom w:val="single" w:color="auto" w:sz="4" w:space="0"/>
              <w:right w:val="single" w:color="auto" w:sz="4" w:space="0"/>
            </w:tcBorders>
            <w:vAlign w:val="center"/>
          </w:tcPr>
          <w:p>
            <w:pPr>
              <w:widowControl/>
              <w:autoSpaceDE w:val="0"/>
              <w:spacing w:line="380" w:lineRule="exact"/>
              <w:jc w:val="left"/>
              <w:rPr>
                <w:rFonts w:ascii="宋体" w:hAnsi="宋体"/>
                <w:sz w:val="21"/>
                <w:szCs w:val="21"/>
              </w:rPr>
            </w:pPr>
            <w:r>
              <w:rPr>
                <w:rFonts w:hint="eastAsia" w:ascii="宋体" w:hAnsi="宋体"/>
                <w:sz w:val="21"/>
                <w:szCs w:val="21"/>
              </w:rPr>
              <w:t>梅奥治疗路径来源参考文献阅读</w:t>
            </w:r>
          </w:p>
        </w:tc>
      </w:tr>
      <w:tr>
        <w:tblPrEx>
          <w:tblLayout w:type="fixed"/>
          <w:tblCellMar>
            <w:top w:w="0" w:type="dxa"/>
            <w:left w:w="108" w:type="dxa"/>
            <w:bottom w:w="0" w:type="dxa"/>
            <w:right w:w="108" w:type="dxa"/>
          </w:tblCellMar>
        </w:tblPrEx>
        <w:trPr>
          <w:trHeight w:val="560" w:hRule="atLeast"/>
          <w:jc w:val="center"/>
        </w:trPr>
        <w:tc>
          <w:tcPr>
            <w:tcW w:w="13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1"/>
                <w:szCs w:val="21"/>
              </w:rPr>
            </w:pPr>
          </w:p>
        </w:tc>
        <w:tc>
          <w:tcPr>
            <w:tcW w:w="1950" w:type="dxa"/>
            <w:tcBorders>
              <w:top w:val="single" w:color="auto" w:sz="4" w:space="0"/>
              <w:left w:val="nil"/>
              <w:bottom w:val="single" w:color="auto" w:sz="4" w:space="0"/>
              <w:right w:val="single" w:color="auto" w:sz="4" w:space="0"/>
            </w:tcBorders>
            <w:vAlign w:val="center"/>
          </w:tcPr>
          <w:p>
            <w:pPr>
              <w:widowControl/>
              <w:autoSpaceDE w:val="0"/>
              <w:spacing w:line="380" w:lineRule="exact"/>
              <w:jc w:val="center"/>
              <w:rPr>
                <w:rFonts w:ascii="宋体" w:hAnsi="宋体"/>
                <w:sz w:val="21"/>
                <w:szCs w:val="21"/>
              </w:rPr>
            </w:pPr>
            <w:r>
              <w:rPr>
                <w:rFonts w:hint="eastAsia" w:ascii="宋体" w:hAnsi="宋体"/>
                <w:sz w:val="21"/>
                <w:szCs w:val="21"/>
              </w:rPr>
              <w:t>患者教育</w:t>
            </w:r>
          </w:p>
        </w:tc>
        <w:tc>
          <w:tcPr>
            <w:tcW w:w="6454" w:type="dxa"/>
            <w:tcBorders>
              <w:top w:val="single" w:color="auto" w:sz="4" w:space="0"/>
              <w:left w:val="nil"/>
              <w:bottom w:val="single" w:color="auto" w:sz="4" w:space="0"/>
              <w:right w:val="single" w:color="auto" w:sz="4" w:space="0"/>
            </w:tcBorders>
            <w:vAlign w:val="center"/>
          </w:tcPr>
          <w:p>
            <w:pPr>
              <w:widowControl/>
              <w:autoSpaceDE w:val="0"/>
              <w:spacing w:line="380" w:lineRule="exact"/>
              <w:jc w:val="left"/>
              <w:rPr>
                <w:rFonts w:ascii="宋体" w:hAnsi="宋体"/>
                <w:sz w:val="21"/>
                <w:szCs w:val="21"/>
              </w:rPr>
            </w:pPr>
            <w:r>
              <w:rPr>
                <w:rFonts w:hint="eastAsia" w:ascii="宋体" w:hAnsi="宋体"/>
                <w:sz w:val="21"/>
                <w:szCs w:val="21"/>
              </w:rPr>
              <w:t>相关疾病的患者教育材料</w:t>
            </w:r>
          </w:p>
        </w:tc>
      </w:tr>
    </w:tbl>
    <w:p>
      <w:pPr>
        <w:autoSpaceDE w:val="0"/>
        <w:spacing w:line="380" w:lineRule="exact"/>
        <w:ind w:firstLine="210" w:firstLineChars="100"/>
        <w:rPr>
          <w:rFonts w:hint="eastAsia" w:ascii="宋体" w:hAnsi="宋体"/>
          <w:sz w:val="21"/>
          <w:szCs w:val="21"/>
        </w:rPr>
      </w:pPr>
      <w:r>
        <w:rPr>
          <w:rFonts w:hint="eastAsia" w:ascii="宋体" w:hAnsi="宋体"/>
          <w:sz w:val="21"/>
          <w:szCs w:val="21"/>
        </w:rPr>
        <w:t xml:space="preserve"> </w:t>
      </w:r>
    </w:p>
    <w:p>
      <w:pPr>
        <w:autoSpaceDE w:val="0"/>
        <w:spacing w:line="380" w:lineRule="exact"/>
        <w:ind w:firstLine="210" w:firstLineChars="100"/>
        <w:rPr>
          <w:rFonts w:hint="eastAsia" w:ascii="宋体" w:hAnsi="宋体"/>
          <w:sz w:val="21"/>
          <w:szCs w:val="21"/>
        </w:rPr>
      </w:pPr>
      <w:r>
        <w:rPr>
          <w:rFonts w:hint="eastAsia" w:ascii="宋体" w:hAnsi="宋体"/>
          <w:sz w:val="21"/>
          <w:szCs w:val="21"/>
        </w:rPr>
        <w:t>（三）实施要求及其他</w:t>
      </w:r>
    </w:p>
    <w:p>
      <w:pPr>
        <w:autoSpaceDE w:val="0"/>
        <w:spacing w:line="380" w:lineRule="exact"/>
        <w:ind w:firstLine="420" w:firstLineChars="200"/>
        <w:rPr>
          <w:rFonts w:hint="eastAsia" w:ascii="宋体" w:hAnsi="宋体"/>
          <w:sz w:val="21"/>
          <w:szCs w:val="21"/>
        </w:rPr>
      </w:pPr>
      <w:r>
        <w:rPr>
          <w:rFonts w:hint="eastAsia" w:ascii="宋体" w:hAnsi="宋体"/>
          <w:sz w:val="21"/>
          <w:szCs w:val="21"/>
        </w:rPr>
        <w:t>1、总体要求</w:t>
      </w:r>
    </w:p>
    <w:p>
      <w:pPr>
        <w:autoSpaceDE w:val="0"/>
        <w:spacing w:line="380" w:lineRule="exact"/>
        <w:ind w:firstLine="420" w:firstLineChars="200"/>
        <w:rPr>
          <w:rFonts w:hint="eastAsia" w:ascii="宋体" w:hAnsi="宋体"/>
          <w:sz w:val="21"/>
          <w:szCs w:val="21"/>
        </w:rPr>
      </w:pPr>
      <w:r>
        <w:rPr>
          <w:rFonts w:hint="eastAsia" w:ascii="宋体" w:hAnsi="宋体"/>
          <w:sz w:val="21"/>
          <w:szCs w:val="21"/>
        </w:rPr>
        <w:t>1.1系统提供商应本着认真负责态度，组织技术队伍，认真做好项目的实施工作。在签订合同前，提出具体实施、服务、维护以及今后技术支持的措施计划和承诺。</w:t>
      </w:r>
    </w:p>
    <w:p>
      <w:pPr>
        <w:autoSpaceDE w:val="0"/>
        <w:spacing w:line="380" w:lineRule="exact"/>
        <w:ind w:firstLine="420" w:firstLineChars="200"/>
        <w:rPr>
          <w:rFonts w:hint="eastAsia" w:ascii="宋体" w:hAnsi="宋体"/>
          <w:sz w:val="21"/>
          <w:szCs w:val="21"/>
        </w:rPr>
      </w:pPr>
      <w:r>
        <w:rPr>
          <w:rFonts w:hint="eastAsia" w:ascii="宋体" w:hAnsi="宋体"/>
          <w:sz w:val="21"/>
          <w:szCs w:val="21"/>
        </w:rPr>
        <w:t>1.2系统提供商必须提供项目实施计划，经用户方同意后，严格执行。如果遇到问题，由项目组提出项目变更说明，经医院和系统提供商确定后，修改计划。</w:t>
      </w:r>
    </w:p>
    <w:p>
      <w:pPr>
        <w:autoSpaceDE w:val="0"/>
        <w:spacing w:line="380" w:lineRule="exact"/>
        <w:ind w:firstLine="420" w:firstLineChars="200"/>
        <w:rPr>
          <w:rFonts w:hint="eastAsia" w:ascii="宋体" w:hAnsi="宋体"/>
          <w:sz w:val="21"/>
          <w:szCs w:val="21"/>
        </w:rPr>
      </w:pPr>
      <w:r>
        <w:rPr>
          <w:rFonts w:hint="eastAsia" w:ascii="宋体" w:hAnsi="宋体"/>
          <w:sz w:val="21"/>
          <w:szCs w:val="21"/>
        </w:rPr>
        <w:t>1.3系统提供商应负责在项目验收时将系统的全部有关技术文件、资料、及安装、测试、验收报告等文档汇集成册交付用户方。</w:t>
      </w:r>
    </w:p>
    <w:p>
      <w:pPr>
        <w:autoSpaceDE w:val="0"/>
        <w:spacing w:line="380" w:lineRule="exact"/>
        <w:ind w:firstLine="420" w:firstLineChars="200"/>
        <w:rPr>
          <w:rFonts w:hint="eastAsia" w:ascii="宋体" w:hAnsi="宋体"/>
          <w:sz w:val="21"/>
          <w:szCs w:val="21"/>
        </w:rPr>
      </w:pPr>
      <w:r>
        <w:rPr>
          <w:rFonts w:hint="eastAsia" w:ascii="宋体" w:hAnsi="宋体"/>
          <w:sz w:val="21"/>
          <w:szCs w:val="21"/>
        </w:rPr>
        <w:t>1.4结合招标人实际情况，拟定详细的系统实施计划，包括同招标人现有信息系统的对接、个性化化定制、测试、试运行、培训及上线计划。承诺保证在合同规定时间内上线及上线后系统平稳运行。</w:t>
      </w:r>
    </w:p>
    <w:p>
      <w:pPr>
        <w:autoSpaceDE w:val="0"/>
        <w:spacing w:line="380" w:lineRule="exact"/>
        <w:ind w:firstLine="420" w:firstLineChars="200"/>
        <w:rPr>
          <w:rFonts w:hint="eastAsia" w:ascii="宋体" w:hAnsi="宋体"/>
          <w:sz w:val="21"/>
          <w:szCs w:val="21"/>
        </w:rPr>
      </w:pPr>
      <w:r>
        <w:rPr>
          <w:rFonts w:hint="eastAsia" w:ascii="宋体" w:hAnsi="宋体"/>
          <w:sz w:val="21"/>
          <w:szCs w:val="21"/>
        </w:rPr>
        <w:t>2、人员培训：投标人应负责使用人员的培训及考核。</w:t>
      </w:r>
    </w:p>
    <w:p>
      <w:pPr>
        <w:autoSpaceDE w:val="0"/>
        <w:spacing w:line="380" w:lineRule="exact"/>
        <w:ind w:firstLine="420" w:firstLineChars="200"/>
        <w:rPr>
          <w:rFonts w:hint="eastAsia" w:ascii="宋体" w:hAnsi="宋体"/>
          <w:sz w:val="21"/>
          <w:szCs w:val="21"/>
        </w:rPr>
      </w:pPr>
      <w:r>
        <w:rPr>
          <w:rFonts w:hint="eastAsia" w:ascii="宋体" w:hAnsi="宋体"/>
          <w:sz w:val="21"/>
          <w:szCs w:val="21"/>
        </w:rPr>
        <w:t>2.1在项目实施后继续按照医院要求继续定期培训和考核。</w:t>
      </w:r>
    </w:p>
    <w:p>
      <w:pPr>
        <w:autoSpaceDE w:val="0"/>
        <w:spacing w:line="380" w:lineRule="exact"/>
        <w:ind w:firstLine="420" w:firstLineChars="200"/>
        <w:rPr>
          <w:rFonts w:hint="eastAsia" w:ascii="宋体" w:hAnsi="宋体"/>
          <w:sz w:val="21"/>
          <w:szCs w:val="21"/>
        </w:rPr>
      </w:pPr>
      <w:r>
        <w:rPr>
          <w:rFonts w:hint="eastAsia" w:ascii="宋体" w:hAnsi="宋体"/>
          <w:sz w:val="21"/>
          <w:szCs w:val="21"/>
        </w:rPr>
        <w:t>2.2培训对象包括信息科系统管理员、日常维护人员、技术层面人员（包括系统开发、程序版本控制、数据库维护）；非信息科的管理人员、操作员。</w:t>
      </w:r>
    </w:p>
    <w:p>
      <w:pPr>
        <w:autoSpaceDE w:val="0"/>
        <w:spacing w:line="380" w:lineRule="exact"/>
        <w:ind w:firstLine="420" w:firstLineChars="200"/>
        <w:rPr>
          <w:rFonts w:hint="eastAsia" w:ascii="宋体" w:hAnsi="宋体"/>
          <w:sz w:val="21"/>
          <w:szCs w:val="21"/>
        </w:rPr>
      </w:pPr>
      <w:r>
        <w:rPr>
          <w:rFonts w:hint="eastAsia" w:ascii="宋体" w:hAnsi="宋体"/>
          <w:sz w:val="21"/>
          <w:szCs w:val="21"/>
        </w:rPr>
        <w:t>2.3系统管理人员培训内容为系统中涉及的相关技术内容；管理人员培训内容为系统流程和相关管理思想；操作员为系统的操作培训，投标方应提供完整的培训方案，其中招标人信息科将派技术人员参与开发，投标人需提供数据库应用培训名额两名，内容由招标人指定，所有的培训费用包含在投标总价内。</w:t>
      </w:r>
    </w:p>
    <w:p>
      <w:pPr>
        <w:autoSpaceDE w:val="0"/>
        <w:spacing w:line="380" w:lineRule="exact"/>
        <w:ind w:firstLine="525" w:firstLineChars="250"/>
        <w:rPr>
          <w:rFonts w:hint="eastAsia" w:ascii="宋体" w:hAnsi="宋体"/>
          <w:sz w:val="21"/>
          <w:szCs w:val="21"/>
        </w:rPr>
      </w:pPr>
      <w:r>
        <w:rPr>
          <w:rFonts w:hint="eastAsia" w:ascii="宋体" w:hAnsi="宋体"/>
          <w:sz w:val="21"/>
          <w:szCs w:val="21"/>
        </w:rPr>
        <w:t>3、对实施人员的要求</w:t>
      </w:r>
    </w:p>
    <w:p>
      <w:pPr>
        <w:autoSpaceDE w:val="0"/>
        <w:spacing w:line="380" w:lineRule="exact"/>
        <w:ind w:firstLine="525" w:firstLineChars="250"/>
        <w:rPr>
          <w:rFonts w:hint="eastAsia" w:ascii="宋体" w:hAnsi="宋体"/>
          <w:sz w:val="21"/>
          <w:szCs w:val="21"/>
        </w:rPr>
      </w:pPr>
      <w:r>
        <w:rPr>
          <w:rFonts w:hint="eastAsia" w:ascii="宋体" w:hAnsi="宋体"/>
          <w:sz w:val="21"/>
          <w:szCs w:val="21"/>
        </w:rPr>
        <w:t xml:space="preserve">3.1系统在通过验收前必须现场留驻足够的实施人员。        </w:t>
      </w:r>
    </w:p>
    <w:p>
      <w:pPr>
        <w:autoSpaceDE w:val="0"/>
        <w:spacing w:line="380" w:lineRule="exact"/>
        <w:ind w:firstLine="525" w:firstLineChars="250"/>
        <w:rPr>
          <w:rFonts w:hint="eastAsia" w:ascii="宋体" w:hAnsi="宋体"/>
          <w:sz w:val="21"/>
          <w:szCs w:val="21"/>
        </w:rPr>
      </w:pPr>
      <w:r>
        <w:rPr>
          <w:rFonts w:hint="eastAsia" w:ascii="宋体" w:hAnsi="宋体"/>
          <w:sz w:val="21"/>
          <w:szCs w:val="21"/>
        </w:rPr>
        <w:t>3.2招标人有权根据实施情况要求更换项目经理和实施人员。</w:t>
      </w:r>
    </w:p>
    <w:p>
      <w:pPr>
        <w:autoSpaceDE w:val="0"/>
        <w:spacing w:line="380" w:lineRule="exact"/>
        <w:ind w:firstLine="525" w:firstLineChars="250"/>
        <w:rPr>
          <w:rFonts w:hint="eastAsia" w:ascii="宋体" w:hAnsi="宋体"/>
          <w:sz w:val="21"/>
          <w:szCs w:val="21"/>
        </w:rPr>
      </w:pPr>
      <w:r>
        <w:rPr>
          <w:rFonts w:hint="eastAsia" w:ascii="宋体" w:hAnsi="宋体"/>
          <w:sz w:val="21"/>
          <w:szCs w:val="21"/>
        </w:rPr>
        <w:t>3.3对投标人项目经理等级基本要求：要求投标人针对本项目成立项目小组，在投标书中提供书面名单，人员一旦得到医院确认，无特殊理由不得随意变动，其中项目经理必须具有相当资质并有同类产品三级甲等综合性医院实施经验，且项目经理未得到医院同意的情况下不得随意更换。</w:t>
      </w:r>
    </w:p>
    <w:p>
      <w:pPr>
        <w:autoSpaceDE w:val="0"/>
        <w:spacing w:line="380" w:lineRule="exact"/>
        <w:ind w:firstLine="525" w:firstLineChars="250"/>
        <w:rPr>
          <w:rFonts w:hint="eastAsia" w:ascii="宋体" w:hAnsi="宋体"/>
          <w:sz w:val="21"/>
          <w:szCs w:val="21"/>
        </w:rPr>
      </w:pPr>
      <w:r>
        <w:rPr>
          <w:rFonts w:hint="eastAsia" w:ascii="宋体" w:hAnsi="宋体"/>
          <w:sz w:val="21"/>
          <w:szCs w:val="21"/>
        </w:rPr>
        <w:t>3.4项目经理至少具有5年以上相关项目实施经验，现场项目驻场成员不少于5人，并具有类似工程的项目经历。重要技术人员至少具有3年以上相关工作经验，核心人员要求全职参与该项目。</w:t>
      </w:r>
    </w:p>
    <w:p>
      <w:pPr>
        <w:autoSpaceDE w:val="0"/>
        <w:spacing w:line="380" w:lineRule="exact"/>
        <w:ind w:firstLine="525" w:firstLineChars="250"/>
        <w:rPr>
          <w:rFonts w:hint="eastAsia" w:ascii="宋体" w:hAnsi="宋体"/>
          <w:sz w:val="21"/>
          <w:szCs w:val="21"/>
        </w:rPr>
      </w:pPr>
      <w:r>
        <w:rPr>
          <w:rFonts w:hint="eastAsia" w:ascii="宋体" w:hAnsi="宋体"/>
          <w:sz w:val="21"/>
          <w:szCs w:val="21"/>
        </w:rPr>
        <w:t>4、技术文档</w:t>
      </w:r>
    </w:p>
    <w:p>
      <w:pPr>
        <w:autoSpaceDE w:val="0"/>
        <w:spacing w:line="380" w:lineRule="exact"/>
        <w:ind w:firstLine="525" w:firstLineChars="250"/>
        <w:rPr>
          <w:rFonts w:hint="eastAsia" w:ascii="宋体" w:hAnsi="宋体"/>
          <w:sz w:val="21"/>
          <w:szCs w:val="21"/>
        </w:rPr>
      </w:pPr>
      <w:r>
        <w:rPr>
          <w:rFonts w:hint="eastAsia" w:ascii="宋体" w:hAnsi="宋体"/>
          <w:sz w:val="21"/>
          <w:szCs w:val="21"/>
        </w:rPr>
        <w:t>4.1系统验收后投标方须提供详细的软件相关技术文档使用说明书、维护手册等文档资料。提供系统应急方案，提供维护及技术支持工具。</w:t>
      </w:r>
    </w:p>
    <w:p>
      <w:pPr>
        <w:autoSpaceDE w:val="0"/>
        <w:spacing w:line="380" w:lineRule="exact"/>
        <w:ind w:firstLine="630" w:firstLineChars="300"/>
        <w:rPr>
          <w:rFonts w:hint="eastAsia" w:ascii="宋体" w:hAnsi="宋体"/>
          <w:sz w:val="21"/>
          <w:szCs w:val="21"/>
        </w:rPr>
      </w:pPr>
      <w:r>
        <w:rPr>
          <w:rFonts w:hint="eastAsia" w:ascii="宋体" w:hAnsi="宋体"/>
          <w:sz w:val="21"/>
          <w:szCs w:val="21"/>
        </w:rPr>
        <w:t>4.2文档包括但不限于以下内容：</w:t>
      </w:r>
    </w:p>
    <w:p>
      <w:pPr>
        <w:autoSpaceDE w:val="0"/>
        <w:spacing w:line="380" w:lineRule="exact"/>
        <w:ind w:firstLine="735" w:firstLineChars="350"/>
        <w:rPr>
          <w:rFonts w:hint="eastAsia" w:ascii="宋体" w:hAnsi="宋体"/>
          <w:sz w:val="21"/>
          <w:szCs w:val="21"/>
        </w:rPr>
      </w:pPr>
      <w:r>
        <w:rPr>
          <w:rFonts w:hint="eastAsia" w:ascii="宋体" w:hAnsi="宋体"/>
          <w:sz w:val="21"/>
          <w:szCs w:val="21"/>
        </w:rPr>
        <w:t>4.2.1项目计划书、用户需求分析报告、数据库字典</w:t>
      </w:r>
    </w:p>
    <w:p>
      <w:pPr>
        <w:autoSpaceDE w:val="0"/>
        <w:spacing w:line="380" w:lineRule="exact"/>
        <w:ind w:firstLine="735" w:firstLineChars="350"/>
        <w:rPr>
          <w:rFonts w:hint="eastAsia" w:ascii="宋体" w:hAnsi="宋体"/>
          <w:sz w:val="21"/>
          <w:szCs w:val="21"/>
        </w:rPr>
      </w:pPr>
      <w:r>
        <w:rPr>
          <w:rFonts w:hint="eastAsia" w:ascii="宋体" w:hAnsi="宋体"/>
          <w:sz w:val="21"/>
          <w:szCs w:val="21"/>
        </w:rPr>
        <w:t>4.2.2安装、测试报告：包括《安装报告》、《测试用例》等。</w:t>
      </w:r>
    </w:p>
    <w:p>
      <w:pPr>
        <w:autoSpaceDE w:val="0"/>
        <w:spacing w:line="380" w:lineRule="exact"/>
        <w:ind w:firstLine="735" w:firstLineChars="350"/>
        <w:rPr>
          <w:rFonts w:hint="eastAsia" w:ascii="宋体" w:hAnsi="宋体"/>
          <w:sz w:val="21"/>
          <w:szCs w:val="21"/>
        </w:rPr>
      </w:pPr>
      <w:r>
        <w:rPr>
          <w:rFonts w:hint="eastAsia" w:ascii="宋体" w:hAnsi="宋体"/>
          <w:sz w:val="21"/>
          <w:szCs w:val="21"/>
        </w:rPr>
        <w:t>4.2.3使用手册：包括《用户手册》、《培训手册》等</w:t>
      </w:r>
    </w:p>
    <w:p>
      <w:pPr>
        <w:autoSpaceDE w:val="0"/>
        <w:spacing w:line="380" w:lineRule="exact"/>
        <w:ind w:firstLine="735" w:firstLineChars="350"/>
        <w:rPr>
          <w:rFonts w:hint="eastAsia" w:ascii="宋体" w:hAnsi="宋体"/>
          <w:sz w:val="21"/>
          <w:szCs w:val="21"/>
        </w:rPr>
      </w:pPr>
      <w:r>
        <w:rPr>
          <w:rFonts w:hint="eastAsia" w:ascii="宋体" w:hAnsi="宋体"/>
          <w:sz w:val="21"/>
          <w:szCs w:val="21"/>
        </w:rPr>
        <w:t>4.2.4系统维护手册：《页面维护文档》、《非页面维护文档》、《数据库维护文档》等。</w:t>
      </w:r>
    </w:p>
    <w:p>
      <w:pPr>
        <w:autoSpaceDE w:val="0"/>
        <w:spacing w:line="380" w:lineRule="exact"/>
        <w:ind w:firstLine="735" w:firstLineChars="350"/>
        <w:rPr>
          <w:rFonts w:hint="eastAsia" w:ascii="宋体" w:hAnsi="宋体"/>
          <w:sz w:val="21"/>
          <w:szCs w:val="21"/>
        </w:rPr>
      </w:pPr>
      <w:r>
        <w:rPr>
          <w:rFonts w:hint="eastAsia" w:ascii="宋体" w:hAnsi="宋体"/>
          <w:sz w:val="21"/>
          <w:szCs w:val="21"/>
        </w:rPr>
        <w:t>4.2.5验收报告等。</w:t>
      </w:r>
    </w:p>
    <w:p>
      <w:pPr>
        <w:pStyle w:val="2"/>
        <w:spacing w:before="156" w:after="156" w:line="340" w:lineRule="exact"/>
        <w:ind w:firstLine="241" w:firstLineChars="100"/>
        <w:outlineLvl w:val="1"/>
        <w:rPr>
          <w:rFonts w:hint="eastAsia" w:hAnsi="宋体"/>
          <w:b/>
          <w:bCs/>
        </w:rPr>
      </w:pPr>
      <w:r>
        <w:rPr>
          <w:rFonts w:hint="eastAsia" w:hAnsi="宋体"/>
          <w:b/>
          <w:bCs/>
        </w:rPr>
        <w:t>【</w:t>
      </w:r>
      <w:r>
        <w:rPr>
          <w:rFonts w:hint="eastAsia" w:hAnsi="宋体"/>
          <w:kern w:val="0"/>
          <w:u w:color="FFFFFF"/>
        </w:rPr>
        <w:t>★</w:t>
      </w:r>
      <w:r>
        <w:rPr>
          <w:rFonts w:hint="eastAsia" w:hAnsi="宋体"/>
          <w:b/>
          <w:bCs/>
        </w:rPr>
        <w:t>】四．商务条款</w:t>
      </w:r>
    </w:p>
    <w:tbl>
      <w:tblPr>
        <w:tblStyle w:val="4"/>
        <w:tblW w:w="957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34"/>
        <w:gridCol w:w="81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975"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10" w:firstLineChars="100"/>
              <w:rPr>
                <w:rFonts w:ascii="宋体" w:hAnsi="宋体"/>
                <w:sz w:val="21"/>
                <w:szCs w:val="21"/>
              </w:rPr>
            </w:pPr>
            <w:r>
              <w:rPr>
                <w:rFonts w:hint="eastAsia" w:ascii="宋体" w:hAnsi="宋体"/>
                <w:sz w:val="21"/>
                <w:szCs w:val="21"/>
              </w:rPr>
              <w:t>项目投标</w:t>
            </w:r>
          </w:p>
          <w:p>
            <w:pPr>
              <w:snapToGrid w:val="0"/>
              <w:spacing w:line="360" w:lineRule="auto"/>
              <w:ind w:firstLine="210" w:firstLineChars="100"/>
              <w:rPr>
                <w:sz w:val="21"/>
                <w:szCs w:val="21"/>
              </w:rPr>
            </w:pPr>
            <w:r>
              <w:rPr>
                <w:rFonts w:hint="eastAsia" w:ascii="宋体" w:hAnsi="宋体"/>
                <w:sz w:val="21"/>
                <w:szCs w:val="21"/>
              </w:rPr>
              <w:t>报价要求</w:t>
            </w:r>
          </w:p>
        </w:tc>
        <w:tc>
          <w:tcPr>
            <w:tcW w:w="8143" w:type="dxa"/>
            <w:tcBorders>
              <w:top w:val="single" w:color="auto" w:sz="4" w:space="0"/>
              <w:left w:val="nil"/>
              <w:bottom w:val="single" w:color="auto" w:sz="4" w:space="0"/>
              <w:right w:val="single" w:color="auto" w:sz="4" w:space="0"/>
            </w:tcBorders>
            <w:vAlign w:val="center"/>
          </w:tcPr>
          <w:p>
            <w:pPr>
              <w:adjustRightInd w:val="0"/>
              <w:spacing w:line="420" w:lineRule="exact"/>
              <w:ind w:firstLine="420" w:firstLineChars="200"/>
              <w:rPr>
                <w:rFonts w:ascii="宋体" w:hAnsi="宋体"/>
                <w:sz w:val="21"/>
                <w:szCs w:val="21"/>
              </w:rPr>
            </w:pPr>
            <w:r>
              <w:rPr>
                <w:rFonts w:hint="eastAsia" w:ascii="宋体" w:hAnsi="宋体"/>
                <w:sz w:val="21"/>
                <w:szCs w:val="21"/>
              </w:rPr>
              <w:t>1.投标报价包括软件及为满足系统运行的配件、附件，安装调试费，验收，维护费，招标代理费，技术支持和税费等一切费用等，维护费包括日常巡检、日常维护等内容，维护中保证对现有设备的完好与正常运行，如需更换部件等，均由服务商免费提供。投标人所投报的投标报价为投标人所能承受的整个项目的一次性最终最低报价(为本采购项目总价)，如有漏项，视同已包含在其它项目中，合同总价和单价不做调整。</w:t>
            </w:r>
          </w:p>
          <w:p>
            <w:pPr>
              <w:adjustRightInd w:val="0"/>
              <w:spacing w:line="360" w:lineRule="auto"/>
              <w:ind w:firstLine="315" w:firstLineChars="150"/>
              <w:rPr>
                <w:rFonts w:ascii="宋体" w:hAnsi="宋体"/>
                <w:sz w:val="21"/>
                <w:szCs w:val="21"/>
              </w:rPr>
            </w:pPr>
            <w:r>
              <w:rPr>
                <w:rFonts w:hint="eastAsia" w:ascii="宋体" w:hAnsi="宋体"/>
                <w:sz w:val="21"/>
                <w:szCs w:val="21"/>
              </w:rPr>
              <w:t>2.按国家规定由中标人缴纳的各种税收已包含在投标总价内，由中标人向税务机关缴纳。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04"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sz w:val="21"/>
                <w:szCs w:val="21"/>
              </w:rPr>
            </w:pPr>
            <w:r>
              <w:rPr>
                <w:rFonts w:hint="eastAsia" w:ascii="宋体" w:hAnsi="宋体"/>
                <w:sz w:val="21"/>
                <w:szCs w:val="21"/>
              </w:rPr>
              <w:t>质保期及</w:t>
            </w:r>
          </w:p>
          <w:p>
            <w:pPr>
              <w:snapToGrid w:val="0"/>
              <w:spacing w:line="360" w:lineRule="auto"/>
              <w:jc w:val="center"/>
              <w:rPr>
                <w:rFonts w:ascii="宋体" w:hAnsi="宋体"/>
                <w:sz w:val="21"/>
                <w:szCs w:val="21"/>
              </w:rPr>
            </w:pPr>
            <w:r>
              <w:rPr>
                <w:rFonts w:hint="eastAsia" w:ascii="宋体" w:hAnsi="宋体"/>
                <w:sz w:val="21"/>
                <w:szCs w:val="21"/>
              </w:rPr>
              <w:t>售后服务</w:t>
            </w:r>
          </w:p>
        </w:tc>
        <w:tc>
          <w:tcPr>
            <w:tcW w:w="8143" w:type="dxa"/>
            <w:tcBorders>
              <w:top w:val="single" w:color="auto" w:sz="4" w:space="0"/>
              <w:left w:val="nil"/>
              <w:bottom w:val="single" w:color="auto" w:sz="4" w:space="0"/>
              <w:right w:val="single" w:color="auto" w:sz="4" w:space="0"/>
            </w:tcBorders>
            <w:vAlign w:val="center"/>
          </w:tcPr>
          <w:p>
            <w:pPr>
              <w:snapToGrid w:val="0"/>
              <w:spacing w:line="360" w:lineRule="exact"/>
              <w:jc w:val="left"/>
              <w:rPr>
                <w:rFonts w:ascii="宋体" w:hAnsi="宋体" w:cs="仿宋_GB2312"/>
                <w:sz w:val="21"/>
                <w:szCs w:val="21"/>
              </w:rPr>
            </w:pPr>
            <w:r>
              <w:rPr>
                <w:rFonts w:hint="eastAsia" w:ascii="宋体" w:hAnsi="宋体"/>
                <w:sz w:val="21"/>
                <w:szCs w:val="21"/>
              </w:rPr>
              <w:t>本项目系统在验收合格后，投标人必须提供≥1年的免费功能纠错性维护及免费技术维护服务，其中包括系统维护、跟踪检测,保证投标人所投软件的正常运行。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9"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1"/>
                <w:szCs w:val="21"/>
              </w:rPr>
            </w:pPr>
            <w:r>
              <w:rPr>
                <w:rFonts w:hint="eastAsia" w:ascii="宋体" w:hAnsi="宋体"/>
                <w:sz w:val="21"/>
                <w:szCs w:val="21"/>
              </w:rPr>
              <w:t>项目建设周期</w:t>
            </w:r>
          </w:p>
        </w:tc>
        <w:tc>
          <w:tcPr>
            <w:tcW w:w="8143" w:type="dxa"/>
            <w:tcBorders>
              <w:top w:val="single" w:color="auto" w:sz="4" w:space="0"/>
              <w:left w:val="nil"/>
              <w:bottom w:val="single" w:color="auto" w:sz="4" w:space="0"/>
              <w:right w:val="single" w:color="auto" w:sz="4" w:space="0"/>
            </w:tcBorders>
            <w:vAlign w:val="center"/>
          </w:tcPr>
          <w:p>
            <w:pPr>
              <w:widowControl/>
              <w:spacing w:line="400" w:lineRule="exact"/>
              <w:rPr>
                <w:rFonts w:ascii="宋体" w:hAnsi="宋体"/>
                <w:sz w:val="21"/>
                <w:szCs w:val="21"/>
              </w:rPr>
            </w:pPr>
            <w:r>
              <w:rPr>
                <w:rFonts w:hint="eastAsia" w:ascii="宋体" w:hAnsi="宋体"/>
                <w:sz w:val="21"/>
                <w:szCs w:val="21"/>
              </w:rPr>
              <w:t>合同签订后40天内完成系统的开发部署和上线。正式上线60天后，完成相关测评工作。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5"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210" w:firstLineChars="100"/>
              <w:rPr>
                <w:rFonts w:ascii="宋体" w:hAnsi="宋体" w:eastAsia="仿宋_GB2312"/>
                <w:sz w:val="21"/>
                <w:szCs w:val="21"/>
              </w:rPr>
            </w:pPr>
            <w:r>
              <w:rPr>
                <w:rFonts w:hint="eastAsia" w:ascii="宋体" w:hAnsi="宋体"/>
                <w:sz w:val="21"/>
                <w:szCs w:val="21"/>
              </w:rPr>
              <w:t>服务地点</w:t>
            </w:r>
          </w:p>
        </w:tc>
        <w:tc>
          <w:tcPr>
            <w:tcW w:w="8143" w:type="dxa"/>
            <w:tcBorders>
              <w:top w:val="single" w:color="auto" w:sz="4" w:space="0"/>
              <w:left w:val="nil"/>
              <w:bottom w:val="single" w:color="auto" w:sz="4" w:space="0"/>
              <w:right w:val="single" w:color="auto" w:sz="4" w:space="0"/>
            </w:tcBorders>
            <w:vAlign w:val="center"/>
          </w:tcPr>
          <w:p>
            <w:pPr>
              <w:snapToGrid w:val="0"/>
              <w:spacing w:line="400" w:lineRule="exact"/>
              <w:rPr>
                <w:rFonts w:ascii="宋体" w:hAnsi="宋体" w:eastAsia="仿宋_GB2312"/>
                <w:sz w:val="21"/>
                <w:szCs w:val="21"/>
              </w:rPr>
            </w:pPr>
            <w:r>
              <w:rPr>
                <w:rFonts w:hint="eastAsia" w:ascii="宋体" w:hAnsi="宋体"/>
                <w:sz w:val="21"/>
                <w:szCs w:val="21"/>
              </w:rPr>
              <w:t xml:space="preserve">地点：兰溪市人民医院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25"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315" w:firstLineChars="150"/>
              <w:jc w:val="center"/>
              <w:rPr>
                <w:rFonts w:hAnsi="宋体"/>
                <w:sz w:val="21"/>
                <w:szCs w:val="21"/>
              </w:rPr>
            </w:pPr>
            <w:r>
              <w:rPr>
                <w:rFonts w:hint="eastAsia" w:ascii="宋体" w:hAnsi="宋体"/>
                <w:sz w:val="21"/>
                <w:szCs w:val="21"/>
              </w:rPr>
              <w:t>验收标准及要求</w:t>
            </w:r>
          </w:p>
        </w:tc>
        <w:tc>
          <w:tcPr>
            <w:tcW w:w="8143" w:type="dxa"/>
            <w:tcBorders>
              <w:top w:val="single" w:color="auto" w:sz="4" w:space="0"/>
              <w:left w:val="nil"/>
              <w:bottom w:val="single" w:color="auto" w:sz="4" w:space="0"/>
              <w:right w:val="single" w:color="auto" w:sz="4" w:space="0"/>
            </w:tcBorders>
            <w:vAlign w:val="center"/>
          </w:tcPr>
          <w:p>
            <w:pPr>
              <w:spacing w:line="360" w:lineRule="auto"/>
              <w:rPr>
                <w:rFonts w:ascii="宋体" w:hAnsi="宋体"/>
                <w:sz w:val="24"/>
                <w:szCs w:val="24"/>
              </w:rPr>
            </w:pPr>
            <w:r>
              <w:rPr>
                <w:rFonts w:hint="eastAsia" w:ascii="宋体" w:hAnsi="宋体"/>
                <w:sz w:val="21"/>
                <w:szCs w:val="21"/>
              </w:rPr>
              <w:t>所有子系统正式投入运行后进行软件系统验收。招标人将邀请相关行业专家与医院一起验收，同时就系统的安全性、完整性、易用性、适用性等请第三方专业评测机构进行评测。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29"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10" w:firstLineChars="100"/>
              <w:rPr>
                <w:rFonts w:ascii="宋体" w:hAnsi="宋体"/>
                <w:sz w:val="21"/>
                <w:szCs w:val="21"/>
              </w:rPr>
            </w:pPr>
            <w:r>
              <w:rPr>
                <w:rFonts w:hint="eastAsia" w:ascii="宋体" w:hAnsi="宋体"/>
                <w:sz w:val="21"/>
                <w:szCs w:val="21"/>
              </w:rPr>
              <w:t>付款条件</w:t>
            </w:r>
          </w:p>
        </w:tc>
        <w:tc>
          <w:tcPr>
            <w:tcW w:w="8143" w:type="dxa"/>
            <w:tcBorders>
              <w:top w:val="single" w:color="auto" w:sz="4" w:space="0"/>
              <w:left w:val="nil"/>
              <w:bottom w:val="single" w:color="auto" w:sz="4" w:space="0"/>
              <w:right w:val="single" w:color="auto" w:sz="4" w:space="0"/>
            </w:tcBorders>
            <w:vAlign w:val="center"/>
          </w:tcPr>
          <w:p>
            <w:pPr>
              <w:spacing w:line="440" w:lineRule="exact"/>
              <w:jc w:val="left"/>
              <w:outlineLvl w:val="1"/>
              <w:rPr>
                <w:rFonts w:ascii="宋体" w:hAnsi="宋体"/>
                <w:sz w:val="21"/>
                <w:szCs w:val="21"/>
              </w:rPr>
            </w:pPr>
            <w:r>
              <w:rPr>
                <w:rFonts w:hint="eastAsia" w:ascii="宋体" w:hAnsi="宋体"/>
                <w:b/>
                <w:bCs/>
                <w:sz w:val="21"/>
                <w:szCs w:val="21"/>
              </w:rPr>
              <w:t>付款方式：</w:t>
            </w:r>
            <w:r>
              <w:rPr>
                <w:rFonts w:hint="eastAsia" w:ascii="宋体" w:hAnsi="宋体"/>
                <w:sz w:val="21"/>
                <w:szCs w:val="21"/>
              </w:rPr>
              <w:t>合同</w:t>
            </w:r>
            <w:r>
              <w:rPr>
                <w:rFonts w:hint="eastAsia" w:ascii="宋体" w:hAnsi="宋体" w:cs="仿宋"/>
                <w:spacing w:val="5"/>
                <w:sz w:val="21"/>
                <w:szCs w:val="21"/>
              </w:rPr>
              <w:t>签订后7个工作日内支付合同总价的50%，</w:t>
            </w:r>
            <w:r>
              <w:rPr>
                <w:rFonts w:hint="eastAsia" w:ascii="宋体" w:hAnsi="宋体"/>
                <w:sz w:val="21"/>
                <w:szCs w:val="21"/>
              </w:rPr>
              <w:t>服务期满一年后</w:t>
            </w:r>
            <w:r>
              <w:rPr>
                <w:rFonts w:hint="eastAsia" w:ascii="宋体" w:hAnsi="宋体" w:cs="仿宋"/>
                <w:spacing w:val="5"/>
                <w:sz w:val="21"/>
                <w:szCs w:val="21"/>
              </w:rPr>
              <w:t>7个工作日内</w:t>
            </w:r>
            <w:r>
              <w:rPr>
                <w:rFonts w:hint="eastAsia" w:ascii="宋体" w:hAnsi="宋体"/>
                <w:sz w:val="21"/>
                <w:szCs w:val="21"/>
              </w:rPr>
              <w:t>支付合同总</w:t>
            </w:r>
            <w:r>
              <w:rPr>
                <w:rFonts w:hint="eastAsia" w:ascii="宋体" w:hAnsi="宋体"/>
                <w:sz w:val="21"/>
                <w:szCs w:val="21"/>
                <w:lang w:eastAsia="zh-CN"/>
              </w:rPr>
              <w:t>价</w:t>
            </w:r>
            <w:r>
              <w:rPr>
                <w:rFonts w:hint="eastAsia" w:ascii="宋体" w:hAnsi="宋体"/>
                <w:sz w:val="21"/>
                <w:szCs w:val="21"/>
              </w:rPr>
              <w:t>的50%。</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13939"/>
    <w:multiLevelType w:val="multilevel"/>
    <w:tmpl w:val="34513939"/>
    <w:lvl w:ilvl="0" w:tentative="0">
      <w:start w:val="3"/>
      <w:numFmt w:val="japaneseCounting"/>
      <w:lvlText w:val="%1、"/>
      <w:lvlJc w:val="left"/>
      <w:pPr>
        <w:ind w:left="450" w:hanging="45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
    <w:nsid w:val="5916598E"/>
    <w:multiLevelType w:val="multilevel"/>
    <w:tmpl w:val="5916598E"/>
    <w:lvl w:ilvl="0" w:tentative="0">
      <w:start w:val="1"/>
      <w:numFmt w:val="japaneseCounting"/>
      <w:lvlText w:val="%1、"/>
      <w:lvlJc w:val="left"/>
      <w:pPr>
        <w:ind w:left="450" w:hanging="45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2">
    <w:nsid w:val="65012819"/>
    <w:multiLevelType w:val="multilevel"/>
    <w:tmpl w:val="65012819"/>
    <w:lvl w:ilvl="0" w:tentative="0">
      <w:start w:val="1"/>
      <w:numFmt w:val="japaneseCounting"/>
      <w:lvlText w:val="（%1）"/>
      <w:lvlJc w:val="left"/>
      <w:pPr>
        <w:ind w:left="1080" w:hanging="720"/>
      </w:pPr>
      <w:rPr>
        <w:rFonts w:hint="eastAsia" w:ascii="宋体" w:hAnsi="宋体" w:eastAsia="宋体"/>
        <w:b w:val="0"/>
        <w:bCs w:val="0"/>
        <w:sz w:val="24"/>
        <w:szCs w:val="24"/>
      </w:rPr>
    </w:lvl>
    <w:lvl w:ilvl="1" w:tentative="0">
      <w:start w:val="1"/>
      <w:numFmt w:val="lowerLetter"/>
      <w:lvlText w:val="%2)"/>
      <w:lvlJc w:val="left"/>
      <w:pPr>
        <w:ind w:left="1200" w:hanging="420"/>
      </w:pPr>
      <w:rPr>
        <w:rFonts w:hint="default" w:ascii="Times New Roman" w:hAnsi="Times New Roman" w:cs="Times New Roman"/>
      </w:rPr>
    </w:lvl>
    <w:lvl w:ilvl="2" w:tentative="0">
      <w:start w:val="1"/>
      <w:numFmt w:val="lowerRoman"/>
      <w:lvlText w:val="%3."/>
      <w:lvlJc w:val="right"/>
      <w:pPr>
        <w:ind w:left="1620" w:hanging="420"/>
      </w:pPr>
      <w:rPr>
        <w:rFonts w:hint="default" w:ascii="Times New Roman" w:hAnsi="Times New Roman" w:cs="Times New Roman"/>
      </w:rPr>
    </w:lvl>
    <w:lvl w:ilvl="3" w:tentative="0">
      <w:start w:val="1"/>
      <w:numFmt w:val="decimal"/>
      <w:lvlText w:val="%4."/>
      <w:lvlJc w:val="left"/>
      <w:pPr>
        <w:ind w:left="2040" w:hanging="420"/>
      </w:pPr>
      <w:rPr>
        <w:rFonts w:hint="default" w:ascii="Times New Roman" w:hAnsi="Times New Roman" w:cs="Times New Roman"/>
      </w:rPr>
    </w:lvl>
    <w:lvl w:ilvl="4" w:tentative="0">
      <w:start w:val="1"/>
      <w:numFmt w:val="lowerLetter"/>
      <w:lvlText w:val="%5)"/>
      <w:lvlJc w:val="left"/>
      <w:pPr>
        <w:ind w:left="2460" w:hanging="420"/>
      </w:pPr>
      <w:rPr>
        <w:rFonts w:hint="default" w:ascii="Times New Roman" w:hAnsi="Times New Roman" w:cs="Times New Roman"/>
      </w:rPr>
    </w:lvl>
    <w:lvl w:ilvl="5" w:tentative="0">
      <w:start w:val="1"/>
      <w:numFmt w:val="lowerRoman"/>
      <w:lvlText w:val="%6."/>
      <w:lvlJc w:val="right"/>
      <w:pPr>
        <w:ind w:left="2880" w:hanging="420"/>
      </w:pPr>
      <w:rPr>
        <w:rFonts w:hint="default" w:ascii="Times New Roman" w:hAnsi="Times New Roman" w:cs="Times New Roman"/>
      </w:rPr>
    </w:lvl>
    <w:lvl w:ilvl="6" w:tentative="0">
      <w:start w:val="1"/>
      <w:numFmt w:val="decimal"/>
      <w:lvlText w:val="%7."/>
      <w:lvlJc w:val="left"/>
      <w:pPr>
        <w:ind w:left="3300" w:hanging="420"/>
      </w:pPr>
      <w:rPr>
        <w:rFonts w:hint="default" w:ascii="Times New Roman" w:hAnsi="Times New Roman" w:cs="Times New Roman"/>
      </w:rPr>
    </w:lvl>
    <w:lvl w:ilvl="7" w:tentative="0">
      <w:start w:val="1"/>
      <w:numFmt w:val="lowerLetter"/>
      <w:lvlText w:val="%8)"/>
      <w:lvlJc w:val="left"/>
      <w:pPr>
        <w:ind w:left="3720" w:hanging="420"/>
      </w:pPr>
      <w:rPr>
        <w:rFonts w:hint="default" w:ascii="Times New Roman" w:hAnsi="Times New Roman" w:cs="Times New Roman"/>
      </w:rPr>
    </w:lvl>
    <w:lvl w:ilvl="8" w:tentative="0">
      <w:start w:val="1"/>
      <w:numFmt w:val="lowerRoman"/>
      <w:lvlText w:val="%9."/>
      <w:lvlJc w:val="right"/>
      <w:pPr>
        <w:ind w:left="4140" w:hanging="420"/>
      </w:pPr>
      <w:rPr>
        <w:rFonts w:hint="default" w:ascii="Times New Roman" w:hAnsi="Times New Roman"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51B93"/>
    <w:rsid w:val="00951B93"/>
    <w:rsid w:val="00FA0F2F"/>
    <w:rsid w:val="28AF0AEB"/>
    <w:rsid w:val="363C2198"/>
    <w:rsid w:val="4BFF2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8"/>
      <w:szCs w:val="28"/>
      <w:lang w:val="en-US" w:eastAsia="zh-CN"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5"/>
    <w:unhideWhenUsed/>
    <w:qFormat/>
    <w:uiPriority w:val="99"/>
    <w:pPr>
      <w:spacing w:beforeLines="50" w:afterLines="50" w:line="400" w:lineRule="atLeast"/>
    </w:pPr>
    <w:rPr>
      <w:rFonts w:ascii="宋体" w:hAnsi="Courier New" w:cs="宋体"/>
      <w:sz w:val="24"/>
      <w:szCs w:val="24"/>
    </w:rPr>
  </w:style>
  <w:style w:type="character" w:customStyle="1" w:styleId="5">
    <w:name w:val="纯文本 Char"/>
    <w:basedOn w:val="3"/>
    <w:link w:val="2"/>
    <w:qFormat/>
    <w:uiPriority w:val="99"/>
    <w:rPr>
      <w:rFonts w:ascii="宋体" w:hAnsi="Courier New" w:eastAsia="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829</Words>
  <Characters>4731</Characters>
  <Lines>39</Lines>
  <Paragraphs>11</Paragraphs>
  <TotalTime>24</TotalTime>
  <ScaleCrop>false</ScaleCrop>
  <LinksUpToDate>false</LinksUpToDate>
  <CharactersWithSpaces>5549</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2018-09-11T06:07:00Z</dcterms:created>
  <dc:creator>兰溪正大开泰工程咨询有限公司</dc:creator>
  <cp:lastModifiedBy>Administrator</cp:lastModifiedBy>
  <cp:lastPrinted>2018-09-12T01:06:00Z</cp:lastPrinted>
  <dcterms:modified xsi:type="dcterms:W3CDTF">2018-09-12T03:00:42Z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