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pacing w:line="480" w:lineRule="auto"/>
        <w:jc w:val="center"/>
        <w:textAlignment w:val="auto"/>
        <w:rPr>
          <w:rFonts w:hint="eastAsia" w:ascii="宋体" w:hAnsi="宋体" w:eastAsia="宋体" w:cs="宋体"/>
          <w:b/>
          <w:bCs/>
          <w:sz w:val="44"/>
          <w:szCs w:val="44"/>
          <w:u w:val="none" w:color="auto"/>
          <w:lang w:val="zh-CN" w:eastAsia="zh-CN"/>
        </w:rPr>
      </w:pPr>
      <w:r>
        <w:rPr>
          <w:rFonts w:hint="eastAsia" w:ascii="宋体" w:hAnsi="宋体" w:eastAsia="宋体" w:cs="宋体"/>
          <w:b/>
          <w:bCs/>
          <w:sz w:val="44"/>
          <w:szCs w:val="44"/>
          <w:u w:val="none" w:color="auto"/>
          <w:lang w:val="zh-CN" w:eastAsia="zh-CN"/>
        </w:rPr>
        <w:t>2021-2022年龙游县通途交通建设工程有限公司水泥采购项目</w:t>
      </w:r>
    </w:p>
    <w:p>
      <w:pPr>
        <w:pStyle w:val="2"/>
        <w:rPr>
          <w:rFonts w:hint="eastAsia" w:ascii="宋体" w:hAnsi="宋体" w:eastAsia="宋体" w:cs="宋体"/>
          <w:b/>
          <w:bCs/>
          <w:sz w:val="44"/>
          <w:szCs w:val="44"/>
          <w:u w:val="none" w:color="auto"/>
          <w:lang w:val="zh-CN" w:eastAsia="zh-CN"/>
        </w:rPr>
      </w:pPr>
    </w:p>
    <w:p>
      <w:pPr>
        <w:widowControl/>
        <w:wordWrap/>
        <w:adjustRightInd/>
        <w:spacing w:line="480" w:lineRule="auto"/>
        <w:ind w:left="0" w:leftChars="0" w:firstLine="0" w:firstLineChars="0"/>
        <w:jc w:val="center"/>
        <w:textAlignment w:val="auto"/>
        <w:rPr>
          <w:rFonts w:hint="eastAsia" w:ascii="宋体" w:hAnsi="宋体" w:eastAsia="宋体" w:cs="宋体"/>
          <w:b/>
          <w:bCs/>
          <w:sz w:val="44"/>
          <w:szCs w:val="44"/>
          <w:u w:val="none" w:color="auto"/>
          <w:lang w:val="zh-CN" w:eastAsia="zh-CN"/>
        </w:rPr>
      </w:pPr>
      <w:r>
        <w:rPr>
          <w:rFonts w:hint="eastAsia" w:ascii="宋体" w:hAnsi="宋体" w:eastAsia="宋体" w:cs="宋体"/>
          <w:b/>
          <w:bCs/>
          <w:sz w:val="44"/>
          <w:szCs w:val="44"/>
          <w:u w:val="none" w:color="auto"/>
          <w:lang w:val="zh-CN" w:eastAsia="zh-CN"/>
        </w:rPr>
        <w:t>（重招）</w:t>
      </w:r>
    </w:p>
    <w:p>
      <w:pPr>
        <w:ind w:firstLine="482"/>
        <w:jc w:val="center"/>
        <w:rPr>
          <w:rFonts w:hint="eastAsia" w:ascii="宋体" w:hAnsi="宋体" w:eastAsia="宋体" w:cs="宋体"/>
          <w:b/>
          <w:bCs/>
        </w:rPr>
      </w:pPr>
    </w:p>
    <w:p>
      <w:pPr>
        <w:widowControl w:val="0"/>
        <w:adjustRightInd w:val="0"/>
        <w:snapToGrid w:val="0"/>
        <w:spacing w:line="360" w:lineRule="auto"/>
        <w:ind w:left="0" w:leftChars="0" w:firstLine="0" w:firstLineChars="0"/>
        <w:jc w:val="center"/>
        <w:rPr>
          <w:rFonts w:hint="eastAsia" w:ascii="宋体" w:hAnsi="宋体" w:eastAsia="宋体" w:cs="宋体"/>
          <w:b/>
          <w:color w:val="auto"/>
          <w:kern w:val="2"/>
          <w:sz w:val="72"/>
          <w:szCs w:val="72"/>
        </w:rPr>
      </w:pPr>
      <w:r>
        <w:rPr>
          <w:rFonts w:hint="eastAsia" w:ascii="宋体" w:hAnsi="宋体" w:eastAsia="宋体" w:cs="宋体"/>
          <w:b/>
          <w:color w:val="auto"/>
          <w:kern w:val="2"/>
          <w:sz w:val="72"/>
          <w:szCs w:val="72"/>
        </w:rPr>
        <w:t>询</w:t>
      </w:r>
    </w:p>
    <w:p>
      <w:pPr>
        <w:widowControl w:val="0"/>
        <w:adjustRightInd w:val="0"/>
        <w:snapToGrid w:val="0"/>
        <w:spacing w:line="360" w:lineRule="auto"/>
        <w:ind w:left="0" w:leftChars="0" w:firstLine="0" w:firstLineChars="0"/>
        <w:jc w:val="center"/>
        <w:rPr>
          <w:rFonts w:hint="eastAsia" w:ascii="宋体" w:hAnsi="宋体" w:eastAsia="宋体" w:cs="宋体"/>
          <w:b/>
          <w:color w:val="auto"/>
          <w:kern w:val="2"/>
          <w:sz w:val="72"/>
          <w:szCs w:val="72"/>
        </w:rPr>
      </w:pPr>
      <w:r>
        <w:rPr>
          <w:rFonts w:hint="eastAsia" w:ascii="宋体" w:hAnsi="宋体" w:eastAsia="宋体" w:cs="宋体"/>
          <w:b/>
          <w:color w:val="auto"/>
          <w:kern w:val="2"/>
          <w:sz w:val="72"/>
          <w:szCs w:val="72"/>
        </w:rPr>
        <w:t>价</w:t>
      </w:r>
    </w:p>
    <w:p>
      <w:pPr>
        <w:widowControl w:val="0"/>
        <w:adjustRightInd w:val="0"/>
        <w:snapToGrid w:val="0"/>
        <w:spacing w:line="360" w:lineRule="auto"/>
        <w:ind w:left="0" w:leftChars="0" w:firstLine="0" w:firstLineChars="0"/>
        <w:jc w:val="center"/>
        <w:rPr>
          <w:rFonts w:hint="eastAsia" w:ascii="宋体" w:hAnsi="宋体" w:eastAsia="宋体" w:cs="宋体"/>
          <w:b/>
          <w:color w:val="auto"/>
          <w:kern w:val="2"/>
          <w:sz w:val="72"/>
          <w:szCs w:val="72"/>
        </w:rPr>
      </w:pPr>
      <w:r>
        <w:rPr>
          <w:rFonts w:hint="eastAsia" w:ascii="宋体" w:hAnsi="宋体" w:eastAsia="宋体" w:cs="宋体"/>
          <w:b/>
          <w:color w:val="auto"/>
          <w:kern w:val="2"/>
          <w:sz w:val="72"/>
          <w:szCs w:val="72"/>
        </w:rPr>
        <w:t>文</w:t>
      </w:r>
    </w:p>
    <w:p>
      <w:pPr>
        <w:widowControl w:val="0"/>
        <w:adjustRightInd w:val="0"/>
        <w:snapToGrid w:val="0"/>
        <w:spacing w:line="360" w:lineRule="auto"/>
        <w:ind w:left="0" w:leftChars="0" w:firstLine="0" w:firstLineChars="0"/>
        <w:jc w:val="center"/>
        <w:rPr>
          <w:rFonts w:hint="eastAsia" w:ascii="宋体" w:hAnsi="宋体" w:eastAsia="宋体" w:cs="宋体"/>
          <w:b/>
          <w:bCs/>
          <w:sz w:val="32"/>
          <w:szCs w:val="32"/>
          <w:lang w:val="zh-CN"/>
        </w:rPr>
      </w:pPr>
      <w:r>
        <w:rPr>
          <w:rFonts w:hint="eastAsia" w:ascii="宋体" w:hAnsi="宋体" w:eastAsia="宋体" w:cs="宋体"/>
          <w:b/>
          <w:color w:val="auto"/>
          <w:kern w:val="2"/>
          <w:sz w:val="72"/>
          <w:szCs w:val="72"/>
        </w:rPr>
        <w:t>件</w:t>
      </w:r>
    </w:p>
    <w:p>
      <w:pPr>
        <w:wordWrap/>
        <w:adjustRightInd/>
        <w:snapToGrid w:val="0"/>
        <w:spacing w:line="480" w:lineRule="auto"/>
        <w:ind w:left="0" w:leftChars="0" w:firstLine="0" w:firstLineChars="0"/>
        <w:textAlignment w:val="auto"/>
        <w:rPr>
          <w:rFonts w:hint="eastAsia" w:ascii="宋体" w:hAnsi="宋体" w:eastAsia="宋体" w:cs="宋体"/>
          <w:b/>
          <w:bCs/>
          <w:sz w:val="32"/>
          <w:szCs w:val="32"/>
          <w:lang w:val="zh-CN"/>
        </w:rPr>
      </w:pPr>
    </w:p>
    <w:p>
      <w:pPr>
        <w:wordWrap/>
        <w:adjustRightInd/>
        <w:snapToGrid w:val="0"/>
        <w:spacing w:line="480" w:lineRule="auto"/>
        <w:ind w:firstLine="1285" w:firstLineChars="400"/>
        <w:textAlignment w:val="auto"/>
        <w:rPr>
          <w:rFonts w:hint="eastAsia" w:ascii="宋体" w:hAnsi="宋体" w:eastAsia="宋体" w:cs="宋体"/>
          <w:b/>
          <w:bCs/>
          <w:spacing w:val="-6"/>
          <w:sz w:val="28"/>
          <w:szCs w:val="28"/>
          <w:u w:val="single" w:color="auto"/>
          <w:lang w:eastAsia="zh-CN"/>
        </w:rPr>
      </w:pPr>
      <w:r>
        <w:rPr>
          <w:rFonts w:hint="eastAsia" w:ascii="宋体" w:hAnsi="宋体" w:eastAsia="宋体" w:cs="宋体"/>
          <w:b/>
          <w:bCs/>
          <w:sz w:val="32"/>
          <w:szCs w:val="32"/>
          <w:lang w:val="zh-CN"/>
        </w:rPr>
        <w:t>项目编号：</w:t>
      </w:r>
      <w:r>
        <w:rPr>
          <w:rFonts w:hint="eastAsia" w:ascii="宋体" w:hAnsi="宋体" w:eastAsia="宋体" w:cs="宋体"/>
          <w:b/>
          <w:bCs/>
          <w:sz w:val="32"/>
          <w:szCs w:val="32"/>
          <w:u w:val="none" w:color="auto"/>
          <w:lang w:val="en-US" w:eastAsia="zh-CN"/>
        </w:rPr>
        <w:t xml:space="preserve"> </w:t>
      </w:r>
      <w:r>
        <w:rPr>
          <w:rFonts w:hint="eastAsia" w:ascii="宋体" w:hAnsi="宋体" w:eastAsia="宋体" w:cs="宋体"/>
          <w:b/>
          <w:bCs/>
          <w:sz w:val="32"/>
          <w:szCs w:val="32"/>
          <w:u w:val="none" w:color="auto"/>
          <w:lang w:val="zh-CN"/>
        </w:rPr>
        <w:t>LYCG2021TY-0</w:t>
      </w:r>
      <w:r>
        <w:rPr>
          <w:rFonts w:hint="eastAsia" w:ascii="宋体" w:hAnsi="宋体" w:eastAsia="宋体" w:cs="宋体"/>
          <w:b/>
          <w:bCs/>
          <w:sz w:val="32"/>
          <w:szCs w:val="32"/>
          <w:u w:val="none" w:color="auto"/>
          <w:lang w:val="en-US" w:eastAsia="zh-CN"/>
        </w:rPr>
        <w:t xml:space="preserve">02            </w:t>
      </w:r>
      <w:r>
        <w:rPr>
          <w:rFonts w:hint="eastAsia" w:ascii="宋体" w:hAnsi="宋体" w:eastAsia="宋体" w:cs="宋体"/>
          <w:b/>
          <w:bCs/>
          <w:sz w:val="32"/>
          <w:szCs w:val="32"/>
          <w:u w:val="none" w:color="auto"/>
          <w:lang w:val="zh-CN"/>
        </w:rPr>
        <w:t xml:space="preserve"> </w:t>
      </w:r>
      <w:r>
        <w:rPr>
          <w:rFonts w:hint="eastAsia" w:ascii="宋体" w:hAnsi="宋体" w:eastAsia="宋体" w:cs="宋体"/>
          <w:b/>
          <w:bCs/>
          <w:sz w:val="32"/>
          <w:szCs w:val="32"/>
          <w:u w:val="none" w:color="auto"/>
        </w:rPr>
        <w:t xml:space="preserve">  </w:t>
      </w:r>
      <w:r>
        <w:rPr>
          <w:rFonts w:hint="eastAsia" w:ascii="宋体" w:hAnsi="宋体" w:eastAsia="宋体" w:cs="宋体"/>
          <w:b/>
          <w:bCs/>
          <w:sz w:val="32"/>
          <w:szCs w:val="32"/>
        </w:rPr>
        <w:t xml:space="preserve">        </w:t>
      </w:r>
    </w:p>
    <w:p>
      <w:pPr>
        <w:widowControl w:val="0"/>
        <w:wordWrap/>
        <w:adjustRightInd/>
        <w:snapToGrid w:val="0"/>
        <w:spacing w:line="480" w:lineRule="auto"/>
        <w:ind w:firstLine="1285" w:firstLineChars="400"/>
        <w:textAlignment w:val="auto"/>
        <w:rPr>
          <w:rFonts w:hint="eastAsia" w:ascii="宋体" w:hAnsi="宋体" w:eastAsia="宋体" w:cs="宋体"/>
          <w:b/>
          <w:bCs/>
          <w:sz w:val="32"/>
          <w:szCs w:val="32"/>
          <w:u w:val="single" w:color="auto"/>
          <w:lang w:val="zh-CN"/>
        </w:rPr>
      </w:pPr>
      <w:r>
        <w:rPr>
          <w:rFonts w:hint="eastAsia" w:ascii="宋体" w:hAnsi="宋体" w:eastAsia="宋体" w:cs="宋体"/>
          <w:b/>
          <w:bCs/>
          <w:sz w:val="32"/>
          <w:szCs w:val="32"/>
        </w:rPr>
        <w:t>采购</w:t>
      </w:r>
      <w:r>
        <w:rPr>
          <w:rFonts w:hint="eastAsia" w:ascii="宋体" w:hAnsi="宋体" w:eastAsia="宋体" w:cs="宋体"/>
          <w:b/>
          <w:bCs/>
          <w:sz w:val="32"/>
          <w:szCs w:val="32"/>
          <w:lang w:val="zh-CN"/>
        </w:rPr>
        <w:t>单位：</w:t>
      </w:r>
      <w:r>
        <w:rPr>
          <w:rFonts w:hint="eastAsia" w:ascii="宋体" w:hAnsi="宋体" w:eastAsia="宋体" w:cs="宋体"/>
          <w:b/>
          <w:bCs/>
          <w:sz w:val="32"/>
          <w:szCs w:val="32"/>
          <w:u w:val="none" w:color="auto"/>
          <w:lang w:val="zh-CN"/>
        </w:rPr>
        <w:t>龙游县通途交通建设工程有限公司</w:t>
      </w:r>
      <w:r>
        <w:rPr>
          <w:rFonts w:hint="eastAsia" w:ascii="宋体" w:hAnsi="宋体" w:eastAsia="宋体" w:cs="宋体"/>
          <w:b/>
          <w:bCs/>
          <w:sz w:val="32"/>
          <w:szCs w:val="32"/>
          <w:u w:val="none" w:color="auto"/>
          <w:lang w:val="en-US" w:eastAsia="zh-CN"/>
        </w:rPr>
        <w:t xml:space="preserve">    </w:t>
      </w:r>
    </w:p>
    <w:p>
      <w:pPr>
        <w:widowControl w:val="0"/>
        <w:wordWrap/>
        <w:adjustRightInd/>
        <w:snapToGrid w:val="0"/>
        <w:spacing w:line="480" w:lineRule="auto"/>
        <w:ind w:firstLine="1285" w:firstLineChars="400"/>
        <w:textAlignment w:val="auto"/>
        <w:rPr>
          <w:rFonts w:hint="eastAsia" w:ascii="宋体" w:hAnsi="宋体" w:eastAsia="宋体" w:cs="宋体"/>
          <w:b/>
          <w:bCs/>
          <w:sz w:val="32"/>
          <w:szCs w:val="32"/>
          <w:u w:val="none" w:color="auto"/>
          <w:lang w:val="en-US" w:eastAsia="zh-CN"/>
        </w:rPr>
      </w:pPr>
      <w:r>
        <w:rPr>
          <w:rFonts w:hint="eastAsia" w:ascii="宋体" w:hAnsi="宋体" w:eastAsia="宋体" w:cs="宋体"/>
          <w:b/>
          <w:bCs/>
          <w:sz w:val="32"/>
          <w:szCs w:val="32"/>
          <w:lang w:val="zh-CN"/>
        </w:rPr>
        <w:t>代理机构：</w:t>
      </w:r>
      <w:r>
        <w:rPr>
          <w:rFonts w:hint="eastAsia" w:ascii="宋体" w:hAnsi="宋体" w:eastAsia="宋体" w:cs="宋体"/>
          <w:b/>
          <w:bCs/>
          <w:sz w:val="32"/>
          <w:szCs w:val="32"/>
          <w:u w:val="none" w:color="auto"/>
          <w:lang w:val="zh-CN"/>
        </w:rPr>
        <w:t>泰宇建筑工程技术咨询有限公司</w:t>
      </w:r>
      <w:r>
        <w:rPr>
          <w:rFonts w:hint="eastAsia" w:ascii="宋体" w:hAnsi="宋体" w:eastAsia="宋体" w:cs="宋体"/>
          <w:b/>
          <w:bCs/>
          <w:sz w:val="32"/>
          <w:szCs w:val="32"/>
          <w:u w:val="none" w:color="auto"/>
          <w:lang w:val="en-US" w:eastAsia="zh-CN"/>
        </w:rPr>
        <w:t xml:space="preserve">   </w:t>
      </w:r>
    </w:p>
    <w:p>
      <w:pPr>
        <w:widowControl w:val="0"/>
        <w:wordWrap/>
        <w:adjustRightInd/>
        <w:snapToGrid w:val="0"/>
        <w:spacing w:line="480" w:lineRule="auto"/>
        <w:ind w:firstLine="1285" w:firstLineChars="400"/>
        <w:textAlignment w:val="auto"/>
        <w:rPr>
          <w:rFonts w:hint="eastAsia" w:ascii="宋体" w:hAnsi="宋体" w:eastAsia="宋体" w:cs="宋体"/>
          <w:b/>
          <w:bCs/>
          <w:sz w:val="32"/>
          <w:szCs w:val="32"/>
          <w:u w:val="single" w:color="auto"/>
          <w:lang w:val="zh-CN"/>
        </w:rPr>
      </w:pPr>
      <w:r>
        <w:rPr>
          <w:rFonts w:hint="eastAsia" w:ascii="宋体" w:hAnsi="宋体" w:eastAsia="宋体" w:cs="宋体"/>
          <w:b/>
          <w:bCs/>
          <w:sz w:val="32"/>
          <w:szCs w:val="32"/>
          <w:u w:val="none" w:color="auto"/>
          <w:lang w:val="en-US" w:eastAsia="zh-CN"/>
        </w:rPr>
        <w:t xml:space="preserve"> </w:t>
      </w:r>
    </w:p>
    <w:p>
      <w:pPr>
        <w:spacing w:line="480" w:lineRule="auto"/>
        <w:ind w:firstLine="0" w:firstLineChars="0"/>
        <w:jc w:val="center"/>
        <w:rPr>
          <w:rFonts w:hint="eastAsia" w:ascii="宋体" w:hAnsi="宋体" w:eastAsia="宋体" w:cs="宋体"/>
          <w:b/>
          <w:bCs/>
          <w:sz w:val="32"/>
          <w:szCs w:val="32"/>
          <w:lang w:val="zh-CN" w:eastAsia="zh-CN"/>
        </w:rPr>
      </w:pPr>
      <w:r>
        <w:rPr>
          <w:rFonts w:hint="eastAsia" w:ascii="宋体" w:hAnsi="宋体" w:eastAsia="宋体" w:cs="宋体"/>
          <w:b/>
          <w:bCs/>
          <w:sz w:val="32"/>
          <w:szCs w:val="32"/>
          <w:lang w:val="zh-CN"/>
        </w:rPr>
        <w:t>2021年</w:t>
      </w:r>
      <w:r>
        <w:rPr>
          <w:rFonts w:hint="eastAsia" w:ascii="宋体" w:hAnsi="宋体" w:eastAsia="宋体" w:cs="宋体"/>
          <w:b/>
          <w:bCs/>
          <w:sz w:val="32"/>
          <w:szCs w:val="32"/>
          <w:lang w:val="en-US" w:eastAsia="zh-CN"/>
        </w:rPr>
        <w:t>02</w:t>
      </w:r>
      <w:r>
        <w:rPr>
          <w:rFonts w:hint="eastAsia" w:ascii="宋体" w:hAnsi="宋体" w:eastAsia="宋体" w:cs="宋体"/>
          <w:b/>
          <w:bCs/>
          <w:sz w:val="32"/>
          <w:szCs w:val="32"/>
          <w:lang w:eastAsia="zh-CN"/>
        </w:rPr>
        <w:t>月</w:t>
      </w:r>
    </w:p>
    <w:p>
      <w:pPr>
        <w:snapToGrid w:val="0"/>
        <w:ind w:firstLine="0" w:firstLineChars="0"/>
        <w:jc w:val="center"/>
        <w:rPr>
          <w:rFonts w:hint="eastAsia" w:ascii="宋体" w:hAnsi="宋体" w:eastAsia="宋体" w:cs="宋体"/>
          <w:color w:val="000000"/>
          <w:sz w:val="40"/>
          <w:szCs w:val="40"/>
        </w:rPr>
      </w:pPr>
      <w:bookmarkStart w:id="0" w:name="_Toc354401488"/>
      <w:bookmarkStart w:id="1" w:name="_Toc322352981"/>
      <w:bookmarkStart w:id="2" w:name="_Toc350256312"/>
      <w:r>
        <w:rPr>
          <w:rFonts w:hint="eastAsia" w:ascii="宋体" w:hAnsi="宋体" w:eastAsia="宋体" w:cs="宋体"/>
          <w:color w:val="000000"/>
          <w:sz w:val="40"/>
          <w:szCs w:val="40"/>
        </w:rPr>
        <w:t>目 录</w:t>
      </w:r>
    </w:p>
    <w:p>
      <w:pPr>
        <w:snapToGrid w:val="0"/>
        <w:ind w:firstLine="800"/>
        <w:jc w:val="center"/>
        <w:rPr>
          <w:rFonts w:hint="eastAsia" w:ascii="宋体" w:hAnsi="宋体" w:eastAsia="宋体" w:cs="宋体"/>
          <w:color w:val="000000"/>
          <w:sz w:val="40"/>
          <w:szCs w:val="40"/>
        </w:rPr>
      </w:pPr>
    </w:p>
    <w:bookmarkEnd w:id="0"/>
    <w:bookmarkEnd w:id="1"/>
    <w:bookmarkEnd w:id="2"/>
    <w:p>
      <w:pPr>
        <w:snapToGrid w:val="0"/>
        <w:spacing w:line="760" w:lineRule="exact"/>
        <w:ind w:firstLine="1680" w:firstLineChars="600"/>
        <w:rPr>
          <w:rFonts w:ascii="宋体" w:hAnsi="宋体" w:eastAsia="宋体"/>
          <w:sz w:val="28"/>
          <w:szCs w:val="28"/>
        </w:rPr>
      </w:pPr>
      <w:bookmarkStart w:id="3" w:name="_Toc354491895"/>
      <w:bookmarkStart w:id="4" w:name="_Toc359856795"/>
      <w:bookmarkStart w:id="5" w:name="_Toc356371429"/>
      <w:r>
        <w:rPr>
          <w:rFonts w:hint="eastAsia" w:ascii="宋体" w:hAnsi="宋体" w:eastAsia="宋体"/>
          <w:sz w:val="28"/>
          <w:szCs w:val="28"/>
        </w:rPr>
        <w:t>第一章 询价公告</w:t>
      </w:r>
    </w:p>
    <w:p>
      <w:pPr>
        <w:snapToGrid w:val="0"/>
        <w:spacing w:line="760" w:lineRule="exact"/>
        <w:ind w:firstLine="1680" w:firstLineChars="600"/>
        <w:rPr>
          <w:rFonts w:ascii="宋体" w:hAnsi="宋体" w:eastAsia="宋体"/>
          <w:sz w:val="28"/>
          <w:szCs w:val="28"/>
        </w:rPr>
      </w:pPr>
      <w:r>
        <w:rPr>
          <w:rFonts w:hint="eastAsia" w:ascii="宋体" w:hAnsi="宋体" w:eastAsia="宋体"/>
          <w:sz w:val="28"/>
          <w:szCs w:val="28"/>
        </w:rPr>
        <w:t>第二章 询价供应商须知前附表</w:t>
      </w:r>
    </w:p>
    <w:p>
      <w:pPr>
        <w:snapToGrid w:val="0"/>
        <w:spacing w:line="760" w:lineRule="exact"/>
        <w:ind w:firstLine="1680" w:firstLineChars="600"/>
        <w:rPr>
          <w:rFonts w:ascii="宋体" w:hAnsi="宋体" w:eastAsia="宋体"/>
          <w:sz w:val="28"/>
          <w:szCs w:val="28"/>
        </w:rPr>
      </w:pPr>
      <w:r>
        <w:rPr>
          <w:rFonts w:hint="eastAsia" w:ascii="宋体" w:hAnsi="宋体" w:eastAsia="宋体"/>
          <w:sz w:val="28"/>
          <w:szCs w:val="28"/>
        </w:rPr>
        <w:t>第三章 询价供应商须知</w:t>
      </w:r>
    </w:p>
    <w:p>
      <w:pPr>
        <w:snapToGrid w:val="0"/>
        <w:spacing w:line="760" w:lineRule="exact"/>
        <w:ind w:firstLine="1680" w:firstLineChars="600"/>
        <w:rPr>
          <w:rFonts w:ascii="宋体" w:hAnsi="宋体" w:eastAsia="宋体"/>
          <w:sz w:val="28"/>
          <w:szCs w:val="28"/>
        </w:rPr>
      </w:pPr>
      <w:r>
        <w:rPr>
          <w:rFonts w:hint="eastAsia" w:ascii="宋体" w:hAnsi="宋体" w:eastAsia="宋体"/>
          <w:sz w:val="28"/>
          <w:szCs w:val="28"/>
        </w:rPr>
        <w:t>第四章 采购货物要求</w:t>
      </w:r>
    </w:p>
    <w:p>
      <w:pPr>
        <w:snapToGrid w:val="0"/>
        <w:spacing w:line="760" w:lineRule="exact"/>
        <w:ind w:firstLine="1680" w:firstLineChars="600"/>
        <w:rPr>
          <w:rFonts w:ascii="宋体" w:hAnsi="宋体" w:eastAsia="宋体"/>
          <w:sz w:val="28"/>
          <w:szCs w:val="28"/>
        </w:rPr>
      </w:pPr>
      <w:r>
        <w:rPr>
          <w:rFonts w:hint="eastAsia" w:ascii="宋体" w:hAnsi="宋体" w:eastAsia="宋体"/>
          <w:sz w:val="28"/>
          <w:szCs w:val="28"/>
        </w:rPr>
        <w:t>第五章 合同的通用和专用条款</w:t>
      </w:r>
    </w:p>
    <w:p>
      <w:pPr>
        <w:snapToGrid w:val="0"/>
        <w:spacing w:line="760" w:lineRule="exact"/>
        <w:ind w:firstLine="1680" w:firstLineChars="600"/>
        <w:rPr>
          <w:rFonts w:ascii="宋体" w:hAnsi="宋体" w:eastAsia="宋体"/>
          <w:sz w:val="28"/>
          <w:szCs w:val="28"/>
        </w:rPr>
      </w:pPr>
      <w:r>
        <w:rPr>
          <w:rFonts w:hint="eastAsia" w:ascii="宋体" w:hAnsi="宋体" w:eastAsia="宋体"/>
          <w:sz w:val="28"/>
          <w:szCs w:val="28"/>
        </w:rPr>
        <w:t>第六章 询价响应文件（统一格式部分）</w:t>
      </w:r>
    </w:p>
    <w:p>
      <w:pPr>
        <w:widowControl w:val="0"/>
        <w:wordWrap/>
        <w:adjustRightInd/>
        <w:snapToGrid w:val="0"/>
        <w:spacing w:line="360" w:lineRule="exact"/>
        <w:ind w:firstLine="3000" w:firstLineChars="0"/>
        <w:textAlignment w:val="auto"/>
        <w:outlineLvl w:val="9"/>
        <w:rPr>
          <w:rFonts w:hint="eastAsia" w:ascii="宋体" w:hAnsi="宋体" w:eastAsia="宋体" w:cs="宋体"/>
          <w:color w:val="000000"/>
          <w:sz w:val="21"/>
          <w:szCs w:val="21"/>
        </w:rPr>
      </w:pPr>
    </w:p>
    <w:p>
      <w:pPr>
        <w:snapToGrid w:val="0"/>
        <w:spacing w:before="312" w:beforeLines="100" w:after="312" w:afterLines="100" w:line="400" w:lineRule="exact"/>
        <w:ind w:firstLine="0" w:firstLineChars="0"/>
        <w:jc w:val="center"/>
        <w:outlineLvl w:val="0"/>
        <w:rPr>
          <w:rFonts w:hint="eastAsia" w:ascii="宋体" w:hAnsi="宋体" w:eastAsia="宋体" w:cs="宋体"/>
          <w:b/>
          <w:bCs/>
          <w:color w:val="000000"/>
          <w:sz w:val="32"/>
          <w:szCs w:val="32"/>
        </w:rPr>
      </w:pPr>
      <w:r>
        <w:rPr>
          <w:rFonts w:hint="eastAsia" w:ascii="宋体" w:hAnsi="宋体" w:eastAsia="宋体" w:cs="宋体"/>
          <w:color w:val="000000"/>
          <w:sz w:val="21"/>
          <w:szCs w:val="21"/>
        </w:rPr>
        <w:br w:type="page"/>
      </w:r>
      <w:bookmarkStart w:id="6" w:name="_Toc23534"/>
      <w:bookmarkStart w:id="7" w:name="_Toc3487"/>
      <w:bookmarkStart w:id="8" w:name="_Toc9262"/>
      <w:bookmarkStart w:id="9" w:name="_Toc25659"/>
      <w:bookmarkStart w:id="10" w:name="_Toc31169"/>
      <w:bookmarkStart w:id="11" w:name="_Toc11547"/>
      <w:bookmarkStart w:id="12" w:name="_Toc25144"/>
      <w:r>
        <w:rPr>
          <w:rStyle w:val="42"/>
          <w:rFonts w:hint="eastAsia" w:ascii="宋体" w:hAnsi="宋体" w:eastAsia="宋体" w:cs="宋体"/>
          <w:sz w:val="44"/>
          <w:szCs w:val="44"/>
        </w:rPr>
        <w:t xml:space="preserve">第一章  </w:t>
      </w:r>
      <w:bookmarkEnd w:id="3"/>
      <w:r>
        <w:rPr>
          <w:rStyle w:val="42"/>
          <w:rFonts w:hint="eastAsia" w:ascii="宋体" w:hAnsi="宋体" w:eastAsia="宋体" w:cs="宋体"/>
          <w:sz w:val="44"/>
          <w:szCs w:val="44"/>
          <w:lang w:eastAsia="zh-CN"/>
        </w:rPr>
        <w:t>询价</w:t>
      </w:r>
      <w:r>
        <w:rPr>
          <w:rStyle w:val="42"/>
          <w:rFonts w:hint="eastAsia" w:ascii="宋体" w:hAnsi="宋体" w:eastAsia="宋体" w:cs="宋体"/>
          <w:sz w:val="44"/>
          <w:szCs w:val="44"/>
        </w:rPr>
        <w:t>公告</w:t>
      </w:r>
      <w:bookmarkEnd w:id="4"/>
      <w:bookmarkEnd w:id="5"/>
      <w:bookmarkEnd w:id="6"/>
      <w:bookmarkEnd w:id="7"/>
      <w:bookmarkEnd w:id="8"/>
      <w:bookmarkEnd w:id="9"/>
      <w:bookmarkEnd w:id="10"/>
      <w:bookmarkEnd w:id="11"/>
      <w:bookmarkEnd w:id="12"/>
    </w:p>
    <w:p>
      <w:pPr>
        <w:ind w:firstLine="480"/>
        <w:rPr>
          <w:rFonts w:hint="eastAsia" w:ascii="宋体" w:hAnsi="宋体" w:eastAsia="宋体" w:cs="宋体"/>
          <w:sz w:val="21"/>
          <w:szCs w:val="21"/>
        </w:rPr>
      </w:pPr>
      <w:bookmarkStart w:id="13" w:name="_Toc356371430"/>
      <w:bookmarkStart w:id="14" w:name="_Toc322352982"/>
      <w:bookmarkStart w:id="15" w:name="_Toc354491896"/>
      <w:bookmarkStart w:id="16" w:name="_Toc359856796"/>
      <w:r>
        <w:rPr>
          <w:rFonts w:hint="eastAsia" w:ascii="宋体" w:hAnsi="宋体" w:eastAsia="宋体" w:cs="宋体"/>
          <w:sz w:val="21"/>
          <w:szCs w:val="21"/>
        </w:rPr>
        <w:t>根据《中华人民共和国政府采购法》</w:t>
      </w:r>
      <w:r>
        <w:rPr>
          <w:rFonts w:hint="eastAsia" w:ascii="宋体" w:hAnsi="宋体" w:eastAsia="宋体" w:cs="宋体"/>
          <w:sz w:val="21"/>
          <w:szCs w:val="21"/>
          <w:lang w:eastAsia="zh-CN"/>
        </w:rPr>
        <w:t>、《龙游县国有企业采购管理暂行办法》（龙政办发</w:t>
      </w:r>
      <w:r>
        <w:rPr>
          <w:rFonts w:hint="eastAsia" w:ascii="宋体" w:hAnsi="宋体" w:eastAsia="宋体" w:cs="宋体"/>
          <w:sz w:val="21"/>
          <w:szCs w:val="21"/>
          <w:lang w:val="en-US" w:eastAsia="zh-CN"/>
        </w:rPr>
        <w:t>[2016]103号</w:t>
      </w:r>
      <w:r>
        <w:rPr>
          <w:rFonts w:hint="eastAsia" w:ascii="宋体" w:hAnsi="宋体" w:eastAsia="宋体" w:cs="宋体"/>
          <w:sz w:val="21"/>
          <w:szCs w:val="21"/>
          <w:lang w:eastAsia="zh-CN"/>
        </w:rPr>
        <w:t>）等</w:t>
      </w:r>
      <w:r>
        <w:rPr>
          <w:rFonts w:hint="eastAsia" w:ascii="宋体" w:hAnsi="宋体" w:eastAsia="宋体" w:cs="宋体"/>
          <w:sz w:val="21"/>
          <w:szCs w:val="21"/>
        </w:rPr>
        <w:t>有关规定，并经龙游县</w:t>
      </w:r>
      <w:r>
        <w:rPr>
          <w:rFonts w:hint="eastAsia" w:ascii="宋体" w:hAnsi="宋体" w:eastAsia="宋体" w:cs="宋体"/>
          <w:sz w:val="21"/>
          <w:szCs w:val="21"/>
          <w:lang w:eastAsia="zh-CN"/>
        </w:rPr>
        <w:t>国资办</w:t>
      </w:r>
      <w:r>
        <w:rPr>
          <w:rFonts w:hint="eastAsia" w:ascii="宋体" w:hAnsi="宋体" w:eastAsia="宋体" w:cs="宋体"/>
          <w:sz w:val="21"/>
          <w:szCs w:val="21"/>
        </w:rPr>
        <w:t>核准的采购计划和采购方式，</w:t>
      </w: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受</w:t>
      </w:r>
      <w:r>
        <w:rPr>
          <w:rFonts w:hint="eastAsia" w:ascii="宋体" w:hAnsi="宋体" w:eastAsia="宋体" w:cs="宋体"/>
          <w:sz w:val="21"/>
          <w:szCs w:val="21"/>
          <w:lang w:eastAsia="zh-CN"/>
        </w:rPr>
        <w:t>龙游县通途交通建设工程有限公司</w:t>
      </w:r>
      <w:r>
        <w:rPr>
          <w:rFonts w:hint="eastAsia" w:ascii="宋体" w:hAnsi="宋体" w:eastAsia="宋体" w:cs="宋体"/>
          <w:sz w:val="21"/>
          <w:szCs w:val="21"/>
        </w:rPr>
        <w:t>委托，现就</w:t>
      </w:r>
      <w:r>
        <w:rPr>
          <w:rFonts w:hint="eastAsia" w:ascii="宋体" w:hAnsi="宋体" w:eastAsia="宋体" w:cs="宋体"/>
          <w:sz w:val="21"/>
          <w:szCs w:val="21"/>
          <w:lang w:eastAsia="zh-CN"/>
        </w:rPr>
        <w:t>2021-2022年龙游县通途交通建设工程有限公司水泥采购项目</w:t>
      </w:r>
      <w:r>
        <w:rPr>
          <w:rFonts w:hint="eastAsia" w:ascii="宋体" w:hAnsi="宋体" w:eastAsia="宋体" w:cs="宋体"/>
          <w:sz w:val="21"/>
          <w:szCs w:val="21"/>
        </w:rPr>
        <w:t>进行</w:t>
      </w:r>
      <w:r>
        <w:rPr>
          <w:rFonts w:hint="eastAsia" w:ascii="宋体" w:hAnsi="宋体" w:eastAsia="宋体" w:cs="宋体"/>
          <w:sz w:val="21"/>
          <w:szCs w:val="21"/>
          <w:lang w:eastAsia="zh-CN"/>
        </w:rPr>
        <w:t>询价</w:t>
      </w:r>
      <w:r>
        <w:rPr>
          <w:rFonts w:hint="eastAsia" w:ascii="宋体" w:hAnsi="宋体" w:eastAsia="宋体" w:cs="宋体"/>
          <w:sz w:val="21"/>
          <w:szCs w:val="21"/>
        </w:rPr>
        <w:t>招标采购，欢迎有意向的供应商参加本次采购活动。</w:t>
      </w:r>
    </w:p>
    <w:p>
      <w:pPr>
        <w:ind w:firstLine="480"/>
        <w:rPr>
          <w:rFonts w:hint="eastAsia" w:ascii="宋体" w:hAnsi="宋体" w:eastAsia="宋体" w:cs="宋体"/>
          <w:b/>
          <w:bCs/>
          <w:sz w:val="21"/>
          <w:szCs w:val="21"/>
          <w:lang w:eastAsia="zh-CN"/>
        </w:rPr>
      </w:pPr>
      <w:r>
        <w:rPr>
          <w:rFonts w:hint="eastAsia" w:ascii="宋体" w:hAnsi="宋体" w:eastAsia="宋体" w:cs="宋体"/>
          <w:sz w:val="21"/>
          <w:szCs w:val="21"/>
          <w:lang w:eastAsia="zh-CN"/>
        </w:rPr>
        <w:t>一、</w:t>
      </w:r>
      <w:r>
        <w:rPr>
          <w:rFonts w:hint="eastAsia" w:ascii="宋体" w:hAnsi="宋体" w:eastAsia="宋体" w:cs="宋体"/>
          <w:b/>
          <w:bCs/>
          <w:sz w:val="21"/>
          <w:szCs w:val="21"/>
        </w:rPr>
        <w:t>项目名称：</w:t>
      </w:r>
      <w:r>
        <w:rPr>
          <w:rFonts w:hint="eastAsia" w:ascii="宋体" w:hAnsi="宋体" w:eastAsia="宋体" w:cs="宋体"/>
          <w:b/>
          <w:bCs/>
          <w:sz w:val="21"/>
          <w:szCs w:val="21"/>
          <w:lang w:eastAsia="zh-CN"/>
        </w:rPr>
        <w:t>2021-2022年龙游县通途交通建设工程有限公司水泥采购项目</w:t>
      </w:r>
    </w:p>
    <w:p>
      <w:pPr>
        <w:ind w:firstLine="482"/>
        <w:rPr>
          <w:rFonts w:hint="eastAsia" w:ascii="宋体" w:hAnsi="宋体" w:eastAsia="宋体" w:cs="宋体"/>
          <w:b/>
          <w:bCs/>
          <w:sz w:val="21"/>
          <w:szCs w:val="21"/>
          <w:lang w:eastAsia="zh-CN"/>
        </w:rPr>
      </w:pPr>
      <w:r>
        <w:rPr>
          <w:rFonts w:hint="eastAsia" w:ascii="宋体" w:hAnsi="宋体" w:eastAsia="宋体" w:cs="宋体"/>
          <w:b/>
          <w:bCs/>
          <w:sz w:val="21"/>
          <w:szCs w:val="21"/>
        </w:rPr>
        <w:t>一、项目编号：</w:t>
      </w:r>
      <w:r>
        <w:rPr>
          <w:rFonts w:hint="eastAsia" w:ascii="宋体" w:hAnsi="宋体" w:eastAsia="宋体" w:cs="宋体"/>
          <w:b/>
          <w:bCs/>
          <w:sz w:val="21"/>
          <w:szCs w:val="21"/>
          <w:lang w:eastAsia="zh-CN"/>
        </w:rPr>
        <w:t>LYCG2021TY-0</w:t>
      </w:r>
      <w:r>
        <w:rPr>
          <w:rFonts w:hint="eastAsia" w:ascii="宋体" w:hAnsi="宋体" w:eastAsia="宋体" w:cs="宋体"/>
          <w:b/>
          <w:bCs/>
          <w:sz w:val="21"/>
          <w:szCs w:val="21"/>
          <w:lang w:val="en-US" w:eastAsia="zh-CN"/>
        </w:rPr>
        <w:t>02</w:t>
      </w:r>
      <w:r>
        <w:rPr>
          <w:rFonts w:hint="eastAsia" w:ascii="宋体" w:hAnsi="宋体" w:eastAsia="宋体" w:cs="宋体"/>
          <w:b/>
          <w:bCs/>
          <w:sz w:val="21"/>
          <w:szCs w:val="21"/>
          <w:lang w:eastAsia="zh-CN"/>
        </w:rPr>
        <w:t xml:space="preserve"> </w:t>
      </w:r>
    </w:p>
    <w:p>
      <w:pPr>
        <w:ind w:firstLine="482"/>
        <w:rPr>
          <w:rFonts w:hint="eastAsia" w:ascii="宋体" w:hAnsi="宋体" w:eastAsia="宋体" w:cs="宋体"/>
          <w:b/>
          <w:bCs/>
          <w:sz w:val="21"/>
          <w:szCs w:val="21"/>
        </w:rPr>
      </w:pPr>
      <w:r>
        <w:rPr>
          <w:rFonts w:hint="eastAsia" w:ascii="宋体" w:hAnsi="宋体" w:eastAsia="宋体" w:cs="宋体"/>
          <w:b/>
          <w:bCs/>
          <w:sz w:val="21"/>
          <w:szCs w:val="21"/>
          <w:lang w:eastAsia="zh-CN"/>
        </w:rPr>
        <w:t>三</w:t>
      </w:r>
      <w:r>
        <w:rPr>
          <w:rFonts w:hint="eastAsia" w:ascii="宋体" w:hAnsi="宋体" w:eastAsia="宋体" w:cs="宋体"/>
          <w:b/>
          <w:bCs/>
          <w:sz w:val="21"/>
          <w:szCs w:val="21"/>
        </w:rPr>
        <w:t xml:space="preserve">、项目概况： </w:t>
      </w:r>
    </w:p>
    <w:tbl>
      <w:tblPr>
        <w:tblStyle w:val="23"/>
        <w:tblW w:w="9343"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3030"/>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653" w:type="dxa"/>
            <w:tcBorders>
              <w:tl2br w:val="nil"/>
              <w:tr2bl w:val="nil"/>
            </w:tcBorders>
            <w:vAlign w:val="center"/>
          </w:tcPr>
          <w:p>
            <w:pPr>
              <w:adjustRightInd w:val="0"/>
              <w:snapToGrid w:val="0"/>
              <w:ind w:left="0" w:leftChars="0" w:firstLine="0" w:firstLineChars="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采购内容</w:t>
            </w:r>
          </w:p>
        </w:tc>
        <w:tc>
          <w:tcPr>
            <w:tcW w:w="3030" w:type="dxa"/>
            <w:tcBorders>
              <w:tl2br w:val="nil"/>
              <w:tr2bl w:val="nil"/>
            </w:tcBorders>
            <w:vAlign w:val="center"/>
          </w:tcPr>
          <w:p>
            <w:pPr>
              <w:adjustRightInd w:val="0"/>
              <w:snapToGrid w:val="0"/>
              <w:ind w:left="0" w:leftChars="0" w:firstLine="0" w:firstLineChars="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预算金额（万元）</w:t>
            </w:r>
          </w:p>
        </w:tc>
        <w:tc>
          <w:tcPr>
            <w:tcW w:w="1830" w:type="dxa"/>
            <w:tcBorders>
              <w:tl2br w:val="nil"/>
              <w:tr2bl w:val="nil"/>
            </w:tcBorders>
            <w:vAlign w:val="center"/>
          </w:tcPr>
          <w:p>
            <w:pPr>
              <w:adjustRightInd w:val="0"/>
              <w:snapToGrid w:val="0"/>
              <w:ind w:left="0" w:leftChars="0" w:firstLine="0" w:firstLineChars="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最高限价（单价）</w:t>
            </w:r>
          </w:p>
        </w:tc>
        <w:tc>
          <w:tcPr>
            <w:tcW w:w="1830" w:type="dxa"/>
            <w:tcBorders>
              <w:tl2br w:val="nil"/>
              <w:tr2bl w:val="nil"/>
            </w:tcBorders>
            <w:vAlign w:val="center"/>
          </w:tcPr>
          <w:p>
            <w:pPr>
              <w:adjustRightInd w:val="0"/>
              <w:snapToGrid w:val="0"/>
              <w:ind w:left="0" w:leftChars="0" w:firstLine="0" w:firstLineChars="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653" w:type="dxa"/>
            <w:tcBorders>
              <w:tl2br w:val="nil"/>
              <w:tr2bl w:val="nil"/>
            </w:tcBorders>
            <w:vAlign w:val="center"/>
          </w:tcPr>
          <w:p>
            <w:pPr>
              <w:snapToGrid w:val="0"/>
              <w:ind w:left="0" w:leftChars="0" w:firstLine="0" w:firstLineChars="0"/>
              <w:jc w:val="center"/>
              <w:rPr>
                <w:rFonts w:hint="default" w:ascii="宋体" w:hAnsi="宋体" w:eastAsia="宋体" w:cs="宋体"/>
                <w:sz w:val="21"/>
                <w:szCs w:val="21"/>
                <w:lang w:val="en-US" w:eastAsia="zh-CN"/>
              </w:rPr>
            </w:pPr>
            <w:r>
              <w:rPr>
                <w:rFonts w:hint="eastAsia" w:ascii="宋体" w:hAnsi="宋体" w:eastAsia="宋体" w:cs="宋体"/>
                <w:bCs/>
                <w:sz w:val="21"/>
                <w:szCs w:val="21"/>
                <w:lang w:val="en-US" w:eastAsia="zh-CN"/>
              </w:rPr>
              <w:t>普通硅酸盐水泥P042.5散装</w:t>
            </w:r>
          </w:p>
        </w:tc>
        <w:tc>
          <w:tcPr>
            <w:tcW w:w="3030" w:type="dxa"/>
            <w:tcBorders>
              <w:tl2br w:val="nil"/>
              <w:tr2bl w:val="nil"/>
            </w:tcBorders>
            <w:vAlign w:val="center"/>
          </w:tcPr>
          <w:p>
            <w:pPr>
              <w:snapToGrid w:val="0"/>
              <w:ind w:left="0" w:leftChars="0" w:firstLine="0" w:firstLineChars="0"/>
              <w:jc w:val="center"/>
              <w:rPr>
                <w:rFonts w:hint="default" w:ascii="宋体" w:hAnsi="宋体" w:eastAsia="宋体" w:cs="宋体"/>
                <w:bCs/>
                <w:sz w:val="21"/>
                <w:szCs w:val="21"/>
                <w:lang w:val="en-US"/>
              </w:rPr>
            </w:pPr>
            <w:r>
              <w:rPr>
                <w:rFonts w:hint="eastAsia" w:ascii="宋体" w:hAnsi="宋体" w:eastAsia="宋体" w:cs="宋体"/>
                <w:bCs/>
                <w:sz w:val="21"/>
                <w:szCs w:val="21"/>
                <w:lang w:val="en-US" w:eastAsia="zh-CN"/>
              </w:rPr>
              <w:t>198</w:t>
            </w:r>
          </w:p>
        </w:tc>
        <w:tc>
          <w:tcPr>
            <w:tcW w:w="1830" w:type="dxa"/>
            <w:tcBorders>
              <w:tl2br w:val="nil"/>
              <w:tr2bl w:val="nil"/>
            </w:tcBorders>
            <w:vAlign w:val="center"/>
          </w:tcPr>
          <w:p>
            <w:pPr>
              <w:snapToGrid w:val="0"/>
              <w:ind w:left="0" w:leftChars="0" w:firstLine="0" w:firstLineChars="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605元/吨</w:t>
            </w:r>
          </w:p>
        </w:tc>
        <w:tc>
          <w:tcPr>
            <w:tcW w:w="1830" w:type="dxa"/>
            <w:tcBorders>
              <w:tl2br w:val="nil"/>
              <w:tr2bl w:val="nil"/>
            </w:tcBorders>
            <w:vAlign w:val="center"/>
          </w:tcPr>
          <w:p>
            <w:pPr>
              <w:snapToGrid w:val="0"/>
              <w:ind w:left="0" w:leftChars="0"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详见招标文件第三章采购需求</w:t>
            </w:r>
          </w:p>
        </w:tc>
      </w:tr>
    </w:tbl>
    <w:p>
      <w:pPr>
        <w:numPr>
          <w:ilvl w:val="0"/>
          <w:numId w:val="2"/>
        </w:numPr>
        <w:ind w:firstLine="482"/>
        <w:jc w:val="left"/>
        <w:rPr>
          <w:rFonts w:hint="eastAsia" w:ascii="宋体" w:hAnsi="宋体" w:eastAsia="宋体" w:cs="宋体"/>
          <w:b/>
          <w:bCs/>
          <w:sz w:val="21"/>
          <w:szCs w:val="21"/>
          <w:highlight w:val="none"/>
        </w:rPr>
      </w:pPr>
      <w:r>
        <w:rPr>
          <w:rFonts w:hint="eastAsia" w:ascii="宋体" w:hAnsi="宋体" w:eastAsia="宋体" w:cs="宋体"/>
          <w:b/>
          <w:bCs/>
          <w:sz w:val="21"/>
          <w:szCs w:val="21"/>
          <w:lang w:val="en-US" w:eastAsia="zh-CN"/>
        </w:rPr>
        <w:t>供货期限</w:t>
      </w:r>
      <w:r>
        <w:rPr>
          <w:rFonts w:hint="eastAsia" w:ascii="宋体" w:hAnsi="宋体" w:eastAsia="宋体" w:cs="宋体"/>
          <w:b/>
          <w:bCs/>
          <w:sz w:val="21"/>
          <w:szCs w:val="21"/>
        </w:rPr>
        <w:t>：</w:t>
      </w:r>
      <w:r>
        <w:rPr>
          <w:rFonts w:hint="eastAsia" w:ascii="宋体" w:hAnsi="宋体" w:eastAsia="宋体" w:cs="宋体"/>
          <w:kern w:val="0"/>
          <w:sz w:val="21"/>
          <w:szCs w:val="21"/>
          <w:highlight w:val="none"/>
          <w:lang w:val="en-US" w:eastAsia="zh-CN" w:bidi="ar-SA"/>
        </w:rPr>
        <w:t>二年（具体供货节点以采购人通知为准）</w:t>
      </w:r>
      <w:r>
        <w:rPr>
          <w:rFonts w:hint="eastAsia" w:ascii="宋体" w:hAnsi="宋体" w:eastAsia="宋体" w:cs="宋体"/>
          <w:b/>
          <w:bCs/>
          <w:sz w:val="21"/>
          <w:szCs w:val="21"/>
          <w:highlight w:val="none"/>
        </w:rPr>
        <w:t>。</w:t>
      </w:r>
    </w:p>
    <w:p>
      <w:pPr>
        <w:ind w:firstLine="482"/>
        <w:jc w:val="left"/>
        <w:rPr>
          <w:rFonts w:hint="eastAsia"/>
        </w:rPr>
      </w:pPr>
      <w:r>
        <w:rPr>
          <w:rFonts w:hint="eastAsia" w:ascii="宋体" w:hAnsi="宋体" w:eastAsia="宋体" w:cs="宋体"/>
          <w:b/>
          <w:bCs/>
          <w:sz w:val="21"/>
          <w:szCs w:val="21"/>
        </w:rPr>
        <w:t>五、合格投标人的资格要求</w:t>
      </w:r>
      <w:r>
        <w:rPr>
          <w:rFonts w:hint="eastAsia" w:ascii="宋体" w:hAnsi="宋体" w:eastAsia="宋体" w:cs="宋体"/>
          <w:sz w:val="21"/>
          <w:szCs w:val="21"/>
        </w:rPr>
        <w:t>：</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1、基本条件：符合《中华人民共和国政府采购法》第二十二条的规定：</w:t>
      </w:r>
    </w:p>
    <w:p>
      <w:pPr>
        <w:widowControl/>
        <w:snapToGrid w:val="0"/>
        <w:spacing w:line="400" w:lineRule="exact"/>
        <w:ind w:left="0" w:leftChars="0"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1）具有独立承担民事责任的能力；</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2）具有良好的商业信誉和健全的财务会计制度；</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3）具有履行合同所必需的设备和专业技术能力；</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4）有依法缴纳税收和社会保障资金的良好记录；</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5）参加政府采购活动前三年内，在经营活动中没有重大违法记录；</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6）法律、行政法规规定的其他条件；</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）供应商未被列入失信被执行人名单、重大税收违法案件当事人名单、政府采购严重违法失信行为记录名单，信用信息以信用中国网站（www.creditchina.gov.cn）、中国政府采购网（www.ccgp.gov.cn）公布为准。</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在中华人民共和国境内注册，具有独立法人资格的企业法人或事业单位，能承担本项目的供应商；</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 xml:space="preserve">单位负责人为同一人或者存在直接控股、管理关系的不同投标人，不得参加同一合同项下的政府采购活动。  </w:t>
      </w:r>
    </w:p>
    <w:p>
      <w:pPr>
        <w:widowControl/>
        <w:snapToGrid w:val="0"/>
        <w:spacing w:line="400" w:lineRule="exact"/>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4、落实政府采购政策需满足的资格要求：无</w:t>
      </w:r>
    </w:p>
    <w:p>
      <w:pPr>
        <w:widowControl/>
        <w:snapToGrid w:val="0"/>
        <w:spacing w:line="400" w:lineRule="exact"/>
        <w:ind w:firstLine="420" w:firstLineChars="200"/>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5、特定资格要求：无</w:t>
      </w:r>
    </w:p>
    <w:p>
      <w:pPr>
        <w:ind w:firstLine="482"/>
        <w:rPr>
          <w:rFonts w:hint="eastAsia" w:ascii="宋体" w:hAnsi="宋体" w:eastAsia="宋体" w:cs="宋体"/>
          <w:sz w:val="21"/>
          <w:szCs w:val="21"/>
        </w:rPr>
      </w:pPr>
      <w:r>
        <w:rPr>
          <w:rFonts w:hint="eastAsia" w:ascii="宋体" w:hAnsi="宋体" w:eastAsia="宋体" w:cs="宋体"/>
          <w:b/>
          <w:bCs/>
          <w:sz w:val="21"/>
          <w:szCs w:val="21"/>
        </w:rPr>
        <w:t>六、</w:t>
      </w:r>
      <w:r>
        <w:rPr>
          <w:rFonts w:hint="eastAsia" w:ascii="宋体" w:hAnsi="宋体" w:eastAsia="宋体" w:cs="宋体"/>
          <w:b/>
          <w:bCs/>
          <w:sz w:val="21"/>
          <w:szCs w:val="21"/>
          <w:lang w:val="zh-CN" w:eastAsia="zh-CN"/>
        </w:rPr>
        <w:t>报名及</w:t>
      </w:r>
      <w:r>
        <w:rPr>
          <w:rFonts w:hint="eastAsia" w:ascii="宋体" w:hAnsi="宋体" w:eastAsia="宋体" w:cs="宋体"/>
          <w:b/>
          <w:bCs/>
          <w:sz w:val="21"/>
          <w:szCs w:val="21"/>
          <w:lang w:val="en-US" w:eastAsia="zh-CN"/>
        </w:rPr>
        <w:t>招标</w:t>
      </w:r>
      <w:r>
        <w:rPr>
          <w:rFonts w:hint="eastAsia" w:ascii="宋体" w:hAnsi="宋体" w:eastAsia="宋体" w:cs="宋体"/>
          <w:b/>
          <w:bCs/>
          <w:sz w:val="21"/>
          <w:szCs w:val="21"/>
          <w:lang w:val="zh-CN" w:eastAsia="zh-CN"/>
        </w:rPr>
        <w:t>文件获取方式</w:t>
      </w:r>
      <w:r>
        <w:rPr>
          <w:rFonts w:hint="eastAsia" w:ascii="宋体" w:hAnsi="宋体" w:eastAsia="宋体" w:cs="宋体"/>
          <w:sz w:val="21"/>
          <w:szCs w:val="21"/>
        </w:rPr>
        <w:t>：</w:t>
      </w:r>
    </w:p>
    <w:p>
      <w:pPr>
        <w:ind w:firstLine="482"/>
        <w:rPr>
          <w:rFonts w:hint="eastAsia" w:ascii="宋体" w:hAnsi="宋体" w:eastAsia="宋体" w:cs="宋体"/>
          <w:sz w:val="21"/>
          <w:szCs w:val="21"/>
        </w:rPr>
      </w:pPr>
      <w:r>
        <w:rPr>
          <w:rFonts w:hint="eastAsia" w:ascii="宋体" w:hAnsi="宋体" w:eastAsia="宋体" w:cs="宋体"/>
          <w:sz w:val="21"/>
          <w:szCs w:val="21"/>
        </w:rPr>
        <w:t>1、获取招标文件方式：浙江省政府采购网（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"http://zfcg.czt.zj.gov.cn/" </w:instrText>
      </w:r>
      <w:r>
        <w:rPr>
          <w:rFonts w:hint="eastAsia" w:ascii="宋体" w:hAnsi="宋体" w:eastAsia="宋体" w:cs="宋体"/>
          <w:sz w:val="21"/>
          <w:szCs w:val="21"/>
        </w:rPr>
        <w:fldChar w:fldCharType="separate"/>
      </w:r>
      <w:r>
        <w:rPr>
          <w:rFonts w:hint="eastAsia" w:ascii="宋体" w:hAnsi="宋体" w:eastAsia="宋体" w:cs="宋体"/>
          <w:sz w:val="21"/>
          <w:szCs w:val="21"/>
        </w:rPr>
        <w:t>http://zfcg.czt.zj.gov.cn/</w:t>
      </w:r>
      <w:r>
        <w:rPr>
          <w:rFonts w:hint="eastAsia" w:ascii="宋体" w:hAnsi="宋体" w:eastAsia="宋体" w:cs="宋体"/>
          <w:sz w:val="21"/>
          <w:szCs w:val="21"/>
        </w:rPr>
        <w:fldChar w:fldCharType="end"/>
      </w:r>
      <w:r>
        <w:rPr>
          <w:rFonts w:hint="eastAsia" w:ascii="宋体" w:hAnsi="宋体" w:eastAsia="宋体" w:cs="宋体"/>
          <w:sz w:val="21"/>
          <w:szCs w:val="21"/>
        </w:rPr>
        <w:t>）本项目采购公告附件处自行下载招标文件（供应商报名不能证明其符合投标人资格要求）。</w:t>
      </w:r>
    </w:p>
    <w:p>
      <w:pPr>
        <w:ind w:firstLine="482"/>
        <w:rPr>
          <w:rFonts w:hint="eastAsia" w:ascii="宋体" w:hAnsi="宋体" w:eastAsia="宋体" w:cs="宋体"/>
          <w:sz w:val="21"/>
          <w:szCs w:val="21"/>
        </w:rPr>
      </w:pPr>
      <w:r>
        <w:rPr>
          <w:rFonts w:hint="eastAsia" w:ascii="宋体" w:hAnsi="宋体" w:eastAsia="宋体" w:cs="宋体"/>
          <w:sz w:val="21"/>
          <w:szCs w:val="21"/>
        </w:rPr>
        <w:t>2、报名</w:t>
      </w:r>
      <w:r>
        <w:rPr>
          <w:rFonts w:hint="eastAsia" w:ascii="宋体" w:hAnsi="宋体" w:eastAsia="宋体" w:cs="宋体"/>
          <w:sz w:val="21"/>
          <w:szCs w:val="21"/>
          <w:lang w:eastAsia="zh-CN"/>
        </w:rPr>
        <w:t>时间及</w:t>
      </w:r>
      <w:r>
        <w:rPr>
          <w:rFonts w:hint="eastAsia" w:ascii="宋体" w:hAnsi="宋体" w:eastAsia="宋体" w:cs="宋体"/>
          <w:sz w:val="21"/>
          <w:szCs w:val="21"/>
        </w:rPr>
        <w:t>方式：</w:t>
      </w:r>
    </w:p>
    <w:p>
      <w:pPr>
        <w:ind w:firstLine="482"/>
        <w:rPr>
          <w:rFonts w:hint="eastAsia" w:ascii="宋体" w:hAnsi="宋体" w:eastAsia="宋体" w:cs="宋体"/>
          <w:sz w:val="21"/>
          <w:szCs w:val="21"/>
        </w:rPr>
      </w:pPr>
      <w:r>
        <w:rPr>
          <w:rFonts w:hint="eastAsia" w:ascii="宋体" w:hAnsi="宋体" w:eastAsia="宋体" w:cs="宋体"/>
          <w:sz w:val="21"/>
          <w:szCs w:val="21"/>
        </w:rPr>
        <w:t>2.1报名截止时间：招标公告发布至</w:t>
      </w:r>
      <w:r>
        <w:rPr>
          <w:rFonts w:hint="eastAsia" w:ascii="宋体" w:hAnsi="宋体" w:eastAsia="宋体" w:cs="宋体"/>
          <w:sz w:val="21"/>
          <w:szCs w:val="21"/>
          <w:lang w:eastAsia="zh-CN"/>
        </w:rPr>
        <w:t>2021</w:t>
      </w:r>
      <w:r>
        <w:rPr>
          <w:rFonts w:hint="eastAsia" w:ascii="宋体" w:hAnsi="宋体" w:eastAsia="宋体" w:cs="宋体"/>
          <w:sz w:val="21"/>
          <w:szCs w:val="21"/>
        </w:rPr>
        <w:t>年</w:t>
      </w:r>
      <w:r>
        <w:rPr>
          <w:rFonts w:hint="eastAsia" w:ascii="宋体" w:hAnsi="宋体" w:eastAsia="宋体" w:cs="宋体"/>
          <w:sz w:val="21"/>
          <w:szCs w:val="21"/>
          <w:lang w:val="en-US" w:eastAsia="zh-CN"/>
        </w:rPr>
        <w:t>02</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25 </w:t>
      </w:r>
      <w:r>
        <w:rPr>
          <w:rFonts w:hint="eastAsia" w:ascii="宋体" w:hAnsi="宋体" w:eastAsia="宋体" w:cs="宋体"/>
          <w:sz w:val="21"/>
          <w:szCs w:val="21"/>
        </w:rPr>
        <w:t>日止(双休日及法定节假日除外)，上午：8:30－12:00时，下午：14:00－17:00时。</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r>
        <w:rPr>
          <w:rFonts w:hint="eastAsia" w:ascii="宋体" w:hAnsi="宋体" w:eastAsia="宋体" w:cs="宋体"/>
          <w:sz w:val="21"/>
          <w:szCs w:val="21"/>
        </w:rPr>
        <w:t>报名方式</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2.2.1网上报名：将以下报名资料扫描件发送至499345942@qq.com并致电采购代理机构联系人王先生（电话：18757033272）。</w:t>
      </w:r>
    </w:p>
    <w:p>
      <w:pPr>
        <w:ind w:firstLine="482"/>
        <w:rPr>
          <w:rFonts w:hint="eastAsia" w:ascii="宋体" w:hAnsi="宋体" w:eastAsia="宋体" w:cs="宋体"/>
          <w:sz w:val="21"/>
          <w:szCs w:val="21"/>
        </w:rPr>
      </w:pPr>
      <w:r>
        <w:rPr>
          <w:rFonts w:hint="eastAsia" w:ascii="宋体" w:hAnsi="宋体" w:eastAsia="宋体" w:cs="宋体"/>
          <w:sz w:val="21"/>
          <w:szCs w:val="21"/>
          <w:lang w:val="en-US" w:eastAsia="zh-CN"/>
        </w:rPr>
        <w:t>2.2.2</w:t>
      </w:r>
      <w:r>
        <w:rPr>
          <w:rFonts w:hint="eastAsia" w:ascii="宋体" w:hAnsi="宋体" w:eastAsia="宋体" w:cs="宋体"/>
          <w:sz w:val="21"/>
          <w:szCs w:val="21"/>
        </w:rPr>
        <w:t xml:space="preserve"> 现场报名，携带以下资料到泰宇建筑工程技术咨询有限公司（龙游县环城西路144号新华书店四楼）报名。  </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2.3报名时需提供以下证件资料：</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2.3.1、供应商营业执照副本</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2.3.2、授权委托书（授权委托书须明确被授权人姓名、身份证号码、采购项目名称、项目编号、联系电话、邮箱、传真等）</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2.3.3、报名人身份证及复印件；</w:t>
      </w:r>
    </w:p>
    <w:p>
      <w:pPr>
        <w:ind w:firstLine="48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2.4未经报名登记并获取采购文件的供应商参与本项目招投标活动的，将被拒绝。</w:t>
      </w:r>
    </w:p>
    <w:p>
      <w:pPr>
        <w:ind w:firstLine="482"/>
        <w:rPr>
          <w:rFonts w:hint="eastAsia" w:ascii="宋体" w:hAnsi="宋体" w:eastAsia="宋体" w:cs="宋体"/>
          <w:sz w:val="21"/>
          <w:szCs w:val="21"/>
        </w:rPr>
      </w:pPr>
      <w:r>
        <w:rPr>
          <w:rFonts w:hint="eastAsia" w:ascii="宋体" w:hAnsi="宋体" w:eastAsia="宋体" w:cs="宋体"/>
          <w:sz w:val="21"/>
          <w:szCs w:val="21"/>
        </w:rPr>
        <w:t>  注：报名时，提供的复印件均需加盖公章。购买招标文件不视为投标人满足资格审查要求，资格评审以评标委员会评标结果为准。</w:t>
      </w:r>
      <w:r>
        <w:rPr>
          <w:rFonts w:hint="eastAsia" w:asciiTheme="minorEastAsia" w:hAnsiTheme="minorEastAsia" w:eastAsiaTheme="minorEastAsia" w:cstheme="minorEastAsia"/>
          <w:kern w:val="2"/>
          <w:sz w:val="21"/>
          <w:szCs w:val="21"/>
        </w:rPr>
        <w:t>招标文件发售截止后至投标截止时间前，均允许潜在投标人报名及获取招标文件，但对招标文件的提疑须在本招标文件规定的时间内提出，逾期的提疑将不予受理</w:t>
      </w:r>
      <w:r>
        <w:rPr>
          <w:rFonts w:hint="eastAsia" w:ascii="宋体" w:hAnsi="宋体" w:eastAsia="宋体" w:cs="宋体"/>
          <w:sz w:val="21"/>
          <w:szCs w:val="21"/>
        </w:rPr>
        <w:t>。</w:t>
      </w:r>
    </w:p>
    <w:p>
      <w:pPr>
        <w:ind w:firstLine="482"/>
        <w:rPr>
          <w:rFonts w:hint="eastAsia" w:ascii="宋体" w:hAnsi="宋体" w:eastAsia="宋体" w:cs="宋体"/>
          <w:sz w:val="21"/>
          <w:szCs w:val="21"/>
        </w:rPr>
      </w:pPr>
      <w:r>
        <w:rPr>
          <w:rFonts w:hint="eastAsia" w:ascii="宋体" w:hAnsi="宋体" w:eastAsia="宋体" w:cs="宋体"/>
          <w:b/>
          <w:bCs/>
          <w:sz w:val="21"/>
          <w:szCs w:val="21"/>
          <w:lang w:val="en-US" w:eastAsia="zh-CN"/>
        </w:rPr>
        <w:t>七</w:t>
      </w:r>
      <w:r>
        <w:rPr>
          <w:rFonts w:hint="eastAsia" w:ascii="宋体" w:hAnsi="宋体" w:eastAsia="宋体" w:cs="宋体"/>
          <w:b/>
          <w:bCs/>
          <w:sz w:val="21"/>
          <w:szCs w:val="21"/>
        </w:rPr>
        <w:t>、投标截止时间和地点：</w:t>
      </w:r>
      <w:r>
        <w:rPr>
          <w:rFonts w:hint="eastAsia" w:ascii="宋体" w:hAnsi="宋体" w:eastAsia="宋体" w:cs="宋体"/>
          <w:sz w:val="21"/>
          <w:szCs w:val="21"/>
        </w:rPr>
        <w:t>投标人应于</w:t>
      </w: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02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26</w:t>
      </w: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14:30 </w:t>
      </w:r>
      <w:r>
        <w:rPr>
          <w:rFonts w:hint="eastAsia" w:ascii="宋体" w:hAnsi="宋体" w:eastAsia="宋体" w:cs="宋体"/>
          <w:sz w:val="21"/>
          <w:szCs w:val="21"/>
        </w:rPr>
        <w:t>时前将投标文件密封送交到龙游县公共资源交易中心（龙游县龙翔路378号，原香溢市场西侧）</w:t>
      </w:r>
      <w:r>
        <w:rPr>
          <w:rFonts w:hint="eastAsia" w:ascii="宋体" w:hAnsi="宋体" w:eastAsia="宋体" w:cs="宋体"/>
          <w:sz w:val="21"/>
          <w:szCs w:val="21"/>
          <w:lang w:val="en-US" w:eastAsia="zh-CN"/>
        </w:rPr>
        <w:t>2</w:t>
      </w:r>
      <w:r>
        <w:rPr>
          <w:rFonts w:hint="eastAsia" w:ascii="宋体" w:hAnsi="宋体" w:eastAsia="宋体" w:cs="宋体"/>
          <w:sz w:val="21"/>
          <w:szCs w:val="21"/>
        </w:rPr>
        <w:t>楼开标室</w:t>
      </w:r>
      <w:r>
        <w:rPr>
          <w:rFonts w:hint="eastAsia" w:ascii="宋体" w:hAnsi="宋体" w:eastAsia="宋体" w:cs="宋体"/>
          <w:sz w:val="21"/>
          <w:szCs w:val="21"/>
          <w:u w:val="single"/>
          <w:lang w:val="en-US" w:eastAsia="zh-CN"/>
        </w:rPr>
        <w:t xml:space="preserve">3 </w:t>
      </w:r>
      <w:r>
        <w:rPr>
          <w:rFonts w:hint="eastAsia" w:ascii="宋体" w:hAnsi="宋体" w:eastAsia="宋体" w:cs="宋体"/>
          <w:sz w:val="21"/>
          <w:szCs w:val="21"/>
        </w:rPr>
        <w:t>，逾期送达作无效标处理。</w:t>
      </w:r>
    </w:p>
    <w:p>
      <w:pPr>
        <w:ind w:firstLine="482"/>
        <w:rPr>
          <w:rFonts w:hint="eastAsia" w:ascii="宋体" w:hAnsi="宋体" w:eastAsia="宋体" w:cs="宋体"/>
          <w:sz w:val="21"/>
          <w:szCs w:val="21"/>
        </w:rPr>
      </w:pPr>
      <w:r>
        <w:rPr>
          <w:rFonts w:hint="eastAsia" w:ascii="宋体" w:hAnsi="宋体" w:eastAsia="宋体" w:cs="宋体"/>
          <w:b/>
          <w:bCs/>
          <w:sz w:val="21"/>
          <w:szCs w:val="21"/>
          <w:lang w:val="en-US" w:eastAsia="zh-CN"/>
        </w:rPr>
        <w:t>八</w:t>
      </w:r>
      <w:r>
        <w:rPr>
          <w:rFonts w:hint="eastAsia" w:ascii="宋体" w:hAnsi="宋体" w:eastAsia="宋体" w:cs="宋体"/>
          <w:b/>
          <w:bCs/>
          <w:sz w:val="21"/>
          <w:szCs w:val="21"/>
        </w:rPr>
        <w:t>、开标时间和地点：</w:t>
      </w:r>
      <w:r>
        <w:rPr>
          <w:rFonts w:hint="eastAsia" w:ascii="宋体" w:hAnsi="宋体" w:eastAsia="宋体" w:cs="宋体"/>
          <w:sz w:val="21"/>
          <w:szCs w:val="21"/>
        </w:rPr>
        <w:t>本次招标将于</w:t>
      </w: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02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26</w:t>
      </w:r>
      <w:r>
        <w:rPr>
          <w:rFonts w:hint="eastAsia" w:ascii="宋体" w:hAnsi="宋体" w:eastAsia="宋体" w:cs="宋体"/>
          <w:sz w:val="21"/>
          <w:szCs w:val="21"/>
        </w:rPr>
        <w:t>日</w:t>
      </w:r>
      <w:r>
        <w:rPr>
          <w:rFonts w:hint="eastAsia" w:ascii="宋体" w:hAnsi="宋体" w:eastAsia="宋体" w:cs="宋体"/>
          <w:sz w:val="21"/>
          <w:szCs w:val="21"/>
          <w:lang w:val="en-US" w:eastAsia="zh-CN"/>
        </w:rPr>
        <w:t>14:30</w:t>
      </w:r>
      <w:r>
        <w:rPr>
          <w:rFonts w:hint="eastAsia" w:ascii="宋体" w:hAnsi="宋体" w:eastAsia="宋体" w:cs="宋体"/>
          <w:sz w:val="21"/>
          <w:szCs w:val="21"/>
        </w:rPr>
        <w:t>时在龙游县公共资源交易中心（龙游县龙翔路378号，原香溢市场西侧）2楼开标室</w:t>
      </w:r>
      <w:r>
        <w:rPr>
          <w:rFonts w:hint="eastAsia" w:ascii="宋体" w:hAnsi="宋体" w:eastAsia="宋体" w:cs="宋体"/>
          <w:sz w:val="21"/>
          <w:szCs w:val="21"/>
          <w:lang w:val="en-US" w:eastAsia="zh-CN"/>
        </w:rPr>
        <w:t xml:space="preserve"> 3</w:t>
      </w:r>
      <w:r>
        <w:rPr>
          <w:rFonts w:hint="eastAsia" w:ascii="宋体" w:hAnsi="宋体" w:eastAsia="宋体" w:cs="宋体"/>
          <w:sz w:val="21"/>
          <w:szCs w:val="21"/>
        </w:rPr>
        <w:t>开标，投标人应当派代表出席开标会议。</w:t>
      </w:r>
    </w:p>
    <w:p>
      <w:pPr>
        <w:ind w:firstLine="482"/>
        <w:rPr>
          <w:rFonts w:hint="eastAsia" w:ascii="宋体" w:hAnsi="宋体" w:eastAsia="宋体" w:cs="宋体"/>
          <w:b/>
          <w:bCs/>
          <w:sz w:val="21"/>
          <w:szCs w:val="21"/>
        </w:rPr>
      </w:pPr>
      <w:r>
        <w:rPr>
          <w:rFonts w:hint="eastAsia" w:ascii="宋体" w:hAnsi="宋体" w:eastAsia="宋体" w:cs="宋体"/>
          <w:b/>
          <w:bCs/>
          <w:sz w:val="21"/>
          <w:szCs w:val="21"/>
          <w:lang w:val="en-US" w:eastAsia="zh-CN"/>
        </w:rPr>
        <w:t>九</w:t>
      </w:r>
      <w:r>
        <w:rPr>
          <w:rFonts w:hint="eastAsia" w:ascii="宋体" w:hAnsi="宋体" w:eastAsia="宋体" w:cs="宋体"/>
          <w:b/>
          <w:bCs/>
          <w:sz w:val="21"/>
          <w:szCs w:val="21"/>
        </w:rPr>
        <w:t>、质疑与答复</w:t>
      </w:r>
    </w:p>
    <w:p>
      <w:pPr>
        <w:ind w:firstLine="482"/>
        <w:rPr>
          <w:rFonts w:hint="eastAsia" w:ascii="宋体" w:hAnsi="宋体" w:eastAsia="宋体" w:cs="宋体"/>
          <w:sz w:val="21"/>
          <w:szCs w:val="21"/>
        </w:rPr>
      </w:pPr>
      <w:r>
        <w:rPr>
          <w:rFonts w:hint="eastAsia" w:ascii="宋体" w:hAnsi="宋体" w:eastAsia="宋体" w:cs="宋体"/>
          <w:sz w:val="21"/>
          <w:szCs w:val="21"/>
        </w:rPr>
        <w:t>1.投标人对采购公告、采购文件有异议的，在20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eastAsia="宋体" w:cs="宋体"/>
          <w:sz w:val="21"/>
          <w:szCs w:val="21"/>
          <w:lang w:val="en-US" w:eastAsia="zh-CN"/>
        </w:rPr>
        <w:t>02</w:t>
      </w:r>
      <w:r>
        <w:rPr>
          <w:rFonts w:hint="eastAsia" w:ascii="宋体" w:hAnsi="宋体" w:eastAsia="宋体" w:cs="宋体"/>
          <w:sz w:val="21"/>
          <w:szCs w:val="21"/>
        </w:rPr>
        <w:t>月</w:t>
      </w:r>
      <w:r>
        <w:rPr>
          <w:rFonts w:hint="eastAsia" w:ascii="宋体" w:hAnsi="宋体" w:eastAsia="宋体" w:cs="宋体"/>
          <w:sz w:val="21"/>
          <w:szCs w:val="21"/>
          <w:lang w:val="en-US" w:eastAsia="zh-CN"/>
        </w:rPr>
        <w:t>25</w:t>
      </w:r>
      <w:r>
        <w:rPr>
          <w:rFonts w:hint="eastAsia" w:ascii="宋体" w:hAnsi="宋体" w:eastAsia="宋体" w:cs="宋体"/>
          <w:sz w:val="21"/>
          <w:szCs w:val="21"/>
        </w:rPr>
        <w:t>日</w:t>
      </w:r>
      <w:r>
        <w:rPr>
          <w:rFonts w:hint="eastAsia" w:ascii="宋体" w:hAnsi="宋体" w:eastAsia="宋体" w:cs="宋体"/>
          <w:sz w:val="21"/>
          <w:szCs w:val="21"/>
          <w:lang w:val="en-US" w:eastAsia="zh-CN"/>
        </w:rPr>
        <w:t>12</w:t>
      </w:r>
      <w:r>
        <w:rPr>
          <w:rFonts w:hint="eastAsia" w:ascii="宋体" w:hAnsi="宋体" w:eastAsia="宋体" w:cs="宋体"/>
          <w:sz w:val="21"/>
          <w:szCs w:val="21"/>
        </w:rPr>
        <w:t>：00时前以书面形式向采购人和采购代理机构提出，逾期提出不予受理。</w:t>
      </w:r>
    </w:p>
    <w:p>
      <w:pPr>
        <w:ind w:firstLine="482"/>
        <w:rPr>
          <w:rFonts w:hint="eastAsia" w:ascii="宋体" w:hAnsi="宋体" w:eastAsia="宋体" w:cs="宋体"/>
          <w:sz w:val="21"/>
          <w:szCs w:val="21"/>
        </w:rPr>
      </w:pPr>
      <w:r>
        <w:rPr>
          <w:rFonts w:hint="eastAsia" w:ascii="宋体" w:hAnsi="宋体" w:eastAsia="宋体" w:cs="宋体"/>
          <w:sz w:val="21"/>
          <w:szCs w:val="21"/>
        </w:rPr>
        <w:t>2.采购文件的答疑、补充、修改等于20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eastAsia="宋体" w:cs="宋体"/>
          <w:sz w:val="21"/>
          <w:szCs w:val="21"/>
          <w:lang w:val="en-US" w:eastAsia="zh-CN"/>
        </w:rPr>
        <w:t>02</w:t>
      </w:r>
      <w:r>
        <w:rPr>
          <w:rFonts w:hint="eastAsia" w:ascii="宋体" w:hAnsi="宋体" w:eastAsia="宋体" w:cs="宋体"/>
          <w:sz w:val="21"/>
          <w:szCs w:val="21"/>
        </w:rPr>
        <w:t>月</w:t>
      </w:r>
      <w:r>
        <w:rPr>
          <w:rFonts w:hint="eastAsia" w:ascii="宋体" w:hAnsi="宋体" w:eastAsia="宋体" w:cs="宋体"/>
          <w:sz w:val="21"/>
          <w:szCs w:val="21"/>
          <w:lang w:val="en-US" w:eastAsia="zh-CN"/>
        </w:rPr>
        <w:t>25</w:t>
      </w:r>
      <w:r>
        <w:rPr>
          <w:rFonts w:hint="eastAsia" w:ascii="宋体" w:hAnsi="宋体" w:eastAsia="宋体" w:cs="宋体"/>
          <w:sz w:val="21"/>
          <w:szCs w:val="21"/>
        </w:rPr>
        <w:t>日17：00时前在</w:t>
      </w:r>
      <w:r>
        <w:rPr>
          <w:rFonts w:hint="eastAsia" w:ascii="宋体" w:hAnsi="宋体" w:eastAsia="宋体" w:cs="宋体"/>
          <w:sz w:val="21"/>
          <w:szCs w:val="21"/>
          <w:lang w:val="zh-CN"/>
        </w:rPr>
        <w:t>浙江政府采购网</w:t>
      </w:r>
      <w:r>
        <w:rPr>
          <w:rFonts w:hint="eastAsia" w:ascii="宋体" w:hAnsi="宋体" w:eastAsia="宋体" w:cs="宋体"/>
          <w:sz w:val="21"/>
          <w:szCs w:val="21"/>
        </w:rPr>
        <w:t>公布，请各投标人务必注意。</w:t>
      </w:r>
    </w:p>
    <w:p>
      <w:pPr>
        <w:ind w:firstLine="482"/>
        <w:rPr>
          <w:rFonts w:hint="eastAsia" w:ascii="宋体" w:hAnsi="宋体" w:eastAsia="宋体" w:cs="宋体"/>
          <w:b/>
          <w:bCs/>
          <w:sz w:val="21"/>
          <w:szCs w:val="21"/>
        </w:rPr>
      </w:pPr>
      <w:r>
        <w:rPr>
          <w:rFonts w:hint="eastAsia" w:ascii="宋体" w:hAnsi="宋体" w:eastAsia="宋体" w:cs="宋体"/>
          <w:b/>
          <w:bCs/>
          <w:sz w:val="21"/>
          <w:szCs w:val="21"/>
          <w:lang w:val="en-US" w:eastAsia="zh-CN"/>
        </w:rPr>
        <w:t>十</w:t>
      </w:r>
      <w:r>
        <w:rPr>
          <w:rFonts w:hint="eastAsia" w:ascii="宋体" w:hAnsi="宋体" w:eastAsia="宋体" w:cs="宋体"/>
          <w:b/>
          <w:bCs/>
          <w:sz w:val="21"/>
          <w:szCs w:val="21"/>
        </w:rPr>
        <w:t>、投标信息发布及下载网址</w:t>
      </w:r>
    </w:p>
    <w:p>
      <w:pPr>
        <w:ind w:firstLine="482"/>
        <w:rPr>
          <w:rFonts w:hint="eastAsia" w:ascii="宋体" w:hAnsi="宋体" w:eastAsia="宋体" w:cs="宋体"/>
          <w:sz w:val="21"/>
          <w:szCs w:val="21"/>
        </w:rPr>
      </w:pPr>
      <w:r>
        <w:rPr>
          <w:rFonts w:hint="eastAsia" w:ascii="宋体" w:hAnsi="宋体" w:eastAsia="宋体" w:cs="宋体"/>
          <w:sz w:val="21"/>
          <w:szCs w:val="21"/>
          <w:lang w:val="zh-CN"/>
        </w:rPr>
        <w:t>浙江政府采购网</w:t>
      </w:r>
      <w:r>
        <w:rPr>
          <w:rFonts w:hint="eastAsia" w:ascii="宋体" w:hAnsi="宋体" w:eastAsia="宋体" w:cs="宋体"/>
          <w:sz w:val="21"/>
          <w:szCs w:val="21"/>
        </w:rPr>
        <w:t>（http://zfcg.czt.zj.gov.cn/）</w:t>
      </w:r>
    </w:p>
    <w:p>
      <w:pPr>
        <w:ind w:firstLine="482"/>
        <w:rPr>
          <w:rFonts w:hint="eastAsia" w:ascii="宋体" w:hAnsi="宋体" w:eastAsia="宋体" w:cs="宋体"/>
          <w:b/>
          <w:bCs/>
          <w:sz w:val="21"/>
          <w:szCs w:val="21"/>
        </w:rPr>
      </w:pPr>
      <w:r>
        <w:rPr>
          <w:rFonts w:hint="eastAsia" w:ascii="宋体" w:hAnsi="宋体" w:eastAsia="宋体" w:cs="宋体"/>
          <w:b/>
          <w:bCs/>
          <w:sz w:val="21"/>
          <w:szCs w:val="21"/>
          <w:lang w:val="en-US" w:eastAsia="zh-CN"/>
        </w:rPr>
        <w:t>十一</w:t>
      </w:r>
      <w:r>
        <w:rPr>
          <w:rFonts w:hint="eastAsia" w:ascii="宋体" w:hAnsi="宋体" w:eastAsia="宋体" w:cs="宋体"/>
          <w:b/>
          <w:bCs/>
          <w:sz w:val="21"/>
          <w:szCs w:val="21"/>
        </w:rPr>
        <w:t>、信用记录：</w:t>
      </w:r>
    </w:p>
    <w:p>
      <w:pPr>
        <w:ind w:firstLine="482"/>
        <w:rPr>
          <w:rFonts w:hint="eastAsia" w:ascii="宋体" w:hAnsi="宋体" w:eastAsia="宋体" w:cs="宋体"/>
          <w:sz w:val="21"/>
          <w:szCs w:val="21"/>
        </w:rPr>
      </w:pPr>
      <w:r>
        <w:rPr>
          <w:rFonts w:hint="eastAsia" w:ascii="宋体" w:hAnsi="宋体" w:eastAsia="宋体" w:cs="宋体"/>
          <w:sz w:val="21"/>
          <w:szCs w:val="21"/>
        </w:rPr>
        <w:t>根据财库[2016]125号《关于在政府采购活动中查询及使用信用记录有关问题的通知》要求，对供应商信用记录进行查询并甄别。</w:t>
      </w:r>
    </w:p>
    <w:p>
      <w:pPr>
        <w:ind w:firstLine="482"/>
        <w:rPr>
          <w:rFonts w:hint="eastAsia" w:ascii="宋体" w:hAnsi="宋体" w:eastAsia="宋体" w:cs="宋体"/>
          <w:sz w:val="21"/>
          <w:szCs w:val="21"/>
        </w:rPr>
      </w:pPr>
      <w:r>
        <w:rPr>
          <w:rFonts w:hint="eastAsia" w:ascii="宋体" w:hAnsi="宋体" w:eastAsia="宋体" w:cs="宋体"/>
          <w:sz w:val="21"/>
          <w:szCs w:val="21"/>
        </w:rPr>
        <w:t>1.信用信息查询的截止时点：递交投标文件截止时间</w:t>
      </w:r>
    </w:p>
    <w:p>
      <w:pPr>
        <w:ind w:firstLine="482"/>
        <w:rPr>
          <w:rFonts w:hint="eastAsia" w:ascii="宋体" w:hAnsi="宋体" w:eastAsia="宋体" w:cs="宋体"/>
          <w:sz w:val="21"/>
          <w:szCs w:val="21"/>
        </w:rPr>
      </w:pPr>
      <w:r>
        <w:rPr>
          <w:rFonts w:hint="eastAsia" w:ascii="宋体" w:hAnsi="宋体" w:eastAsia="宋体" w:cs="宋体"/>
          <w:sz w:val="21"/>
          <w:szCs w:val="21"/>
        </w:rPr>
        <w:t>2.查询渠道：</w:t>
      </w:r>
    </w:p>
    <w:p>
      <w:pPr>
        <w:ind w:firstLine="482"/>
        <w:rPr>
          <w:rFonts w:hint="eastAsia" w:ascii="宋体" w:hAnsi="宋体" w:eastAsia="宋体" w:cs="宋体"/>
          <w:sz w:val="21"/>
          <w:szCs w:val="21"/>
        </w:rPr>
      </w:pPr>
      <w:r>
        <w:rPr>
          <w:rFonts w:hint="eastAsia" w:ascii="宋体" w:hAnsi="宋体" w:eastAsia="宋体" w:cs="宋体"/>
          <w:sz w:val="21"/>
          <w:szCs w:val="21"/>
        </w:rPr>
        <w:t xml:space="preserve"> 信用中国（www.creditchina.gov.cn）；</w:t>
      </w:r>
    </w:p>
    <w:p>
      <w:pPr>
        <w:ind w:firstLine="482"/>
        <w:rPr>
          <w:rFonts w:hint="eastAsia" w:ascii="宋体" w:hAnsi="宋体" w:eastAsia="宋体" w:cs="宋体"/>
          <w:sz w:val="21"/>
          <w:szCs w:val="21"/>
        </w:rPr>
      </w:pPr>
      <w:r>
        <w:rPr>
          <w:rFonts w:hint="eastAsia" w:ascii="宋体" w:hAnsi="宋体" w:eastAsia="宋体" w:cs="宋体"/>
          <w:sz w:val="21"/>
          <w:szCs w:val="21"/>
        </w:rPr>
        <w:t xml:space="preserve"> 中国政府采购网（www.ccgp.gov.cn）；</w:t>
      </w:r>
    </w:p>
    <w:p>
      <w:pPr>
        <w:ind w:firstLine="482"/>
        <w:rPr>
          <w:rFonts w:hint="eastAsia" w:ascii="宋体" w:hAnsi="宋体" w:eastAsia="宋体" w:cs="宋体"/>
          <w:sz w:val="21"/>
          <w:szCs w:val="21"/>
        </w:rPr>
      </w:pPr>
      <w:r>
        <w:rPr>
          <w:rFonts w:hint="eastAsia" w:ascii="宋体" w:hAnsi="宋体" w:eastAsia="宋体" w:cs="宋体"/>
          <w:sz w:val="21"/>
          <w:szCs w:val="21"/>
        </w:rPr>
        <w:t xml:space="preserve"> 浙江政府采购网（http://zfcg.czt.zj.gov.cn/）；</w:t>
      </w:r>
    </w:p>
    <w:p>
      <w:pPr>
        <w:ind w:firstLine="482"/>
        <w:rPr>
          <w:rFonts w:hint="eastAsia" w:ascii="宋体" w:hAnsi="宋体" w:eastAsia="宋体" w:cs="宋体"/>
          <w:sz w:val="21"/>
          <w:szCs w:val="21"/>
        </w:rPr>
      </w:pPr>
      <w:r>
        <w:rPr>
          <w:rFonts w:hint="eastAsia" w:ascii="宋体" w:hAnsi="宋体" w:eastAsia="宋体" w:cs="宋体"/>
          <w:sz w:val="21"/>
          <w:szCs w:val="21"/>
        </w:rPr>
        <w:t>3.信用信息查询记录和证据留存具体方式：采购代理机构经办人和监督人将查询网页打印、签字与其他采购文件一并保存；</w:t>
      </w:r>
    </w:p>
    <w:p>
      <w:pPr>
        <w:ind w:firstLine="482"/>
        <w:rPr>
          <w:rFonts w:hint="eastAsia" w:ascii="宋体" w:hAnsi="宋体" w:eastAsia="宋体" w:cs="宋体"/>
          <w:sz w:val="21"/>
          <w:szCs w:val="21"/>
        </w:rPr>
      </w:pPr>
      <w:r>
        <w:rPr>
          <w:rFonts w:hint="eastAsia" w:ascii="宋体" w:hAnsi="宋体" w:eastAsia="宋体" w:cs="宋体"/>
          <w:sz w:val="21"/>
          <w:szCs w:val="21"/>
        </w:rPr>
        <w:t>4.信用信息的使用规则：投标方存在不良信用记录的，其投标文件在资格审查时均不予以通过。</w:t>
      </w:r>
    </w:p>
    <w:p>
      <w:pPr>
        <w:ind w:firstLine="482"/>
        <w:rPr>
          <w:rFonts w:hint="eastAsia" w:ascii="宋体" w:hAnsi="宋体" w:eastAsia="宋体" w:cs="宋体"/>
          <w:sz w:val="21"/>
          <w:szCs w:val="21"/>
        </w:rPr>
      </w:pPr>
      <w:r>
        <w:rPr>
          <w:rFonts w:hint="eastAsia" w:ascii="宋体" w:hAnsi="宋体" w:eastAsia="宋体" w:cs="宋体"/>
          <w:sz w:val="21"/>
          <w:szCs w:val="21"/>
        </w:rPr>
        <w:t>不良信用记录指：被“信用中国”网站（www.creditchina.gov.vn）列入失信被执行人、重大税收违法案件当事人名单、政府采购严重违法失信名单；在投标截止之日至前三年内，在“中国政府采购网”(www.ccgp.gov.cn)列入政府采购严重违法失信行为记录名单中的且在处罚有效期内的；在投标截止之日至前三年内，在“浙江政府采购网”（ http://zfcg.czt.zj.gov.cn/）“曝光台”中被曝光且在处罚有效期内的。</w:t>
      </w:r>
    </w:p>
    <w:p>
      <w:pPr>
        <w:ind w:firstLine="482"/>
        <w:rPr>
          <w:rFonts w:hint="eastAsia" w:ascii="宋体" w:hAnsi="宋体" w:eastAsia="宋体" w:cs="宋体"/>
          <w:b/>
          <w:bCs/>
          <w:sz w:val="21"/>
          <w:szCs w:val="21"/>
        </w:rPr>
      </w:pPr>
      <w:r>
        <w:rPr>
          <w:rFonts w:hint="eastAsia" w:ascii="宋体" w:hAnsi="宋体" w:eastAsia="宋体" w:cs="宋体"/>
          <w:b/>
          <w:bCs/>
          <w:sz w:val="21"/>
          <w:szCs w:val="21"/>
        </w:rPr>
        <w:t>十</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、其他事项：</w:t>
      </w:r>
    </w:p>
    <w:p>
      <w:pPr>
        <w:ind w:firstLine="482"/>
        <w:rPr>
          <w:rFonts w:hint="eastAsia" w:ascii="宋体" w:hAnsi="宋体" w:eastAsia="宋体" w:cs="宋体"/>
          <w:sz w:val="21"/>
          <w:szCs w:val="21"/>
        </w:rPr>
      </w:pPr>
      <w:r>
        <w:rPr>
          <w:rFonts w:hint="eastAsia" w:ascii="宋体" w:hAnsi="宋体" w:eastAsia="宋体" w:cs="宋体"/>
          <w:sz w:val="21"/>
          <w:szCs w:val="21"/>
        </w:rPr>
        <w:t>1.质疑和投诉：投标人认为采购文件使自己的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rPr>
          <w:rFonts w:hint="eastAsia"/>
        </w:rPr>
      </w:pPr>
      <w:r>
        <w:rPr>
          <w:rFonts w:hint="eastAsia" w:ascii="宋体" w:hAnsi="宋体" w:eastAsia="宋体" w:cs="宋体"/>
          <w:b/>
          <w:bCs/>
          <w:sz w:val="21"/>
          <w:szCs w:val="21"/>
          <w:lang w:val="en-US" w:eastAsia="zh-CN"/>
        </w:rPr>
        <w:t>2.开标现场相关注意事项：</w:t>
      </w:r>
      <w:r>
        <w:rPr>
          <w:rFonts w:hint="eastAsia" w:ascii="宋体" w:hAnsi="宋体" w:eastAsia="宋体" w:cs="宋体"/>
          <w:sz w:val="21"/>
          <w:szCs w:val="21"/>
          <w:lang w:val="en-US" w:eastAsia="zh-CN"/>
        </w:rPr>
        <w:t>根据疫情防控需要限定参与人数要求，每家投标企业只委托一名人员参与现场投标。参与现场投标人员应当携带身份证等户籍证明原件，必须具有浙江省健康码（绿码），并对健康码（绿码）真实性负责，因投标人员未能提供浙江省健康码（绿码）或体温不正常（发烧）等现象的，投标文件将拒绝接收。现场投标人员全程佩戴口罩，做好自身防护措施。进入门岗出示健康码，配合做好体温测量方可进入，进开标室如实做好登记。</w:t>
      </w:r>
    </w:p>
    <w:p>
      <w:pPr>
        <w:ind w:firstLine="482"/>
        <w:rPr>
          <w:rFonts w:hint="eastAsia" w:ascii="宋体" w:hAnsi="宋体" w:eastAsia="宋体" w:cs="宋体"/>
          <w:b/>
          <w:bCs/>
          <w:sz w:val="21"/>
          <w:szCs w:val="21"/>
        </w:rPr>
      </w:pPr>
      <w:r>
        <w:rPr>
          <w:rFonts w:hint="eastAsia" w:ascii="宋体" w:hAnsi="宋体" w:eastAsia="宋体" w:cs="宋体"/>
          <w:b/>
          <w:bCs/>
          <w:sz w:val="21"/>
          <w:szCs w:val="21"/>
        </w:rPr>
        <w:t>十一、联系方式</w:t>
      </w:r>
    </w:p>
    <w:p>
      <w:pPr>
        <w:ind w:firstLine="480"/>
        <w:rPr>
          <w:rFonts w:hint="eastAsia" w:ascii="宋体" w:hAnsi="宋体" w:eastAsia="宋体" w:cs="宋体"/>
          <w:sz w:val="21"/>
          <w:szCs w:val="21"/>
        </w:rPr>
      </w:pPr>
      <w:r>
        <w:rPr>
          <w:rFonts w:hint="eastAsia" w:ascii="宋体" w:hAnsi="宋体" w:eastAsia="宋体" w:cs="宋体"/>
          <w:sz w:val="21"/>
          <w:szCs w:val="21"/>
          <w:lang w:eastAsia="zh-CN"/>
        </w:rPr>
        <w:t>龙游县通途交通建设工程有限公司</w:t>
      </w:r>
      <w:r>
        <w:rPr>
          <w:rFonts w:hint="eastAsia" w:ascii="宋体" w:hAnsi="宋体" w:eastAsia="宋体" w:cs="宋体"/>
          <w:sz w:val="21"/>
          <w:szCs w:val="21"/>
        </w:rPr>
        <w:t xml:space="preserve">          </w:t>
      </w:r>
    </w:p>
    <w:p>
      <w:pPr>
        <w:widowControl/>
        <w:ind w:firstLine="480"/>
        <w:jc w:val="left"/>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胡先生</w:t>
      </w:r>
      <w:r>
        <w:rPr>
          <w:rFonts w:hint="eastAsia" w:ascii="宋体" w:hAnsi="宋体" w:eastAsia="宋体" w:cs="宋体"/>
          <w:sz w:val="21"/>
          <w:szCs w:val="21"/>
          <w:lang w:val="en-US" w:eastAsia="zh-CN"/>
        </w:rPr>
        <w:t xml:space="preserve">   15924055816</w:t>
      </w:r>
    </w:p>
    <w:p>
      <w:pPr>
        <w:ind w:firstLine="480"/>
        <w:rPr>
          <w:rFonts w:hint="eastAsia" w:ascii="宋体" w:hAnsi="宋体" w:eastAsia="宋体" w:cs="宋体"/>
          <w:sz w:val="21"/>
          <w:szCs w:val="21"/>
        </w:rPr>
      </w:pP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 xml:space="preserve">    </w:t>
      </w:r>
    </w:p>
    <w:p>
      <w:pPr>
        <w:ind w:firstLine="480"/>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val="en-US" w:eastAsia="zh-CN"/>
        </w:rPr>
        <w:t>王先生</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18757033272</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ind w:firstLine="480"/>
        <w:rPr>
          <w:rFonts w:hint="eastAsia" w:ascii="宋体" w:hAnsi="宋体" w:eastAsia="宋体" w:cs="宋体"/>
          <w:sz w:val="21"/>
          <w:szCs w:val="21"/>
        </w:rPr>
      </w:pPr>
    </w:p>
    <w:p>
      <w:pPr>
        <w:ind w:firstLine="480"/>
        <w:jc w:val="right"/>
        <w:rPr>
          <w:rFonts w:hint="eastAsia" w:ascii="宋体" w:hAnsi="宋体" w:eastAsia="宋体" w:cs="宋体"/>
          <w:sz w:val="21"/>
          <w:szCs w:val="21"/>
        </w:rPr>
      </w:pPr>
    </w:p>
    <w:p>
      <w:pPr>
        <w:ind w:firstLine="480"/>
        <w:jc w:val="right"/>
        <w:rPr>
          <w:rFonts w:hint="eastAsia" w:ascii="宋体" w:hAnsi="宋体" w:eastAsia="宋体" w:cs="宋体"/>
          <w:sz w:val="21"/>
          <w:szCs w:val="21"/>
        </w:rPr>
      </w:pPr>
    </w:p>
    <w:p>
      <w:pPr>
        <w:ind w:firstLine="480"/>
        <w:jc w:val="right"/>
        <w:rPr>
          <w:rFonts w:hint="eastAsia" w:ascii="宋体" w:hAnsi="宋体" w:eastAsia="宋体" w:cs="宋体"/>
          <w:sz w:val="21"/>
          <w:szCs w:val="21"/>
        </w:rPr>
      </w:pPr>
      <w:r>
        <w:rPr>
          <w:rFonts w:hint="eastAsia" w:ascii="宋体" w:hAnsi="宋体" w:eastAsia="宋体" w:cs="宋体"/>
          <w:sz w:val="21"/>
          <w:szCs w:val="21"/>
          <w:lang w:eastAsia="zh-CN"/>
        </w:rPr>
        <w:t>龙游县通途交通建设工程有限公司</w:t>
      </w:r>
      <w:r>
        <w:rPr>
          <w:rFonts w:hint="eastAsia" w:ascii="宋体" w:hAnsi="宋体" w:eastAsia="宋体" w:cs="宋体"/>
          <w:sz w:val="21"/>
          <w:szCs w:val="21"/>
        </w:rPr>
        <w:t xml:space="preserve">                                 </w:t>
      </w:r>
    </w:p>
    <w:p>
      <w:pPr>
        <w:ind w:firstLine="480"/>
        <w:jc w:val="right"/>
        <w:rPr>
          <w:rFonts w:hint="eastAsia" w:ascii="宋体" w:hAnsi="宋体" w:eastAsia="宋体" w:cs="宋体"/>
          <w:sz w:val="21"/>
          <w:szCs w:val="21"/>
        </w:rPr>
      </w:pP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 xml:space="preserve">                                                               </w:t>
      </w:r>
    </w:p>
    <w:p>
      <w:pPr>
        <w:ind w:firstLine="480"/>
        <w:jc w:val="right"/>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年</w:t>
      </w:r>
      <w:r>
        <w:rPr>
          <w:rFonts w:hint="eastAsia" w:ascii="宋体" w:hAnsi="宋体" w:eastAsia="宋体" w:cs="宋体"/>
          <w:sz w:val="21"/>
          <w:szCs w:val="21"/>
          <w:lang w:val="en-US" w:eastAsia="zh-CN"/>
        </w:rPr>
        <w:t>02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 xml:space="preserve">01日 </w:t>
      </w:r>
      <w:r>
        <w:rPr>
          <w:rFonts w:hint="eastAsia" w:ascii="宋体" w:hAnsi="宋体" w:eastAsia="宋体" w:cs="宋体"/>
          <w:sz w:val="21"/>
          <w:szCs w:val="21"/>
        </w:rPr>
        <w:t xml:space="preserve"> </w:t>
      </w:r>
    </w:p>
    <w:p>
      <w:pPr>
        <w:wordWrap w:val="0"/>
        <w:ind w:firstLine="480"/>
        <w:jc w:val="right"/>
        <w:rPr>
          <w:rFonts w:hint="eastAsia" w:ascii="宋体" w:hAnsi="宋体" w:eastAsia="宋体" w:cs="宋体"/>
          <w:sz w:val="21"/>
          <w:szCs w:val="21"/>
        </w:rPr>
      </w:pPr>
      <w:r>
        <w:rPr>
          <w:rFonts w:hint="eastAsia" w:ascii="宋体" w:hAnsi="宋体" w:eastAsia="宋体" w:cs="宋体"/>
          <w:sz w:val="21"/>
          <w:szCs w:val="21"/>
        </w:rPr>
        <w:t xml:space="preserve"> </w:t>
      </w:r>
    </w:p>
    <w:p>
      <w:pPr>
        <w:ind w:firstLine="480"/>
        <w:jc w:val="right"/>
        <w:rPr>
          <w:rFonts w:hint="eastAsia" w:ascii="宋体" w:hAnsi="宋体" w:eastAsia="宋体" w:cs="宋体"/>
        </w:rPr>
      </w:pPr>
    </w:p>
    <w:p>
      <w:pPr>
        <w:ind w:firstLine="480"/>
        <w:jc w:val="right"/>
        <w:rPr>
          <w:rFonts w:hint="eastAsia" w:ascii="宋体" w:hAnsi="宋体" w:eastAsia="宋体" w:cs="宋体"/>
        </w:rPr>
      </w:pPr>
    </w:p>
    <w:p>
      <w:pPr>
        <w:ind w:firstLine="480"/>
        <w:jc w:val="right"/>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480"/>
        <w:jc w:val="right"/>
        <w:rPr>
          <w:rFonts w:hint="eastAsia" w:ascii="宋体" w:hAnsi="宋体" w:eastAsia="宋体" w:cs="宋体"/>
        </w:rPr>
      </w:pPr>
    </w:p>
    <w:p>
      <w:pPr>
        <w:spacing w:line="440" w:lineRule="exact"/>
        <w:ind w:firstLine="480"/>
        <w:rPr>
          <w:rFonts w:hint="eastAsia" w:ascii="宋体" w:hAnsi="宋体" w:eastAsia="宋体" w:cs="宋体"/>
        </w:rPr>
      </w:pPr>
      <w:r>
        <w:rPr>
          <w:rFonts w:hint="eastAsia" w:ascii="宋体" w:hAnsi="宋体" w:eastAsia="宋体" w:cs="宋体"/>
          <w:sz w:val="32"/>
          <w:szCs w:val="32"/>
        </w:rPr>
        <w:br w:type="page"/>
      </w:r>
    </w:p>
    <w:tbl>
      <w:tblPr>
        <w:tblStyle w:val="23"/>
        <w:tblpPr w:leftFromText="180" w:rightFromText="180" w:vertAnchor="text" w:horzAnchor="page" w:tblpX="1510" w:tblpY="1022"/>
        <w:tblW w:w="9620"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101"/>
        <w:gridCol w:w="6778"/>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41"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bookmarkStart w:id="17" w:name="_Toc18810"/>
            <w:bookmarkStart w:id="18" w:name="_Toc13289"/>
            <w:bookmarkStart w:id="19" w:name="_Toc27295"/>
            <w:bookmarkStart w:id="20" w:name="_Toc21112"/>
            <w:bookmarkStart w:id="21" w:name="_Toc6386"/>
            <w:bookmarkStart w:id="22" w:name="_Toc4869"/>
            <w:r>
              <w:rPr>
                <w:rFonts w:hint="eastAsia" w:ascii="宋体" w:hAnsi="宋体" w:eastAsia="宋体" w:cs="宋体"/>
                <w:sz w:val="21"/>
                <w:szCs w:val="21"/>
              </w:rPr>
              <w:t>号</w:t>
            </w:r>
          </w:p>
        </w:tc>
        <w:tc>
          <w:tcPr>
            <w:tcW w:w="2101" w:type="dxa"/>
            <w:tcBorders>
              <w:top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内  容</w:t>
            </w:r>
          </w:p>
        </w:tc>
        <w:tc>
          <w:tcPr>
            <w:tcW w:w="6778" w:type="dxa"/>
            <w:tcBorders>
              <w:top w:val="thinThickSmallGap" w:color="auto" w:sz="12" w:space="0"/>
            </w:tcBorders>
            <w:vAlign w:val="center"/>
          </w:tcPr>
          <w:p>
            <w:pPr>
              <w:tabs>
                <w:tab w:val="left" w:pos="0"/>
              </w:tabs>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说明与要求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采购单位</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龙游县通途交通建设工程有限公司</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采购项目</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2021-2022年龙游县通途交通建设工程有限公司水泥采购项目</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101" w:type="dxa"/>
            <w:vAlign w:val="center"/>
          </w:tcPr>
          <w:p>
            <w:pPr>
              <w:tabs>
                <w:tab w:val="left" w:pos="0"/>
              </w:tabs>
              <w:autoSpaceDE w:val="0"/>
              <w:autoSpaceDN w:val="0"/>
              <w:adjustRightInd w:val="0"/>
              <w:spacing w:line="360" w:lineRule="exact"/>
              <w:ind w:firstLine="0" w:firstLineChars="0"/>
              <w:jc w:val="left"/>
              <w:rPr>
                <w:rFonts w:hint="default" w:ascii="宋体" w:hAnsi="宋体" w:eastAsia="宋体" w:cs="宋体"/>
                <w:sz w:val="21"/>
                <w:szCs w:val="21"/>
                <w:lang w:val="en-US" w:eastAsia="zh-CN"/>
              </w:rPr>
            </w:pPr>
            <w:r>
              <w:rPr>
                <w:rFonts w:hint="eastAsia" w:ascii="宋体" w:hAnsi="宋体" w:eastAsia="宋体" w:cs="宋体"/>
                <w:sz w:val="21"/>
                <w:szCs w:val="21"/>
              </w:rPr>
              <w:t>采购</w:t>
            </w:r>
            <w:r>
              <w:rPr>
                <w:rFonts w:hint="eastAsia" w:ascii="宋体" w:hAnsi="宋体" w:eastAsia="宋体" w:cs="宋体"/>
                <w:sz w:val="21"/>
                <w:szCs w:val="21"/>
                <w:lang w:val="en-US" w:eastAsia="zh-CN"/>
              </w:rPr>
              <w:t>最高限价</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lang w:eastAsia="zh-CN"/>
              </w:rPr>
            </w:pPr>
            <w:r>
              <w:rPr>
                <w:rFonts w:hint="eastAsia" w:hAnsi="宋体" w:eastAsia="宋体" w:cs="宋体"/>
                <w:szCs w:val="24"/>
                <w:u w:val="single"/>
                <w:lang w:val="en-US" w:eastAsia="zh-CN"/>
              </w:rPr>
              <w:t>605</w:t>
            </w:r>
            <w:r>
              <w:rPr>
                <w:rFonts w:hint="eastAsia" w:hAnsi="宋体" w:eastAsia="宋体" w:cs="宋体"/>
                <w:szCs w:val="24"/>
              </w:rPr>
              <w:t>元/吨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投标报价及费用</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本次报价为一次性</w:t>
            </w:r>
            <w:r>
              <w:rPr>
                <w:rFonts w:hint="eastAsia" w:ascii="宋体" w:hAnsi="宋体" w:eastAsia="宋体" w:cs="宋体"/>
                <w:sz w:val="21"/>
                <w:szCs w:val="21"/>
                <w:highlight w:val="none"/>
                <w:lang w:val="en-US" w:eastAsia="zh-CN"/>
              </w:rPr>
              <w:t>单价报价，</w:t>
            </w:r>
            <w:r>
              <w:rPr>
                <w:rFonts w:hint="eastAsia" w:ascii="宋体" w:hAnsi="宋体" w:eastAsia="宋体" w:cs="宋体"/>
                <w:sz w:val="21"/>
                <w:szCs w:val="21"/>
                <w:lang w:val="en-US" w:eastAsia="zh-CN"/>
              </w:rPr>
              <w:t>报价币种为人民币</w:t>
            </w:r>
            <w:r>
              <w:rPr>
                <w:rFonts w:hint="eastAsia" w:ascii="宋体" w:hAnsi="宋体" w:eastAsia="宋体" w:cs="宋体"/>
                <w:color w:val="000000"/>
              </w:rPr>
              <w:t>。</w:t>
            </w:r>
            <w:r>
              <w:rPr>
                <w:rFonts w:hint="eastAsia" w:ascii="宋体" w:hAnsi="宋体" w:eastAsia="宋体" w:cs="宋体"/>
                <w:sz w:val="21"/>
                <w:szCs w:val="21"/>
                <w:lang w:val="en-US" w:eastAsia="zh-CN"/>
              </w:rPr>
              <w:t>（投标报价包括材料费、运输费、装卸费、保险费、利润、管理费、税金、验收、及货物运至甲方指定地点等合同实施过程中的应预见和不可预见的所有费用）</w:t>
            </w:r>
            <w:r>
              <w:rPr>
                <w:rFonts w:hint="eastAsia" w:ascii="宋体" w:hAnsi="宋体" w:eastAsia="宋体" w:cs="宋体"/>
                <w:sz w:val="21"/>
                <w:szCs w:val="21"/>
              </w:rPr>
              <w:t>；</w:t>
            </w:r>
          </w:p>
          <w:p>
            <w:pPr>
              <w:tabs>
                <w:tab w:val="left" w:pos="0"/>
              </w:tabs>
              <w:autoSpaceDE w:val="0"/>
              <w:autoSpaceDN w:val="0"/>
              <w:adjustRightInd w:val="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2、不论投标结果如何，投标人均应自行承担所有与投标有关的全部费用；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报名地点</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w:t>
            </w:r>
            <w:r>
              <w:rPr>
                <w:rStyle w:val="44"/>
                <w:rFonts w:hint="eastAsia" w:ascii="宋体" w:hAnsi="宋体" w:eastAsia="宋体" w:cs="宋体"/>
              </w:rPr>
              <w:t>龙游县</w:t>
            </w:r>
            <w:r>
              <w:rPr>
                <w:rStyle w:val="44"/>
                <w:rFonts w:hint="eastAsia" w:ascii="宋体" w:hAnsi="宋体" w:eastAsia="宋体" w:cs="宋体"/>
                <w:lang w:eastAsia="zh-CN"/>
              </w:rPr>
              <w:t>环城西路</w:t>
            </w:r>
            <w:r>
              <w:rPr>
                <w:rStyle w:val="44"/>
                <w:rFonts w:hint="eastAsia" w:ascii="宋体" w:hAnsi="宋体" w:eastAsia="宋体" w:cs="宋体"/>
                <w:lang w:val="en-US" w:eastAsia="zh-CN"/>
              </w:rPr>
              <w:t>144号新华书店四楼</w:t>
            </w:r>
            <w:r>
              <w:rPr>
                <w:rFonts w:hint="eastAsia" w:ascii="宋体" w:hAnsi="宋体" w:eastAsia="宋体" w:cs="宋体"/>
                <w:sz w:val="21"/>
                <w:szCs w:val="21"/>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41" w:type="dxa"/>
            <w:vAlign w:val="center"/>
          </w:tcPr>
          <w:p>
            <w:pPr>
              <w:pStyle w:val="28"/>
              <w:snapToGrid w:val="0"/>
              <w:spacing w:beforeAutospacing="0" w:afterAutospacing="0" w:line="360" w:lineRule="exact"/>
              <w:ind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6</w:t>
            </w:r>
          </w:p>
        </w:tc>
        <w:tc>
          <w:tcPr>
            <w:tcW w:w="2101"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资金落实情况</w:t>
            </w:r>
          </w:p>
        </w:tc>
        <w:tc>
          <w:tcPr>
            <w:tcW w:w="6778" w:type="dxa"/>
            <w:vAlign w:val="center"/>
          </w:tcPr>
          <w:p>
            <w:pPr>
              <w:snapToGrid w:val="0"/>
              <w:spacing w:line="360" w:lineRule="exact"/>
              <w:ind w:firstLine="0" w:firstLineChars="0"/>
              <w:rPr>
                <w:rFonts w:hint="eastAsia" w:ascii="宋体" w:hAnsi="宋体" w:eastAsia="宋体" w:cs="宋体"/>
                <w:sz w:val="21"/>
                <w:szCs w:val="21"/>
              </w:rPr>
            </w:pPr>
            <w:r>
              <w:rPr>
                <w:rFonts w:hint="eastAsia" w:ascii="宋体" w:hAnsi="宋体" w:eastAsia="宋体" w:cs="宋体"/>
                <w:kern w:val="0"/>
                <w:sz w:val="21"/>
                <w:szCs w:val="21"/>
              </w:rPr>
              <w:t>已落实</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1" w:type="dxa"/>
            <w:vAlign w:val="center"/>
          </w:tcPr>
          <w:p>
            <w:pPr>
              <w:pStyle w:val="28"/>
              <w:snapToGrid w:val="0"/>
              <w:spacing w:beforeAutospacing="0" w:afterAutospacing="0" w:line="36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2101"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采购内容</w:t>
            </w:r>
          </w:p>
        </w:tc>
        <w:tc>
          <w:tcPr>
            <w:tcW w:w="6778"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详见第三章采购内容及要求</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41" w:type="dxa"/>
            <w:vAlign w:val="center"/>
          </w:tcPr>
          <w:p>
            <w:pPr>
              <w:pStyle w:val="28"/>
              <w:snapToGrid w:val="0"/>
              <w:spacing w:beforeAutospacing="0" w:afterAutospacing="0" w:line="360" w:lineRule="exact"/>
              <w:ind w:firstLine="0" w:firstLine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2101"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rPr>
            </w:pPr>
            <w:r>
              <w:rPr>
                <w:rFonts w:hint="eastAsia" w:eastAsia="宋体" w:cs="宋体"/>
                <w:color w:val="000000"/>
                <w:sz w:val="21"/>
                <w:szCs w:val="21"/>
                <w:lang w:eastAsia="zh-CN"/>
              </w:rPr>
              <w:t>供货</w:t>
            </w:r>
            <w:r>
              <w:rPr>
                <w:rFonts w:hint="eastAsia" w:ascii="宋体" w:hAnsi="宋体" w:eastAsia="宋体" w:cs="宋体"/>
                <w:color w:val="000000"/>
                <w:sz w:val="21"/>
                <w:szCs w:val="21"/>
              </w:rPr>
              <w:t>期限</w:t>
            </w:r>
          </w:p>
        </w:tc>
        <w:tc>
          <w:tcPr>
            <w:tcW w:w="6778" w:type="dxa"/>
            <w:vAlign w:val="center"/>
          </w:tcPr>
          <w:p>
            <w:pPr>
              <w:tabs>
                <w:tab w:val="left" w:pos="567"/>
              </w:tabs>
              <w:adjustRightInd w:val="0"/>
              <w:snapToGrid w:val="0"/>
              <w:spacing w:line="360" w:lineRule="exact"/>
              <w:ind w:firstLine="0" w:firstLineChars="0"/>
              <w:jc w:val="left"/>
              <w:textAlignment w:val="baseline"/>
              <w:rPr>
                <w:rFonts w:hint="default" w:ascii="宋体" w:hAnsi="宋体" w:eastAsia="宋体" w:cs="宋体"/>
                <w:sz w:val="21"/>
                <w:szCs w:val="21"/>
                <w:lang w:val="en-US"/>
              </w:rPr>
            </w:pPr>
            <w:r>
              <w:rPr>
                <w:rFonts w:hint="eastAsia" w:ascii="宋体" w:hAnsi="宋体" w:eastAsia="宋体" w:cs="宋体"/>
                <w:b/>
                <w:bCs/>
                <w:color w:val="FF0000"/>
                <w:kern w:val="0"/>
                <w:sz w:val="21"/>
                <w:szCs w:val="21"/>
                <w:lang w:val="en-US" w:eastAsia="zh-CN" w:bidi="ar-SA"/>
              </w:rPr>
              <w:t>2年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41" w:type="dxa"/>
            <w:vAlign w:val="center"/>
          </w:tcPr>
          <w:p>
            <w:pPr>
              <w:pStyle w:val="28"/>
              <w:snapToGrid w:val="0"/>
              <w:spacing w:beforeAutospacing="0" w:afterAutospacing="0" w:line="360" w:lineRule="exact"/>
              <w:ind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9</w:t>
            </w:r>
          </w:p>
        </w:tc>
        <w:tc>
          <w:tcPr>
            <w:tcW w:w="2101"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lang w:eastAsia="zh-CN"/>
              </w:rPr>
            </w:pPr>
            <w:r>
              <w:rPr>
                <w:rFonts w:hint="eastAsia" w:ascii="宋体" w:hAnsi="宋体" w:eastAsia="宋体" w:cs="宋体"/>
                <w:sz w:val="21"/>
                <w:szCs w:val="21"/>
                <w:lang w:eastAsia="zh-CN"/>
              </w:rPr>
              <w:t>投标人资格要求</w:t>
            </w:r>
          </w:p>
        </w:tc>
        <w:tc>
          <w:tcPr>
            <w:tcW w:w="6778" w:type="dxa"/>
            <w:vAlign w:val="center"/>
          </w:tcPr>
          <w:p>
            <w:pPr>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详见采购公告</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1" w:type="dxa"/>
            <w:vAlign w:val="center"/>
          </w:tcPr>
          <w:p>
            <w:pPr>
              <w:pStyle w:val="28"/>
              <w:snapToGrid w:val="0"/>
              <w:spacing w:beforeAutospacing="0" w:afterAutospacing="0" w:line="360" w:lineRule="exact"/>
              <w:ind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10</w:t>
            </w:r>
          </w:p>
        </w:tc>
        <w:tc>
          <w:tcPr>
            <w:tcW w:w="2101" w:type="dxa"/>
            <w:vAlign w:val="center"/>
          </w:tcPr>
          <w:p>
            <w:pPr>
              <w:pStyle w:val="28"/>
              <w:snapToGrid w:val="0"/>
              <w:spacing w:beforeAutospacing="0" w:afterAutospacing="0" w:line="36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是否接受联合体</w:t>
            </w:r>
          </w:p>
        </w:tc>
        <w:tc>
          <w:tcPr>
            <w:tcW w:w="6778" w:type="dxa"/>
            <w:vAlign w:val="center"/>
          </w:tcPr>
          <w:p>
            <w:pPr>
              <w:snapToGrid w:val="0"/>
              <w:spacing w:line="360" w:lineRule="exact"/>
              <w:ind w:firstLine="0" w:firstLineChars="0"/>
              <w:rPr>
                <w:rFonts w:hint="eastAsia" w:ascii="宋体" w:hAnsi="宋体" w:eastAsia="宋体" w:cs="宋体"/>
                <w:sz w:val="21"/>
                <w:szCs w:val="21"/>
              </w:rPr>
            </w:pPr>
            <w:r>
              <w:rPr>
                <w:rFonts w:hint="eastAsia" w:ascii="宋体" w:hAnsi="宋体" w:eastAsia="宋体" w:cs="宋体"/>
                <w:color w:val="000000"/>
                <w:sz w:val="21"/>
                <w:szCs w:val="21"/>
              </w:rPr>
              <w:t>不接受</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41" w:type="dxa"/>
            <w:vAlign w:val="center"/>
          </w:tcPr>
          <w:p>
            <w:pPr>
              <w:snapToGrid w:val="0"/>
              <w:spacing w:line="360" w:lineRule="exact"/>
              <w:ind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11</w:t>
            </w:r>
          </w:p>
        </w:tc>
        <w:tc>
          <w:tcPr>
            <w:tcW w:w="2101" w:type="dxa"/>
            <w:vAlign w:val="center"/>
          </w:tcPr>
          <w:p>
            <w:pPr>
              <w:snapToGri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color w:val="000000"/>
                <w:sz w:val="21"/>
                <w:szCs w:val="21"/>
              </w:rPr>
              <w:t>踏勘现场</w:t>
            </w:r>
          </w:p>
        </w:tc>
        <w:tc>
          <w:tcPr>
            <w:tcW w:w="6778" w:type="dxa"/>
            <w:vAlign w:val="center"/>
          </w:tcPr>
          <w:p>
            <w:pPr>
              <w:snapToGrid w:val="0"/>
              <w:spacing w:line="360" w:lineRule="exact"/>
              <w:ind w:firstLine="0" w:firstLineChars="0"/>
              <w:rPr>
                <w:rFonts w:hint="eastAsia" w:ascii="宋体" w:hAnsi="宋体" w:eastAsia="宋体" w:cs="宋体"/>
                <w:sz w:val="21"/>
                <w:szCs w:val="21"/>
              </w:rPr>
            </w:pPr>
            <w:r>
              <w:rPr>
                <w:rFonts w:hint="eastAsia" w:ascii="宋体" w:hAnsi="宋体" w:eastAsia="宋体" w:cs="宋体"/>
                <w:kern w:val="0"/>
                <w:sz w:val="21"/>
                <w:szCs w:val="21"/>
              </w:rPr>
              <w:t>不组织</w:t>
            </w:r>
            <w:r>
              <w:rPr>
                <w:rFonts w:hint="eastAsia" w:ascii="宋体" w:hAnsi="宋体" w:eastAsia="宋体" w:cs="宋体"/>
                <w:color w:val="000000"/>
                <w:sz w:val="21"/>
                <w:szCs w:val="21"/>
              </w:rPr>
              <w:t>踏勘</w:t>
            </w:r>
            <w:r>
              <w:rPr>
                <w:rFonts w:hint="eastAsia" w:ascii="宋体" w:hAnsi="宋体" w:eastAsia="宋体" w:cs="宋体"/>
                <w:kern w:val="0"/>
                <w:sz w:val="21"/>
                <w:szCs w:val="21"/>
              </w:rPr>
              <w:t>，供应商可自行考察现场</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自投标人递交投标文件截止之日起计算90天</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递交</w:t>
            </w:r>
            <w:r>
              <w:rPr>
                <w:rFonts w:hint="eastAsia" w:ascii="宋体" w:hAnsi="宋体" w:eastAsia="宋体" w:cs="宋体"/>
                <w:sz w:val="21"/>
                <w:szCs w:val="21"/>
                <w:lang w:eastAsia="zh-CN"/>
              </w:rPr>
              <w:t>响应</w:t>
            </w:r>
            <w:r>
              <w:rPr>
                <w:rFonts w:hint="eastAsia" w:ascii="宋体" w:hAnsi="宋体" w:eastAsia="宋体" w:cs="宋体"/>
                <w:sz w:val="21"/>
                <w:szCs w:val="21"/>
              </w:rPr>
              <w:t>文件地点</w:t>
            </w:r>
          </w:p>
        </w:tc>
        <w:tc>
          <w:tcPr>
            <w:tcW w:w="6778"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龙游县公共资源交易中心（龙游县龙翔路378号，原香溢市场西侧）2楼开标室</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41" w:type="dxa"/>
            <w:vMerge w:val="restart"/>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p>
        </w:tc>
        <w:tc>
          <w:tcPr>
            <w:tcW w:w="2101" w:type="dxa"/>
            <w:vMerge w:val="restart"/>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文件份数</w:t>
            </w:r>
            <w:r>
              <w:rPr>
                <w:rFonts w:hint="eastAsia" w:asciiTheme="minorEastAsia" w:hAnsiTheme="minorEastAsia" w:eastAsiaTheme="minorEastAsia" w:cstheme="minorEastAsia"/>
                <w:sz w:val="21"/>
                <w:szCs w:val="21"/>
              </w:rPr>
              <w:t>（装订要求）</w:t>
            </w:r>
          </w:p>
        </w:tc>
        <w:tc>
          <w:tcPr>
            <w:tcW w:w="6778" w:type="dxa"/>
            <w:vAlign w:val="center"/>
          </w:tcPr>
          <w:p>
            <w:pPr>
              <w:pStyle w:val="12"/>
              <w:snapToGrid w:val="0"/>
              <w:spacing w:line="320" w:lineRule="exact"/>
              <w:ind w:left="0" w:leftChars="0" w:firstLine="210" w:firstLineChars="100"/>
              <w:jc w:val="both"/>
              <w:rPr>
                <w:rFonts w:hint="eastAsia"/>
                <w:lang w:val="en-US" w:eastAsia="zh-CN"/>
              </w:rPr>
            </w:pPr>
            <w:r>
              <w:rPr>
                <w:rFonts w:hint="eastAsia"/>
                <w:lang w:val="en-US" w:eastAsia="zh-CN"/>
              </w:rPr>
              <w:t>询价响应文件正本1份、副本</w:t>
            </w:r>
            <w:r>
              <w:rPr>
                <w:rFonts w:hint="eastAsia" w:ascii="宋体" w:eastAsia="宋体" w:cs="宋体"/>
                <w:lang w:val="en-US" w:eastAsia="zh-CN"/>
              </w:rPr>
              <w:t>2份（正、副本分别装订，密封一袋）</w:t>
            </w:r>
            <w:r>
              <w:rPr>
                <w:rFonts w:hint="eastAsia"/>
                <w:lang w:val="en-US" w:eastAsia="zh-CN"/>
              </w:rPr>
              <w:t>。当副本和正本不一致时，以正本为准，但副本和正本内容不一致造成的评标差错由供应商自行承担；</w:t>
            </w:r>
          </w:p>
          <w:p>
            <w:pPr>
              <w:tabs>
                <w:tab w:val="left" w:pos="0"/>
              </w:tabs>
              <w:autoSpaceDE w:val="0"/>
              <w:autoSpaceDN w:val="0"/>
              <w:adjustRightInd w:val="0"/>
              <w:spacing w:line="360" w:lineRule="exact"/>
              <w:ind w:left="0" w:leftChars="0" w:firstLine="0" w:firstLineChars="0"/>
              <w:jc w:val="left"/>
              <w:rPr>
                <w:rFonts w:hint="eastAsia" w:ascii="宋体" w:hAnsi="宋体" w:eastAsia="宋体" w:cs="宋体"/>
                <w:sz w:val="21"/>
                <w:szCs w:val="21"/>
              </w:rPr>
            </w:pPr>
            <w:r>
              <w:rPr>
                <w:rFonts w:hint="eastAsia" w:ascii="宋体" w:hAnsi="宋体" w:eastAsia="宋体" w:cs="宋体"/>
                <w:sz w:val="21"/>
                <w:szCs w:val="21"/>
              </w:rPr>
              <w:t>原件</w:t>
            </w:r>
            <w:r>
              <w:rPr>
                <w:rFonts w:hint="eastAsia" w:ascii="宋体" w:hAnsi="宋体" w:eastAsia="宋体" w:cs="宋体"/>
                <w:sz w:val="21"/>
                <w:szCs w:val="21"/>
                <w:lang w:eastAsia="zh-CN"/>
              </w:rPr>
              <w:t>自带备查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41" w:type="dxa"/>
            <w:vMerge w:val="continue"/>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val="en-US" w:eastAsia="zh-CN"/>
              </w:rPr>
            </w:pPr>
          </w:p>
        </w:tc>
        <w:tc>
          <w:tcPr>
            <w:tcW w:w="2101" w:type="dxa"/>
            <w:vMerge w:val="continue"/>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lang w:eastAsia="zh-CN"/>
              </w:rPr>
            </w:pPr>
          </w:p>
        </w:tc>
        <w:tc>
          <w:tcPr>
            <w:tcW w:w="6778" w:type="dxa"/>
            <w:vAlign w:val="center"/>
          </w:tcPr>
          <w:p>
            <w:pPr>
              <w:tabs>
                <w:tab w:val="left" w:pos="0"/>
              </w:tabs>
              <w:autoSpaceDE w:val="0"/>
              <w:autoSpaceDN w:val="0"/>
              <w:adjustRightInd w:val="0"/>
              <w:spacing w:line="360" w:lineRule="exact"/>
              <w:ind w:left="0" w:leftChars="0" w:firstLine="210" w:firstLineChars="100"/>
              <w:jc w:val="left"/>
              <w:rPr>
                <w:rFonts w:hint="eastAsia" w:ascii="宋体" w:hAnsi="宋体" w:eastAsia="宋体" w:cs="宋体"/>
                <w:sz w:val="21"/>
                <w:szCs w:val="21"/>
              </w:rPr>
            </w:pPr>
            <w:r>
              <w:rPr>
                <w:rFonts w:hint="eastAsia" w:asciiTheme="minorEastAsia" w:hAnsiTheme="minorEastAsia" w:eastAsiaTheme="minorEastAsia" w:cstheme="minorEastAsia"/>
                <w:sz w:val="21"/>
                <w:szCs w:val="21"/>
              </w:rPr>
              <w:t>响应文件</w:t>
            </w:r>
            <w:r>
              <w:rPr>
                <w:rFonts w:hint="eastAsia" w:asciiTheme="minorEastAsia" w:hAnsiTheme="minorEastAsia" w:eastAsiaTheme="minorEastAsia" w:cstheme="minorEastAsia"/>
                <w:sz w:val="21"/>
                <w:szCs w:val="21"/>
                <w:lang w:eastAsia="zh-CN"/>
              </w:rPr>
              <w:t>建议</w:t>
            </w:r>
            <w:r>
              <w:rPr>
                <w:rFonts w:hint="eastAsia" w:asciiTheme="minorEastAsia" w:hAnsiTheme="minorEastAsia" w:eastAsiaTheme="minorEastAsia" w:cstheme="minorEastAsia"/>
                <w:sz w:val="21"/>
                <w:szCs w:val="21"/>
              </w:rPr>
              <w:t>胶装成册，一律采用A4复印纸，否则将其否决</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41"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101"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投标文件递交截止时间</w:t>
            </w:r>
          </w:p>
        </w:tc>
        <w:tc>
          <w:tcPr>
            <w:tcW w:w="6778" w:type="dxa"/>
            <w:vAlign w:val="center"/>
          </w:tcPr>
          <w:p>
            <w:pPr>
              <w:tabs>
                <w:tab w:val="left" w:pos="0"/>
              </w:tabs>
              <w:autoSpaceDE w:val="0"/>
              <w:autoSpaceDN w:val="0"/>
              <w:adjustRightInd w:val="0"/>
              <w:spacing w:line="360" w:lineRule="exact"/>
              <w:ind w:firstLine="0" w:firstLineChars="0"/>
              <w:rPr>
                <w:rFonts w:hint="eastAsia" w:ascii="宋体" w:hAnsi="宋体" w:eastAsia="宋体" w:cs="宋体"/>
                <w:color w:val="auto"/>
                <w:sz w:val="21"/>
                <w:szCs w:val="21"/>
              </w:rPr>
            </w:pPr>
            <w:r>
              <w:rPr>
                <w:rFonts w:hint="eastAsia" w:asciiTheme="minorEastAsia" w:hAnsiTheme="minorEastAsia" w:eastAsiaTheme="minorEastAsia" w:cstheme="minorEastAsia"/>
                <w:sz w:val="21"/>
                <w:szCs w:val="21"/>
                <w:lang w:eastAsia="zh-CN"/>
              </w:rPr>
              <w:t>2021年</w:t>
            </w:r>
            <w:r>
              <w:rPr>
                <w:rFonts w:hint="eastAsia" w:asciiTheme="minorEastAsia" w:hAnsiTheme="minorEastAsia" w:eastAsiaTheme="minorEastAsia" w:cstheme="minorEastAsia"/>
                <w:sz w:val="21"/>
                <w:szCs w:val="21"/>
                <w:lang w:val="en-US" w:eastAsia="zh-CN"/>
              </w:rPr>
              <w:t xml:space="preserve"> 02</w:t>
            </w:r>
            <w:r>
              <w:rPr>
                <w:rFonts w:hint="eastAsia" w:asciiTheme="minorEastAsia" w:hAnsiTheme="minorEastAsia" w:eastAsiaTheme="minorEastAsia" w:cstheme="minorEastAsia"/>
                <w:sz w:val="21"/>
                <w:szCs w:val="21"/>
                <w:lang w:eastAsia="zh-CN"/>
              </w:rPr>
              <w:t>月</w:t>
            </w:r>
            <w:r>
              <w:rPr>
                <w:rFonts w:hint="eastAsia" w:asciiTheme="minorEastAsia" w:hAnsiTheme="minorEastAsia" w:eastAsiaTheme="minorEastAsia" w:cstheme="minorEastAsia"/>
                <w:sz w:val="21"/>
                <w:szCs w:val="21"/>
                <w:lang w:val="en-US" w:eastAsia="zh-CN"/>
              </w:rPr>
              <w:t>26</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14:30</w:t>
            </w:r>
            <w:r>
              <w:rPr>
                <w:rFonts w:hint="eastAsia" w:asciiTheme="minorEastAsia" w:hAnsiTheme="minorEastAsia" w:eastAsiaTheme="minorEastAsia" w:cstheme="minorEastAsia"/>
                <w:sz w:val="21"/>
                <w:szCs w:val="21"/>
              </w:rPr>
              <w:t>时（北京时间）</w:t>
            </w:r>
          </w:p>
        </w:tc>
      </w:tr>
    </w:tbl>
    <w:p>
      <w:pPr>
        <w:jc w:val="center"/>
        <w:rPr>
          <w:rFonts w:hint="eastAsia" w:ascii="宋体" w:hAnsi="宋体" w:eastAsia="宋体" w:cs="宋体"/>
          <w:sz w:val="32"/>
          <w:szCs w:val="32"/>
        </w:rPr>
      </w:pPr>
      <w:r>
        <w:rPr>
          <w:rFonts w:hint="eastAsia" w:ascii="宋体" w:hAnsi="宋体" w:eastAsia="宋体" w:cs="宋体"/>
          <w:sz w:val="32"/>
          <w:szCs w:val="32"/>
        </w:rPr>
        <w:t xml:space="preserve">第二章  </w:t>
      </w:r>
      <w:bookmarkEnd w:id="13"/>
      <w:bookmarkEnd w:id="14"/>
      <w:bookmarkEnd w:id="15"/>
      <w:bookmarkEnd w:id="16"/>
      <w:bookmarkEnd w:id="17"/>
      <w:bookmarkEnd w:id="18"/>
      <w:bookmarkEnd w:id="19"/>
      <w:bookmarkEnd w:id="20"/>
      <w:bookmarkEnd w:id="21"/>
      <w:bookmarkEnd w:id="22"/>
      <w:r>
        <w:rPr>
          <w:rFonts w:hint="eastAsia" w:ascii="宋体" w:hAnsi="宋体" w:eastAsia="宋体" w:cs="宋体"/>
          <w:sz w:val="32"/>
          <w:szCs w:val="32"/>
          <w:lang w:eastAsia="zh-CN"/>
        </w:rPr>
        <w:t>供应商</w:t>
      </w:r>
      <w:r>
        <w:rPr>
          <w:rFonts w:hint="eastAsia" w:ascii="宋体" w:hAnsi="宋体" w:eastAsia="宋体" w:cs="宋体"/>
          <w:sz w:val="32"/>
          <w:szCs w:val="32"/>
        </w:rPr>
        <w:t>须知</w:t>
      </w:r>
      <w:bookmarkStart w:id="23" w:name="_Toc356371431"/>
      <w:bookmarkStart w:id="24" w:name="_Toc359856797"/>
      <w:bookmarkStart w:id="25" w:name="_Toc19502"/>
      <w:bookmarkStart w:id="26" w:name="_Toc29347"/>
      <w:bookmarkStart w:id="27" w:name="_Toc4597"/>
      <w:bookmarkStart w:id="28" w:name="_Toc3889"/>
      <w:bookmarkStart w:id="29" w:name="_Toc23908"/>
      <w:bookmarkStart w:id="30" w:name="_Toc9968"/>
      <w:r>
        <w:rPr>
          <w:rFonts w:hint="eastAsia" w:ascii="宋体" w:hAnsi="宋体" w:eastAsia="宋体" w:cs="宋体"/>
          <w:sz w:val="32"/>
          <w:szCs w:val="32"/>
        </w:rPr>
        <w:t>前附表</w:t>
      </w:r>
      <w:bookmarkEnd w:id="23"/>
      <w:bookmarkEnd w:id="24"/>
      <w:bookmarkEnd w:id="25"/>
      <w:bookmarkEnd w:id="26"/>
      <w:bookmarkEnd w:id="27"/>
      <w:bookmarkEnd w:id="28"/>
      <w:bookmarkEnd w:id="29"/>
      <w:bookmarkEnd w:id="30"/>
    </w:p>
    <w:p>
      <w:pPr>
        <w:rPr>
          <w:rFonts w:hint="eastAsia" w:ascii="宋体" w:hAnsi="宋体" w:eastAsia="宋体" w:cs="宋体"/>
        </w:rPr>
      </w:pPr>
      <w:bookmarkStart w:id="31" w:name="_Toc356371433"/>
      <w:bookmarkStart w:id="32" w:name="_Toc3193"/>
      <w:bookmarkStart w:id="33" w:name="_Toc20494"/>
      <w:bookmarkStart w:id="34" w:name="_Toc30606"/>
      <w:bookmarkStart w:id="35" w:name="_Toc17589"/>
      <w:bookmarkStart w:id="36" w:name="_Toc359856798"/>
      <w:bookmarkStart w:id="37" w:name="_Toc1283"/>
      <w:bookmarkStart w:id="38" w:name="_Toc11810"/>
      <w:r>
        <w:rPr>
          <w:rFonts w:hint="eastAsia" w:ascii="宋体" w:hAnsi="宋体" w:eastAsia="宋体" w:cs="宋体"/>
        </w:rPr>
        <w:br w:type="page"/>
      </w:r>
    </w:p>
    <w:tbl>
      <w:tblPr>
        <w:tblStyle w:val="23"/>
        <w:tblpPr w:leftFromText="180" w:rightFromText="180" w:vertAnchor="text" w:horzAnchor="page" w:tblpX="1405" w:tblpY="22"/>
        <w:tblW w:w="9800"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140"/>
        <w:gridCol w:w="6905"/>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5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bookmarkStart w:id="39" w:name="_Toc29083"/>
            <w:r>
              <w:rPr>
                <w:rFonts w:hint="eastAsia" w:ascii="宋体" w:hAnsi="宋体" w:eastAsia="宋体" w:cs="宋体"/>
                <w:sz w:val="21"/>
                <w:szCs w:val="21"/>
                <w:lang w:val="en-US" w:eastAsia="zh-CN"/>
              </w:rPr>
              <w:t>16</w:t>
            </w:r>
          </w:p>
        </w:tc>
        <w:tc>
          <w:tcPr>
            <w:tcW w:w="2140"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开标时间</w:t>
            </w:r>
          </w:p>
        </w:tc>
        <w:tc>
          <w:tcPr>
            <w:tcW w:w="6905"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2021年</w:t>
            </w:r>
            <w:r>
              <w:rPr>
                <w:rFonts w:hint="eastAsia" w:ascii="宋体" w:hAnsi="宋体" w:eastAsia="宋体" w:cs="宋体"/>
                <w:sz w:val="21"/>
                <w:szCs w:val="21"/>
                <w:lang w:val="en-US" w:eastAsia="zh-CN"/>
              </w:rPr>
              <w:t>02</w:t>
            </w:r>
            <w:r>
              <w:rPr>
                <w:rFonts w:hint="eastAsia" w:ascii="宋体" w:hAnsi="宋体" w:eastAsia="宋体" w:cs="宋体"/>
                <w:sz w:val="21"/>
                <w:szCs w:val="21"/>
                <w:lang w:eastAsia="zh-CN"/>
              </w:rPr>
              <w:t>月</w:t>
            </w:r>
            <w:r>
              <w:rPr>
                <w:rFonts w:hint="eastAsia" w:ascii="宋体" w:hAnsi="宋体" w:eastAsia="宋体" w:cs="宋体"/>
                <w:sz w:val="21"/>
                <w:szCs w:val="21"/>
                <w:lang w:val="en-US" w:eastAsia="zh-CN"/>
              </w:rPr>
              <w:t>26</w:t>
            </w:r>
            <w:r>
              <w:rPr>
                <w:rFonts w:hint="eastAsia" w:ascii="宋体" w:hAnsi="宋体" w:eastAsia="宋体" w:cs="宋体"/>
                <w:sz w:val="21"/>
                <w:szCs w:val="21"/>
              </w:rPr>
              <w:t>日</w:t>
            </w:r>
            <w:r>
              <w:rPr>
                <w:rFonts w:hint="eastAsia" w:ascii="宋体" w:hAnsi="宋体" w:eastAsia="宋体" w:cs="宋体"/>
                <w:sz w:val="21"/>
                <w:szCs w:val="21"/>
                <w:lang w:val="en-US" w:eastAsia="zh-CN"/>
              </w:rPr>
              <w:t>14:30</w:t>
            </w:r>
            <w:r>
              <w:rPr>
                <w:rFonts w:hint="eastAsia" w:ascii="宋体" w:hAnsi="宋体" w:eastAsia="宋体" w:cs="宋体"/>
                <w:sz w:val="21"/>
                <w:szCs w:val="21"/>
              </w:rPr>
              <w:t>时</w:t>
            </w:r>
            <w:r>
              <w:rPr>
                <w:rFonts w:hint="eastAsia" w:ascii="华文中宋" w:hAnsi="华文中宋" w:eastAsia="华文中宋" w:cs="华文中宋"/>
                <w:sz w:val="21"/>
                <w:szCs w:val="21"/>
              </w:rPr>
              <w:t>（北京时间）</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75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p>
        </w:tc>
        <w:tc>
          <w:tcPr>
            <w:tcW w:w="2140"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开标地点</w:t>
            </w:r>
          </w:p>
        </w:tc>
        <w:tc>
          <w:tcPr>
            <w:tcW w:w="6905"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龙游县公共资源交易中心（龙游县龙翔路378号，原香溢市场西侧）2楼开标室 </w:t>
            </w: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55" w:type="dxa"/>
            <w:vAlign w:val="center"/>
          </w:tcPr>
          <w:p>
            <w:pPr>
              <w:tabs>
                <w:tab w:val="left" w:pos="0"/>
              </w:tabs>
              <w:autoSpaceDE w:val="0"/>
              <w:autoSpaceDN w:val="0"/>
              <w:adjustRightInd w:val="0"/>
              <w:spacing w:line="36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18</w:t>
            </w:r>
          </w:p>
        </w:tc>
        <w:tc>
          <w:tcPr>
            <w:tcW w:w="2140" w:type="dxa"/>
            <w:vAlign w:val="center"/>
          </w:tcPr>
          <w:p>
            <w:pPr>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履约保证金缴纳</w:t>
            </w:r>
          </w:p>
        </w:tc>
        <w:tc>
          <w:tcPr>
            <w:tcW w:w="6905"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color w:val="auto"/>
                <w:kern w:val="2"/>
                <w:sz w:val="21"/>
                <w:szCs w:val="21"/>
                <w:lang w:val="en-US" w:eastAsia="zh-CN" w:bidi="ar-SA"/>
              </w:rPr>
              <w:t>在中标（成交）通知书发出15天内，合同签订前，中标单位须一次性将人民币</w:t>
            </w:r>
            <w:r>
              <w:rPr>
                <w:rFonts w:hint="eastAsia" w:ascii="宋体" w:hAnsi="宋体" w:eastAsia="宋体" w:cs="宋体"/>
                <w:color w:val="auto"/>
                <w:kern w:val="2"/>
                <w:sz w:val="21"/>
                <w:szCs w:val="21"/>
                <w:u w:val="single"/>
                <w:lang w:val="en-US" w:eastAsia="zh-CN" w:bidi="ar-SA"/>
              </w:rPr>
              <w:t xml:space="preserve"> </w:t>
            </w:r>
            <w:r>
              <w:rPr>
                <w:rFonts w:hint="eastAsia" w:eastAsia="宋体" w:cs="宋体"/>
                <w:b/>
                <w:bCs/>
                <w:color w:val="FF0000"/>
                <w:kern w:val="2"/>
                <w:sz w:val="21"/>
                <w:szCs w:val="21"/>
                <w:u w:val="single"/>
                <w:lang w:val="en-US" w:eastAsia="zh-CN" w:bidi="ar-SA"/>
              </w:rPr>
              <w:t>伍</w:t>
            </w:r>
            <w:r>
              <w:rPr>
                <w:rFonts w:hint="eastAsia" w:ascii="宋体" w:hAnsi="宋体" w:eastAsia="宋体" w:cs="宋体"/>
                <w:color w:val="auto"/>
                <w:kern w:val="2"/>
                <w:sz w:val="21"/>
                <w:szCs w:val="21"/>
                <w:u w:val="single"/>
                <w:lang w:val="en-US" w:eastAsia="zh-CN" w:bidi="ar-SA"/>
              </w:rPr>
              <w:t xml:space="preserve"> </w:t>
            </w:r>
            <w:r>
              <w:rPr>
                <w:rFonts w:hint="eastAsia" w:ascii="宋体" w:hAnsi="宋体" w:eastAsia="宋体" w:cs="宋体"/>
                <w:color w:val="auto"/>
                <w:kern w:val="2"/>
                <w:sz w:val="21"/>
                <w:szCs w:val="21"/>
                <w:lang w:val="en-US" w:eastAsia="zh-CN" w:bidi="ar-SA"/>
              </w:rPr>
              <w:t>万元作为履约保证金汇入采购人账户，自供货服务期满后，无质量问题，</w:t>
            </w:r>
            <w:r>
              <w:rPr>
                <w:rFonts w:hint="eastAsia" w:ascii="宋体" w:hAnsi="宋体" w:eastAsia="宋体" w:cs="宋体"/>
                <w:color w:val="auto"/>
                <w:kern w:val="2"/>
                <w:sz w:val="21"/>
                <w:szCs w:val="21"/>
                <w:lang w:val="zh-CN" w:eastAsia="zh-CN" w:bidi="ar-SA"/>
              </w:rPr>
              <w:t>一个月内</w:t>
            </w:r>
            <w:r>
              <w:rPr>
                <w:rFonts w:hint="eastAsia" w:ascii="宋体" w:hAnsi="宋体" w:eastAsia="宋体" w:cs="宋体"/>
                <w:color w:val="auto"/>
                <w:kern w:val="2"/>
                <w:sz w:val="21"/>
                <w:szCs w:val="21"/>
                <w:lang w:val="en-US" w:eastAsia="zh-CN" w:bidi="ar-SA"/>
              </w:rPr>
              <w:t>无息退回中标单位</w:t>
            </w:r>
            <w:r>
              <w:rPr>
                <w:rFonts w:hint="eastAsia" w:ascii="宋体" w:hAnsi="宋体" w:eastAsia="宋体" w:cs="宋体"/>
                <w:sz w:val="21"/>
                <w:szCs w:val="21"/>
              </w:rPr>
              <w:t>。</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755" w:type="dxa"/>
            <w:vAlign w:val="center"/>
          </w:tcPr>
          <w:p>
            <w:pPr>
              <w:snapToGrid w:val="0"/>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19</w:t>
            </w:r>
          </w:p>
        </w:tc>
        <w:tc>
          <w:tcPr>
            <w:tcW w:w="2140" w:type="dxa"/>
            <w:vAlign w:val="center"/>
          </w:tcPr>
          <w:p>
            <w:pPr>
              <w:snapToGrid w:val="0"/>
              <w:spacing w:line="360" w:lineRule="exact"/>
              <w:ind w:firstLine="0" w:firstLineChars="0"/>
              <w:rPr>
                <w:rFonts w:hint="eastAsia" w:ascii="宋体" w:hAnsi="宋体" w:eastAsia="宋体" w:cs="宋体"/>
                <w:sz w:val="21"/>
                <w:szCs w:val="21"/>
              </w:rPr>
            </w:pPr>
            <w:r>
              <w:rPr>
                <w:rFonts w:hint="eastAsia" w:ascii="宋体" w:hAnsi="宋体" w:eastAsia="宋体" w:cs="宋体"/>
                <w:sz w:val="21"/>
                <w:szCs w:val="21"/>
              </w:rPr>
              <w:t>投标报价</w:t>
            </w:r>
          </w:p>
        </w:tc>
        <w:tc>
          <w:tcPr>
            <w:tcW w:w="6905" w:type="dxa"/>
            <w:vAlign w:val="center"/>
          </w:tcPr>
          <w:p>
            <w:pPr>
              <w:snapToGrid w:val="0"/>
              <w:spacing w:line="360" w:lineRule="exact"/>
              <w:ind w:firstLine="0" w:firstLineChars="0"/>
              <w:rPr>
                <w:rFonts w:hint="default" w:ascii="宋体" w:hAnsi="宋体" w:eastAsia="宋体" w:cs="宋体"/>
                <w:sz w:val="21"/>
                <w:szCs w:val="21"/>
                <w:lang w:val="en-US" w:eastAsia="zh-CN"/>
              </w:rPr>
            </w:pPr>
            <w:r>
              <w:rPr>
                <w:rFonts w:hint="eastAsia" w:ascii="宋体" w:hAnsi="宋体" w:eastAsia="宋体" w:cs="宋体"/>
                <w:color w:val="auto"/>
                <w:kern w:val="2"/>
                <w:sz w:val="21"/>
                <w:szCs w:val="21"/>
                <w:lang w:val="en-US" w:eastAsia="zh-CN" w:bidi="ar-SA"/>
              </w:rPr>
              <w:t>1.投标报价以人民币为结算币种，包括原材料费、运输费、税金等所有费用；2.如需调价，以水泥品牌厂家提供的调价函（调价通知单）进行上下浮动。单一厂家价格上浮不予调价；价格下浮如不及时通知或市场上普遍下浮而不下浮或下浮幅度与厂家实际下浮幅度有出入时，采购人有权在当次的购货单价上扣除双倍浮动价格进行付款。</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55" w:type="dxa"/>
            <w:vAlign w:val="center"/>
          </w:tcPr>
          <w:p>
            <w:pPr>
              <w:tabs>
                <w:tab w:val="left" w:pos="0"/>
              </w:tabs>
              <w:autoSpaceDE w:val="0"/>
              <w:autoSpaceDN w:val="0"/>
              <w:adjustRightInd w:val="0"/>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140" w:type="dxa"/>
            <w:vAlign w:val="center"/>
          </w:tcPr>
          <w:p>
            <w:pPr>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项目需要落实的政府采购政策</w:t>
            </w:r>
          </w:p>
        </w:tc>
        <w:tc>
          <w:tcPr>
            <w:tcW w:w="6905" w:type="dxa"/>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（一）按照现行《财政部、国家发展改革委关于调整节能产品政府采购清单的通知》文件要求，对政府采购清单中的节能产品采用优先采购和强制采购的评标方法。</w:t>
            </w:r>
          </w:p>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（二）按照现行《财政部、环保部关于调整环境标志产品政府采购清单的通知》文件要求，对政府采购清单中的环境标志产品采用优先采购的评标方法。</w:t>
            </w:r>
          </w:p>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（三）根据财政部发布的《关于政府采购支持监狱企业发展有关问题的通知》规定，本项目对监狱企业产品的价格给予6%的扣除。</w:t>
            </w:r>
          </w:p>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（四）根据财政部发布的《政府采购促进中小企业发展暂行办法》规定，本项目对小型和微型企业产品的价格给予6%的扣除。</w:t>
            </w:r>
          </w:p>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（五）根据财政部、民政部、中国残疾人联合会发布的《关于促进残疾人就业政府采购政策的通知》规定本项目对残疾人福利性单位产品的价格给予6%的扣除。</w:t>
            </w:r>
          </w:p>
          <w:p>
            <w:pPr>
              <w:tabs>
                <w:tab w:val="left" w:pos="0"/>
              </w:tabs>
              <w:autoSpaceDE w:val="0"/>
              <w:autoSpaceDN w:val="0"/>
              <w:adjustRightInd w:val="0"/>
              <w:spacing w:line="360" w:lineRule="exact"/>
              <w:ind w:firstLine="0" w:firstLineChars="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注：①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w:t>
            </w:r>
          </w:p>
          <w:p>
            <w:pPr>
              <w:tabs>
                <w:tab w:val="left" w:pos="0"/>
              </w:tabs>
              <w:spacing w:line="360" w:lineRule="exact"/>
              <w:ind w:firstLine="0" w:firstLineChars="0"/>
              <w:jc w:val="left"/>
              <w:rPr>
                <w:rFonts w:hint="eastAsia" w:ascii="宋体" w:hAnsi="宋体" w:eastAsia="宋体" w:cs="宋体"/>
                <w:sz w:val="21"/>
                <w:szCs w:val="21"/>
              </w:rPr>
            </w:pPr>
            <w:r>
              <w:rPr>
                <w:rFonts w:hint="eastAsia" w:ascii="宋体" w:hAnsi="宋体" w:eastAsia="宋体" w:cs="宋体"/>
                <w:color w:val="auto"/>
                <w:kern w:val="2"/>
                <w:sz w:val="21"/>
                <w:szCs w:val="21"/>
                <w:lang w:val="en-US" w:eastAsia="zh-CN" w:bidi="ar-SA"/>
              </w:rPr>
              <w:t>②若本项目所有供应商均属小型、微型企业或监狱企业或残疾人的，按原报价进行评审。</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55" w:type="dxa"/>
            <w:vAlign w:val="center"/>
          </w:tcPr>
          <w:p>
            <w:pPr>
              <w:tabs>
                <w:tab w:val="left" w:pos="0"/>
              </w:tabs>
              <w:autoSpaceDE w:val="0"/>
              <w:autoSpaceDN w:val="0"/>
              <w:adjustRightInd w:val="0"/>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140" w:type="dxa"/>
            <w:vAlign w:val="center"/>
          </w:tcPr>
          <w:p>
            <w:pPr>
              <w:tabs>
                <w:tab w:val="left" w:pos="0"/>
              </w:tabs>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联系人</w:t>
            </w:r>
          </w:p>
        </w:tc>
        <w:tc>
          <w:tcPr>
            <w:tcW w:w="6905" w:type="dxa"/>
            <w:vAlign w:val="center"/>
          </w:tcPr>
          <w:p>
            <w:pPr>
              <w:tabs>
                <w:tab w:val="left" w:pos="0"/>
              </w:tabs>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 xml:space="preserve">  王先生：</w:t>
            </w:r>
            <w:r>
              <w:rPr>
                <w:rFonts w:hint="eastAsia" w:ascii="宋体" w:hAnsi="宋体" w:eastAsia="宋体" w:cs="宋体"/>
                <w:sz w:val="21"/>
                <w:szCs w:val="21"/>
                <w:lang w:val="en-US" w:eastAsia="zh-CN"/>
              </w:rPr>
              <w:t>18757033272</w:t>
            </w:r>
          </w:p>
          <w:p>
            <w:pPr>
              <w:widowControl/>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rPr>
              <w:t>采购人：</w:t>
            </w:r>
            <w:r>
              <w:rPr>
                <w:rFonts w:hint="eastAsia" w:ascii="宋体" w:hAnsi="宋体" w:eastAsia="宋体" w:cs="宋体"/>
                <w:sz w:val="21"/>
                <w:szCs w:val="21"/>
                <w:lang w:eastAsia="zh-CN"/>
              </w:rPr>
              <w:t>胡先生</w:t>
            </w:r>
            <w:r>
              <w:rPr>
                <w:rFonts w:hint="eastAsia" w:ascii="宋体" w:hAnsi="宋体" w:eastAsia="宋体" w:cs="宋体"/>
                <w:lang w:val="en-US" w:eastAsia="zh-CN"/>
              </w:rPr>
              <w:t xml:space="preserve">   </w:t>
            </w:r>
            <w:r>
              <w:rPr>
                <w:rFonts w:hint="eastAsia" w:ascii="宋体" w:hAnsi="宋体" w:eastAsia="宋体" w:cs="宋体"/>
                <w:sz w:val="21"/>
                <w:szCs w:val="21"/>
                <w:lang w:val="en-US" w:eastAsia="zh-CN"/>
              </w:rPr>
              <w:t>15924055816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55"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140"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信息网址</w:t>
            </w:r>
          </w:p>
        </w:tc>
        <w:tc>
          <w:tcPr>
            <w:tcW w:w="6905" w:type="dxa"/>
            <w:tcBorders>
              <w:bottom w:val="thinThickSmallGap" w:color="auto" w:sz="12" w:space="0"/>
            </w:tcBorders>
            <w:vAlign w:val="center"/>
          </w:tcPr>
          <w:p>
            <w:pPr>
              <w:tabs>
                <w:tab w:val="left" w:pos="0"/>
              </w:tabs>
              <w:autoSpaceDE w:val="0"/>
              <w:autoSpaceDN w:val="0"/>
              <w:adjustRightInd w:val="0"/>
              <w:spacing w:line="360" w:lineRule="exact"/>
              <w:ind w:firstLine="0" w:firstLineChars="0"/>
              <w:jc w:val="left"/>
              <w:rPr>
                <w:rFonts w:hint="eastAsia" w:ascii="宋体" w:hAnsi="宋体" w:eastAsia="宋体" w:cs="宋体"/>
                <w:sz w:val="21"/>
                <w:szCs w:val="21"/>
              </w:rPr>
            </w:pPr>
            <w:r>
              <w:rPr>
                <w:rFonts w:hint="eastAsia" w:ascii="宋体" w:hAnsi="宋体" w:eastAsia="宋体" w:cs="宋体"/>
              </w:rPr>
              <w:fldChar w:fldCharType="begin"/>
            </w:r>
            <w:r>
              <w:rPr>
                <w:rFonts w:hint="eastAsia" w:ascii="宋体" w:hAnsi="宋体" w:eastAsia="宋体" w:cs="宋体"/>
              </w:rPr>
              <w:instrText xml:space="preserve"> HYPERLINK "http://www.zjzfcg.gov.cn" </w:instrText>
            </w:r>
            <w:r>
              <w:rPr>
                <w:rFonts w:hint="eastAsia" w:ascii="宋体" w:hAnsi="宋体" w:eastAsia="宋体" w:cs="宋体"/>
              </w:rPr>
              <w:fldChar w:fldCharType="separate"/>
            </w:r>
            <w:r>
              <w:rPr>
                <w:rStyle w:val="27"/>
                <w:rFonts w:hint="eastAsia" w:ascii="宋体" w:hAnsi="宋体" w:eastAsia="宋体" w:cs="宋体"/>
                <w:color w:val="auto"/>
                <w:sz w:val="21"/>
                <w:szCs w:val="21"/>
              </w:rPr>
              <w:t>http://www.zjzfcg.gov.cn</w:t>
            </w:r>
            <w:r>
              <w:rPr>
                <w:rStyle w:val="27"/>
                <w:rFonts w:hint="eastAsia" w:ascii="宋体" w:hAnsi="宋体" w:eastAsia="宋体" w:cs="宋体"/>
                <w:color w:val="auto"/>
                <w:sz w:val="21"/>
                <w:szCs w:val="21"/>
              </w:rPr>
              <w:fldChar w:fldCharType="end"/>
            </w:r>
            <w:r>
              <w:rPr>
                <w:rFonts w:hint="eastAsia" w:ascii="宋体" w:hAnsi="宋体" w:eastAsia="宋体" w:cs="宋体"/>
                <w:sz w:val="21"/>
                <w:szCs w:val="21"/>
              </w:rPr>
              <w:t>（浙江政府采购网）</w:t>
            </w:r>
          </w:p>
        </w:tc>
      </w:tr>
      <w:bookmarkEnd w:id="31"/>
      <w:bookmarkEnd w:id="32"/>
      <w:bookmarkEnd w:id="33"/>
      <w:bookmarkEnd w:id="34"/>
      <w:bookmarkEnd w:id="35"/>
      <w:bookmarkEnd w:id="36"/>
      <w:bookmarkEnd w:id="37"/>
      <w:bookmarkEnd w:id="38"/>
      <w:bookmarkEnd w:id="39"/>
    </w:tbl>
    <w:p>
      <w:pPr>
        <w:adjustRightInd w:val="0"/>
        <w:snapToGrid w:val="0"/>
        <w:spacing w:before="72" w:beforeLines="30" w:line="312" w:lineRule="auto"/>
        <w:jc w:val="center"/>
        <w:rPr>
          <w:rFonts w:hint="eastAsia" w:ascii="仿宋_GB2312" w:hAnsi="宋体" w:eastAsia="仿宋_GB2312" w:cs="宋体"/>
          <w:b/>
          <w:bCs/>
          <w:sz w:val="32"/>
          <w:szCs w:val="32"/>
        </w:rPr>
      </w:pPr>
      <w:bookmarkStart w:id="40" w:name="_Toc32535"/>
      <w:bookmarkStart w:id="41" w:name="_Toc24882"/>
      <w:bookmarkStart w:id="42" w:name="_Toc27560"/>
      <w:bookmarkStart w:id="43" w:name="_Toc356371434"/>
      <w:bookmarkStart w:id="44" w:name="_Toc11684"/>
      <w:bookmarkStart w:id="45" w:name="_Toc20180"/>
      <w:bookmarkStart w:id="46" w:name="_Toc24640"/>
      <w:bookmarkStart w:id="47" w:name="_Toc3069"/>
      <w:bookmarkStart w:id="48" w:name="_Toc359856799"/>
      <w:bookmarkStart w:id="83" w:name="_GoBack"/>
      <w:bookmarkEnd w:id="83"/>
    </w:p>
    <w:p>
      <w:pPr>
        <w:adjustRightInd w:val="0"/>
        <w:snapToGrid w:val="0"/>
        <w:spacing w:before="72" w:beforeLines="30" w:line="312" w:lineRule="auto"/>
        <w:jc w:val="center"/>
        <w:rPr>
          <w:rFonts w:hint="eastAsia" w:ascii="宋体" w:hAnsi="宋体" w:eastAsia="宋体"/>
          <w:sz w:val="28"/>
          <w:szCs w:val="28"/>
        </w:rPr>
      </w:pPr>
      <w:r>
        <w:rPr>
          <w:rFonts w:hint="eastAsia" w:ascii="仿宋_GB2312" w:hAnsi="宋体" w:eastAsia="仿宋_GB2312" w:cs="宋体"/>
          <w:b/>
          <w:bCs/>
          <w:sz w:val="32"/>
          <w:szCs w:val="32"/>
        </w:rPr>
        <w:t>第三章 询价供应商须知</w:t>
      </w:r>
    </w:p>
    <w:p>
      <w:pPr>
        <w:adjustRightInd w:val="0"/>
        <w:snapToGrid w:val="0"/>
        <w:spacing w:before="72" w:beforeLines="30" w:line="312" w:lineRule="auto"/>
        <w:jc w:val="center"/>
        <w:rPr>
          <w:rFonts w:ascii="宋体" w:hAnsi="宋体" w:eastAsia="宋体"/>
          <w:sz w:val="28"/>
          <w:szCs w:val="28"/>
        </w:rPr>
      </w:pPr>
      <w:r>
        <w:rPr>
          <w:rFonts w:hint="eastAsia" w:ascii="宋体" w:hAnsi="宋体" w:eastAsia="宋体"/>
          <w:sz w:val="28"/>
          <w:szCs w:val="28"/>
        </w:rPr>
        <w:t>一、总则</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1.适用范围</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本询价文件仅适用于</w:t>
      </w:r>
      <w:r>
        <w:rPr>
          <w:rFonts w:hint="eastAsia" w:ascii="宋体" w:hAnsi="宋体" w:eastAsia="宋体" w:cs="宋体"/>
          <w:sz w:val="21"/>
          <w:szCs w:val="21"/>
          <w:lang w:eastAsia="zh-CN"/>
        </w:rPr>
        <w:t>2021-2022年龙游县通途交通建设工程有限公司水泥采购项目</w:t>
      </w:r>
      <w:r>
        <w:rPr>
          <w:rFonts w:hint="eastAsia" w:ascii="宋体" w:hAnsi="宋体" w:eastAsia="宋体" w:cs="宋体"/>
          <w:sz w:val="21"/>
          <w:szCs w:val="21"/>
        </w:rPr>
        <w:t>及相关服务的采购。本询价文件最终解释权归采购人所有。</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2.定义</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“询价组织人”系指组织本次询价的</w:t>
      </w: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下同）。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“采购人”系指提出本次采购的委托单位：</w:t>
      </w:r>
      <w:r>
        <w:rPr>
          <w:rFonts w:hint="eastAsia" w:ascii="宋体" w:hAnsi="宋体" w:eastAsia="宋体" w:cs="宋体"/>
          <w:sz w:val="21"/>
          <w:szCs w:val="21"/>
          <w:lang w:eastAsia="zh-CN"/>
        </w:rPr>
        <w:t>龙游县通途交通建设工程有限公司</w:t>
      </w:r>
      <w:r>
        <w:rPr>
          <w:rFonts w:hint="eastAsia" w:ascii="宋体" w:hAnsi="宋体" w:eastAsia="宋体" w:cs="宋体"/>
          <w:sz w:val="21"/>
          <w:szCs w:val="21"/>
        </w:rPr>
        <w:t>。</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“响应方”系指向询价方提交响应文件的供应商。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“货物”系指响应方按采购文件规定向采购人提供的</w:t>
      </w:r>
      <w:r>
        <w:rPr>
          <w:rFonts w:hint="eastAsia" w:ascii="宋体" w:hAnsi="宋体" w:eastAsia="宋体" w:cs="宋体"/>
          <w:sz w:val="21"/>
          <w:szCs w:val="21"/>
          <w:lang w:eastAsia="zh-CN"/>
        </w:rPr>
        <w:t>货物</w:t>
      </w:r>
      <w:r>
        <w:rPr>
          <w:rFonts w:hint="eastAsia" w:ascii="宋体" w:hAnsi="宋体" w:eastAsia="宋体" w:cs="宋体"/>
          <w:sz w:val="21"/>
          <w:szCs w:val="21"/>
        </w:rPr>
        <w:t>等。</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“服务”系指按本询价文件规定，成交供应商须承担的运输、仓储保管、培训及其他配套售后服务等工作。</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“▲”系指实质性要求条款。按本询价文件要求询价响应方必须实质性响应的条款，有任何一项缺失或非实质性响应即刻取消其询价响应资格。</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3、采购方式、合格的询价供应商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3.1、本次采购采取询价的方式。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▲3.2、合格的询价供应商：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1、符合《中华人民共和国政府采购法》第二十二条要求。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2、在中华人民共和国境内注册，有独立法人资格，能承担本项目的供应商</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、本项目谢绝联合体。</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凡拟参加本项目采购活动的供应商，如在“信用中国”网站（www.creditchina.gov.cn）被列入失信被执行人、重大税收违法案件当事人名单、政府采购严重违法失信名单的；承诺响应截止之日至前三年内，在“中国政府采购网”(www.ccgp.gov.cn)被列入政府采购严重违法失信行为记录名单中的且在处罚有效期内的询价响应方，承诺响应截止之日至前三年内，在“浙江政府采购网”（zfcg.czt.zj.gov.cn/）“政府采购监管-行政处罚”中被曝光且在处罚有效期内的承诺响应方，资格审查时均不予以通过。</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3.3本次询价采取开标后资格审查，询价组织方不保证所有参与询价的供应商都符合询价响应方资格要求。</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4、特别说明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4.1参加询价的费用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询价供应商应自行承担所有与参加本次询价有关的费用。不论询价的结果如何，询价组织人在任何情况下均无义务和责任承担这些费用。</w:t>
      </w:r>
    </w:p>
    <w:p>
      <w:pPr>
        <w:adjustRightInd w:val="0"/>
        <w:snapToGrid w:val="0"/>
        <w:spacing w:line="360" w:lineRule="auto"/>
        <w:ind w:firstLine="420" w:firstLineChars="200"/>
        <w:rPr>
          <w:rFonts w:hint="eastAsia" w:ascii="宋体" w:hAnsi="宋体" w:eastAsia="宋体" w:cs="宋体"/>
          <w:color w:val="1017E8"/>
          <w:sz w:val="21"/>
          <w:szCs w:val="21"/>
        </w:rPr>
      </w:pPr>
      <w:r>
        <w:rPr>
          <w:rFonts w:hint="eastAsia" w:ascii="宋体" w:hAnsi="宋体" w:eastAsia="宋体" w:cs="宋体"/>
          <w:color w:val="1017E8"/>
          <w:sz w:val="21"/>
          <w:szCs w:val="21"/>
        </w:rPr>
        <w:t>4.2同一品牌的认定</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多家供应商参加采购响应，如其中两家或两家以上供应商的法定代表人为同一人或相互之间存在投资关系且达到控股的，同时提供的是同一品牌的产品的，应当按一个供应商认定。评审时，取其中通过资格审查后的报价最低一家为有效供应商；当报价相同时，则以</w:t>
      </w:r>
      <w:r>
        <w:rPr>
          <w:rFonts w:hint="eastAsia" w:ascii="宋体" w:hAnsi="宋体" w:eastAsia="宋体" w:cs="宋体"/>
          <w:color w:val="auto"/>
          <w:sz w:val="21"/>
          <w:szCs w:val="21"/>
          <w:lang w:eastAsia="zh-CN"/>
        </w:rPr>
        <w:t>服务优先</w:t>
      </w:r>
      <w:r>
        <w:rPr>
          <w:rFonts w:hint="eastAsia" w:ascii="宋体" w:hAnsi="宋体" w:eastAsia="宋体" w:cs="宋体"/>
          <w:color w:val="auto"/>
          <w:sz w:val="21"/>
          <w:szCs w:val="21"/>
        </w:rPr>
        <w:t xml:space="preserve">一家为有效供应商；均相同时，由评标委员会集体决定。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多家代理商或经销商参加采购活动，如其中两家或两家以上供应商存在分级代理或代销关系，且提供的是其所代理品牌的产品的，评审时，应当按上条规定确定 其中一家为有效供应商。</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5、项目需要落实的政府采购政策</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5.1中小企业参与政府采购活动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中小企业划型标准规定》（工信部联企业[2011]300号）、《政府采购促进中小企业发展管理办法》（财库[2020]46号，以下简称《办法》）的有关规定，《办法》所称中小企业（含中型、小型、微型企业，下同）应当同时符合以下条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1.符合中小企业划分标准；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（一）在货物采购项目中，货物由中小企业制造，即货物由中小企业生产且使用该中小企业商号或者注册商标；</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（二）在工程采购项目中，工程由中小企业承建，即工程施工单位为中小企业；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（三）在服务采购项目中，服务由中小企业承接，即提供服务的人员为中小企业依照《中华人民共和国劳动合同法》订立劳动合同的从业人员。</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在货物采购项目中，供应商提供的货物既有中小企业制造货物，也有大型企业制造货物的，不享受本办法规定的中小企业扶持政策。</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5.1.1所投所有产品的制造商如为中小企业，参加询价响应时，在响应文件中响应方应提供制造商的《中小企业声明函》。</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5.1.2特别说明：本款适用于所投的所有产品的制造商均为中小企业（所投产品中有大型企业提供的不适用于本款）。响应方在《产品适用中小企业政策情况表》（统一格式）详细、完整填写，否则将不能享受商务报价里中小企业产品优惠政策。</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5.2监狱企业参与政府采购活动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符合财政部 司法部《关于政府采购支持监狱企业发展有关问题的通知》（财库〔2014〕68号）规定。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5.3残疾人福利性单位参与政府采购活动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符合财政部 民政部 中国残疾人联合会《关于促进残疾人就业政府采购政策的通知》（财库〔2017〕141号）规定的单位。</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享受政府采购支持政策的残疾人福利性单位应当同时满足以下条件：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（一）安置的残疾人占本单位在职职工人数的比例不低于25%（含25%），并且安置的残疾人人数不少于10人（含10人）；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（二）依法与安置的每位残疾人签订了一年以上（含一年）的劳动合同或服务协议；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（三）为安置的每位残疾人按月足额缴纳了基本养老保险、基本医疗保险、失业保险、工伤保险和生育保险等社会保险费；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（四）通过银行等金融机构向安置的每位残疾人，按月支付了不低于单位所在区县适用的经省级人民政府批准的月最低工资标准的工资；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残疾人福利性单位属于中小型企业的，不重复享受政策。供应商提供的《残疾人福利性单位声明函》与事实不符的，依照《政府采购法》第七十七条第一款的规定追究法律责任。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成交供应商为残疾人福利性单位的，应当随成交结果同时公告其《残疾人福利性单位声明函》，接受社会监督。</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5.4说明：若响应产品制造商属中小型企业，或残疾人福利性单位或监狱企业其响应产品的响应报价扣减6%后再计入报价得分的评审（不累计扣减）。</w:t>
      </w:r>
    </w:p>
    <w:p>
      <w:pPr>
        <w:adjustRightInd w:val="0"/>
        <w:snapToGrid w:val="0"/>
        <w:spacing w:before="72" w:beforeLines="30" w:line="312" w:lineRule="auto"/>
        <w:jc w:val="center"/>
        <w:rPr>
          <w:rFonts w:ascii="宋体" w:hAnsi="宋体" w:eastAsia="宋体"/>
          <w:b/>
          <w:sz w:val="28"/>
          <w:szCs w:val="28"/>
        </w:rPr>
      </w:pPr>
      <w:r>
        <w:rPr>
          <w:rFonts w:hint="eastAsia" w:ascii="宋体" w:hAnsi="宋体" w:eastAsia="宋体"/>
          <w:b/>
          <w:sz w:val="28"/>
          <w:szCs w:val="28"/>
        </w:rPr>
        <w:t>二、询价文件</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6、询价文件构成</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6.1、询价文件由询价文件目录所列内容组成。请仔细检查询价文件是否齐全，如有缺漏，请立即与询价组织人联系解决。</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6.2、参加询价供应商应认真阅读询价文件中所有的事项、格式、条款和规范等要求。按询价文件要求和规定顺序编制询价响应文件，并保证所提供全部资料的真实性和有效性；如果询价供应商没有按照询价文件要求和规定编制询价响应文件及提交全部资料，或者询价响应文件没有对本询价文件在各方面都做出实质性响应，其风险应由参加询价供应商自行承担。没有实质性响应本询价文件要求的询价响应文件将被拒绝。</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7、询价文件的澄清和修改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7.1、任何要求对询价文件进行澄清的询价供应商,均应按询价公告中的规定时间和通讯地址，以书面形式（如信件、传真等）送达询价组织人，在规定时间内未收到质疑则视为各询价供应商均对此无异议。询价组织人对规定时间前收到的任何澄清将以书面形式予以答复。无论是采购人根据需要主动对询价文件进行必要的修改或是根据询价供应商的要求对询价文件做出答复（答复中不包括问题的来源），并视为本询价文件的组成部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7.2 采购人可对已发出的询价文件进行必要的澄清或修改，如澄清或修改的内容可能影响询价响应文件编制的，采购人应当在询价响应截止时间至少3个工作日前，在采购公告原发布媒体上发布更正公告；不足3日的，采购人将顺延递交询价响应文件的截止时间。如澄清或修改的内容不影响询价响应文件编制的，采购人将不延长递交询价响应文件的截止时间。</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7.3、在询价响应截止时间前1个工作日，无论出于何种原因，询价组织人有权推迟送交询价响应文件的截止时间和询价日期，并将此变更公布在公告网址。</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8、特别说明：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8.1▲单位负责人为同一人或者存在直接控股、管理关系的不同供应商，不得参加本项目的政府采购活动。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8.2▲询价响应方所使用的资格、信誉、荣誉、业绩与企业认证必须为本法人所拥有。询价响应方母公司（总机构）或者同一母公司下属的其他子公司（同一总机构下属的其他分支机构）的资格、信誉、荣誉、业绩与企业认证等，不为该询价响应方所拥有。</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8.3▲询价响应方应仔细阅读询价文件的所有内容，按照询价文件的要求提交响应文件，并对所提供的全部资料的真实性承担法律责任。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8.4▲询价响应方在询价响应活动中提供任何虚假材料,其响应无效，并报监管部门查处成交后发现的,成交人须依照《中华人民共和国消费者权益保护法》第11条之规定双倍赔偿采购人，且民事赔偿并不免除违法询价响应方的行政与刑事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8.5▲非单一产品采购项目中，多家响应人提供的核心产品品牌相同的，按一家响应人认定。采购文件“采购货物要求”中明确核心产品。多家响应方提供的核心产品品牌全部相同的，按一家响应人认定。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8.6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adjustRightInd w:val="0"/>
        <w:snapToGrid w:val="0"/>
        <w:spacing w:line="360" w:lineRule="auto"/>
        <w:ind w:firstLine="420" w:firstLineChars="200"/>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三、询价响应文件的编制</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9、询价响应文件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9.1、询价响应文件以及询价供应商与询价组织人就有关本次采购事宜的所有来往函电均应使用简体中文。</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9.2、除本文件中另有规定外，询价响应文件所使用的计量单位，均须采用国家法定计量单位。</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9.3、询价文件中要求资质证明提供原件核验的，询价响应方应当提供原件。如不能提供原件核验的，可提交依法经公证机关确认与原件一致的复印件，否则不予认可。</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9.4、询价文件中有统一格式的，询价响应方应当按统一格式制作，无统一格式的，询价响应方根据询价文件要求自拟。</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10、询价响应文件的组成：</w:t>
      </w:r>
    </w:p>
    <w:p>
      <w:pPr>
        <w:spacing w:line="480" w:lineRule="exact"/>
        <w:ind w:firstLine="48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10.1资格证明文件</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（1）提供有效的营业执照（或事业单位法人证书）副本；</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（2）提供最近一个年度经审计的财务报告</w:t>
      </w:r>
      <w:r>
        <w:rPr>
          <w:rFonts w:hint="eastAsia" w:ascii="宋体" w:hAnsi="宋体" w:eastAsia="宋体" w:cs="宋体"/>
          <w:sz w:val="21"/>
          <w:szCs w:val="21"/>
          <w:lang w:eastAsia="zh-CN"/>
        </w:rPr>
        <w:t>（</w:t>
      </w:r>
      <w:r>
        <w:rPr>
          <w:rFonts w:hint="eastAsia" w:ascii="宋体" w:hAnsi="宋体" w:eastAsia="宋体" w:cs="宋体"/>
          <w:sz w:val="21"/>
          <w:szCs w:val="21"/>
        </w:rPr>
        <w:t>包括资产负债表、利润表或损益表(执行《小企业会计准则》的提供资产负债表和利润表两张基本报表）</w:t>
      </w:r>
      <w:r>
        <w:rPr>
          <w:rFonts w:hint="eastAsia" w:ascii="宋体" w:hAnsi="宋体" w:eastAsia="宋体" w:cs="宋体"/>
          <w:sz w:val="21"/>
          <w:szCs w:val="21"/>
          <w:lang w:eastAsia="zh-CN"/>
        </w:rPr>
        <w:t>）或</w:t>
      </w:r>
      <w:r>
        <w:rPr>
          <w:rFonts w:hint="eastAsia" w:ascii="宋体" w:hAnsi="宋体" w:eastAsia="宋体" w:cs="宋体"/>
          <w:sz w:val="21"/>
          <w:szCs w:val="21"/>
        </w:rPr>
        <w:t>开标日前六个月内</w:t>
      </w:r>
      <w:r>
        <w:rPr>
          <w:rFonts w:hint="eastAsia" w:ascii="宋体" w:hAnsi="宋体" w:eastAsia="宋体" w:cs="宋体"/>
          <w:sz w:val="21"/>
          <w:szCs w:val="21"/>
          <w:lang w:eastAsia="zh-CN"/>
        </w:rPr>
        <w:t>任一个月</w:t>
      </w:r>
      <w:r>
        <w:rPr>
          <w:rFonts w:hint="eastAsia" w:ascii="宋体" w:hAnsi="宋体" w:eastAsia="宋体" w:cs="宋体"/>
          <w:sz w:val="21"/>
          <w:szCs w:val="21"/>
        </w:rPr>
        <w:t>的资产负债表</w:t>
      </w:r>
      <w:r>
        <w:rPr>
          <w:rFonts w:hint="eastAsia" w:ascii="宋体" w:hAnsi="宋体" w:eastAsia="宋体" w:cs="宋体"/>
          <w:sz w:val="21"/>
          <w:szCs w:val="21"/>
          <w:lang w:eastAsia="zh-CN"/>
        </w:rPr>
        <w:t>、</w:t>
      </w:r>
      <w:r>
        <w:rPr>
          <w:rFonts w:hint="eastAsia" w:ascii="宋体" w:hAnsi="宋体" w:eastAsia="宋体" w:cs="宋体"/>
          <w:sz w:val="21"/>
          <w:szCs w:val="21"/>
        </w:rPr>
        <w:t>利润表</w:t>
      </w:r>
      <w:r>
        <w:rPr>
          <w:rFonts w:hint="eastAsia" w:ascii="宋体" w:hAnsi="宋体" w:eastAsia="宋体" w:cs="宋体"/>
          <w:sz w:val="21"/>
          <w:szCs w:val="21"/>
          <w:lang w:eastAsia="zh-CN"/>
        </w:rPr>
        <w:t>（</w:t>
      </w:r>
      <w:r>
        <w:rPr>
          <w:rFonts w:hint="eastAsia" w:ascii="宋体" w:hAnsi="宋体" w:eastAsia="宋体" w:cs="宋体"/>
          <w:sz w:val="21"/>
          <w:szCs w:val="21"/>
        </w:rPr>
        <w:t>损益表</w:t>
      </w:r>
      <w:r>
        <w:rPr>
          <w:rFonts w:hint="eastAsia" w:ascii="宋体" w:hAnsi="宋体" w:eastAsia="宋体" w:cs="宋体"/>
          <w:sz w:val="21"/>
          <w:szCs w:val="21"/>
          <w:lang w:eastAsia="zh-CN"/>
        </w:rPr>
        <w:t>）或</w:t>
      </w:r>
      <w:r>
        <w:rPr>
          <w:rFonts w:hint="eastAsia" w:ascii="宋体" w:hAnsi="宋体" w:eastAsia="宋体" w:cs="宋体"/>
          <w:sz w:val="21"/>
          <w:szCs w:val="21"/>
        </w:rPr>
        <w:t>其基本开户银行开标日前六个月内</w:t>
      </w:r>
      <w:r>
        <w:rPr>
          <w:rFonts w:hint="eastAsia" w:ascii="宋体" w:hAnsi="宋体" w:eastAsia="宋体" w:cs="宋体"/>
          <w:sz w:val="21"/>
          <w:szCs w:val="21"/>
          <w:lang w:eastAsia="zh-CN"/>
        </w:rPr>
        <w:t>任一个月</w:t>
      </w:r>
      <w:r>
        <w:rPr>
          <w:rFonts w:hint="eastAsia" w:ascii="宋体" w:hAnsi="宋体" w:eastAsia="宋体" w:cs="宋体"/>
          <w:sz w:val="21"/>
          <w:szCs w:val="21"/>
        </w:rPr>
        <w:t xml:space="preserve">的资信证明（复印件并加盖公章，如为新成立的公司，须提供情况说明）； </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bookmarkStart w:id="49" w:name="_Hlk11832040"/>
      <w:r>
        <w:rPr>
          <w:rFonts w:hint="eastAsia" w:ascii="宋体" w:hAnsi="宋体" w:eastAsia="宋体" w:cs="宋体"/>
          <w:sz w:val="21"/>
          <w:szCs w:val="21"/>
        </w:rPr>
        <w:t>具备履行合同所必需专业业务能力的承诺函</w:t>
      </w:r>
      <w:bookmarkEnd w:id="49"/>
      <w:r>
        <w:rPr>
          <w:rFonts w:hint="eastAsia" w:ascii="宋体" w:hAnsi="宋体" w:eastAsia="宋体" w:cs="宋体"/>
          <w:sz w:val="21"/>
          <w:szCs w:val="21"/>
        </w:rPr>
        <w:t>（详见格式附件）；</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（4）提供最近三个月内任一时间的依法缴纳税收证明（税务部门出具的依法缴纳税费或依法免缴税费证明，如为新成立的公司，须提供情况说明）；</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提供最近最近三个月内任一时间依法缴社会保障资金证明（提供缴纳凭证或人社部门出具的证明，如为新成立的公司，须提供情况说明）依法免税或不需要缴纳社会保障资金的供应商，应提供相应文件证明其依法免税或不需要缴纳社会保障资金；</w:t>
      </w:r>
    </w:p>
    <w:p>
      <w:pPr>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（6）参加政府采购活动前3年内在经营活动中没有重大违法记录的书面声明（详见格式附件）</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信用记录：投标人在投标文件中提供投标截止前三个工作日的查询信息：查询渠道：“信用中国”（www.creditchina.gov.cn）、“中国政府采购网”（www.ccgp.gov.cn）最终审查以代理机构在投标截止日查询的最新信息为准；</w:t>
      </w:r>
    </w:p>
    <w:p>
      <w:pPr>
        <w:spacing w:line="400" w:lineRule="exact"/>
        <w:ind w:firstLine="482" w:firstLineChars="200"/>
        <w:rPr>
          <w:rFonts w:hint="eastAsia" w:ascii="宋体" w:hAnsi="宋体" w:cs="宋体"/>
          <w:b/>
          <w:bCs/>
          <w:color w:val="auto"/>
          <w:highlight w:val="none"/>
        </w:rPr>
      </w:pPr>
      <w:r>
        <w:rPr>
          <w:rFonts w:hint="eastAsia" w:ascii="宋体" w:hAnsi="宋体" w:cs="宋体"/>
          <w:b/>
          <w:bCs/>
          <w:color w:val="auto"/>
          <w:highlight w:val="none"/>
        </w:rPr>
        <w:t>上述资格条件审查材料有一项不提供的，视为资格审查不通过。</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10.2</w:t>
      </w:r>
      <w:r>
        <w:rPr>
          <w:rFonts w:hint="eastAsia" w:ascii="宋体" w:hAnsi="宋体" w:eastAsia="宋体" w:cs="宋体"/>
          <w:sz w:val="21"/>
          <w:szCs w:val="21"/>
        </w:rPr>
        <w:t>▲询价供货及报价一览表（格式）</w:t>
      </w:r>
    </w:p>
    <w:p>
      <w:pPr>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10.3</w:t>
      </w:r>
      <w:r>
        <w:rPr>
          <w:rFonts w:hint="eastAsia" w:ascii="宋体" w:hAnsi="宋体" w:eastAsia="宋体" w:cs="宋体"/>
          <w:sz w:val="21"/>
          <w:szCs w:val="21"/>
        </w:rPr>
        <w:t>询价声明</w:t>
      </w:r>
      <w:r>
        <w:rPr>
          <w:rFonts w:hint="eastAsia" w:ascii="宋体" w:hAnsi="宋体" w:eastAsia="宋体" w:cs="宋体"/>
          <w:sz w:val="21"/>
          <w:szCs w:val="21"/>
          <w:lang w:val="zh-CN"/>
        </w:rPr>
        <w:t>（</w:t>
      </w:r>
      <w:r>
        <w:rPr>
          <w:rFonts w:hint="eastAsia" w:ascii="宋体" w:hAnsi="宋体" w:eastAsia="宋体" w:cs="宋体"/>
          <w:sz w:val="21"/>
          <w:szCs w:val="21"/>
        </w:rPr>
        <w:t>详见格式</w:t>
      </w:r>
      <w:r>
        <w:rPr>
          <w:rFonts w:hint="eastAsia" w:ascii="宋体" w:hAnsi="宋体" w:eastAsia="宋体" w:cs="宋体"/>
          <w:sz w:val="21"/>
          <w:szCs w:val="21"/>
          <w:lang w:val="zh-CN"/>
        </w:rPr>
        <w:t>）</w:t>
      </w:r>
    </w:p>
    <w:p>
      <w:pPr>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10.4</w:t>
      </w:r>
      <w:r>
        <w:rPr>
          <w:rFonts w:hint="eastAsia" w:ascii="宋体" w:hAnsi="宋体" w:eastAsia="宋体" w:cs="宋体"/>
          <w:sz w:val="21"/>
          <w:szCs w:val="21"/>
        </w:rPr>
        <w:t>▲</w:t>
      </w:r>
      <w:r>
        <w:rPr>
          <w:rFonts w:hint="eastAsia" w:ascii="宋体" w:hAnsi="宋体" w:eastAsia="宋体" w:cs="宋体"/>
          <w:sz w:val="21"/>
          <w:szCs w:val="21"/>
          <w:lang w:val="zh-CN"/>
        </w:rPr>
        <w:t>法定代表人资格证明书及授权委托书格式</w:t>
      </w:r>
      <w:r>
        <w:rPr>
          <w:rFonts w:hint="eastAsia" w:ascii="宋体" w:hAnsi="宋体" w:eastAsia="宋体" w:cs="宋体"/>
          <w:sz w:val="21"/>
          <w:szCs w:val="21"/>
        </w:rPr>
        <w:t>（详见格式）</w:t>
      </w:r>
      <w:r>
        <w:rPr>
          <w:rFonts w:hint="eastAsia" w:ascii="宋体" w:hAnsi="宋体" w:eastAsia="宋体" w:cs="宋体"/>
          <w:sz w:val="21"/>
          <w:szCs w:val="21"/>
          <w:lang w:val="zh-CN"/>
        </w:rPr>
        <w:t>；</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10.5</w:t>
      </w:r>
      <w:r>
        <w:rPr>
          <w:rFonts w:hint="eastAsia" w:ascii="宋体" w:hAnsi="宋体" w:eastAsia="宋体" w:cs="宋体"/>
          <w:sz w:val="21"/>
          <w:szCs w:val="21"/>
        </w:rPr>
        <w:t>▲技术要求偏离表（详见格式）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10.6</w:t>
      </w:r>
      <w:r>
        <w:rPr>
          <w:rFonts w:hint="eastAsia" w:ascii="宋体" w:hAnsi="宋体" w:eastAsia="宋体" w:cs="宋体"/>
          <w:sz w:val="21"/>
          <w:szCs w:val="21"/>
        </w:rPr>
        <w:t>▲商务要求偏离表（详见格式）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10.7</w:t>
      </w:r>
      <w:r>
        <w:rPr>
          <w:rFonts w:hint="eastAsia" w:ascii="宋体" w:hAnsi="宋体" w:eastAsia="宋体" w:cs="宋体"/>
          <w:sz w:val="21"/>
          <w:szCs w:val="21"/>
        </w:rPr>
        <w:t>询价响应方符合中小企业相关政策的，询价响应方提供：</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（1）《中小企业声明函》 （详见格式）；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产品适用中小企业政策情况表（详见格式）；不填写将不能享受商务报价里中小企业产品优惠政策。</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监狱企业声明函（详见格式）（监狱企业须提供）；</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残疾人福利性单位声明函（详见格式）（残疾人福利性单位须提供）</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10.8</w:t>
      </w:r>
      <w:r>
        <w:rPr>
          <w:rFonts w:hint="eastAsia" w:ascii="宋体" w:hAnsi="宋体" w:eastAsia="宋体" w:cs="宋体"/>
          <w:sz w:val="21"/>
          <w:szCs w:val="21"/>
        </w:rPr>
        <w:t>询价响应方认为需要的其他文件和说明</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11、询价声明格式和询价供货及报价一览表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11.1、询价供应商应按照询价文件中提供的格式填写询价声明、询价供货及报价一览表及资格证明文件等。</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11.2、询价响应报价应以人民币为结算货币。▲报价高于最高限价（预算价）的，以无效报价处理。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11.3.询价报价是指供应商在正确地完全履行合同义务后采购人应支付的全部服务价款，包括货物价款，装卸车费、途中运输费、途中损耗费、检测</w:t>
      </w:r>
      <w:r>
        <w:rPr>
          <w:rFonts w:hint="eastAsia" w:ascii="宋体" w:hAnsi="宋体" w:eastAsia="宋体" w:cs="宋体"/>
          <w:sz w:val="21"/>
          <w:szCs w:val="21"/>
          <w:lang w:eastAsia="zh-CN"/>
        </w:rPr>
        <w:t>（含第三方）</w:t>
      </w:r>
      <w:r>
        <w:rPr>
          <w:rFonts w:hint="eastAsia" w:ascii="宋体" w:hAnsi="宋体" w:eastAsia="宋体" w:cs="宋体"/>
          <w:sz w:val="21"/>
          <w:szCs w:val="21"/>
        </w:rPr>
        <w:t>、验收费，保险费、税金等一切费用。即按采购人要求运到指定地点的价格。供应商应根据自身实际报价时予以考虑，如有漏项，视同已包含在其它项目中，价格不作调整，最后报价为供应商所能承受的最低、最终报价，供应商不得再要求追加任何费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11.4.询价最后报价只允许有一个报价，有选择的或有条件的报价均不予接受。</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12、证明询价供应商合格的证明文件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12.1、询价供应商提交的合格性证明文件应能满足本询价文件第三章“总则”中明确的“合格的询价供应商”的要求。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12.2、询价供应商应提交证明其有资格参加询价和成交后有能力履行合同的文件，作为其询价响应文件的一部分。询价供应商除必须具有履行合同所必需的提供货物和服务的能力外，还必须具备相应的财务、技术方面的能力。</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12.3、询价供应商应按照询价文件中的要求和格式，顺序制作并提交相关询价文件所附的“资格证明文件”。</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13、证明货物数量及质量和符合询价文件规定的文件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13.1参加询价供应商必须出具与询价响应货物相匹配的相关证明材料，并出具有效的合格的证明。具体见第10条。</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14、询价保证金</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无需缴纳</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15、询价有效期</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15.1、询价有效期为询价之日后90日。询价有效期比规定短的将被视为非响应而予以拒绝。</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15.2、在特殊情况下，询价组织人于原询价有效期满之前，可向参加询价的供应商提出延长询价有效期的要求，这种要求与答复在公告网址予以公布答复，并电话通知。参加询价的供应商可以拒绝接受询价组织人的这种要求而放弃询价，询价组织人将在接到询价书面答复后，将取消其询价资格。同意延长的供应商既不能要求也不允许修改其询价响应文件。</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16、询价响应文件份数和签署</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16.1、询价供应商应按照询价供应商须知第</w:t>
      </w:r>
      <w:r>
        <w:rPr>
          <w:rFonts w:hint="eastAsia" w:ascii="宋体" w:hAnsi="宋体" w:eastAsia="宋体" w:cs="宋体"/>
          <w:sz w:val="21"/>
          <w:szCs w:val="21"/>
          <w:lang w:val="en-US" w:eastAsia="zh-CN"/>
        </w:rPr>
        <w:t>14</w:t>
      </w:r>
      <w:r>
        <w:rPr>
          <w:rFonts w:hint="eastAsia" w:ascii="宋体" w:hAnsi="宋体" w:eastAsia="宋体" w:cs="宋体"/>
          <w:sz w:val="21"/>
          <w:szCs w:val="21"/>
        </w:rPr>
        <w:t>条的要求，准备响应文件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16.2、除询价供应商对错处做必要修改外，询价文件不得行间插字、涂改或增删，如有修改错漏处，必须由询价文件签署人签字或盖章。</w:t>
      </w:r>
    </w:p>
    <w:p>
      <w:pPr>
        <w:adjustRightInd w:val="0"/>
        <w:snapToGrid w:val="0"/>
        <w:spacing w:line="360" w:lineRule="auto"/>
        <w:ind w:firstLine="420" w:firstLineChars="200"/>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四、询价响应文件的递交</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17询价截止时间及注意事项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17.1、询价组织人收到询价响应文件的时间不得迟于询价供应商须知前附表中规定的截止时间。</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响应方应当在响应截止时间前完成响应文件的传输递交，响应截止时间前可以补充、修改或者撤回响应文件。补充或者修改响应文件的，应当先行撤回原文件，补充、修改后重新递交。响应截止时间前未完成</w:t>
      </w:r>
      <w:r>
        <w:rPr>
          <w:rFonts w:hint="eastAsia" w:ascii="宋体" w:hAnsi="宋体" w:eastAsia="宋体" w:cs="宋体"/>
          <w:sz w:val="21"/>
          <w:szCs w:val="21"/>
          <w:lang w:eastAsia="zh-CN"/>
        </w:rPr>
        <w:t>递交</w:t>
      </w:r>
      <w:r>
        <w:rPr>
          <w:rFonts w:hint="eastAsia" w:ascii="宋体" w:hAnsi="宋体" w:eastAsia="宋体" w:cs="宋体"/>
          <w:sz w:val="21"/>
          <w:szCs w:val="21"/>
        </w:rPr>
        <w:t>的，视为撤回响应文件。响应截止时间后送达的响应文件，将被拒收。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17.2、询价组织人可以按第7条规定，通过修改询价文件自行决定酌情延长询价截止时间。在此情况下，询价供应商的所有权利和义务以及受制的截止日期均应以延长后新的截止日期为准。</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18、迟交的询价响应文件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询价组织人将拒绝并原封退回在其规定的询价截止时间后收到的任何询价响应文件。</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19、询价响应文件的修改和撤回</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19.1、询价供应商在递交询价响应文件后，可以在规定的询价截止时间前，以书面形式通知询价组织人，修改或撤回其询价响应文件。修改或撤回文件的时间以修改或撤回通知送达询价组织人之日为准。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19.2、修改文件应按第15条的规定进行编制和签署，并按第17条的规定进行密封、标记，同时还应在封套上加注“修改”字样。修改文件同样必须在询价截止时间前送达询价组织人。</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19.3、在询价截止时间之后，询价供应商不得对其询价响应文件做任何主动修改。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19.4、在询价截止时间至询价组织人在询价文件中规定的询价有效期期满之间的这段时间内，询价供应商不得撤回其询价响应文件。</w:t>
      </w:r>
    </w:p>
    <w:p>
      <w:pPr>
        <w:adjustRightInd w:val="0"/>
        <w:snapToGrid w:val="0"/>
        <w:spacing w:line="360" w:lineRule="auto"/>
        <w:ind w:firstLine="420" w:firstLineChars="200"/>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五、询价与确定成交</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20、询价</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20.1、询价组织人将在“询价供应商须知前附表”中规定的时间和地点组织询价。</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20.2响应方的联系电话在开标当天保持通信畅通，因通信问题无法联系到，造成的后果由响应方自负。</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20.3、按照第17条规定，同意撤回的询价响应文件将不予开封。</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21、询价小组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21.1、询价仪式后，询价组织人将根据有关规定组织询价小组进行评定。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21.2、询价小组独立开展工作，负责审议所有询价响应文件，并推荐成交候选人。</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21.3、询价小组将对询价供应商的商业、技术资料予以保密。</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22、询价过程的保密性</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22.1、询价响应文件启封后，直至向成交人授予合同时止，凡是与审查、澄清、评价和比较的有关资料以及授标建议等，均不得向询价供应商及与询价无关的其他人员透露。</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22.2、在询价过程中，如果询价供应商试图向询价组织人或参与评定的人员施加任何影响，都将会导致其响应被拒绝。</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23、对询价响应文件的初审和澄清</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23.1、询价小组将审查询价响应文件是否完整，有无计算上的错误，文件签署是否合格，询价响应文件是否大体编排有序，且基本符合询价文件要求。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23.2、在详细评定之前，询价小组将首先审查每份询价响应文件是否实质性响应了询价文件的要求。实质性响应的询价响应文件应该是与询价文件要求的全部条款、条件和规格相符，没有重大偏离或保留。所谓重大偏离或保留是指影响到询价文件规定的质保期、付款方式、供货期、供货范围、质量和功能等，或者在实质上与询价文件不一致，而且限制了合同中采购人的权利或询价供应商的义务，纠正这些偏离或保留将会对其他实质性响应要求的询价供应商的竞争地位产生不公正的影响。重大偏离的认定需经过询价小组三分之二以上认定。询价小组决定询价文件的响应性只根据询价响应文件本身的内容，而不寻求外部证据。</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23.3、如果询价响应文件实质上没有响应本询价文件的要求，询价小组将予以拒绝，询价供应商不得通过修改或撤销不合要求的偏离或保留而使其成为实质性的响应文件。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23.4、询价小组将对确定为实质性响应的询价文件进行进一步的审核，看其是否有计算上或累加上的算术错误，修正错误的原则如下：</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（1）如果用数字表示的金额和用文字表示的金额不一致时，应以文字表示的金额为准进行修正；</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（2）当单价与数量的乘积和总价不一致时，以单价为准进行修正。只有在询价小组认为单价有明显的小数点错误时，才能以标出的总价为准，并修改单价；</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（3）如果询价供应商提供的折扣数与按折扣率为基准计算的折扣数不一致时，以折扣率计算为基准进行修正。</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23.5、询价小组将按上述修正错误的方法调整询价响应文件中的询价报价，调整后的价格应对询价供应商具有约束力。如果询价供应商不接受修正后的价格，则其询价响应文件将被拒绝，作响应无效处理。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23.6、询价小组将允许修正询价文件中不构成重大偏离的、微小的、非正规的、不一致的或不规则的地方，但这些修改不能影响任何询价供应商相应的名次排列。</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23.7接到询价小组澄清要求的询价供应商应在规定的时间内作出说明，并作为询价响应文件的补充部分。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23.8接到询价小组澄清要求的询价供应商如未按第23.2条的规定做出澄清，其风险由询价供应商自行承担。</w:t>
      </w:r>
    </w:p>
    <w:p>
      <w:pPr>
        <w:adjustRightInd w:val="0"/>
        <w:snapToGrid w:val="0"/>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24.开评标程序</w:t>
      </w:r>
    </w:p>
    <w:p>
      <w:pPr>
        <w:adjustRightInd w:val="0"/>
        <w:snapToGrid w:val="0"/>
        <w:spacing w:line="360" w:lineRule="auto"/>
        <w:ind w:firstLine="420" w:firstLineChars="200"/>
        <w:rPr>
          <w:rFonts w:hint="eastAsia" w:ascii="宋体" w:hAnsi="宋体" w:eastAsia="宋体" w:cs="宋体"/>
          <w:color w:val="0000FF"/>
          <w:sz w:val="21"/>
          <w:szCs w:val="21"/>
        </w:rPr>
      </w:pPr>
      <w:r>
        <w:rPr>
          <w:rFonts w:hint="eastAsia" w:ascii="宋体" w:hAnsi="宋体" w:eastAsia="宋体" w:cs="宋体"/>
          <w:color w:val="000000"/>
          <w:sz w:val="21"/>
          <w:szCs w:val="21"/>
          <w:lang w:val="en-US" w:eastAsia="zh-CN"/>
        </w:rPr>
        <w:t>24.1</w:t>
      </w:r>
      <w:r>
        <w:rPr>
          <w:rFonts w:hint="eastAsia" w:ascii="宋体" w:hAnsi="宋体" w:eastAsia="宋体" w:cs="宋体"/>
          <w:color w:val="000000"/>
          <w:sz w:val="21"/>
          <w:szCs w:val="21"/>
          <w:lang w:val="zh-CN" w:eastAsia="zh-CN"/>
        </w:rPr>
        <w:t>招标组织人</w:t>
      </w:r>
      <w:r>
        <w:rPr>
          <w:rFonts w:hint="eastAsia" w:ascii="宋体" w:hAnsi="宋体" w:eastAsia="宋体" w:cs="宋体"/>
          <w:color w:val="000000"/>
          <w:sz w:val="21"/>
          <w:szCs w:val="21"/>
          <w:lang w:val="en-US" w:eastAsia="zh-CN"/>
        </w:rPr>
        <w:t>在询价文件规定的时间和地点进行开标，投标人须派授权委托人</w:t>
      </w:r>
      <w:r>
        <w:rPr>
          <w:rFonts w:hint="eastAsia" w:ascii="宋体" w:hAnsi="宋体" w:eastAsia="宋体" w:cs="宋体"/>
          <w:color w:val="000000"/>
          <w:sz w:val="21"/>
          <w:szCs w:val="21"/>
          <w:lang w:val="zh-CN" w:eastAsia="zh-CN"/>
        </w:rPr>
        <w:t>准时</w:t>
      </w:r>
      <w:r>
        <w:rPr>
          <w:rFonts w:hint="eastAsia" w:ascii="宋体" w:hAnsi="宋体" w:eastAsia="宋体" w:cs="宋体"/>
          <w:color w:val="000000"/>
          <w:sz w:val="21"/>
          <w:szCs w:val="21"/>
          <w:lang w:val="en-US" w:eastAsia="zh-CN"/>
        </w:rPr>
        <w:t>参加，并提供身份证原件和法人代表授权书原件核验</w:t>
      </w:r>
      <w:r>
        <w:rPr>
          <w:rFonts w:hint="eastAsia" w:ascii="宋体" w:hAnsi="宋体" w:eastAsia="宋体" w:cs="宋体"/>
          <w:color w:val="0000FF"/>
          <w:sz w:val="21"/>
          <w:szCs w:val="21"/>
        </w:rPr>
        <w:t>。</w:t>
      </w:r>
    </w:p>
    <w:p>
      <w:pPr>
        <w:adjustRightInd w:val="0"/>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24.2.工作人员宣布响应截止时间，截止时间以国家授时中心标准时间为准，宣布询价采购会议开始。</w:t>
      </w:r>
    </w:p>
    <w:p>
      <w:pPr>
        <w:adjustRightInd w:val="0"/>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24.3</w:t>
      </w:r>
      <w:r>
        <w:rPr>
          <w:rFonts w:hint="eastAsia" w:ascii="宋体" w:hAnsi="宋体" w:eastAsia="宋体" w:cs="宋体"/>
          <w:sz w:val="21"/>
          <w:szCs w:val="21"/>
          <w:lang w:val="zh-CN"/>
        </w:rPr>
        <w:t>招标开始前将由代理机构当众检验投标文件的密封情况，确认无误后方可进行拆封、开标。</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left="0" w:leftChars="0" w:right="0" w:rightChars="0" w:firstLine="420" w:firstLineChars="200"/>
        <w:jc w:val="left"/>
        <w:textAlignment w:val="auto"/>
        <w:outlineLvl w:val="9"/>
        <w:rPr>
          <w:rFonts w:hint="default" w:eastAsia="宋体"/>
          <w:lang w:val="en-US" w:eastAsia="zh-CN"/>
        </w:rPr>
      </w:pPr>
      <w:r>
        <w:rPr>
          <w:rFonts w:hint="eastAsia" w:ascii="宋体" w:hAnsi="宋体" w:eastAsia="宋体" w:cs="宋体"/>
          <w:b w:val="0"/>
          <w:bCs w:val="0"/>
          <w:color w:val="000000"/>
          <w:sz w:val="21"/>
          <w:szCs w:val="21"/>
          <w:lang w:val="en-US" w:eastAsia="zh-CN"/>
        </w:rPr>
        <w:t>24.4拆</w:t>
      </w:r>
      <w:r>
        <w:rPr>
          <w:rFonts w:hint="eastAsia" w:ascii="宋体" w:hAnsi="宋体" w:eastAsia="宋体" w:cs="宋体"/>
          <w:b w:val="0"/>
          <w:bCs w:val="0"/>
          <w:color w:val="000000"/>
          <w:sz w:val="21"/>
          <w:szCs w:val="21"/>
        </w:rPr>
        <w:t>封各供应商的</w:t>
      </w:r>
      <w:r>
        <w:rPr>
          <w:rFonts w:hint="eastAsia" w:ascii="宋体" w:hAnsi="宋体" w:eastAsia="宋体" w:cs="宋体"/>
          <w:b w:val="0"/>
          <w:bCs w:val="0"/>
          <w:color w:val="000000"/>
          <w:sz w:val="21"/>
          <w:szCs w:val="21"/>
          <w:lang w:eastAsia="zh-CN"/>
        </w:rPr>
        <w:t>投标文件</w:t>
      </w:r>
      <w:r>
        <w:rPr>
          <w:rFonts w:hint="eastAsia" w:ascii="宋体" w:hAnsi="宋体" w:eastAsia="宋体" w:cs="宋体"/>
          <w:b w:val="0"/>
          <w:bCs w:val="0"/>
          <w:color w:val="000000"/>
          <w:sz w:val="21"/>
          <w:szCs w:val="21"/>
        </w:rPr>
        <w:t>，送</w:t>
      </w:r>
      <w:r>
        <w:rPr>
          <w:rFonts w:hint="eastAsia" w:ascii="宋体" w:hAnsi="宋体" w:eastAsia="宋体" w:cs="宋体"/>
          <w:b w:val="0"/>
          <w:bCs w:val="0"/>
          <w:sz w:val="21"/>
          <w:szCs w:val="21"/>
          <w:lang w:eastAsia="zh-CN"/>
        </w:rPr>
        <w:t>评审</w:t>
      </w:r>
      <w:r>
        <w:rPr>
          <w:rFonts w:hint="eastAsia" w:ascii="宋体" w:hAnsi="宋体" w:eastAsia="宋体" w:cs="宋体"/>
          <w:b w:val="0"/>
          <w:bCs w:val="0"/>
          <w:sz w:val="21"/>
          <w:szCs w:val="21"/>
        </w:rPr>
        <w:t>小组</w:t>
      </w:r>
      <w:r>
        <w:rPr>
          <w:rFonts w:hint="eastAsia" w:ascii="宋体" w:hAnsi="宋体" w:eastAsia="宋体" w:cs="宋体"/>
          <w:b w:val="0"/>
          <w:bCs w:val="0"/>
          <w:color w:val="000000"/>
          <w:sz w:val="21"/>
          <w:szCs w:val="21"/>
        </w:rPr>
        <w:t>进行独立评审。</w:t>
      </w:r>
      <w:r>
        <w:rPr>
          <w:rFonts w:hint="eastAsia" w:ascii="宋体" w:hAnsi="宋体" w:eastAsia="宋体" w:cs="宋体"/>
          <w:b w:val="0"/>
          <w:bCs w:val="0"/>
          <w:sz w:val="21"/>
          <w:szCs w:val="21"/>
          <w:lang w:eastAsia="zh-CN"/>
        </w:rPr>
        <w:t>评审</w:t>
      </w:r>
      <w:r>
        <w:rPr>
          <w:rFonts w:hint="eastAsia" w:ascii="宋体" w:hAnsi="宋体" w:eastAsia="宋体" w:cs="宋体"/>
          <w:b w:val="0"/>
          <w:bCs w:val="0"/>
          <w:sz w:val="21"/>
          <w:szCs w:val="21"/>
        </w:rPr>
        <w:t>小组首先对</w:t>
      </w: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的完整性、符合性、响应性等进行审查。凡不符合有关规定或不响应采购文件要求的</w:t>
      </w: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将不进入评审范围。评审专家对有效的</w:t>
      </w:r>
      <w:r>
        <w:rPr>
          <w:rFonts w:hint="eastAsia" w:ascii="宋体" w:hAnsi="宋体" w:eastAsia="宋体" w:cs="宋体"/>
          <w:b w:val="0"/>
          <w:bCs w:val="0"/>
          <w:sz w:val="21"/>
          <w:szCs w:val="21"/>
          <w:lang w:eastAsia="zh-CN"/>
        </w:rPr>
        <w:t>投标文件</w:t>
      </w:r>
      <w:r>
        <w:rPr>
          <w:rFonts w:hint="eastAsia" w:ascii="宋体" w:hAnsi="宋体" w:eastAsia="宋体" w:cs="宋体"/>
          <w:b w:val="0"/>
          <w:bCs w:val="0"/>
          <w:sz w:val="21"/>
          <w:szCs w:val="21"/>
        </w:rPr>
        <w:t>及其</w:t>
      </w:r>
      <w:r>
        <w:rPr>
          <w:rFonts w:hint="eastAsia" w:ascii="宋体" w:hAnsi="宋体" w:eastAsia="宋体" w:cs="宋体"/>
          <w:b w:val="0"/>
          <w:bCs w:val="0"/>
          <w:sz w:val="21"/>
          <w:szCs w:val="21"/>
          <w:lang w:eastAsia="zh-CN"/>
        </w:rPr>
        <w:t>询价采购</w:t>
      </w:r>
      <w:r>
        <w:rPr>
          <w:rFonts w:hint="eastAsia" w:ascii="宋体" w:hAnsi="宋体" w:eastAsia="宋体" w:cs="宋体"/>
          <w:b w:val="0"/>
          <w:bCs w:val="0"/>
          <w:sz w:val="21"/>
          <w:szCs w:val="21"/>
        </w:rPr>
        <w:t>供应商进行评审，对符合采购需求、质量和服务相等且有效报价</w:t>
      </w:r>
      <w:r>
        <w:rPr>
          <w:rFonts w:hint="eastAsia" w:ascii="宋体" w:hAnsi="宋体" w:eastAsia="宋体" w:cs="宋体"/>
          <w:b w:val="0"/>
          <w:bCs w:val="0"/>
          <w:sz w:val="21"/>
          <w:szCs w:val="21"/>
          <w:lang w:eastAsia="zh-CN"/>
        </w:rPr>
        <w:t>最低</w:t>
      </w:r>
      <w:r>
        <w:rPr>
          <w:rFonts w:hint="eastAsia" w:ascii="宋体" w:hAnsi="宋体" w:eastAsia="宋体" w:cs="宋体"/>
          <w:b w:val="0"/>
          <w:bCs w:val="0"/>
          <w:sz w:val="21"/>
          <w:szCs w:val="21"/>
        </w:rPr>
        <w:t>的原则确定成交人，</w:t>
      </w:r>
      <w:r>
        <w:rPr>
          <w:rFonts w:hint="eastAsia" w:ascii="宋体" w:hAnsi="宋体" w:eastAsia="宋体" w:cs="宋体"/>
          <w:b w:val="0"/>
          <w:bCs w:val="0"/>
          <w:sz w:val="21"/>
          <w:szCs w:val="21"/>
          <w:lang w:eastAsia="zh-CN"/>
        </w:rPr>
        <w:t>最低</w:t>
      </w:r>
      <w:r>
        <w:rPr>
          <w:rFonts w:hint="eastAsia" w:ascii="宋体" w:hAnsi="宋体" w:eastAsia="宋体" w:cs="宋体"/>
          <w:b w:val="0"/>
          <w:bCs w:val="0"/>
          <w:sz w:val="21"/>
          <w:szCs w:val="21"/>
        </w:rPr>
        <w:t>报价相同则按</w:t>
      </w:r>
      <w:r>
        <w:rPr>
          <w:rFonts w:hint="eastAsia" w:ascii="宋体" w:hAnsi="宋体" w:eastAsia="宋体" w:cs="宋体"/>
          <w:b w:val="0"/>
          <w:bCs w:val="0"/>
          <w:sz w:val="21"/>
          <w:szCs w:val="21"/>
          <w:lang w:eastAsia="zh-CN"/>
        </w:rPr>
        <w:t>服务技术优先</w:t>
      </w:r>
      <w:r>
        <w:rPr>
          <w:rFonts w:hint="eastAsia" w:ascii="宋体" w:hAnsi="宋体" w:eastAsia="宋体" w:cs="宋体"/>
          <w:b w:val="0"/>
          <w:bCs w:val="0"/>
          <w:sz w:val="21"/>
          <w:szCs w:val="21"/>
        </w:rPr>
        <w:t>确定成交人</w:t>
      </w:r>
      <w:r>
        <w:rPr>
          <w:rFonts w:hint="eastAsia" w:ascii="宋体" w:hAnsi="宋体" w:eastAsia="宋体" w:cs="宋体"/>
          <w:b w:val="0"/>
          <w:bCs w:val="0"/>
          <w:sz w:val="21"/>
          <w:szCs w:val="21"/>
          <w:lang w:eastAsia="zh-CN"/>
        </w:rPr>
        <w:t>排名</w:t>
      </w:r>
      <w:r>
        <w:rPr>
          <w:rFonts w:hint="eastAsia" w:ascii="宋体" w:hAnsi="宋体" w:eastAsia="宋体" w:cs="宋体"/>
          <w:b w:val="0"/>
          <w:bCs w:val="0"/>
          <w:sz w:val="21"/>
          <w:szCs w:val="21"/>
        </w:rPr>
        <w:t>。评审过程中如发现有异常情况，由评审专家集体讨论决定</w:t>
      </w:r>
      <w:r>
        <w:rPr>
          <w:rFonts w:hint="eastAsia" w:ascii="宋体" w:hAnsi="宋体" w:eastAsia="宋体" w:cs="宋体"/>
          <w:b/>
          <w:sz w:val="21"/>
          <w:szCs w:val="21"/>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left="0" w:leftChars="0" w:right="0" w:rightChars="0" w:firstLine="420" w:firstLineChars="200"/>
        <w:jc w:val="lef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24.5</w:t>
      </w:r>
      <w:r>
        <w:rPr>
          <w:rFonts w:hint="eastAsia" w:ascii="宋体" w:hAnsi="宋体" w:eastAsia="宋体" w:cs="宋体"/>
          <w:color w:val="000000"/>
          <w:sz w:val="21"/>
          <w:szCs w:val="21"/>
        </w:rPr>
        <w:t>最后</w:t>
      </w:r>
      <w:r>
        <w:rPr>
          <w:rFonts w:hint="eastAsia" w:ascii="宋体" w:hAnsi="宋体" w:eastAsia="宋体" w:cs="宋体"/>
          <w:color w:val="000000"/>
          <w:sz w:val="21"/>
          <w:szCs w:val="21"/>
          <w:lang w:eastAsia="zh-CN"/>
        </w:rPr>
        <w:t>记录各供应商的投标报价</w:t>
      </w:r>
      <w:r>
        <w:rPr>
          <w:rFonts w:hint="eastAsia" w:ascii="宋体" w:hAnsi="宋体" w:eastAsia="宋体" w:cs="宋体"/>
          <w:color w:val="000000"/>
          <w:sz w:val="21"/>
          <w:szCs w:val="21"/>
        </w:rPr>
        <w:t>，在现场监督人员的监督下，进行复核，</w:t>
      </w:r>
      <w:r>
        <w:rPr>
          <w:rFonts w:hint="eastAsia" w:ascii="宋体" w:hAnsi="宋体" w:eastAsia="宋体" w:cs="宋体"/>
          <w:sz w:val="21"/>
          <w:szCs w:val="21"/>
          <w:lang w:eastAsia="zh-CN"/>
        </w:rPr>
        <w:t>评审小组</w:t>
      </w:r>
      <w:r>
        <w:rPr>
          <w:rFonts w:hint="eastAsia" w:ascii="宋体" w:hAnsi="宋体" w:eastAsia="宋体" w:cs="宋体"/>
          <w:sz w:val="21"/>
          <w:szCs w:val="21"/>
        </w:rPr>
        <w:t>按评标办法规定推荐</w:t>
      </w:r>
      <w:r>
        <w:rPr>
          <w:rFonts w:hint="eastAsia" w:ascii="宋体" w:hAnsi="宋体" w:eastAsia="宋体" w:cs="宋体"/>
          <w:sz w:val="21"/>
          <w:szCs w:val="21"/>
          <w:lang w:eastAsia="zh-CN"/>
        </w:rPr>
        <w:t>成交</w:t>
      </w:r>
      <w:r>
        <w:rPr>
          <w:rFonts w:hint="eastAsia" w:ascii="宋体" w:hAnsi="宋体" w:eastAsia="宋体" w:cs="宋体"/>
          <w:sz w:val="21"/>
          <w:szCs w:val="21"/>
        </w:rPr>
        <w:t>候选人</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00" w:lineRule="exact"/>
        <w:ind w:left="0" w:leftChars="0" w:right="0" w:rightChars="0" w:firstLine="420" w:firstLineChars="200"/>
        <w:jc w:val="lef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24.6</w:t>
      </w:r>
      <w:r>
        <w:rPr>
          <w:rFonts w:hint="eastAsia" w:ascii="宋体" w:hAnsi="宋体" w:eastAsia="宋体" w:cs="宋体"/>
          <w:color w:val="000000"/>
          <w:sz w:val="21"/>
          <w:szCs w:val="21"/>
        </w:rPr>
        <w:t>开标会结束。</w:t>
      </w:r>
    </w:p>
    <w:p>
      <w:pPr>
        <w:pStyle w:val="2"/>
        <w:rPr>
          <w:rFonts w:hint="eastAsia"/>
        </w:rPr>
      </w:pP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 xml:space="preserve">25评定原则和评价 </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25.1、评定原则：询价小组将在质量、服务等符合采购方需求的基础上以</w:t>
      </w:r>
      <w:r>
        <w:rPr>
          <w:rFonts w:hint="eastAsia" w:ascii="宋体" w:hAnsi="宋体" w:eastAsia="宋体" w:cs="宋体"/>
          <w:sz w:val="21"/>
          <w:szCs w:val="21"/>
          <w:lang w:eastAsia="zh-CN"/>
        </w:rPr>
        <w:t>响应</w:t>
      </w:r>
      <w:r>
        <w:rPr>
          <w:rFonts w:hint="eastAsia" w:ascii="宋体" w:hAnsi="宋体" w:eastAsia="宋体" w:cs="宋体"/>
          <w:sz w:val="21"/>
          <w:szCs w:val="21"/>
        </w:rPr>
        <w:t>报价由低到高进行排序后推荐2至3家入围单位（若有效供应商家数只有3家或4家的，则推荐入围家数为2家；若有效供应商家数有5家及以上的，则推荐入围家数为3家。）</w:t>
      </w:r>
      <w:r>
        <w:rPr>
          <w:rFonts w:hint="eastAsia" w:ascii="宋体" w:hAnsi="宋体" w:eastAsia="宋体" w:cs="宋体"/>
          <w:sz w:val="21"/>
          <w:szCs w:val="21"/>
          <w:lang w:eastAsia="zh-CN"/>
        </w:rPr>
        <w:t>，若</w:t>
      </w:r>
      <w:r>
        <w:rPr>
          <w:rFonts w:hint="eastAsia" w:ascii="宋体" w:hAnsi="宋体" w:eastAsia="宋体" w:cs="宋体"/>
          <w:sz w:val="21"/>
          <w:szCs w:val="21"/>
        </w:rPr>
        <w:t>最低报价出现相同的，则由询价小组按</w:t>
      </w:r>
      <w:r>
        <w:rPr>
          <w:rFonts w:hint="eastAsia" w:ascii="宋体" w:hAnsi="宋体" w:eastAsia="宋体" w:cs="宋体"/>
          <w:sz w:val="21"/>
          <w:szCs w:val="21"/>
          <w:lang w:eastAsia="zh-CN"/>
        </w:rPr>
        <w:t>服务</w:t>
      </w:r>
      <w:r>
        <w:rPr>
          <w:rFonts w:hint="eastAsia" w:ascii="宋体" w:hAnsi="宋体" w:eastAsia="宋体" w:cs="宋体"/>
          <w:sz w:val="21"/>
          <w:szCs w:val="21"/>
        </w:rPr>
        <w:t>技术优劣决定成交候选单位</w:t>
      </w:r>
      <w:r>
        <w:rPr>
          <w:rFonts w:hint="eastAsia" w:ascii="宋体" w:hAnsi="宋体" w:eastAsia="宋体" w:cs="宋体"/>
          <w:sz w:val="21"/>
          <w:szCs w:val="21"/>
          <w:lang w:eastAsia="zh-CN"/>
        </w:rPr>
        <w:t>的排名</w:t>
      </w:r>
      <w:r>
        <w:rPr>
          <w:rFonts w:hint="eastAsia" w:ascii="宋体" w:hAnsi="宋体" w:eastAsia="宋体" w:cs="宋体"/>
          <w:sz w:val="21"/>
          <w:szCs w:val="21"/>
        </w:rPr>
        <w:t>。</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25.2</w:t>
      </w:r>
      <w:r>
        <w:rPr>
          <w:rFonts w:hint="eastAsia" w:ascii="宋体" w:hAnsi="宋体" w:eastAsia="宋体" w:cs="宋体"/>
          <w:sz w:val="21"/>
          <w:szCs w:val="21"/>
        </w:rPr>
        <w:t>采购人与第一名入围供应商签订合同，在合同有效期内，该供应商因不能及时供货或者无能力供货的，半个月未能正常供货，采购人可以与第</w:t>
      </w:r>
      <w:r>
        <w:rPr>
          <w:rFonts w:hint="eastAsia" w:ascii="宋体" w:hAnsi="宋体" w:eastAsia="宋体" w:cs="宋体"/>
          <w:sz w:val="21"/>
          <w:szCs w:val="21"/>
          <w:lang w:eastAsia="zh-CN"/>
        </w:rPr>
        <w:t>二</w:t>
      </w:r>
      <w:r>
        <w:rPr>
          <w:rFonts w:hint="eastAsia" w:ascii="宋体" w:hAnsi="宋体" w:eastAsia="宋体" w:cs="宋体"/>
          <w:sz w:val="21"/>
          <w:szCs w:val="21"/>
        </w:rPr>
        <w:t>名入围供应商签订合同，以此类推</w:t>
      </w:r>
      <w:r>
        <w:rPr>
          <w:rFonts w:hint="eastAsia" w:ascii="宋体" w:hAnsi="宋体" w:eastAsia="宋体" w:cs="宋体"/>
          <w:sz w:val="21"/>
          <w:szCs w:val="21"/>
          <w:lang w:eastAsia="zh-CN"/>
        </w:rPr>
        <w:t>。</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25.</w:t>
      </w:r>
      <w:r>
        <w:rPr>
          <w:rFonts w:hint="eastAsia" w:ascii="宋体" w:hAnsi="宋体" w:eastAsia="宋体" w:cs="宋体"/>
          <w:sz w:val="21"/>
          <w:szCs w:val="21"/>
          <w:lang w:val="en-US" w:eastAsia="zh-CN"/>
        </w:rPr>
        <w:t>3</w:t>
      </w:r>
      <w:r>
        <w:rPr>
          <w:rFonts w:hint="eastAsia" w:ascii="宋体" w:hAnsi="宋体" w:eastAsia="宋体" w:cs="宋体"/>
          <w:sz w:val="21"/>
          <w:szCs w:val="21"/>
        </w:rPr>
        <w:t>、组织方不向落标方解释未成交原因。</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26.保密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26.1公开开标后直到宣布授予成交人合同为止,凡属于审查、澄清、评估和比较询价响应的有关资料且与授予合同有关的信息都不得向任何询价响应单位或与上述评标过程无关的人员透露。</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26.2询价响应单位对评标、比较或授予合同决定的过程施加影响的企图和行为,都可能导致其询价响应被拒绝。</w:t>
      </w: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六、授予合同</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27、合同授予标准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27.1、根据《浙江省政府采购供应商注册登记及诚信管理暂行办法》第四条和第三十五条之规定，成交方必须申请注册加入“浙江省政府采购供应商库”。询价响应方被确定为成交候选供应商的，应及时按规定进行注册申请，否则，询价组织人有权取消其成交候选资格，并可以直接推荐排名次之的询价响应方为成交单位，或者重新组织采购。</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27.2、评定结果经采购人确定成交供应商，</w:t>
      </w:r>
      <w:r>
        <w:rPr>
          <w:rFonts w:hint="eastAsia" w:ascii="宋体" w:hAnsi="宋体" w:eastAsia="宋体" w:cs="宋体"/>
          <w:sz w:val="21"/>
          <w:szCs w:val="21"/>
          <w:lang w:eastAsia="zh-CN"/>
        </w:rPr>
        <w:t>泰宇建筑工程技术咨询有限公司</w:t>
      </w:r>
      <w:r>
        <w:rPr>
          <w:rFonts w:hint="eastAsia" w:ascii="宋体" w:hAnsi="宋体" w:eastAsia="宋体" w:cs="宋体"/>
          <w:sz w:val="21"/>
          <w:szCs w:val="21"/>
        </w:rPr>
        <w:t>将以书面形式发出《成交通知书》。《成交通知书》一经发出即发生法律效力。采购人及询价组织人无义务向未成交供应商解释落选原因，不退回询价响应文件。《成交通知书》将作为签订合同的依据。若有异议且成立，采购人可以按照评审报告推荐的成交候选人名单排序，确定下一候选人为成交供应商，也可以重新开展政府采购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27.3、在成交确认书发出后七日内，成交人应按成交通知书指定的时间、地点与采购人签订合同。询价文件、成交人的询价响应文件及澄清文件等，均为签订合同的依据。</w:t>
      </w:r>
    </w:p>
    <w:p>
      <w:pPr>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27.4、成交人不遵守询价响应文件的要约、承诺，擅自修改询价响应文件的内容或在接到成交通知书规定的时间内，借故拖延、拒签合同者，依法追究法律责任，同时，采购人将取消该供应商的成交资格。</w:t>
      </w:r>
    </w:p>
    <w:p>
      <w:pPr>
        <w:adjustRightInd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27.5、采购人与成交人签署合同协议，泰宇建筑工程技术咨询有限公司作为鉴证方共同签订（合同上请标明采购编号）。合同一式六份，采购人、成交人双方各执一份，</w:t>
      </w:r>
      <w:r>
        <w:rPr>
          <w:rFonts w:hint="eastAsia" w:ascii="宋体" w:hAnsi="宋体" w:eastAsia="宋体" w:cs="宋体"/>
          <w:kern w:val="2"/>
          <w:sz w:val="21"/>
          <w:szCs w:val="21"/>
          <w:lang w:val="en-US" w:eastAsia="zh-CN" w:bidi="ar-SA"/>
        </w:rPr>
        <w:t>龙游县人民政府国有资产监督管理办公室</w:t>
      </w:r>
      <w:r>
        <w:rPr>
          <w:rFonts w:hint="eastAsia" w:ascii="宋体" w:hAnsi="宋体" w:eastAsia="宋体" w:cs="宋体"/>
          <w:sz w:val="21"/>
          <w:szCs w:val="21"/>
          <w:lang w:eastAsia="zh-CN"/>
        </w:rPr>
        <w:t>、泰宇建筑工程技术咨询有限公司及相关单位各留存一份。</w:t>
      </w:r>
    </w:p>
    <w:bookmarkEnd w:id="40"/>
    <w:bookmarkEnd w:id="41"/>
    <w:bookmarkEnd w:id="42"/>
    <w:bookmarkEnd w:id="43"/>
    <w:bookmarkEnd w:id="44"/>
    <w:bookmarkEnd w:id="45"/>
    <w:bookmarkEnd w:id="46"/>
    <w:bookmarkEnd w:id="47"/>
    <w:bookmarkEnd w:id="48"/>
    <w:p>
      <w:pPr>
        <w:rPr>
          <w:rFonts w:hint="eastAsia" w:ascii="宋体" w:hAnsi="宋体" w:eastAsia="宋体" w:cs="宋体"/>
          <w:b/>
          <w:bCs/>
          <w:sz w:val="21"/>
          <w:szCs w:val="21"/>
        </w:rPr>
      </w:pPr>
      <w:bookmarkStart w:id="50" w:name="_Toc322352983"/>
      <w:bookmarkStart w:id="51" w:name="_Toc350256314"/>
      <w:bookmarkStart w:id="52" w:name="_Toc4130"/>
      <w:bookmarkStart w:id="53" w:name="_Toc31279"/>
      <w:bookmarkStart w:id="54" w:name="_Toc13314"/>
      <w:bookmarkStart w:id="55" w:name="_Toc11381"/>
      <w:bookmarkStart w:id="56" w:name="_Toc853"/>
      <w:bookmarkStart w:id="57" w:name="_Toc359856810"/>
      <w:bookmarkStart w:id="58" w:name="_Toc354401531"/>
      <w:bookmarkStart w:id="59" w:name="_Toc19002"/>
      <w:r>
        <w:rPr>
          <w:rFonts w:hint="eastAsia" w:ascii="宋体" w:hAnsi="宋体" w:eastAsia="宋体" w:cs="宋体"/>
          <w:b/>
          <w:bCs/>
          <w:sz w:val="21"/>
          <w:szCs w:val="21"/>
          <w:lang w:val="en-US" w:eastAsia="zh-CN"/>
        </w:rPr>
        <w:t>28、</w:t>
      </w:r>
      <w:r>
        <w:rPr>
          <w:rFonts w:hint="eastAsia" w:ascii="宋体" w:hAnsi="宋体" w:eastAsia="宋体" w:cs="宋体"/>
          <w:b/>
          <w:bCs/>
          <w:sz w:val="21"/>
          <w:szCs w:val="21"/>
        </w:rPr>
        <w:t>履约保证金</w:t>
      </w:r>
    </w:p>
    <w:p>
      <w:pPr>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.1中标人在收到中标通知书后签订合同前向采购人提供</w:t>
      </w:r>
      <w:r>
        <w:rPr>
          <w:rFonts w:hint="eastAsia" w:ascii="宋体" w:hAnsi="宋体" w:eastAsia="宋体" w:cs="宋体"/>
          <w:b/>
          <w:bCs/>
          <w:sz w:val="21"/>
          <w:szCs w:val="21"/>
          <w:u w:val="single"/>
          <w:lang w:val="en-US" w:eastAsia="zh-CN"/>
        </w:rPr>
        <w:t>伍万</w:t>
      </w:r>
      <w:r>
        <w:rPr>
          <w:rFonts w:hint="eastAsia" w:ascii="宋体" w:hAnsi="宋体" w:eastAsia="宋体" w:cs="宋体"/>
          <w:sz w:val="21"/>
          <w:szCs w:val="21"/>
          <w:lang w:val="en-US" w:eastAsia="zh-CN"/>
        </w:rPr>
        <w:t>元</w:t>
      </w:r>
      <w:r>
        <w:rPr>
          <w:rFonts w:hint="eastAsia" w:ascii="宋体" w:hAnsi="宋体" w:eastAsia="宋体" w:cs="宋体"/>
          <w:sz w:val="21"/>
          <w:szCs w:val="21"/>
        </w:rPr>
        <w:t>履约保证金。</w:t>
      </w:r>
    </w:p>
    <w:p>
      <w:pPr>
        <w:ind w:firstLine="480"/>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.2履约保证金用于补偿买方因卖方不能完成其合同义务而蒙受的损失。</w:t>
      </w:r>
    </w:p>
    <w:p>
      <w:pPr>
        <w:ind w:firstLine="480"/>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.3按招标文件要求完成项目采购内容，验收合格通过后7天内退还履约保证金（无息）。</w:t>
      </w:r>
    </w:p>
    <w:p>
      <w:pPr>
        <w:pStyle w:val="12"/>
        <w:numPr>
          <w:ilvl w:val="0"/>
          <w:numId w:val="0"/>
        </w:numPr>
        <w:snapToGrid w:val="0"/>
        <w:ind w:firstLine="422" w:firstLineChars="200"/>
        <w:rPr>
          <w:rFonts w:hint="eastAsia" w:ascii="宋体" w:hAnsi="宋体" w:eastAsia="宋体" w:cs="宋体"/>
          <w:b/>
          <w:bCs/>
          <w:sz w:val="21"/>
          <w:szCs w:val="21"/>
          <w:highlight w:val="none"/>
        </w:rPr>
      </w:pPr>
      <w:bookmarkStart w:id="60" w:name="_Toc14144"/>
      <w:r>
        <w:rPr>
          <w:rFonts w:hint="eastAsia" w:hAnsi="宋体" w:cs="宋体"/>
          <w:b/>
          <w:bCs/>
          <w:sz w:val="21"/>
          <w:szCs w:val="21"/>
          <w:highlight w:val="none"/>
          <w:lang w:val="en-US" w:eastAsia="zh-CN"/>
        </w:rPr>
        <w:t>29、</w:t>
      </w:r>
      <w:r>
        <w:rPr>
          <w:rFonts w:hint="eastAsia" w:ascii="宋体" w:hAnsi="宋体" w:eastAsia="宋体" w:cs="宋体"/>
          <w:b/>
          <w:bCs/>
          <w:sz w:val="21"/>
          <w:szCs w:val="21"/>
          <w:highlight w:val="none"/>
        </w:rPr>
        <w:t>付款方式</w:t>
      </w:r>
      <w:bookmarkEnd w:id="60"/>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29.1 </w:t>
      </w:r>
      <w:r>
        <w:rPr>
          <w:rFonts w:hint="eastAsia" w:ascii="宋体" w:hAnsi="宋体" w:eastAsia="宋体" w:cs="宋体"/>
          <w:sz w:val="21"/>
          <w:szCs w:val="21"/>
        </w:rPr>
        <w:t>付款方式：</w:t>
      </w: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付款以月结的方式进行支付，当月货款乙方以甲方入库单数量为准，乙方提供发票，甲方在收到乙方发票后30日内支付。如乙方不按期办理对帐结算手续或乙方未提供国家正式税务发票</w:t>
      </w:r>
      <w:r>
        <w:rPr>
          <w:rFonts w:hint="eastAsia" w:eastAsia="宋体" w:cs="宋体"/>
          <w:kern w:val="2"/>
          <w:sz w:val="21"/>
          <w:szCs w:val="21"/>
          <w:lang w:val="en-US" w:eastAsia="zh-CN" w:bidi="ar-SA"/>
        </w:rPr>
        <w:t>（增值税专用发票）</w:t>
      </w:r>
      <w:r>
        <w:rPr>
          <w:rFonts w:hint="eastAsia" w:ascii="宋体" w:hAnsi="宋体" w:eastAsia="宋体" w:cs="宋体"/>
          <w:kern w:val="2"/>
          <w:sz w:val="21"/>
          <w:szCs w:val="21"/>
          <w:lang w:val="en-US" w:eastAsia="zh-CN" w:bidi="ar-SA"/>
        </w:rPr>
        <w:t>,甲方将不予办理付款事宜,因此而造成乙方损失由乙方自行承担。</w:t>
      </w:r>
    </w:p>
    <w:p>
      <w:pPr>
        <w:rPr>
          <w:rFonts w:hint="eastAsia" w:ascii="宋体" w:hAnsi="宋体" w:eastAsia="宋体" w:cs="宋体"/>
          <w:kern w:val="2"/>
          <w:sz w:val="21"/>
          <w:szCs w:val="21"/>
          <w:lang w:val="en-US" w:eastAsia="zh-CN" w:bidi="ar-SA"/>
        </w:rPr>
      </w:pPr>
      <w:r>
        <w:rPr>
          <w:rFonts w:hint="eastAsia" w:ascii="宋体" w:hAnsi="宋体" w:eastAsia="宋体" w:cs="宋体"/>
          <w:bCs w:val="0"/>
          <w:kern w:val="2"/>
          <w:sz w:val="21"/>
          <w:szCs w:val="21"/>
          <w:lang w:val="en-US" w:eastAsia="zh-CN" w:bidi="ar-SA"/>
        </w:rPr>
        <w:t>29.2</w:t>
      </w: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材料结算款一律通过开户银行转账支付,乙方账户必须是合同约定帐户。如乙方随意改变帐户,甲方将拒付货款,由此引起的延期付款责任及相关的损失全由乙方承担。</w:t>
      </w:r>
    </w:p>
    <w:p>
      <w:pPr>
        <w:pStyle w:val="10"/>
        <w:rPr>
          <w:rFonts w:hint="eastAsia"/>
          <w:lang w:eastAsia="zh-CN"/>
        </w:rPr>
      </w:pPr>
      <w:r>
        <w:rPr>
          <w:rFonts w:hint="eastAsia" w:ascii="宋体" w:hAnsi="宋体" w:eastAsia="宋体" w:cs="宋体"/>
          <w:kern w:val="2"/>
          <w:sz w:val="21"/>
          <w:szCs w:val="21"/>
          <w:lang w:val="en-US" w:eastAsia="zh-CN" w:bidi="ar-SA"/>
        </w:rPr>
        <w:t xml:space="preserve">29.3 </w:t>
      </w:r>
      <w:r>
        <w:rPr>
          <w:rFonts w:hint="eastAsia" w:ascii="宋体" w:hAnsi="宋体" w:eastAsia="宋体" w:cs="宋体"/>
          <w:bCs w:val="0"/>
          <w:kern w:val="2"/>
          <w:sz w:val="21"/>
          <w:szCs w:val="21"/>
          <w:lang w:val="en-US" w:eastAsia="zh-CN" w:bidi="ar-SA"/>
        </w:rPr>
        <w:t>供应价格:该单价为包含材料费、运费、装卸费、利润、税金及其它费用的落地价格，乙方提供国家正式税务发票</w:t>
      </w:r>
      <w:r>
        <w:rPr>
          <w:rFonts w:hint="eastAsia" w:eastAsia="宋体" w:cs="宋体"/>
          <w:kern w:val="2"/>
          <w:sz w:val="21"/>
          <w:szCs w:val="21"/>
          <w:lang w:val="en-US" w:eastAsia="zh-CN" w:bidi="ar-SA"/>
        </w:rPr>
        <w:t>（增值税专用发票）</w:t>
      </w:r>
      <w:r>
        <w:rPr>
          <w:rFonts w:hint="eastAsia" w:ascii="宋体" w:hAnsi="宋体" w:eastAsia="宋体" w:cs="宋体"/>
          <w:bCs w:val="0"/>
          <w:kern w:val="2"/>
          <w:sz w:val="21"/>
          <w:szCs w:val="21"/>
          <w:lang w:val="en-US" w:eastAsia="zh-CN" w:bidi="ar-SA"/>
        </w:rPr>
        <w:t>。 如合同约定结算价格随市场价格变化，结算价格以水泥品牌厂家盖章确认的调价函（调价通知单）为准。如需调价乙方须进行书面通知甲方，以水泥品牌厂家提供的调价函（调价通知单）进行调价，单一厂家调价不予认可。价格下浮乙方应及时电话通知甲方并提供书面材料，如不及时通知或市场上普遍下浮而不下浮或下浮幅度与厂家实际下浮幅度有出入时，甲方有权在当次的购货单价上扣除双倍浮动价格进行付款。</w:t>
      </w:r>
    </w:p>
    <w:p>
      <w:pPr>
        <w:adjustRightInd w:val="0"/>
        <w:snapToGrid w:val="0"/>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30、询价组织人接受和拒绝任何或所有响应的权利</w:t>
      </w:r>
    </w:p>
    <w:p>
      <w:pPr>
        <w:adjustRightInd w:val="0"/>
        <w:snapToGrid w:val="0"/>
        <w:spacing w:line="360" w:lineRule="auto"/>
        <w:ind w:firstLine="420" w:firstLineChars="200"/>
        <w:rPr>
          <w:rFonts w:hint="eastAsia" w:ascii="Times New Roman" w:hAnsi="Times New Roman" w:eastAsia="宋体" w:cs="宋体"/>
          <w:bCs/>
          <w:kern w:val="2"/>
          <w:sz w:val="21"/>
          <w:szCs w:val="21"/>
          <w:lang w:val="en-US" w:eastAsia="zh-CN" w:bidi="ar-SA"/>
        </w:rPr>
      </w:pPr>
      <w:r>
        <w:rPr>
          <w:rFonts w:hint="eastAsia" w:ascii="Times New Roman" w:hAnsi="Times New Roman" w:eastAsia="宋体" w:cs="宋体"/>
          <w:bCs/>
          <w:kern w:val="2"/>
          <w:sz w:val="21"/>
          <w:szCs w:val="21"/>
          <w:lang w:val="en-US" w:eastAsia="zh-CN" w:bidi="ar-SA"/>
        </w:rPr>
        <w:t>询价组织人保留在授标之前任何时候接受或拒绝任何询价响应，宣布询价程序无效或拒绝所有询价响应的权力，对受影响的询价供应商不承担任何责任，但将向受影响的询价供应商解释采取这一行动的理由。</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31</w:t>
      </w:r>
      <w:r>
        <w:rPr>
          <w:rFonts w:hint="eastAsia" w:ascii="宋体" w:hAnsi="宋体" w:eastAsia="宋体" w:cs="宋体"/>
          <w:b/>
          <w:sz w:val="21"/>
          <w:szCs w:val="21"/>
        </w:rPr>
        <w:t>、采购人变更采购货物数量的权利</w:t>
      </w:r>
    </w:p>
    <w:p>
      <w:pPr>
        <w:adjustRightInd w:val="0"/>
        <w:snapToGrid w:val="0"/>
        <w:spacing w:line="360" w:lineRule="auto"/>
        <w:ind w:firstLine="420" w:firstLineChars="200"/>
        <w:rPr>
          <w:rFonts w:hint="eastAsia"/>
        </w:rPr>
      </w:pPr>
      <w:r>
        <w:rPr>
          <w:rFonts w:hint="eastAsia" w:ascii="宋体" w:hAnsi="宋体" w:eastAsia="宋体" w:cs="宋体"/>
          <w:sz w:val="21"/>
          <w:szCs w:val="21"/>
        </w:rPr>
        <w:t>政府采购合同履行中，采购人需追加与合同标的相同的货物、工程或者服务的，在不改变合同其他条款的前提下，可以与供应商签订补充合同，但所补充合同的采购金额不得超过原采购金额的10%。</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32</w:t>
      </w:r>
      <w:r>
        <w:rPr>
          <w:rFonts w:hint="eastAsia" w:ascii="宋体" w:hAnsi="宋体" w:eastAsia="宋体" w:cs="宋体"/>
          <w:b/>
          <w:sz w:val="21"/>
          <w:szCs w:val="21"/>
        </w:rPr>
        <w:t>、验收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成交人供货完毕后，提请采购方验收。</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验收报告请到龙游县公共资源交易中心网站下载。</w:t>
      </w:r>
    </w:p>
    <w:p>
      <w:pPr>
        <w:pStyle w:val="12"/>
        <w:snapToGrid w:val="0"/>
        <w:ind w:firstLine="482"/>
        <w:rPr>
          <w:rFonts w:hint="eastAsia" w:ascii="宋体" w:hAnsi="宋体" w:eastAsia="宋体" w:cs="宋体"/>
          <w:b/>
          <w:bCs/>
          <w:sz w:val="21"/>
          <w:szCs w:val="21"/>
        </w:rPr>
      </w:pPr>
      <w:r>
        <w:rPr>
          <w:rFonts w:hint="eastAsia" w:hAnsi="宋体" w:cs="宋体"/>
          <w:b/>
          <w:bCs/>
          <w:sz w:val="21"/>
          <w:szCs w:val="21"/>
          <w:lang w:val="en-US" w:eastAsia="zh-CN"/>
        </w:rPr>
        <w:t>33</w:t>
      </w:r>
      <w:r>
        <w:rPr>
          <w:rFonts w:hint="eastAsia" w:ascii="宋体" w:hAnsi="宋体" w:eastAsia="宋体" w:cs="宋体"/>
          <w:b/>
          <w:bCs/>
          <w:sz w:val="21"/>
          <w:szCs w:val="21"/>
        </w:rPr>
        <w:t>、采购代理服务费</w:t>
      </w:r>
    </w:p>
    <w:p>
      <w:pPr>
        <w:rPr>
          <w:rFonts w:hint="eastAsia" w:ascii="宋体" w:hAnsi="宋体" w:eastAsia="宋体" w:cs="宋体"/>
          <w:sz w:val="21"/>
          <w:szCs w:val="21"/>
        </w:rPr>
      </w:pPr>
      <w:r>
        <w:rPr>
          <w:rFonts w:hint="eastAsia" w:ascii="宋体" w:hAnsi="宋体" w:eastAsia="宋体" w:cs="宋体"/>
          <w:bCs w:val="0"/>
          <w:kern w:val="2"/>
          <w:sz w:val="21"/>
          <w:szCs w:val="21"/>
          <w:lang w:val="en-US" w:eastAsia="zh-CN" w:bidi="ar-SA"/>
        </w:rPr>
        <w:t>33.1</w:t>
      </w:r>
      <w:r>
        <w:rPr>
          <w:rFonts w:hint="eastAsia" w:ascii="宋体" w:hAnsi="宋体" w:eastAsia="宋体" w:cs="宋体"/>
          <w:sz w:val="21"/>
          <w:szCs w:val="21"/>
        </w:rPr>
        <w:t>本项目招标代理费参照计价格[2002]520号及发改价格[2011]534号文的规定的收费标准（</w:t>
      </w:r>
      <w:r>
        <w:rPr>
          <w:rFonts w:hint="eastAsia" w:ascii="宋体" w:hAnsi="宋体" w:eastAsia="宋体" w:cs="宋体"/>
          <w:sz w:val="21"/>
          <w:szCs w:val="21"/>
          <w:lang w:val="en-US" w:eastAsia="zh-CN"/>
        </w:rPr>
        <w:t>货物</w:t>
      </w:r>
      <w:r>
        <w:rPr>
          <w:rFonts w:hint="eastAsia" w:ascii="宋体" w:hAnsi="宋体" w:eastAsia="宋体" w:cs="宋体"/>
          <w:sz w:val="21"/>
          <w:szCs w:val="21"/>
        </w:rPr>
        <w:t>类）（以中标价为基数），由中标单位在领取中标通知书时交与招标代理机构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计算后不足9000元按9000元收）</w:t>
      </w:r>
      <w:r>
        <w:rPr>
          <w:rFonts w:hint="eastAsia" w:ascii="宋体" w:hAnsi="宋体" w:eastAsia="宋体" w:cs="宋体"/>
          <w:sz w:val="21"/>
          <w:szCs w:val="21"/>
        </w:rPr>
        <w:t>。评审费</w:t>
      </w:r>
      <w:r>
        <w:rPr>
          <w:rFonts w:hint="eastAsia" w:ascii="宋体" w:hAnsi="宋体" w:eastAsia="宋体" w:cs="宋体"/>
          <w:sz w:val="21"/>
          <w:szCs w:val="21"/>
          <w:lang w:eastAsia="zh-CN"/>
        </w:rPr>
        <w:t>（按实）</w:t>
      </w:r>
      <w:r>
        <w:rPr>
          <w:rFonts w:hint="eastAsia" w:ascii="宋体" w:hAnsi="宋体" w:eastAsia="宋体" w:cs="宋体"/>
          <w:sz w:val="21"/>
          <w:szCs w:val="21"/>
        </w:rPr>
        <w:t>由</w:t>
      </w:r>
      <w:r>
        <w:rPr>
          <w:rFonts w:hint="eastAsia" w:ascii="宋体" w:hAnsi="宋体" w:eastAsia="宋体" w:cs="宋体"/>
          <w:sz w:val="21"/>
          <w:szCs w:val="21"/>
          <w:highlight w:val="none"/>
          <w:lang w:val="en-US" w:eastAsia="zh-CN"/>
        </w:rPr>
        <w:t>中标</w:t>
      </w:r>
      <w:r>
        <w:rPr>
          <w:rFonts w:hint="eastAsia" w:ascii="宋体" w:hAnsi="宋体" w:eastAsia="宋体" w:cs="宋体"/>
          <w:sz w:val="21"/>
          <w:szCs w:val="21"/>
          <w:highlight w:val="none"/>
        </w:rPr>
        <w:t>人</w:t>
      </w:r>
      <w:r>
        <w:rPr>
          <w:rFonts w:hint="eastAsia" w:ascii="宋体" w:hAnsi="宋体" w:eastAsia="宋体" w:cs="宋体"/>
          <w:sz w:val="21"/>
          <w:szCs w:val="21"/>
        </w:rPr>
        <w:t>支付，以上费用不在报价中单列，请供应商在报价中予以考虑。</w:t>
      </w:r>
    </w:p>
    <w:p>
      <w:pPr>
        <w:adjustRightInd w:val="0"/>
        <w:snapToGrid w:val="0"/>
        <w:spacing w:line="360" w:lineRule="auto"/>
        <w:ind w:left="0" w:leftChars="0" w:firstLine="0" w:firstLineChars="0"/>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七、询价响应无效条款</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34</w:t>
      </w:r>
      <w:r>
        <w:rPr>
          <w:rFonts w:hint="eastAsia" w:ascii="宋体" w:hAnsi="宋体" w:eastAsia="宋体" w:cs="宋体"/>
          <w:b/>
          <w:sz w:val="21"/>
          <w:szCs w:val="21"/>
        </w:rPr>
        <w:t>、有下列情况之一者其询价响应或成交无效：</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.1询价响应文件逾期送达的；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.2不具备询价文件规定资格要求；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.3询价响应文件封面、法定代表人授权书、询价供货及报价一览表、响应设备报价明细表应签字、盖章而未签盖的；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.4法人代表授权书应签字、盖章而未签盖的，法人代表或被授权人无法提供有效身份证明原件的，和其他未有效授权的;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.5询价响应文件中有▲处条款或▲处参数询价响应方未作实质性响应的；询价小组认定有重大偏离或保留的；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.6询价响应文件的实质性内容未使用中文表述、意思表述不明确、前后矛盾或者使用计量单位不符合询价文件要求的；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.7询价响应文件关键内容字迹模糊、无法辨认的；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.8未采用人民币报价或者未按照询价文件标明的币种报价的；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.9询价响应方的报价明显高于其市场价或低于成本价的，该询价响应方不能合理说明原因并提供证明材料的；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.10响应报价漏项超过响应报价5%以上的或漏项超过2项及以上的，均属无效响应；</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.11报价超出采购预算价（最高限价）的；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.12提供虚假材料谋取成交的；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.13询价代表未出席询价的；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.14不符合法律、法规和询价文件规定的其他实质性要求的；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响应文件未按规定要求</w:t>
      </w:r>
      <w:r>
        <w:rPr>
          <w:rFonts w:hint="eastAsia" w:ascii="宋体" w:hAnsi="宋体" w:eastAsia="宋体" w:cs="宋体"/>
          <w:sz w:val="21"/>
          <w:szCs w:val="21"/>
          <w:lang w:eastAsia="zh-CN"/>
        </w:rPr>
        <w:t>签字</w:t>
      </w:r>
      <w:r>
        <w:rPr>
          <w:rFonts w:hint="eastAsia" w:ascii="宋体" w:hAnsi="宋体" w:eastAsia="宋体" w:cs="宋体"/>
          <w:sz w:val="21"/>
          <w:szCs w:val="21"/>
        </w:rPr>
        <w:t>签章的。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其它违反政府采购相关规定的。</w:t>
      </w:r>
    </w:p>
    <w:p>
      <w:pPr>
        <w:adjustRightInd w:val="0"/>
        <w:snapToGrid w:val="0"/>
        <w:spacing w:line="360" w:lineRule="auto"/>
        <w:ind w:left="0" w:leftChars="0" w:firstLine="0" w:firstLineChars="0"/>
        <w:rPr>
          <w:rFonts w:hint="eastAsia" w:ascii="宋体" w:hAnsi="宋体" w:eastAsia="宋体" w:cs="宋体"/>
          <w:sz w:val="21"/>
          <w:szCs w:val="21"/>
          <w:lang w:val="en-US" w:eastAsia="zh-CN"/>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八、废标的情形</w:t>
      </w:r>
    </w:p>
    <w:p>
      <w:pPr>
        <w:adjustRightInd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35</w:t>
      </w:r>
      <w:r>
        <w:rPr>
          <w:rFonts w:hint="eastAsia" w:ascii="宋体" w:hAnsi="宋体" w:eastAsia="宋体" w:cs="宋体"/>
          <w:b/>
          <w:sz w:val="21"/>
          <w:szCs w:val="21"/>
        </w:rPr>
        <w:t>采购中，出现下列情形之一的，应予废标。废标后，采购人应将废标理由通知所有询价响应方：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.1符合专业条件的询价响应方或对询价文件作实质性响应的响应方不足三家的。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.2出现影响采购公正的违法、违规行为的。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.3询价响应方的报价均超过了采购预算，采购人不能支付的。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.4 因重大变故，采购任务取消的。</w:t>
      </w:r>
    </w:p>
    <w:p>
      <w:pPr>
        <w:adjustRightInd w:val="0"/>
        <w:snapToGrid w:val="0"/>
        <w:spacing w:line="360" w:lineRule="auto"/>
        <w:ind w:left="0" w:leftChars="0" w:firstLine="0" w:firstLineChars="0"/>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九、法律责任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询价响应方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.1提供虚假材料谋取成交的;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.2采取不正当手段诋毁、排挤其他供应商的;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.3与采购人、采购代理机构、其他询价响应方恶意串通的;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.4向采购人、采购代理机构行贿或者提供其他不正当利益的;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.5不按照询价文件和成交人的询价响应文件订立合同,或者与采购人另行订立背离合同实质性内容的协议的;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.6拒绝有关部门监督检查或者提供虚假情况的。</w:t>
      </w:r>
    </w:p>
    <w:p>
      <w:pPr>
        <w:adjustRightInd w:val="0"/>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十、诚信管理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供应商有下列情形之一的，依据《关于印发浙江省政府供应商注册及诚信管理暂行办法通知》[浙财采监字〔2009〕28号]文件第三十八条和第三十九条的规定记录不良行为、黑名单及处罚。</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.1第三十八条 注册供应商有下列情形之一的，采购单位或采购代理机构应按不良行为记入该注册供应商诚信档案中：</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（一）开标后擅自撤回响应文件，或扰乱开标现场，影响采购活动继续进行的；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（二）中标/成交后无正当理由拒绝签订政府采购合同，或者与采购单位另行订立背离合同实质内容的协议的；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（三）无正当理由拒绝履行合同和有关承诺，或擅自变更、中止（终止）政府采购合同的；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（四）超过合同约定的供货（或服务）时间达30日以上的；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（五）中标/成交后，将政府采购合同转包或擅自分包给其他供应商的；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（六）提供假冒伪劣产品或走私物品的；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（七）擅自降低产品质量等次和售后服务，或以次充好、偷工减料的；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（八）实际提供的有关产品性能指标和技术服务能力明显低于采购响应文件或询标、谈判时的承诺；</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（九）在供应商库中发布的产品服务信息或在政府采购网上宣传的信息与实际明显不符，或故意误导采购人的；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（十）不按规定或不及时变更供应商库中的有关信息的；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（十一）1年内在全省被质疑或投诉累计分别在20和10次以上且60%以上被驳回的，或恶意举报给采购人或采购代理机构造成损害的；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（十二）各级财政部门认定的其它有违诚实信用的行为。</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.2第三十九条 注册供应商有下列情形之一的，采购单位或采购代理机构应向同级财政部门书面报告，并提请财政部门将其列 入“黑名单”或者依法作出处罚；各级财政部门在依法处罚的同时，应将该情况按不良行为记入该供应商诚信档案中，同时将该供应商列入“黑名单”公开曝光：</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（一）提供虚假材料谋取中标、成交的；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（二）采取不正当手段诋毁、排挤其他供应商的；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（三）与采购单位、其他供应商或者采购代理机构恶意串通的；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（四）向采购单位、采购代理机构行贿或提供其他不正当利益，或因此被其他国家机关立案查实的；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（五）在询价采购过程中与采购单位进行协商谈判的；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（六）哄抬、操纵政府采购报价，或政府采购价格（包括产品及其配件、试剂、耗材等价格）明显高于市场平均 价的；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（七）提供虚假材料骗取注册供应商资格的；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（八）伪造《浙江省政府采购注册供应商信息登记表》的；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（九）销售或发布法律、法规禁止销售的商品、服务和其他违法信息 的；</w:t>
      </w:r>
    </w:p>
    <w:p>
      <w:pPr>
        <w:adjustRightInd w:val="0"/>
        <w:snapToGrid w:val="0"/>
        <w:spacing w:line="360" w:lineRule="auto"/>
        <w:ind w:firstLine="420" w:firstLineChars="200"/>
        <w:rPr>
          <w:rFonts w:hint="eastAsia"/>
          <w:lang w:eastAsia="zh-CN"/>
        </w:rPr>
      </w:pPr>
      <w:r>
        <w:rPr>
          <w:rFonts w:hint="eastAsia" w:ascii="宋体" w:hAnsi="宋体" w:eastAsia="宋体" w:cs="宋体"/>
          <w:sz w:val="21"/>
          <w:szCs w:val="21"/>
        </w:rPr>
        <w:t>（十）其它违反法律、法规和政府采购管理有关规定的行为的。</w:t>
      </w:r>
    </w:p>
    <w:p>
      <w:pPr>
        <w:pStyle w:val="3"/>
        <w:numPr>
          <w:ilvl w:val="0"/>
          <w:numId w:val="0"/>
        </w:numPr>
        <w:spacing w:before="95" w:beforeAutospacing="0" w:after="167" w:afterAutospacing="0"/>
        <w:ind w:leftChars="0"/>
        <w:jc w:val="center"/>
        <w:rPr>
          <w:rFonts w:hint="eastAsia" w:ascii="宋体" w:hAnsi="宋体" w:eastAsia="宋体" w:cs="宋体"/>
          <w:sz w:val="30"/>
          <w:szCs w:val="30"/>
        </w:rPr>
      </w:pPr>
      <w:r>
        <w:rPr>
          <w:rFonts w:hint="eastAsia" w:ascii="宋体" w:hAnsi="宋体" w:eastAsia="宋体" w:cs="宋体"/>
          <w:sz w:val="30"/>
          <w:szCs w:val="30"/>
          <w:lang w:eastAsia="zh-CN"/>
        </w:rPr>
        <w:t>第四章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w:t>
      </w:r>
      <w:bookmarkStart w:id="61" w:name="_Toc21562"/>
      <w:r>
        <w:rPr>
          <w:rFonts w:hint="eastAsia" w:ascii="宋体" w:hAnsi="宋体" w:eastAsia="宋体" w:cs="宋体"/>
          <w:sz w:val="30"/>
          <w:szCs w:val="30"/>
        </w:rPr>
        <w:t>采购内容及要求</w:t>
      </w:r>
      <w:bookmarkEnd w:id="50"/>
      <w:bookmarkEnd w:id="51"/>
      <w:bookmarkEnd w:id="52"/>
      <w:bookmarkEnd w:id="53"/>
      <w:bookmarkEnd w:id="54"/>
      <w:bookmarkEnd w:id="55"/>
      <w:bookmarkEnd w:id="56"/>
      <w:bookmarkEnd w:id="57"/>
      <w:bookmarkEnd w:id="58"/>
      <w:bookmarkEnd w:id="59"/>
      <w:bookmarkEnd w:id="61"/>
    </w:p>
    <w:p>
      <w:pPr>
        <w:adjustRightInd w:val="0"/>
        <w:snapToGrid w:val="0"/>
        <w:spacing w:beforeAutospacing="0" w:line="360" w:lineRule="auto"/>
        <w:ind w:firstLine="422" w:firstLineChars="200"/>
        <w:rPr>
          <w:rFonts w:hint="eastAsia" w:ascii="宋体" w:hAnsi="宋体" w:eastAsia="宋体" w:cs="宋体"/>
          <w:b/>
          <w:bCs/>
          <w:sz w:val="21"/>
          <w:szCs w:val="21"/>
        </w:rPr>
      </w:pPr>
      <w:bookmarkStart w:id="62" w:name="_Toc23761"/>
      <w:bookmarkStart w:id="63" w:name="_Toc359856816"/>
      <w:bookmarkStart w:id="64" w:name="_Toc354401534"/>
      <w:bookmarkStart w:id="65" w:name="_Toc23045"/>
      <w:bookmarkStart w:id="66" w:name="_Toc1657"/>
      <w:bookmarkStart w:id="67" w:name="_Toc350256315"/>
      <w:bookmarkStart w:id="68" w:name="_Toc322352984"/>
      <w:bookmarkStart w:id="69" w:name="_Toc19570"/>
      <w:bookmarkStart w:id="70" w:name="_Toc30985"/>
      <w:bookmarkStart w:id="71" w:name="_Toc23468"/>
      <w:bookmarkStart w:id="72" w:name="_Toc3640"/>
      <w:r>
        <w:rPr>
          <w:rFonts w:hint="eastAsia" w:ascii="宋体" w:hAnsi="宋体" w:eastAsia="宋体" w:cs="宋体"/>
          <w:b/>
          <w:bCs/>
          <w:sz w:val="21"/>
          <w:szCs w:val="21"/>
        </w:rPr>
        <w:t>一、采购内容、要求: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1、采购内容:普通硅酸盐水泥P042.5散装</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2、水泥强度42.5级</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3、供货周期:二年</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4、交货地点: 业主指定地点</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5、推荐品牌：虎山、海螺、</w:t>
      </w:r>
      <w:r>
        <w:rPr>
          <w:rFonts w:hint="eastAsia" w:ascii="宋体" w:hAnsi="宋体" w:eastAsia="宋体" w:cs="宋体"/>
          <w:sz w:val="21"/>
          <w:szCs w:val="21"/>
          <w:lang w:val="en-US" w:eastAsia="zh-CN"/>
        </w:rPr>
        <w:t>杜山</w:t>
      </w:r>
      <w:r>
        <w:rPr>
          <w:rFonts w:hint="eastAsia" w:ascii="宋体" w:hAnsi="宋体" w:eastAsia="宋体" w:cs="宋体"/>
          <w:sz w:val="21"/>
          <w:szCs w:val="21"/>
        </w:rPr>
        <w:t>，同时欢迎相当于或优于上述品牌的厂商或代理商前来投标。</w:t>
      </w:r>
    </w:p>
    <w:p>
      <w:pPr>
        <w:adjustRightInd w:val="0"/>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二、适用标准、规范:</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须达到国家和省、市或行业的现行技术标准、规范的要求：</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1、供方供应的水泥（PO42.5）应符合国家标准《通用硅酸盐水泥》（GB175—2007）的所有技术指标要求同时，要求水泥3天强度目标值≥19 Mpa，28天强度目标值≥45Mpa如供方发生水泥质量波动及时与需方沟通，以避免需方混凝土结构强度下降。同时，供方每一年向需方提供水泥放射性指标（GB50325-2001）与水溶性的检测报告。</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注：如有最新国家标准规范出按最新规范标准执行）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2、供方按需方要求，每天提供不超过二个批号的水泥并随车提供水泥质量预报单，（早期强度及安定性指标）代表需方使用该批水泥的质量依据。</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3、水泥到达需方库中前，须在生产厂家内存放3天以上并充分均化，需方入库水泥温度不超60℃。</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4、供方需按时提供28d强度补报单。</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5、供方每半年向需方提供常用水泥碱含量（Na2O+0.658K2O）报告。（碱含量不大于0.60%）</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6、供方水泥若需方抽检质量不符合要求，若当月对比试验误差在规范允许的范围内，以需方检测数据为依据作如下处理：水泥安定性不合格由供方赔偿需方的全部损失；</w:t>
      </w:r>
      <w:r>
        <w:rPr>
          <w:rFonts w:hint="eastAsia" w:ascii="宋体" w:hAnsi="宋体" w:eastAsia="宋体" w:cs="宋体"/>
          <w:color w:val="FF0000"/>
          <w:sz w:val="21"/>
          <w:szCs w:val="21"/>
        </w:rPr>
        <w:t>如水泥强度(3天、28天)低于规范值，造成需方结构混凝土强度低于设计值，供方应赔偿需方的全部损失</w:t>
      </w:r>
      <w:r>
        <w:rPr>
          <w:rFonts w:hint="eastAsia" w:ascii="宋体" w:hAnsi="宋体" w:eastAsia="宋体" w:cs="宋体"/>
          <w:sz w:val="21"/>
          <w:szCs w:val="21"/>
        </w:rPr>
        <w:t>。如水泥强度</w:t>
      </w:r>
      <w:r>
        <w:rPr>
          <w:rFonts w:hint="eastAsia" w:ascii="宋体" w:hAnsi="宋体" w:eastAsia="宋体" w:cs="宋体"/>
          <w:color w:val="FF0000"/>
          <w:sz w:val="21"/>
          <w:szCs w:val="21"/>
        </w:rPr>
        <w:t>(3天、28天) 低于需方目标值，每低于目标值1</w:t>
      </w:r>
      <w:r>
        <w:rPr>
          <w:rFonts w:hint="eastAsia" w:ascii="宋体" w:hAnsi="宋体" w:eastAsia="宋体" w:cs="宋体"/>
          <w:sz w:val="21"/>
          <w:szCs w:val="21"/>
        </w:rPr>
        <w:t xml:space="preserve"> Mpa，扣10元/吨。若当月对比试验误差超出规范允许的范围或供方对需方检验结果有异议，可送第三方进行复验，以第三方检验结果作处理依据，费用由责任方承担。</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7、由于水泥质量达不到要求造成我公司混凝土不合格而产生的损失由供方承担。</w:t>
      </w:r>
    </w:p>
    <w:p>
      <w:pPr>
        <w:adjustRightInd w:val="0"/>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三、其他要求: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发货:每批水泥出厂前,供方均应对水泥的品质进行检查复验,每批水泥发货时均应有出厂合格证和复验资料。每批水泥送到后,需方有权对水泥进行查库和抽样检测,当发现库存或到货水泥不符合合同条款的要求时,需方有权通知供方更换和停止使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2、到货:供方提供每批水泥的清单,说明厂商名称、水泥种类和数量,以及厂商发的试验证明,证明该水泥已经试验分析,在各方面符合标准规范要求,该费用含在单价内。</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3、运输:水泥的运输应注意其品种和标号不得混杂,供方应采取有效措施防止水泥受潮。</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4、保供：因金额较大，我司拟采用公开招投标方式确定有相关保供能力的供货单位为中标单位。</w:t>
      </w:r>
    </w:p>
    <w:p>
      <w:pPr>
        <w:adjustRightInd w:val="0"/>
        <w:snapToGrid w:val="0"/>
        <w:spacing w:line="360" w:lineRule="auto"/>
        <w:ind w:firstLine="420" w:firstLineChars="200"/>
        <w:rPr>
          <w:rFonts w:hint="eastAsia"/>
        </w:rPr>
      </w:pPr>
      <w:r>
        <w:rPr>
          <w:rFonts w:hint="eastAsia" w:ascii="宋体" w:hAnsi="宋体" w:eastAsia="宋体" w:cs="宋体"/>
          <w:sz w:val="21"/>
          <w:szCs w:val="21"/>
        </w:rPr>
        <w:t>5、供方的运输车辆必须装有GPS系统且需方能随时查看车辆运输的GPS定位以及运输路线。</w:t>
      </w:r>
    </w:p>
    <w:p>
      <w:pPr>
        <w:pStyle w:val="3"/>
        <w:numPr>
          <w:ilvl w:val="0"/>
          <w:numId w:val="0"/>
        </w:numPr>
        <w:spacing w:before="335" w:after="335"/>
        <w:jc w:val="center"/>
        <w:rPr>
          <w:rFonts w:hint="eastAsia" w:ascii="宋体" w:hAnsi="宋体" w:eastAsia="宋体" w:cs="宋体"/>
          <w:sz w:val="32"/>
          <w:szCs w:val="32"/>
        </w:rPr>
      </w:pPr>
      <w:r>
        <w:rPr>
          <w:rStyle w:val="42"/>
          <w:rFonts w:hint="eastAsia" w:ascii="宋体" w:hAnsi="宋体" w:eastAsia="宋体" w:cs="宋体"/>
          <w:b/>
          <w:bCs/>
          <w:sz w:val="32"/>
          <w:szCs w:val="32"/>
        </w:rPr>
        <w:t>第</w:t>
      </w:r>
      <w:r>
        <w:rPr>
          <w:rStyle w:val="42"/>
          <w:rFonts w:hint="eastAsia" w:ascii="宋体" w:hAnsi="宋体" w:eastAsia="宋体" w:cs="宋体"/>
          <w:b/>
          <w:bCs/>
          <w:sz w:val="32"/>
          <w:szCs w:val="32"/>
          <w:lang w:eastAsia="zh-CN"/>
        </w:rPr>
        <w:t>五</w:t>
      </w:r>
      <w:r>
        <w:rPr>
          <w:rStyle w:val="42"/>
          <w:rFonts w:hint="eastAsia" w:ascii="宋体" w:hAnsi="宋体" w:eastAsia="宋体" w:cs="宋体"/>
          <w:b/>
          <w:bCs/>
          <w:sz w:val="32"/>
          <w:szCs w:val="32"/>
        </w:rPr>
        <w:t xml:space="preserve">章  </w:t>
      </w:r>
      <w:bookmarkEnd w:id="62"/>
      <w:bookmarkEnd w:id="63"/>
      <w:bookmarkEnd w:id="64"/>
      <w:bookmarkEnd w:id="65"/>
      <w:bookmarkEnd w:id="66"/>
      <w:bookmarkEnd w:id="67"/>
      <w:bookmarkEnd w:id="68"/>
      <w:bookmarkStart w:id="73" w:name="_Toc12273"/>
      <w:bookmarkStart w:id="74" w:name="_Toc27713"/>
      <w:bookmarkStart w:id="75" w:name="_Toc18757"/>
      <w:bookmarkStart w:id="76" w:name="_Toc359856819"/>
      <w:bookmarkStart w:id="77" w:name="_Toc356371458"/>
      <w:bookmarkStart w:id="78" w:name="_Toc322352985"/>
      <w:bookmarkStart w:id="79" w:name="_Toc354491899"/>
      <w:r>
        <w:rPr>
          <w:rStyle w:val="42"/>
          <w:rFonts w:hint="eastAsia" w:ascii="宋体" w:hAnsi="宋体" w:eastAsia="宋体" w:cs="宋体"/>
          <w:b/>
          <w:bCs/>
          <w:sz w:val="32"/>
          <w:szCs w:val="32"/>
        </w:rPr>
        <w:t>合同主要条款</w:t>
      </w:r>
      <w:bookmarkEnd w:id="69"/>
      <w:bookmarkEnd w:id="70"/>
      <w:bookmarkEnd w:id="71"/>
      <w:bookmarkEnd w:id="72"/>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合同编号:</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甲 方:</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乙 方:</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签约地点:</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签约时间:     年  月  日</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根据《中华人民共和国</w:t>
      </w:r>
      <w:r>
        <w:rPr>
          <w:rFonts w:hint="eastAsia" w:eastAsia="宋体" w:cs="宋体"/>
          <w:kern w:val="2"/>
          <w:sz w:val="21"/>
          <w:szCs w:val="21"/>
          <w:lang w:val="en-US" w:eastAsia="zh-CN" w:bidi="ar-SA"/>
        </w:rPr>
        <w:t>民典法</w:t>
      </w:r>
      <w:r>
        <w:rPr>
          <w:rFonts w:hint="eastAsia" w:ascii="宋体" w:hAnsi="宋体" w:eastAsia="宋体" w:cs="宋体"/>
          <w:kern w:val="2"/>
          <w:sz w:val="21"/>
          <w:szCs w:val="21"/>
          <w:lang w:val="en-US" w:eastAsia="zh-CN" w:bidi="ar-SA"/>
        </w:rPr>
        <w:t>》的有关规定,按照平等互利、公平、诚实信用的原则,为明确双方的权利义务,经双方充分协商达成一致,特签订本合同以便双方共同遵守。</w:t>
      </w:r>
    </w:p>
    <w:p>
      <w:pPr>
        <w:pStyle w:val="20"/>
        <w:numPr>
          <w:ilvl w:val="0"/>
          <w:numId w:val="3"/>
        </w:numPr>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名称、厂家、商标、型号、数量、单价、金额、及交货时间。</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125"/>
        <w:gridCol w:w="1159"/>
        <w:gridCol w:w="956"/>
        <w:gridCol w:w="1180"/>
        <w:gridCol w:w="1245"/>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产品名称</w:t>
            </w:r>
          </w:p>
        </w:tc>
        <w:tc>
          <w:tcPr>
            <w:tcW w:w="112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型号</w:t>
            </w:r>
          </w:p>
        </w:tc>
        <w:tc>
          <w:tcPr>
            <w:tcW w:w="1159"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生产厂</w:t>
            </w:r>
          </w:p>
        </w:tc>
        <w:tc>
          <w:tcPr>
            <w:tcW w:w="95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单位</w:t>
            </w:r>
          </w:p>
        </w:tc>
        <w:tc>
          <w:tcPr>
            <w:tcW w:w="1180"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单价</w:t>
            </w:r>
          </w:p>
        </w:tc>
        <w:tc>
          <w:tcPr>
            <w:tcW w:w="124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数量</w:t>
            </w: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金额（元）</w:t>
            </w: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2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59"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95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80"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vMerge w:val="restart"/>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2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59"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95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80"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vMerge w:val="continue"/>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2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59"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95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80"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vMerge w:val="continue"/>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合计</w:t>
            </w:r>
          </w:p>
        </w:tc>
        <w:tc>
          <w:tcPr>
            <w:tcW w:w="112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59"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95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180"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c>
          <w:tcPr>
            <w:tcW w:w="1246" w:type="dxa"/>
            <w:vMerge w:val="continue"/>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r>
              <w:rPr>
                <w:rFonts w:hint="eastAsia" w:eastAsia="宋体" w:cs="宋体"/>
                <w:kern w:val="2"/>
                <w:szCs w:val="24"/>
              </w:rPr>
              <w:t>合计金额大写</w:t>
            </w:r>
          </w:p>
        </w:tc>
        <w:tc>
          <w:tcPr>
            <w:tcW w:w="8157" w:type="dxa"/>
            <w:gridSpan w:val="7"/>
            <w:noWrap w:val="0"/>
            <w:vAlign w:val="top"/>
          </w:tcPr>
          <w:p>
            <w:pPr>
              <w:pStyle w:val="20"/>
              <w:spacing w:before="0" w:beforeAutospacing="0" w:after="0" w:afterAutospacing="0" w:line="540" w:lineRule="exact"/>
              <w:ind w:firstLine="0" w:firstLineChars="0"/>
              <w:jc w:val="center"/>
              <w:rPr>
                <w:rFonts w:hint="eastAsia" w:eastAsia="宋体" w:cs="宋体"/>
                <w:kern w:val="2"/>
                <w:szCs w:val="24"/>
              </w:rPr>
            </w:pPr>
          </w:p>
        </w:tc>
      </w:tr>
    </w:tbl>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1.订货方式:合同约定交货时间：自</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年</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月</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日至</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年</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月</w:t>
      </w:r>
      <w:r>
        <w:rPr>
          <w:rFonts w:hint="eastAsia" w:ascii="宋体" w:hAnsi="宋体" w:eastAsia="宋体" w:cs="宋体"/>
          <w:kern w:val="2"/>
          <w:sz w:val="21"/>
          <w:szCs w:val="21"/>
          <w:u w:val="single"/>
          <w:lang w:val="en-US" w:eastAsia="zh-CN" w:bidi="ar-SA"/>
        </w:rPr>
        <w:t xml:space="preserve">    </w:t>
      </w:r>
      <w:r>
        <w:rPr>
          <w:rFonts w:hint="eastAsia" w:ascii="宋体" w:hAnsi="宋体" w:eastAsia="宋体" w:cs="宋体"/>
          <w:kern w:val="2"/>
          <w:sz w:val="21"/>
          <w:szCs w:val="21"/>
          <w:lang w:val="en-US" w:eastAsia="zh-CN" w:bidi="ar-SA"/>
        </w:rPr>
        <w:t>日。甲方每月水泥数量具体以甲方通知乙方的实际需要数量为准。甲方应于供货前一天电话通知乙方，(含品名、规格、数量、要求到货时间等)以便乙方及时安排运输车辆，保证及时供货。乙方应在接到电话通知之日起的24小时内将货物运到甲方工地指定地点。规格、数量、要求到货时间应严格按照甲方计划供货。 </w:t>
      </w:r>
    </w:p>
    <w:p>
      <w:pPr>
        <w:pStyle w:val="10"/>
        <w:rPr>
          <w:rFonts w:hint="default"/>
          <w:lang w:val="en-US"/>
        </w:rPr>
      </w:pPr>
      <w:r>
        <w:rPr>
          <w:rFonts w:hint="eastAsia" w:ascii="宋体" w:hAnsi="宋体" w:eastAsia="宋体" w:cs="宋体"/>
          <w:kern w:val="2"/>
          <w:sz w:val="21"/>
          <w:szCs w:val="21"/>
          <w:lang w:val="en-US" w:eastAsia="zh-CN" w:bidi="ar-SA"/>
        </w:rPr>
        <w:t>2.供应价格:该单价为包含材料费、运费、装卸费、利润、税金及其它费用的落地价格，乙方提供国家正式税务发票</w:t>
      </w:r>
      <w:r>
        <w:rPr>
          <w:rFonts w:hint="eastAsia" w:eastAsia="宋体" w:cs="宋体"/>
          <w:kern w:val="2"/>
          <w:sz w:val="21"/>
          <w:szCs w:val="21"/>
          <w:lang w:val="en-US" w:eastAsia="zh-CN" w:bidi="ar-SA"/>
        </w:rPr>
        <w:t>（增值税专用发票）</w:t>
      </w:r>
      <w:r>
        <w:rPr>
          <w:rFonts w:hint="eastAsia" w:ascii="宋体" w:hAnsi="宋体" w:eastAsia="宋体" w:cs="宋体"/>
          <w:kern w:val="2"/>
          <w:sz w:val="21"/>
          <w:szCs w:val="21"/>
          <w:lang w:val="en-US" w:eastAsia="zh-CN" w:bidi="ar-SA"/>
        </w:rPr>
        <w:t>。 如合同约定结算价格随市场价格变化，结算价格以水泥品牌厂家盖章确认的调价函（调价通知单）为准。如需调价乙方须进行书面通知甲方，以水泥品牌厂家提供的调价函（调价通知单）进行调价，单一厂家调价不予认可。价格下浮乙方应及时电话通知甲方并提供书面材料，如不及时通知或市场上普遍下浮而不下浮或下浮幅度与厂家实际下浮幅度有出入时，甲方有权在当次的购货单价上扣除双倍浮动价格进行付款。</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3.以上表中的数量仅作为签订合同的依据,实际结算数量以甲方入库单数量为准。</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4.组成合同的文件 (根据实际情况增减)</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(1)本合同协议书及附件; (2)中标通知书; (3)投标书及投标文件补遗或承诺; (4)招标文件。 在水泥的供应过程中,双方有关洽商、变更等书面协议或文件视为本合同的组成部分,上述文件互为补充和解释,但如有歧义或互相矛盾之处,以上面所列顺序在前的为准。</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二.质量要求、技术标准、乙方对质量负责的条件和期限:水泥标号执行国家规定标准,并保证水泥整体质量稳定。因供货质量问题所造成的一切损失由乙方承担。乙方对所供水泥产品质量终身负责, 并不因合同到期失效而免除质量保证责任。乙方对产品所负的责任包括直接责任和间接责任。</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三.交货方式、地点和运杂费负担:交货之前的一切风险均由乙方承担 。</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四.合理损耗及计算方法:甲方与乙方的磅差在国家规定的范围内,以甲方实收数为准;超过国家规定范围外,协商处理。</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五.包装标准、包装物的供应与回收:散装车需要铅封。包装物由甲方在其场地按环保要求处理。</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六.验收标准、方法及提出异议期限:甲方指派专人过磅验收签认,结算数量以甲方入库单为准。开具带有收货章的票据,作为结算依据。如出现外观质量及规格不符时，甲方有权拒收。甲方将对到场的材料进行二次复检,自复检日起在 3 日内甲方对材料提出质量异议,乙方必须在 24小时内给与书面回复,并按照甲方要求作出及时处理。如出现质量问题,由乙方负责退场,费用自理。水泥随车带质量保证书、 3天强度报告和出厂磅单, 28天强度报告补报。</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七.结算及付款方式:</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eastAsia="宋体" w:cs="宋体"/>
          <w:kern w:val="2"/>
          <w:sz w:val="21"/>
          <w:szCs w:val="21"/>
          <w:lang w:val="en-US" w:eastAsia="zh-CN" w:bidi="ar-SA"/>
        </w:rPr>
        <w:t>1</w:t>
      </w:r>
      <w:r>
        <w:rPr>
          <w:rFonts w:hint="eastAsia" w:ascii="宋体" w:hAnsi="宋体" w:eastAsia="宋体" w:cs="宋体"/>
          <w:kern w:val="2"/>
          <w:sz w:val="21"/>
          <w:szCs w:val="21"/>
          <w:lang w:val="en-US" w:eastAsia="zh-CN" w:bidi="ar-SA"/>
        </w:rPr>
        <w:t>.付款以月结的方式进行支付，当月货款乙方以甲方入库单数量为准，乙方提供发票，甲方在收到乙方发票后30日内支付。如乙方不按期办理对帐结算手续或乙方未提供国家正式税务发票</w:t>
      </w:r>
      <w:r>
        <w:rPr>
          <w:rFonts w:hint="eastAsia" w:eastAsia="宋体" w:cs="宋体"/>
          <w:kern w:val="2"/>
          <w:sz w:val="21"/>
          <w:szCs w:val="21"/>
          <w:lang w:val="en-US" w:eastAsia="zh-CN" w:bidi="ar-SA"/>
        </w:rPr>
        <w:t>（增值税专用发票）</w:t>
      </w:r>
      <w:r>
        <w:rPr>
          <w:rFonts w:hint="eastAsia" w:ascii="宋体" w:hAnsi="宋体" w:eastAsia="宋体" w:cs="宋体"/>
          <w:kern w:val="2"/>
          <w:sz w:val="21"/>
          <w:szCs w:val="21"/>
          <w:lang w:val="en-US" w:eastAsia="zh-CN" w:bidi="ar-SA"/>
        </w:rPr>
        <w:t>,甲方将不予办理付款事宜,因此而造成乙方损失由乙方自行承担。</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eastAsia="宋体" w:cs="宋体"/>
          <w:kern w:val="2"/>
          <w:sz w:val="21"/>
          <w:szCs w:val="21"/>
          <w:lang w:val="en-US" w:eastAsia="zh-CN" w:bidi="ar-SA"/>
        </w:rPr>
        <w:t>2</w:t>
      </w:r>
      <w:r>
        <w:rPr>
          <w:rFonts w:hint="eastAsia" w:ascii="宋体" w:hAnsi="宋体" w:eastAsia="宋体" w:cs="宋体"/>
          <w:kern w:val="2"/>
          <w:sz w:val="21"/>
          <w:szCs w:val="21"/>
          <w:lang w:val="en-US" w:eastAsia="zh-CN" w:bidi="ar-SA"/>
        </w:rPr>
        <w:t>.材料结算款一律通过开户银行转账支付,乙方账户必须是合同约定帐户。如乙方随意改变帐户,甲方将拒付货款,由此引起的延期付款责任及相关的损失全由乙方承担。</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八.违约责任:</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1.如果乙方供应的水泥质量不符合 (注意所参照的标准的有效性) ,或复检结果不合格 , 乙方应无条件运走并更换水泥, 如乙方不按时清场, 甲方有权自行处理; 如果乙方不按甲方计划的到货时间、材料规格、数量送货到甲方工地指定地点,逾期交货一天扣除履约保证金1000元（累计方式，1000元/日），连续超过5日以上，甲方有权终止合同，并扣除全部履约保证金，为保证公司的正常运作，甲方另行选择供应商的价格而产生的差价由乙方承担。</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2.安全环保:乙方在运输过程中应注意安全,发生交通事故责任自负。进出甲方施工场地的车辆必须慢行时速且保持清洁卫生, 必须服从甲方人员的统一指挥, 凡乙方疏忽大意，不听指挥而造成污染环境事件、踉成安全事故乙方责任自负,乙方应承担所发生的一切费用,并保障甲方免于承担与此有关的一切责任和相关的开支费用。乙方充分保证生产、储存、运输过程中以及在甲方工地的环保及职工健康安全事项。</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3.其它约定：乙方的运输车辆必须装有GPS系统且甲方能随时查看车辆运输的GPS定位以及运输路线，如发现乙方以其他厂家水泥冒充中标品牌水泥，甲方有权终止合同，并扣除全部履约保证金。</w:t>
      </w:r>
    </w:p>
    <w:p>
      <w:pPr>
        <w:pStyle w:val="20"/>
        <w:shd w:val="clear" w:color="auto" w:fill="FFFFFF"/>
        <w:spacing w:before="0" w:beforeAutospacing="0" w:after="0" w:afterAutospacing="0" w:line="540" w:lineRule="exact"/>
        <w:ind w:firstLine="480"/>
        <w:rPr>
          <w:rFonts w:hint="default" w:ascii="宋体" w:hAnsi="宋体" w:eastAsia="宋体" w:cs="宋体"/>
          <w:kern w:val="2"/>
          <w:sz w:val="21"/>
          <w:szCs w:val="21"/>
          <w:lang w:val="en-US" w:eastAsia="zh-CN" w:bidi="ar-SA"/>
        </w:rPr>
      </w:pPr>
      <w:r>
        <w:rPr>
          <w:rFonts w:hint="eastAsia" w:eastAsia="宋体" w:cs="宋体"/>
          <w:kern w:val="2"/>
          <w:sz w:val="21"/>
          <w:szCs w:val="21"/>
          <w:lang w:val="en-US" w:eastAsia="zh-CN" w:bidi="ar-SA"/>
        </w:rPr>
        <w:t>4.</w:t>
      </w:r>
      <w:r>
        <w:rPr>
          <w:rFonts w:hint="eastAsia" w:eastAsia="宋体" w:cs="宋体"/>
          <w:color w:val="FF0000"/>
          <w:kern w:val="2"/>
          <w:sz w:val="21"/>
          <w:szCs w:val="21"/>
          <w:lang w:val="en-US" w:eastAsia="zh-CN" w:bidi="ar-SA"/>
        </w:rPr>
        <w:t>甲方</w:t>
      </w:r>
      <w:r>
        <w:rPr>
          <w:rFonts w:hint="eastAsia" w:ascii="宋体" w:hAnsi="宋体" w:eastAsia="宋体" w:cs="宋体"/>
          <w:color w:val="FF0000"/>
          <w:kern w:val="2"/>
          <w:sz w:val="21"/>
          <w:szCs w:val="21"/>
          <w:lang w:val="en-US" w:eastAsia="zh-CN" w:bidi="ar-SA"/>
        </w:rPr>
        <w:t>与第一名入围供应商签订合同，在合同有效期内，若该供应商因不能及时供货或者无能力供货的，半个月未正常供货后采购人可以与排位在该供应商之后第一位的入围候选人签订合同，以此类推。</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九.乙方在其向甲方递交的水泥采购投标书中的承诺,与本合同各项条款具有相同法律效力。</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十.解决合同纠纷的方式:本合同执行过程中如果发生争议,双方应及时协商解决;协商不成时, 依法向龙游县人民法院提起诉讼 。</w:t>
      </w:r>
    </w:p>
    <w:p>
      <w:pPr>
        <w:pStyle w:val="20"/>
        <w:shd w:val="clear" w:color="auto" w:fill="FFFFFF"/>
        <w:spacing w:before="0" w:beforeAutospacing="0" w:after="0" w:afterAutospacing="0" w:line="6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十一．合同生效及其它</w:t>
      </w:r>
    </w:p>
    <w:p>
      <w:pPr>
        <w:widowControl/>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1、合同经双方法定代表人或授权代表签字并加盖单位公章，泰宇建筑工程技术咨询有限公司加盖鉴证章后生效。</w:t>
      </w:r>
    </w:p>
    <w:p>
      <w:pPr>
        <w:widowControl/>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2、本合同未尽事宜，遵照《中华人民共和国</w:t>
      </w:r>
      <w:r>
        <w:rPr>
          <w:rFonts w:hint="eastAsia" w:eastAsia="宋体" w:cs="宋体"/>
          <w:kern w:val="2"/>
          <w:sz w:val="21"/>
          <w:szCs w:val="21"/>
          <w:lang w:val="en-US" w:eastAsia="zh-CN" w:bidi="ar-SA"/>
        </w:rPr>
        <w:t>民典法</w:t>
      </w:r>
      <w:r>
        <w:rPr>
          <w:rFonts w:hint="eastAsia" w:ascii="宋体" w:hAnsi="宋体" w:eastAsia="宋体" w:cs="宋体"/>
          <w:kern w:val="2"/>
          <w:sz w:val="21"/>
          <w:szCs w:val="21"/>
          <w:lang w:val="en-US" w:eastAsia="zh-CN" w:bidi="ar-SA"/>
        </w:rPr>
        <w:t>》有关条文执行。</w:t>
      </w:r>
    </w:p>
    <w:p>
      <w:pPr>
        <w:pStyle w:val="20"/>
        <w:shd w:val="clear" w:color="auto" w:fill="FFFFFF"/>
        <w:spacing w:before="0" w:beforeAutospacing="0" w:after="0" w:afterAutospacing="0" w:line="54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3、本合同正本一式七份，具有同等法律效力，甲乙双方各执二份，龙游县公共资源交易中心、</w:t>
      </w:r>
      <w:r>
        <w:rPr>
          <w:rFonts w:hint="eastAsia" w:eastAsia="宋体" w:cs="宋体"/>
          <w:kern w:val="2"/>
          <w:sz w:val="21"/>
          <w:szCs w:val="21"/>
          <w:lang w:val="en-US" w:eastAsia="zh-CN" w:bidi="ar-SA"/>
        </w:rPr>
        <w:t>泰宇建筑工程技术咨询有限公司</w:t>
      </w:r>
      <w:r>
        <w:rPr>
          <w:rFonts w:hint="eastAsia" w:ascii="宋体" w:hAnsi="宋体" w:eastAsia="宋体" w:cs="宋体"/>
          <w:kern w:val="2"/>
          <w:sz w:val="21"/>
          <w:szCs w:val="21"/>
          <w:lang w:val="en-US" w:eastAsia="zh-CN" w:bidi="ar-SA"/>
        </w:rPr>
        <w:t>、龙游县国资办各执一份。</w:t>
      </w:r>
    </w:p>
    <w:p>
      <w:pPr>
        <w:pStyle w:val="12"/>
        <w:snapToGrid w:val="0"/>
        <w:spacing w:line="500" w:lineRule="exact"/>
        <w:ind w:firstLine="480"/>
        <w:rPr>
          <w:rFonts w:hint="eastAsia" w:ascii="宋体" w:hAnsi="宋体" w:eastAsia="宋体" w:cs="宋体"/>
          <w:kern w:val="2"/>
          <w:sz w:val="21"/>
          <w:szCs w:val="21"/>
          <w:lang w:val="en-US" w:eastAsia="zh-CN" w:bidi="ar-SA"/>
        </w:rPr>
      </w:pPr>
    </w:p>
    <w:p>
      <w:pPr>
        <w:pStyle w:val="12"/>
        <w:snapToGrid w:val="0"/>
        <w:spacing w:line="500" w:lineRule="exact"/>
        <w:ind w:firstLine="480"/>
        <w:rPr>
          <w:rFonts w:hint="eastAsia" w:ascii="宋体" w:hAnsi="宋体" w:eastAsia="宋体" w:cs="宋体"/>
          <w:kern w:val="2"/>
          <w:sz w:val="21"/>
          <w:szCs w:val="21"/>
          <w:lang w:val="en-US" w:eastAsia="zh-CN" w:bidi="ar-SA"/>
        </w:rPr>
      </w:pPr>
    </w:p>
    <w:p>
      <w:pPr>
        <w:pStyle w:val="12"/>
        <w:snapToGrid w:val="0"/>
        <w:spacing w:line="5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甲方：                                乙方：</w:t>
      </w:r>
    </w:p>
    <w:p>
      <w:pPr>
        <w:pStyle w:val="12"/>
        <w:snapToGrid w:val="0"/>
        <w:spacing w:line="5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地址：                                地址：</w:t>
      </w:r>
    </w:p>
    <w:p>
      <w:pPr>
        <w:pStyle w:val="12"/>
        <w:snapToGrid w:val="0"/>
        <w:spacing w:line="5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法定（授权）代表人：                  法定（授权）代表人：</w:t>
      </w:r>
    </w:p>
    <w:p>
      <w:pPr>
        <w:pStyle w:val="12"/>
        <w:snapToGrid w:val="0"/>
        <w:spacing w:line="5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签字日期：   年  月  日               签字日期：   年  月  日</w:t>
      </w:r>
    </w:p>
    <w:p>
      <w:pPr>
        <w:pStyle w:val="12"/>
        <w:snapToGrid w:val="0"/>
        <w:spacing w:line="500" w:lineRule="exact"/>
        <w:ind w:firstLine="0" w:firstLineChars="0"/>
        <w:rPr>
          <w:rFonts w:hint="eastAsia" w:ascii="宋体" w:hAnsi="宋体" w:eastAsia="宋体" w:cs="宋体"/>
          <w:kern w:val="2"/>
          <w:sz w:val="21"/>
          <w:szCs w:val="21"/>
          <w:lang w:val="en-US" w:eastAsia="zh-CN" w:bidi="ar-SA"/>
        </w:rPr>
      </w:pPr>
    </w:p>
    <w:p>
      <w:pPr>
        <w:pStyle w:val="12"/>
        <w:snapToGrid w:val="0"/>
        <w:spacing w:line="500" w:lineRule="exact"/>
        <w:ind w:firstLine="0" w:firstLineChars="0"/>
        <w:rPr>
          <w:rFonts w:hint="eastAsia" w:ascii="宋体" w:hAnsi="宋体" w:eastAsia="宋体" w:cs="宋体"/>
          <w:kern w:val="2"/>
          <w:sz w:val="21"/>
          <w:szCs w:val="21"/>
          <w:lang w:val="en-US" w:eastAsia="zh-CN" w:bidi="ar-SA"/>
        </w:rPr>
      </w:pPr>
    </w:p>
    <w:p>
      <w:pPr>
        <w:pStyle w:val="12"/>
        <w:snapToGrid w:val="0"/>
        <w:spacing w:line="500" w:lineRule="exact"/>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合同鉴证方: </w:t>
      </w:r>
      <w:r>
        <w:rPr>
          <w:rFonts w:hint="eastAsia" w:hAnsi="宋体" w:cs="宋体"/>
          <w:kern w:val="2"/>
          <w:sz w:val="21"/>
          <w:szCs w:val="21"/>
          <w:lang w:val="en-US" w:eastAsia="zh-CN" w:bidi="ar-SA"/>
        </w:rPr>
        <w:t>泰宇建筑工程技术咨询有限公司</w:t>
      </w:r>
    </w:p>
    <w:p>
      <w:pPr>
        <w:pStyle w:val="12"/>
        <w:snapToGrid w:val="0"/>
        <w:spacing w:line="500" w:lineRule="exact"/>
        <w:ind w:firstLine="480"/>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日期:</w:t>
      </w:r>
      <w:r>
        <w:rPr>
          <w:rFonts w:hint="eastAsia" w:ascii="宋体" w:hAnsi="宋体" w:eastAsia="宋体" w:cs="宋体"/>
          <w:kern w:val="2"/>
          <w:sz w:val="21"/>
          <w:szCs w:val="21"/>
          <w:lang w:val="zh-CN" w:eastAsia="zh-CN" w:bidi="ar-SA"/>
        </w:rPr>
        <w:t xml:space="preserve">    </w:t>
      </w: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zh-CN" w:eastAsia="zh-CN" w:bidi="ar-SA"/>
        </w:rPr>
        <w:t>年  月  日</w:t>
      </w:r>
    </w:p>
    <w:p>
      <w:pPr>
        <w:pStyle w:val="12"/>
        <w:snapToGrid w:val="0"/>
        <w:spacing w:line="500" w:lineRule="exact"/>
        <w:ind w:firstLine="0" w:firstLineChars="0"/>
        <w:rPr>
          <w:rFonts w:hint="eastAsia" w:ascii="宋体" w:hAnsi="宋体" w:eastAsia="宋体" w:cs="宋体"/>
          <w:kern w:val="2"/>
          <w:sz w:val="21"/>
          <w:szCs w:val="21"/>
          <w:lang w:val="zh-CN" w:eastAsia="zh-CN" w:bidi="ar-SA"/>
        </w:rPr>
      </w:pPr>
    </w:p>
    <w:p>
      <w:pPr>
        <w:pStyle w:val="12"/>
        <w:snapToGrid w:val="0"/>
        <w:spacing w:line="440" w:lineRule="exact"/>
        <w:ind w:firstLine="0" w:firstLineChars="0"/>
        <w:rPr>
          <w:rFonts w:hint="eastAsia" w:ascii="宋体" w:hAnsi="宋体" w:eastAsia="宋体" w:cs="宋体"/>
          <w:kern w:val="2"/>
          <w:sz w:val="21"/>
          <w:szCs w:val="21"/>
          <w:lang w:val="zh-CN" w:eastAsia="zh-CN" w:bidi="ar-SA"/>
        </w:rPr>
      </w:pPr>
    </w:p>
    <w:bookmarkEnd w:id="73"/>
    <w:bookmarkEnd w:id="74"/>
    <w:bookmarkEnd w:id="75"/>
    <w:p>
      <w:pPr>
        <w:spacing w:before="120" w:beforeLines="50" w:after="240" w:afterLines="100"/>
        <w:ind w:firstLine="480"/>
        <w:jc w:val="center"/>
        <w:rPr>
          <w:rFonts w:hint="eastAsia" w:ascii="宋体" w:hAnsi="宋体" w:eastAsia="宋体" w:cs="宋体"/>
          <w:kern w:val="2"/>
          <w:sz w:val="21"/>
          <w:szCs w:val="21"/>
          <w:lang w:val="en-US" w:eastAsia="zh-CN" w:bidi="ar-SA"/>
        </w:rPr>
      </w:pPr>
    </w:p>
    <w:p>
      <w:pPr>
        <w:pStyle w:val="10"/>
        <w:snapToGrid w:val="0"/>
        <w:spacing w:line="460" w:lineRule="exact"/>
        <w:ind w:left="0" w:leftChars="0"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合同备案：（盖章）龙游县人民政府国有资产监督管理办公室</w:t>
      </w:r>
    </w:p>
    <w:p>
      <w:pPr>
        <w:spacing w:before="120" w:beforeLines="50" w:after="240" w:afterLines="100"/>
        <w:jc w:val="left"/>
        <w:rPr>
          <w:rStyle w:val="42"/>
          <w:rFonts w:hint="eastAsia" w:ascii="宋体" w:hAnsi="宋体" w:eastAsia="宋体" w:cs="宋体"/>
          <w:sz w:val="32"/>
          <w:szCs w:val="32"/>
          <w:lang w:val="en-US" w:eastAsia="zh-CN" w:bidi="ar-SA"/>
        </w:rPr>
      </w:pPr>
      <w:r>
        <w:rPr>
          <w:rFonts w:hint="eastAsia" w:ascii="宋体" w:hAnsi="宋体" w:eastAsia="宋体" w:cs="宋体"/>
          <w:kern w:val="2"/>
          <w:sz w:val="21"/>
          <w:szCs w:val="21"/>
          <w:lang w:val="en-US" w:eastAsia="zh-CN" w:bidi="ar-SA"/>
        </w:rPr>
        <w:t xml:space="preserve">日    期：   </w:t>
      </w:r>
      <w:r>
        <w:rPr>
          <w:rFonts w:hint="eastAsia" w:ascii="宋体" w:hAnsi="宋体" w:eastAsia="宋体" w:cs="宋体"/>
          <w:kern w:val="2"/>
          <w:sz w:val="21"/>
          <w:szCs w:val="21"/>
          <w:lang w:val="zh-CN" w:eastAsia="zh-CN" w:bidi="ar-SA"/>
        </w:rPr>
        <w:t xml:space="preserve"> 年 </w:t>
      </w: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zh-CN" w:eastAsia="zh-CN" w:bidi="ar-SA"/>
        </w:rPr>
        <w:t xml:space="preserve"> 月 </w:t>
      </w: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val="zh-CN" w:eastAsia="zh-CN" w:bidi="ar-SA"/>
        </w:rPr>
        <w:t xml:space="preserve"> 日</w:t>
      </w:r>
      <w:r>
        <w:rPr>
          <w:rFonts w:hint="eastAsia" w:ascii="宋体" w:hAnsi="宋体" w:eastAsia="宋体" w:cs="宋体"/>
          <w:kern w:val="2"/>
          <w:sz w:val="21"/>
          <w:szCs w:val="21"/>
          <w:lang w:val="en-US" w:eastAsia="zh-CN" w:bidi="ar-SA"/>
        </w:rPr>
        <w:br w:type="page"/>
      </w:r>
    </w:p>
    <w:p>
      <w:pPr>
        <w:spacing w:before="120" w:beforeLines="50" w:afterAutospacing="0"/>
        <w:ind w:firstLine="480"/>
        <w:jc w:val="center"/>
        <w:rPr>
          <w:rStyle w:val="42"/>
          <w:rFonts w:hint="eastAsia" w:ascii="宋体" w:hAnsi="宋体" w:eastAsia="宋体" w:cs="宋体"/>
          <w:sz w:val="32"/>
          <w:szCs w:val="32"/>
          <w:lang w:val="en-US" w:eastAsia="zh-CN" w:bidi="ar-SA"/>
        </w:rPr>
      </w:pPr>
      <w:r>
        <w:rPr>
          <w:rStyle w:val="42"/>
          <w:rFonts w:hint="eastAsia" w:ascii="宋体" w:hAnsi="宋体" w:eastAsia="宋体" w:cs="宋体"/>
          <w:sz w:val="32"/>
          <w:szCs w:val="32"/>
          <w:lang w:val="en-US" w:eastAsia="zh-CN" w:bidi="ar-SA"/>
        </w:rPr>
        <w:t>水泥技术质量合同</w:t>
      </w:r>
    </w:p>
    <w:p>
      <w:pPr>
        <w:spacing w:beforeAutospacing="0" w:line="36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 xml:space="preserve">甲方： </w:t>
      </w:r>
    </w:p>
    <w:p>
      <w:pPr>
        <w:spacing w:line="36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乙方：</w:t>
      </w:r>
    </w:p>
    <w:p>
      <w:pPr>
        <w:spacing w:line="36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为确保用于工程中的混凝土质量，经供、甲方双方协商，特签订以下技术合同条款：</w:t>
      </w:r>
    </w:p>
    <w:p>
      <w:pPr>
        <w:spacing w:line="36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一、乙方责任：</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bCs/>
          <w:kern w:val="2"/>
          <w:sz w:val="21"/>
          <w:szCs w:val="21"/>
          <w:lang w:val="en-US" w:eastAsia="zh-CN" w:bidi="ar-SA"/>
        </w:rPr>
        <w:t>（1）</w:t>
      </w:r>
      <w:r>
        <w:rPr>
          <w:rFonts w:hint="eastAsia" w:ascii="宋体" w:hAnsi="宋体" w:eastAsia="宋体" w:cs="宋体"/>
          <w:sz w:val="21"/>
          <w:szCs w:val="21"/>
        </w:rPr>
        <w:t>供方供应的水泥（PO42.5）应符合国家标准《通用硅酸盐水泥》（GB175—2007）的所有技术指标要求同时，要求水泥3天强度目标值≥19 Mpa，28天强度目标值≥45Mpa如供方发生水泥质量波动及时与需方沟通，以避免需方混凝土结构强度下降。同时，供方每一年向需方提供水泥放射性指标（GB50325-2001）与水溶性的检测报告。</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注：如有最新国家标准规范出按最新规范标准执行）</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供方按需方要求，每天提供不超过二个批号的水泥并随车提供水泥质量预报单，（早期强度及安定性指标）代表需方使用该批水泥的质量依据。</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水泥到达需方库中前，须在生产厂家内存放3天以上并充分均化，需方入库水泥温度不超60℃。</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供方需按时提供28d强度补报单。</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供方每半年向需方提供常用水泥碱含量（Na2O+0.658K2O）报告。（碱含量不大于0.60%）</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供方水泥若需方抽检质量不符合要求，若当月对比试验误差在规范允许的范围内，以需方检测数据为依据作如下处理：水泥安定性不合格由供方赔偿需方的全部损失；</w:t>
      </w:r>
      <w:r>
        <w:rPr>
          <w:rFonts w:hint="eastAsia" w:ascii="宋体" w:hAnsi="宋体" w:eastAsia="宋体" w:cs="宋体"/>
          <w:color w:val="FF0000"/>
          <w:sz w:val="21"/>
          <w:szCs w:val="21"/>
        </w:rPr>
        <w:t>如水泥强度(3天、28天)低于规范值，造成需方结构混凝土强度低于设计值，供方应赔偿需方的全部损失</w:t>
      </w:r>
      <w:r>
        <w:rPr>
          <w:rFonts w:hint="eastAsia" w:ascii="宋体" w:hAnsi="宋体" w:eastAsia="宋体" w:cs="宋体"/>
          <w:sz w:val="21"/>
          <w:szCs w:val="21"/>
        </w:rPr>
        <w:t>。如水泥强度</w:t>
      </w:r>
      <w:r>
        <w:rPr>
          <w:rFonts w:hint="eastAsia" w:ascii="宋体" w:hAnsi="宋体" w:eastAsia="宋体" w:cs="宋体"/>
          <w:color w:val="FF0000"/>
          <w:sz w:val="21"/>
          <w:szCs w:val="21"/>
        </w:rPr>
        <w:t>(3天、28天) 低于需方目标值，每低于目标值1</w:t>
      </w:r>
      <w:r>
        <w:rPr>
          <w:rFonts w:hint="eastAsia" w:ascii="宋体" w:hAnsi="宋体" w:eastAsia="宋体" w:cs="宋体"/>
          <w:sz w:val="21"/>
          <w:szCs w:val="21"/>
        </w:rPr>
        <w:t xml:space="preserve"> Mpa，扣10元/吨。若当月对比试验误差超出规范允许的范围或供方对需方检验结果有异议，可送第三方进行复验，以第三方检验结果作处理依据，费用由责任方承担。</w:t>
      </w:r>
    </w:p>
    <w:p>
      <w:pPr>
        <w:adjustRightInd w:val="0"/>
        <w:snapToGrid w:val="0"/>
        <w:spacing w:line="360" w:lineRule="auto"/>
        <w:ind w:firstLine="420" w:firstLineChars="200"/>
        <w:rPr>
          <w:rFonts w:ascii="宋体" w:hAnsi="宋体" w:cs="宋体"/>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由于水泥质量达不到要求造成我公司混凝土不合格而产生的损失由供方承担。</w:t>
      </w:r>
    </w:p>
    <w:p>
      <w:pPr>
        <w:spacing w:line="36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二、甲方责任：</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配备专人对水泥验收，索取材质证明，若无散装水泥出厂质量预报单，有权拒收。</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 </w:t>
      </w:r>
      <w:r>
        <w:rPr>
          <w:rFonts w:hint="eastAsia" w:ascii="宋体" w:hAnsi="宋体" w:eastAsia="宋体" w:cs="宋体"/>
          <w:spacing w:val="-6"/>
          <w:sz w:val="21"/>
          <w:szCs w:val="21"/>
          <w:lang w:val="en-US" w:eastAsia="zh-CN"/>
        </w:rPr>
        <w:t>甲方从罐车中抽取水泥样充分混合后，作为该批样品，一份复试，一份留样封存，若抽检质量不符合要求，甲方应及时通报乙方，双方沟通解决。若抽检质量连续三次不符合要求，甲方有权单方面取消合同。</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（3）双方每月一次由甲方指定批号共同取样签封进行一次对比试验。</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三、违约责任：</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本合同是双方在自愿的前提下签订的，双方必须全面履行，不得单方终止合同或变更合同，否则按有关规定承担违约责任。</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本合同有效期限：自本合同签订日至       年     月     日止。</w:t>
      </w:r>
    </w:p>
    <w:p>
      <w:pPr>
        <w:spacing w:line="30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甲      方：                              乙      方：</w:t>
      </w:r>
    </w:p>
    <w:p>
      <w:pPr>
        <w:spacing w:line="30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法定代表人：                              法定代表人：</w:t>
      </w:r>
    </w:p>
    <w:p>
      <w:pPr>
        <w:spacing w:line="300" w:lineRule="auto"/>
        <w:ind w:firstLine="48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委托代表人：                              委托代表人：</w:t>
      </w:r>
    </w:p>
    <w:p>
      <w:pPr>
        <w:spacing w:line="300" w:lineRule="auto"/>
        <w:ind w:firstLine="480"/>
        <w:jc w:val="center"/>
        <w:rPr>
          <w:rFonts w:hint="eastAsia"/>
          <w:lang w:val="en-US" w:eastAsia="zh-CN"/>
        </w:rPr>
      </w:pPr>
      <w:r>
        <w:rPr>
          <w:rFonts w:hint="eastAsia" w:ascii="宋体" w:hAnsi="宋体" w:eastAsia="宋体" w:cs="宋体"/>
          <w:bCs/>
          <w:kern w:val="2"/>
          <w:sz w:val="21"/>
          <w:szCs w:val="21"/>
          <w:lang w:val="en-US" w:eastAsia="zh-CN" w:bidi="ar-SA"/>
        </w:rPr>
        <w:t xml:space="preserve">                                                   年      月        日</w:t>
      </w:r>
    </w:p>
    <w:bookmarkEnd w:id="76"/>
    <w:bookmarkEnd w:id="77"/>
    <w:bookmarkEnd w:id="78"/>
    <w:bookmarkEnd w:id="79"/>
    <w:p>
      <w:pPr>
        <w:pStyle w:val="3"/>
        <w:numPr>
          <w:ilvl w:val="0"/>
          <w:numId w:val="4"/>
        </w:numPr>
        <w:spacing w:before="335" w:after="335"/>
        <w:rPr>
          <w:rFonts w:hint="eastAsia" w:ascii="宋体" w:hAnsi="宋体" w:eastAsia="宋体"/>
          <w:sz w:val="32"/>
          <w:szCs w:val="32"/>
        </w:rPr>
      </w:pPr>
      <w:r>
        <w:rPr>
          <w:rFonts w:hint="eastAsia" w:ascii="宋体" w:hAnsi="宋体" w:eastAsia="宋体"/>
          <w:sz w:val="32"/>
          <w:szCs w:val="32"/>
        </w:rPr>
        <w:t>询价响应文件（统一格式部分）</w:t>
      </w:r>
    </w:p>
    <w:p>
      <w:pPr>
        <w:numPr>
          <w:ilvl w:val="0"/>
          <w:numId w:val="0"/>
        </w:numPr>
        <w:rPr>
          <w:rFonts w:hint="eastAsia"/>
        </w:rPr>
      </w:pPr>
    </w:p>
    <w:p>
      <w:pPr>
        <w:spacing w:line="500" w:lineRule="exact"/>
        <w:ind w:left="0" w:leftChars="0" w:firstLine="0" w:firstLineChars="0"/>
        <w:jc w:val="center"/>
        <w:outlineLvl w:val="1"/>
        <w:rPr>
          <w:rFonts w:ascii="Calibri" w:hAnsi="Calibri" w:eastAsia="宋体"/>
          <w:sz w:val="28"/>
          <w:szCs w:val="28"/>
          <w:shd w:val="clear" w:color="auto" w:fill="7F7F7F"/>
        </w:rPr>
      </w:pPr>
      <w:r>
        <w:rPr>
          <w:rFonts w:ascii="宋体" w:hAnsi="宋体" w:eastAsia="仿宋_GB2312"/>
          <w:sz w:val="28"/>
          <w:szCs w:val="28"/>
        </w:rPr>
        <w:t>一、</w:t>
      </w:r>
      <w:r>
        <w:rPr>
          <w:rFonts w:hint="eastAsia" w:ascii="宋体" w:hAnsi="宋体" w:eastAsia="宋体"/>
          <w:b/>
          <w:bCs/>
          <w:sz w:val="28"/>
          <w:szCs w:val="28"/>
        </w:rPr>
        <w:t>询价响应文件封面</w:t>
      </w:r>
    </w:p>
    <w:p>
      <w:pPr>
        <w:spacing w:line="500" w:lineRule="exact"/>
        <w:ind w:left="2057" w:leftChars="857"/>
        <w:jc w:val="right"/>
        <w:rPr>
          <w:rFonts w:ascii="宋体" w:hAnsi="宋体" w:eastAsia="宋体"/>
          <w:szCs w:val="21"/>
        </w:rPr>
      </w:pPr>
      <w:r>
        <w:rPr>
          <w:rFonts w:hint="eastAsia" w:ascii="宋体" w:hAnsi="宋体" w:eastAsia="宋体"/>
          <w:szCs w:val="21"/>
        </w:rPr>
        <w:t xml:space="preserve"> </w:t>
      </w:r>
    </w:p>
    <w:p>
      <w:pPr>
        <w:spacing w:line="500" w:lineRule="exact"/>
        <w:ind w:left="0" w:leftChars="0" w:firstLine="0" w:firstLineChars="0"/>
        <w:rPr>
          <w:rFonts w:hint="eastAsia" w:ascii="宋体" w:hAnsi="宋体" w:eastAsia="宋体"/>
          <w:szCs w:val="21"/>
          <w:lang w:val="en-US" w:eastAsia="zh-CN"/>
        </w:rPr>
      </w:pPr>
      <w:r>
        <w:rPr>
          <w:rFonts w:hint="eastAsia" w:ascii="宋体" w:hAnsi="宋体" w:eastAsia="宋体"/>
          <w:szCs w:val="21"/>
        </w:rPr>
        <w:t>正本</w:t>
      </w:r>
      <w:r>
        <w:rPr>
          <w:rFonts w:hint="eastAsia" w:ascii="宋体" w:hAnsi="宋体" w:eastAsia="宋体"/>
          <w:szCs w:val="21"/>
          <w:lang w:val="en-US" w:eastAsia="zh-CN"/>
        </w:rPr>
        <w:t>/副本</w:t>
      </w:r>
    </w:p>
    <w:p>
      <w:pPr>
        <w:spacing w:line="500" w:lineRule="exact"/>
        <w:rPr>
          <w:rFonts w:ascii="宋体" w:hAnsi="宋体" w:eastAsia="宋体"/>
          <w:szCs w:val="21"/>
        </w:rPr>
      </w:pPr>
      <w:r>
        <w:rPr>
          <w:rFonts w:hint="eastAsia" w:ascii="宋体" w:hAnsi="宋体" w:eastAsia="宋体"/>
          <w:szCs w:val="21"/>
        </w:rPr>
        <w:t xml:space="preserve"> </w:t>
      </w:r>
    </w:p>
    <w:p>
      <w:pPr>
        <w:snapToGrid w:val="0"/>
        <w:spacing w:line="500" w:lineRule="exact"/>
        <w:ind w:left="0" w:leftChars="0" w:firstLine="0" w:firstLineChars="0"/>
        <w:jc w:val="center"/>
        <w:rPr>
          <w:rFonts w:ascii="宋体" w:hAnsi="宋体" w:eastAsia="宋体"/>
          <w:sz w:val="44"/>
          <w:szCs w:val="44"/>
        </w:rPr>
      </w:pPr>
      <w:r>
        <w:rPr>
          <w:rFonts w:hint="eastAsia" w:ascii="宋体" w:hAnsi="宋体" w:eastAsia="宋体"/>
          <w:sz w:val="44"/>
          <w:szCs w:val="44"/>
        </w:rPr>
        <w:t>询价响应文件</w:t>
      </w:r>
    </w:p>
    <w:p>
      <w:pPr>
        <w:ind w:firstLine="562"/>
        <w:rPr>
          <w:rFonts w:hint="eastAsia" w:ascii="宋体" w:hAnsi="宋体" w:eastAsia="宋体" w:cs="宋体"/>
          <w:b/>
          <w:bCs/>
          <w:sz w:val="28"/>
          <w:szCs w:val="28"/>
        </w:rPr>
      </w:pPr>
    </w:p>
    <w:p>
      <w:pPr>
        <w:ind w:firstLine="0" w:firstLineChars="0"/>
        <w:rPr>
          <w:rFonts w:hint="eastAsia" w:ascii="宋体" w:hAnsi="宋体" w:eastAsia="宋体" w:cs="宋体"/>
          <w:b/>
          <w:bCs/>
          <w:sz w:val="28"/>
          <w:szCs w:val="28"/>
        </w:rPr>
      </w:pPr>
    </w:p>
    <w:p>
      <w:pPr>
        <w:adjustRightInd w:val="0"/>
        <w:snapToGrid w:val="0"/>
        <w:spacing w:before="120" w:beforeLines="50" w:after="50"/>
        <w:jc w:val="both"/>
        <w:rPr>
          <w:rFonts w:ascii="黑体" w:hAnsi="黑体" w:eastAsia="黑体"/>
          <w:sz w:val="72"/>
          <w:szCs w:val="72"/>
        </w:rPr>
      </w:pPr>
      <w:r>
        <w:rPr>
          <w:rFonts w:hint="eastAsia" w:ascii="黑体" w:hAnsi="黑体" w:eastAsia="黑体"/>
          <w:sz w:val="72"/>
          <w:szCs w:val="72"/>
          <w:lang w:val="en-US" w:eastAsia="zh-CN"/>
        </w:rPr>
        <w:t xml:space="preserve">   </w:t>
      </w:r>
    </w:p>
    <w:p>
      <w:pPr>
        <w:adjustRightInd w:val="0"/>
        <w:snapToGrid w:val="0"/>
        <w:jc w:val="center"/>
        <w:rPr>
          <w:rFonts w:hint="eastAsia" w:hAnsi="宋体"/>
          <w:bCs/>
          <w:sz w:val="32"/>
          <w:szCs w:val="72"/>
        </w:rPr>
      </w:pPr>
      <w:bookmarkStart w:id="80" w:name="_Toc452528640"/>
      <w:bookmarkStart w:id="81" w:name="_Toc457974261"/>
      <w:bookmarkStart w:id="82" w:name="_Toc476833084"/>
    </w:p>
    <w:bookmarkEnd w:id="80"/>
    <w:bookmarkEnd w:id="81"/>
    <w:bookmarkEnd w:id="82"/>
    <w:p>
      <w:pPr>
        <w:adjustRightInd w:val="0"/>
        <w:snapToGrid w:val="0"/>
        <w:spacing w:before="120" w:beforeLines="50" w:after="50"/>
        <w:ind w:left="0" w:leftChars="0" w:firstLine="0" w:firstLineChars="0"/>
        <w:jc w:val="both"/>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p>
    <w:p>
      <w:pPr>
        <w:ind w:left="0" w:leftChars="0" w:firstLine="0" w:firstLineChars="0"/>
        <w:rPr>
          <w:rFonts w:hint="eastAsia" w:ascii="宋体" w:hAnsi="宋体" w:eastAsia="宋体" w:cs="宋体"/>
          <w:b/>
          <w:bCs/>
          <w:sz w:val="28"/>
          <w:szCs w:val="28"/>
        </w:rPr>
      </w:pPr>
    </w:p>
    <w:p>
      <w:pPr>
        <w:pStyle w:val="30"/>
        <w:spacing w:before="167" w:after="167" w:line="360" w:lineRule="auto"/>
        <w:ind w:left="0" w:leftChars="0" w:firstLine="0" w:firstLineChars="0"/>
        <w:jc w:val="both"/>
        <w:outlineLvl w:val="9"/>
        <w:rPr>
          <w:rFonts w:hint="eastAsia" w:ascii="宋体" w:hAnsi="宋体" w:eastAsia="宋体" w:cs="宋体"/>
          <w:color w:val="000000"/>
          <w:sz w:val="30"/>
          <w:szCs w:val="30"/>
          <w:u w:val="single"/>
        </w:rPr>
      </w:pPr>
    </w:p>
    <w:p>
      <w:pPr>
        <w:snapToGrid w:val="0"/>
        <w:spacing w:line="480" w:lineRule="auto"/>
        <w:rPr>
          <w:rFonts w:hint="eastAsia" w:ascii="宋体" w:hAnsi="宋体" w:eastAsia="宋体"/>
          <w:sz w:val="28"/>
          <w:szCs w:val="28"/>
        </w:rPr>
      </w:pPr>
      <w:r>
        <w:rPr>
          <w:rFonts w:hint="eastAsia" w:ascii="宋体" w:hAnsi="宋体" w:eastAsia="宋体"/>
          <w:sz w:val="28"/>
          <w:szCs w:val="28"/>
        </w:rPr>
        <w:t>项目名称：</w:t>
      </w:r>
      <w:r>
        <w:rPr>
          <w:rFonts w:hint="eastAsia" w:ascii="宋体" w:hAnsi="宋体" w:eastAsia="宋体"/>
          <w:sz w:val="28"/>
          <w:szCs w:val="28"/>
          <w:lang w:eastAsia="zh-CN"/>
        </w:rPr>
        <w:t>2021-2022年龙游县通途交通建设工程有限公司水泥采购项目</w:t>
      </w:r>
    </w:p>
    <w:p>
      <w:pPr>
        <w:snapToGrid w:val="0"/>
        <w:spacing w:line="480" w:lineRule="auto"/>
        <w:rPr>
          <w:rFonts w:hint="eastAsia" w:ascii="宋体" w:hAnsi="宋体" w:eastAsia="宋体"/>
          <w:sz w:val="28"/>
          <w:szCs w:val="28"/>
          <w:lang w:val="en-US" w:eastAsia="zh-CN"/>
        </w:rPr>
      </w:pPr>
      <w:r>
        <w:rPr>
          <w:rFonts w:hint="eastAsia" w:ascii="宋体" w:hAnsi="宋体" w:eastAsia="宋体"/>
          <w:sz w:val="28"/>
          <w:szCs w:val="28"/>
        </w:rPr>
        <w:t>项目编号：LYCG2021</w:t>
      </w:r>
      <w:r>
        <w:rPr>
          <w:rFonts w:hint="eastAsia" w:ascii="宋体" w:hAnsi="宋体" w:eastAsia="宋体"/>
          <w:sz w:val="28"/>
          <w:szCs w:val="28"/>
          <w:lang w:val="en-US" w:eastAsia="zh-CN"/>
        </w:rPr>
        <w:t>TY-</w:t>
      </w:r>
      <w:r>
        <w:rPr>
          <w:rFonts w:hint="eastAsia" w:ascii="宋体" w:hAnsi="宋体" w:eastAsia="宋体"/>
          <w:sz w:val="28"/>
          <w:szCs w:val="28"/>
        </w:rPr>
        <w:t>00</w:t>
      </w:r>
      <w:r>
        <w:rPr>
          <w:rFonts w:hint="eastAsia" w:ascii="宋体" w:hAnsi="宋体" w:eastAsia="宋体"/>
          <w:sz w:val="28"/>
          <w:szCs w:val="28"/>
          <w:lang w:val="en-US" w:eastAsia="zh-CN"/>
        </w:rPr>
        <w:t>2</w:t>
      </w:r>
    </w:p>
    <w:p>
      <w:pPr>
        <w:snapToGrid w:val="0"/>
        <w:spacing w:line="480" w:lineRule="auto"/>
        <w:rPr>
          <w:rFonts w:ascii="宋体" w:hAnsi="宋体" w:eastAsia="宋体"/>
          <w:sz w:val="28"/>
          <w:szCs w:val="28"/>
        </w:rPr>
      </w:pPr>
      <w:r>
        <w:rPr>
          <w:rFonts w:hint="eastAsia" w:ascii="宋体" w:hAnsi="宋体" w:eastAsia="宋体"/>
          <w:sz w:val="28"/>
          <w:szCs w:val="28"/>
        </w:rPr>
        <w:t>询价响应单位：</w:t>
      </w:r>
      <w:r>
        <w:rPr>
          <w:rFonts w:hint="eastAsia" w:ascii="宋体" w:hAnsi="宋体" w:eastAsia="宋体"/>
          <w:sz w:val="28"/>
          <w:szCs w:val="28"/>
          <w:u w:val="single"/>
        </w:rPr>
        <w:t>（</w:t>
      </w:r>
      <w:r>
        <w:rPr>
          <w:rFonts w:hint="eastAsia" w:ascii="宋体" w:hAnsi="宋体" w:eastAsia="宋体"/>
          <w:sz w:val="28"/>
          <w:szCs w:val="28"/>
          <w:u w:val="single"/>
          <w:lang w:eastAsia="zh-CN"/>
        </w:rPr>
        <w:t>全称加</w:t>
      </w:r>
      <w:r>
        <w:rPr>
          <w:rFonts w:hint="eastAsia" w:ascii="宋体" w:hAnsi="宋体" w:eastAsia="宋体"/>
          <w:sz w:val="28"/>
          <w:szCs w:val="28"/>
          <w:u w:val="single"/>
        </w:rPr>
        <w:t>盖单位公章）</w:t>
      </w:r>
    </w:p>
    <w:p>
      <w:pPr>
        <w:snapToGrid w:val="0"/>
        <w:spacing w:line="480" w:lineRule="auto"/>
        <w:rPr>
          <w:rFonts w:ascii="宋体" w:hAnsi="宋体" w:eastAsia="宋体"/>
          <w:sz w:val="28"/>
          <w:szCs w:val="28"/>
        </w:rPr>
      </w:pPr>
      <w:r>
        <w:rPr>
          <w:rFonts w:hint="eastAsia" w:ascii="宋体" w:hAnsi="宋体" w:eastAsia="宋体"/>
          <w:sz w:val="28"/>
          <w:szCs w:val="28"/>
        </w:rPr>
        <w:t xml:space="preserve">日期： </w:t>
      </w:r>
      <w:r>
        <w:rPr>
          <w:rFonts w:ascii="宋体" w:hAnsi="宋体" w:eastAsia="宋体"/>
          <w:sz w:val="28"/>
          <w:szCs w:val="28"/>
        </w:rPr>
        <w:t xml:space="preserve">  </w:t>
      </w:r>
      <w:r>
        <w:rPr>
          <w:rFonts w:hint="eastAsia" w:ascii="宋体" w:hAnsi="宋体" w:eastAsia="宋体"/>
          <w:sz w:val="28"/>
          <w:szCs w:val="28"/>
        </w:rPr>
        <w:t>年  月  日</w:t>
      </w:r>
    </w:p>
    <w:p>
      <w:pPr>
        <w:adjustRightInd w:val="0"/>
        <w:snapToGrid w:val="0"/>
        <w:spacing w:before="120" w:beforeLines="50" w:after="50" w:line="480" w:lineRule="auto"/>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编制日期：</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年   月   日</w:t>
      </w:r>
    </w:p>
    <w:p>
      <w:pPr>
        <w:keepNext/>
        <w:keepLines/>
        <w:ind w:firstLine="562"/>
        <w:jc w:val="center"/>
        <w:rPr>
          <w:rFonts w:hint="eastAsia" w:ascii="宋体" w:hAnsi="宋体" w:eastAsia="宋体" w:cs="宋体"/>
          <w:sz w:val="24"/>
          <w:lang w:eastAsia="zh-CN"/>
        </w:rPr>
      </w:pPr>
      <w:r>
        <w:rPr>
          <w:rFonts w:hint="eastAsia" w:ascii="宋体" w:hAnsi="宋体" w:eastAsia="宋体" w:cs="宋体"/>
          <w:sz w:val="28"/>
          <w:szCs w:val="28"/>
        </w:rPr>
        <w:br w:type="page"/>
      </w:r>
    </w:p>
    <w:p>
      <w:pPr>
        <w:numPr>
          <w:ilvl w:val="0"/>
          <w:numId w:val="5"/>
        </w:numPr>
        <w:spacing w:line="480" w:lineRule="exact"/>
        <w:ind w:firstLine="48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资格证明文件</w:t>
      </w:r>
    </w:p>
    <w:p>
      <w:pPr>
        <w:pStyle w:val="10"/>
        <w:numPr>
          <w:ilvl w:val="0"/>
          <w:numId w:val="0"/>
        </w:numPr>
        <w:rPr>
          <w:rFonts w:hint="eastAsia"/>
          <w:lang w:val="en-US" w:eastAsia="zh-CN"/>
        </w:rPr>
      </w:pP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（1）提供有效的营业执照（或事业单位法人证书）副本；</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（2）提供最近一个年度经审计的财务报告</w:t>
      </w:r>
      <w:r>
        <w:rPr>
          <w:rFonts w:hint="eastAsia" w:ascii="宋体" w:hAnsi="宋体" w:eastAsia="宋体" w:cs="宋体"/>
          <w:sz w:val="21"/>
          <w:szCs w:val="21"/>
          <w:lang w:eastAsia="zh-CN"/>
        </w:rPr>
        <w:t>（</w:t>
      </w:r>
      <w:r>
        <w:rPr>
          <w:rFonts w:hint="eastAsia" w:ascii="宋体" w:hAnsi="宋体" w:eastAsia="宋体" w:cs="宋体"/>
          <w:sz w:val="21"/>
          <w:szCs w:val="21"/>
        </w:rPr>
        <w:t>包括资产负债表、利润表或损益表(执行《小企业会计准则》的提供资产负债表和利润表两张基本报表）</w:t>
      </w:r>
      <w:r>
        <w:rPr>
          <w:rFonts w:hint="eastAsia" w:ascii="宋体" w:hAnsi="宋体" w:eastAsia="宋体" w:cs="宋体"/>
          <w:sz w:val="21"/>
          <w:szCs w:val="21"/>
          <w:lang w:eastAsia="zh-CN"/>
        </w:rPr>
        <w:t>）或</w:t>
      </w:r>
      <w:r>
        <w:rPr>
          <w:rFonts w:hint="eastAsia" w:ascii="宋体" w:hAnsi="宋体" w:eastAsia="宋体" w:cs="宋体"/>
          <w:sz w:val="21"/>
          <w:szCs w:val="21"/>
        </w:rPr>
        <w:t>开标日前六个月内</w:t>
      </w:r>
      <w:r>
        <w:rPr>
          <w:rFonts w:hint="eastAsia" w:ascii="宋体" w:hAnsi="宋体" w:eastAsia="宋体" w:cs="宋体"/>
          <w:sz w:val="21"/>
          <w:szCs w:val="21"/>
          <w:lang w:eastAsia="zh-CN"/>
        </w:rPr>
        <w:t>任一个月</w:t>
      </w:r>
      <w:r>
        <w:rPr>
          <w:rFonts w:hint="eastAsia" w:ascii="宋体" w:hAnsi="宋体" w:eastAsia="宋体" w:cs="宋体"/>
          <w:sz w:val="21"/>
          <w:szCs w:val="21"/>
        </w:rPr>
        <w:t>的资产负债表</w:t>
      </w:r>
      <w:r>
        <w:rPr>
          <w:rFonts w:hint="eastAsia" w:ascii="宋体" w:hAnsi="宋体" w:eastAsia="宋体" w:cs="宋体"/>
          <w:sz w:val="21"/>
          <w:szCs w:val="21"/>
          <w:lang w:eastAsia="zh-CN"/>
        </w:rPr>
        <w:t>、</w:t>
      </w:r>
      <w:r>
        <w:rPr>
          <w:rFonts w:hint="eastAsia" w:ascii="宋体" w:hAnsi="宋体" w:eastAsia="宋体" w:cs="宋体"/>
          <w:sz w:val="21"/>
          <w:szCs w:val="21"/>
        </w:rPr>
        <w:t>利润表</w:t>
      </w:r>
      <w:r>
        <w:rPr>
          <w:rFonts w:hint="eastAsia" w:ascii="宋体" w:hAnsi="宋体" w:eastAsia="宋体" w:cs="宋体"/>
          <w:sz w:val="21"/>
          <w:szCs w:val="21"/>
          <w:lang w:eastAsia="zh-CN"/>
        </w:rPr>
        <w:t>（</w:t>
      </w:r>
      <w:r>
        <w:rPr>
          <w:rFonts w:hint="eastAsia" w:ascii="宋体" w:hAnsi="宋体" w:eastAsia="宋体" w:cs="宋体"/>
          <w:sz w:val="21"/>
          <w:szCs w:val="21"/>
        </w:rPr>
        <w:t>或损益表</w:t>
      </w:r>
      <w:r>
        <w:rPr>
          <w:rFonts w:hint="eastAsia" w:ascii="宋体" w:hAnsi="宋体" w:eastAsia="宋体" w:cs="宋体"/>
          <w:sz w:val="21"/>
          <w:szCs w:val="21"/>
          <w:lang w:eastAsia="zh-CN"/>
        </w:rPr>
        <w:t>）或</w:t>
      </w:r>
      <w:r>
        <w:rPr>
          <w:rFonts w:hint="eastAsia" w:ascii="宋体" w:hAnsi="宋体" w:eastAsia="宋体" w:cs="宋体"/>
          <w:sz w:val="21"/>
          <w:szCs w:val="21"/>
        </w:rPr>
        <w:t>其基本开户银行开标日前六个月内</w:t>
      </w:r>
      <w:r>
        <w:rPr>
          <w:rFonts w:hint="eastAsia" w:ascii="宋体" w:hAnsi="宋体" w:eastAsia="宋体" w:cs="宋体"/>
          <w:sz w:val="21"/>
          <w:szCs w:val="21"/>
          <w:lang w:eastAsia="zh-CN"/>
        </w:rPr>
        <w:t>任一个月</w:t>
      </w:r>
      <w:r>
        <w:rPr>
          <w:rFonts w:hint="eastAsia" w:ascii="宋体" w:hAnsi="宋体" w:eastAsia="宋体" w:cs="宋体"/>
          <w:sz w:val="21"/>
          <w:szCs w:val="21"/>
        </w:rPr>
        <w:t xml:space="preserve">的资信证明（复印件并加盖公章，如为新成立的公司，须提供情况说明）； </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（3）具备履行合同所必需专业业务能力的承诺函（详见格式附件）；</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（4）提供最近三个月内任一时间的依法缴纳税收证明（税务部门出具的依法缴纳税费或依法免缴税费证明，如为新成立的公司，须提供情况说明）；</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提供最近最近三个月内任一时间依法缴社会保障资金证明（提供缴纳凭证或人社部门出具的证明，如为新成立的公司，须提供情况说明）依法免税或不需要缴纳社会保障资金的供应商，应提供相应文件证明其依法免税或不需要缴纳社会保障资金；</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（6）加政府采购活动前3年内在经营活动中没有重大违法记录的书面声明（详见格式附件）</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7）信用记录：投标人在投标文件中提供投标截止前三个工作日的查询信息：查询渠道：“信用中国”（www.creditchina.gov.cn）、“中国政府采购网”（www.ccgp.gov.cn）最终审查以代理机构在投标截止日查询的最新信息为准</w:t>
      </w:r>
      <w:r>
        <w:rPr>
          <w:rFonts w:hint="eastAsia" w:ascii="宋体" w:hAnsi="宋体" w:eastAsia="宋体" w:cs="宋体"/>
          <w:sz w:val="21"/>
          <w:szCs w:val="21"/>
          <w:lang w:eastAsia="zh-CN"/>
        </w:rPr>
        <w:t>。</w:t>
      </w: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ind w:left="0" w:leftChars="0" w:firstLine="0" w:firstLineChars="0"/>
        <w:rPr>
          <w:rFonts w:hint="eastAsia" w:ascii="宋体" w:hAnsi="宋体" w:cs="宋体"/>
          <w:b/>
        </w:rPr>
      </w:pPr>
    </w:p>
    <w:p>
      <w:pPr>
        <w:spacing w:line="360" w:lineRule="auto"/>
        <w:rPr>
          <w:rFonts w:hint="eastAsia" w:ascii="宋体" w:hAnsi="宋体" w:cs="宋体"/>
          <w:b/>
        </w:rPr>
      </w:pPr>
      <w:r>
        <w:rPr>
          <w:rFonts w:hint="eastAsia" w:ascii="宋体" w:hAnsi="宋体" w:cs="宋体"/>
          <w:b/>
        </w:rPr>
        <w:t xml:space="preserve">附件一 具有履行合同所必需的专业业务能力的承诺函格式 </w:t>
      </w:r>
    </w:p>
    <w:p>
      <w:pPr>
        <w:pStyle w:val="22"/>
        <w:rPr>
          <w:rFonts w:hint="eastAsia" w:ascii="宋体" w:hAnsi="宋体" w:cs="宋体"/>
          <w:b/>
        </w:rPr>
      </w:pPr>
    </w:p>
    <w:p>
      <w:pPr>
        <w:widowControl/>
        <w:ind w:firstLine="1807" w:firstLineChars="600"/>
        <w:jc w:val="left"/>
      </w:pPr>
      <w:r>
        <w:rPr>
          <w:rFonts w:hint="eastAsia" w:ascii="宋体" w:hAnsi="宋体" w:cs="宋体"/>
          <w:b/>
          <w:kern w:val="0"/>
          <w:sz w:val="30"/>
          <w:szCs w:val="30"/>
          <w:lang w:bidi="ar"/>
        </w:rPr>
        <w:t xml:space="preserve">具有履行合同所必需的专业业务能力的承诺函 </w:t>
      </w:r>
    </w:p>
    <w:p>
      <w:pPr>
        <w:widowControl/>
        <w:ind w:firstLine="240" w:firstLineChars="100"/>
        <w:jc w:val="left"/>
        <w:rPr>
          <w:rFonts w:hint="eastAsia" w:ascii="宋体" w:hAnsi="宋体" w:cs="宋体"/>
          <w:kern w:val="0"/>
          <w:sz w:val="24"/>
          <w:lang w:bidi="ar"/>
        </w:rPr>
      </w:pPr>
    </w:p>
    <w:p>
      <w:pPr>
        <w:widowControl/>
        <w:ind w:firstLine="204" w:firstLineChars="100"/>
        <w:jc w:val="left"/>
      </w:pPr>
      <w:r>
        <w:rPr>
          <w:rFonts w:hint="eastAsia" w:ascii="宋体" w:hAnsi="宋体" w:eastAsia="宋体" w:cs="宋体"/>
          <w:color w:val="auto"/>
          <w:spacing w:val="-3"/>
          <w:sz w:val="21"/>
          <w:szCs w:val="21"/>
          <w:highlight w:val="none"/>
        </w:rPr>
        <w:t>致：_________________________（采购人）</w:t>
      </w:r>
      <w:r>
        <w:rPr>
          <w:rFonts w:hint="eastAsia" w:ascii="宋体" w:hAnsi="宋体" w:cs="宋体"/>
          <w:kern w:val="0"/>
          <w:sz w:val="24"/>
          <w:lang w:bidi="ar"/>
        </w:rPr>
        <w:t xml:space="preserve">： </w:t>
      </w:r>
    </w:p>
    <w:p>
      <w:pPr>
        <w:widowControl/>
        <w:ind w:firstLine="3410" w:firstLineChars="1100"/>
        <w:jc w:val="left"/>
        <w:rPr>
          <w:rFonts w:hint="eastAsia" w:ascii="宋体" w:hAnsi="宋体" w:cs="宋体"/>
          <w:kern w:val="0"/>
          <w:sz w:val="31"/>
          <w:szCs w:val="31"/>
          <w:lang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2" w:firstLineChars="200"/>
        <w:jc w:val="left"/>
        <w:textAlignment w:val="auto"/>
        <w:outlineLvl w:val="9"/>
        <w:rPr>
          <w:rFonts w:hint="eastAsia" w:ascii="宋体" w:hAnsi="宋体" w:eastAsia="宋体" w:cs="宋体"/>
          <w:color w:val="auto"/>
          <w:spacing w:val="-3"/>
          <w:sz w:val="21"/>
          <w:szCs w:val="21"/>
          <w:highlight w:val="none"/>
        </w:rPr>
      </w:pPr>
      <w:r>
        <w:rPr>
          <w:rFonts w:hint="eastAsia" w:ascii="宋体" w:hAnsi="宋体" w:eastAsia="宋体" w:cs="宋体"/>
          <w:color w:val="auto"/>
          <w:spacing w:val="-2"/>
          <w:sz w:val="21"/>
          <w:szCs w:val="21"/>
          <w:highlight w:val="none"/>
        </w:rPr>
        <w:t>根据贵方</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3"/>
          <w:sz w:val="21"/>
          <w:szCs w:val="21"/>
          <w:highlight w:val="none"/>
          <w:u w:val="single"/>
        </w:rPr>
        <w:t>项目</w:t>
      </w:r>
      <w:r>
        <w:rPr>
          <w:rFonts w:hint="eastAsia" w:ascii="宋体" w:hAnsi="宋体" w:eastAsia="宋体" w:cs="宋体"/>
          <w:color w:val="auto"/>
          <w:spacing w:val="-6"/>
          <w:sz w:val="21"/>
          <w:szCs w:val="21"/>
          <w:highlight w:val="none"/>
          <w:u w:val="single"/>
        </w:rPr>
        <w:t>（</w:t>
      </w:r>
      <w:r>
        <w:rPr>
          <w:rFonts w:hint="eastAsia" w:ascii="宋体" w:hAnsi="宋体" w:eastAsia="宋体" w:cs="宋体"/>
          <w:color w:val="auto"/>
          <w:spacing w:val="-2"/>
          <w:sz w:val="21"/>
          <w:szCs w:val="21"/>
          <w:highlight w:val="none"/>
          <w:u w:val="single"/>
        </w:rPr>
        <w:t>项目编号</w:t>
      </w:r>
      <w:r>
        <w:rPr>
          <w:rFonts w:hint="eastAsia" w:ascii="宋体" w:hAnsi="宋体" w:cs="宋体"/>
          <w:color w:val="auto"/>
          <w:spacing w:val="-2"/>
          <w:sz w:val="21"/>
          <w:szCs w:val="21"/>
          <w:highlight w:val="none"/>
          <w:u w:val="single"/>
          <w:lang w:eastAsia="zh-CN"/>
        </w:rPr>
        <w:t>：</w:t>
      </w:r>
      <w:r>
        <w:rPr>
          <w:rFonts w:hint="eastAsia" w:ascii="宋体" w:hAnsi="宋体" w:cs="宋体"/>
          <w:color w:val="auto"/>
          <w:spacing w:val="-2"/>
          <w:sz w:val="21"/>
          <w:szCs w:val="21"/>
          <w:highlight w:val="none"/>
          <w:u w:val="single"/>
          <w:lang w:val="en-US" w:eastAsia="zh-CN"/>
        </w:rPr>
        <w:t xml:space="preserve">     </w:t>
      </w:r>
      <w:r>
        <w:rPr>
          <w:rFonts w:hint="eastAsia" w:ascii="宋体" w:hAnsi="宋体" w:eastAsia="宋体" w:cs="宋体"/>
          <w:color w:val="auto"/>
          <w:spacing w:val="-3"/>
          <w:sz w:val="21"/>
          <w:szCs w:val="21"/>
          <w:highlight w:val="none"/>
          <w:u w:val="single"/>
        </w:rPr>
        <w:t>）</w:t>
      </w:r>
      <w:r>
        <w:rPr>
          <w:rFonts w:hint="eastAsia" w:ascii="宋体" w:hAnsi="宋体" w:eastAsia="宋体" w:cs="宋体"/>
          <w:color w:val="auto"/>
          <w:spacing w:val="-3"/>
          <w:sz w:val="21"/>
          <w:szCs w:val="21"/>
          <w:highlight w:val="none"/>
        </w:rPr>
        <w:t>采购文件要求，我公司在完全理解采购文件技术要求、商务条款</w:t>
      </w:r>
      <w:r>
        <w:rPr>
          <w:rFonts w:hint="eastAsia" w:ascii="宋体" w:hAnsi="宋体" w:eastAsia="宋体" w:cs="宋体"/>
          <w:color w:val="auto"/>
          <w:spacing w:val="-6"/>
          <w:sz w:val="21"/>
          <w:szCs w:val="21"/>
          <w:highlight w:val="none"/>
        </w:rPr>
        <w:t>及其他内容的基础上，</w:t>
      </w:r>
      <w:r>
        <w:rPr>
          <w:rFonts w:hint="eastAsia" w:ascii="宋体" w:hAnsi="宋体" w:eastAsia="宋体" w:cs="宋体"/>
          <w:color w:val="auto"/>
          <w:spacing w:val="-3"/>
          <w:sz w:val="21"/>
          <w:szCs w:val="21"/>
          <w:highlight w:val="none"/>
        </w:rPr>
        <w:t>决定</w:t>
      </w:r>
      <w:r>
        <w:rPr>
          <w:rFonts w:hint="eastAsia" w:ascii="宋体" w:hAnsi="宋体" w:eastAsia="宋体" w:cs="宋体"/>
          <w:color w:val="auto"/>
          <w:spacing w:val="-3"/>
          <w:sz w:val="21"/>
          <w:szCs w:val="21"/>
          <w:highlight w:val="none"/>
          <w:lang w:val="en-US" w:eastAsia="zh-CN"/>
        </w:rPr>
        <w:t>参与该项目的投标活动</w:t>
      </w:r>
      <w:r>
        <w:rPr>
          <w:rFonts w:hint="eastAsia" w:ascii="宋体" w:hAnsi="宋体" w:eastAsia="宋体" w:cs="宋体"/>
          <w:color w:val="auto"/>
          <w:spacing w:val="-3"/>
          <w:sz w:val="21"/>
          <w:szCs w:val="21"/>
          <w:highlight w:val="none"/>
        </w:rPr>
        <w:t>。</w:t>
      </w:r>
      <w:r>
        <w:rPr>
          <w:rFonts w:hint="eastAsia" w:ascii="宋体" w:hAnsi="宋体" w:eastAsia="宋体" w:cs="宋体"/>
          <w:color w:val="auto"/>
          <w:spacing w:val="-3"/>
          <w:sz w:val="21"/>
          <w:szCs w:val="21"/>
          <w:highlight w:val="none"/>
          <w:lang w:val="en-US" w:eastAsia="zh-CN"/>
        </w:rPr>
        <w:t>并承诺，我公司</w:t>
      </w:r>
      <w:r>
        <w:rPr>
          <w:rFonts w:hint="eastAsia" w:ascii="宋体" w:hAnsi="宋体" w:eastAsia="宋体" w:cs="宋体"/>
          <w:color w:val="auto"/>
          <w:spacing w:val="-3"/>
          <w:sz w:val="21"/>
          <w:szCs w:val="21"/>
          <w:highlight w:val="none"/>
        </w:rPr>
        <w:t>具有履行合同所必需的设备和专业技术能力</w:t>
      </w:r>
      <w:r>
        <w:rPr>
          <w:rFonts w:hint="eastAsia" w:ascii="宋体" w:hAnsi="宋体" w:eastAsia="宋体" w:cs="宋体"/>
          <w:color w:val="auto"/>
          <w:spacing w:val="-3"/>
          <w:sz w:val="21"/>
          <w:szCs w:val="21"/>
          <w:highlight w:val="none"/>
          <w:lang w:eastAsia="zh-CN"/>
        </w:rPr>
        <w:t>，</w:t>
      </w:r>
      <w:r>
        <w:rPr>
          <w:rFonts w:hint="eastAsia" w:ascii="宋体" w:hAnsi="宋体" w:eastAsia="宋体" w:cs="宋体"/>
          <w:color w:val="auto"/>
          <w:spacing w:val="-3"/>
          <w:sz w:val="21"/>
          <w:szCs w:val="21"/>
          <w:highlight w:val="none"/>
          <w:lang w:val="en-US" w:eastAsia="zh-CN"/>
        </w:rPr>
        <w:t>符合政府采购法第二十二条第三款规定的资格条件</w:t>
      </w:r>
      <w:r>
        <w:rPr>
          <w:rFonts w:hint="eastAsia" w:ascii="宋体" w:hAnsi="宋体" w:eastAsia="宋体" w:cs="宋体"/>
          <w:color w:val="auto"/>
          <w:spacing w:val="-3"/>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8" w:firstLineChars="200"/>
        <w:jc w:val="left"/>
        <w:textAlignment w:val="auto"/>
        <w:outlineLvl w:val="9"/>
        <w:rPr>
          <w:rFonts w:hint="eastAsia" w:ascii="宋体" w:hAnsi="宋体" w:eastAsia="宋体" w:cs="宋体"/>
          <w:color w:val="auto"/>
          <w:spacing w:val="-8"/>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8" w:firstLineChars="200"/>
        <w:jc w:val="left"/>
        <w:textAlignment w:val="auto"/>
        <w:outlineLvl w:val="9"/>
        <w:rPr>
          <w:rFonts w:hint="eastAsia"/>
        </w:rPr>
      </w:pPr>
      <w:r>
        <w:rPr>
          <w:rFonts w:hint="eastAsia" w:ascii="宋体" w:hAnsi="宋体" w:eastAsia="宋体" w:cs="宋体"/>
          <w:color w:val="auto"/>
          <w:spacing w:val="-8"/>
          <w:sz w:val="21"/>
          <w:szCs w:val="21"/>
          <w:highlight w:val="none"/>
        </w:rPr>
        <w:t>本公司对上述承诺的真实性负责，如有虚假，我公司同意按我方提供虚假材料谋取中标</w:t>
      </w:r>
      <w:r>
        <w:rPr>
          <w:rFonts w:hint="eastAsia" w:ascii="宋体" w:hAnsi="宋体" w:eastAsia="宋体" w:cs="宋体"/>
          <w:color w:val="auto"/>
          <w:sz w:val="21"/>
          <w:szCs w:val="21"/>
          <w:highlight w:val="none"/>
        </w:rPr>
        <w:t>（成交）</w:t>
      </w:r>
      <w:r>
        <w:rPr>
          <w:rFonts w:hint="eastAsia" w:ascii="宋体" w:hAnsi="宋体" w:eastAsia="宋体" w:cs="宋体"/>
          <w:color w:val="auto"/>
          <w:spacing w:val="-3"/>
          <w:sz w:val="21"/>
          <w:szCs w:val="21"/>
          <w:highlight w:val="none"/>
        </w:rPr>
        <w:t>处理，并依法承担相应法律责任。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88" w:firstLineChars="200"/>
        <w:jc w:val="left"/>
        <w:textAlignment w:val="auto"/>
        <w:outlineLvl w:val="9"/>
        <w:rPr>
          <w:rFonts w:hint="eastAsia" w:ascii="宋体" w:hAnsi="宋体" w:eastAsia="宋体" w:cs="宋体"/>
          <w:color w:val="auto"/>
          <w:spacing w:val="-8"/>
          <w:sz w:val="21"/>
          <w:szCs w:val="21"/>
          <w:highlight w:val="none"/>
          <w:lang w:eastAsia="zh-CN"/>
        </w:rPr>
      </w:pPr>
      <w:r>
        <w:rPr>
          <w:rFonts w:hint="eastAsia" w:ascii="宋体" w:hAnsi="宋体" w:eastAsia="宋体" w:cs="宋体"/>
          <w:color w:val="auto"/>
          <w:spacing w:val="-8"/>
          <w:sz w:val="21"/>
          <w:szCs w:val="21"/>
          <w:highlight w:val="none"/>
        </w:rPr>
        <w:t>特此承诺</w:t>
      </w:r>
      <w:r>
        <w:rPr>
          <w:rFonts w:hint="eastAsia" w:ascii="宋体" w:hAnsi="宋体" w:cs="宋体"/>
          <w:color w:val="auto"/>
          <w:spacing w:val="-8"/>
          <w:sz w:val="21"/>
          <w:szCs w:val="21"/>
          <w:highlight w:val="none"/>
          <w:lang w:eastAsia="zh-CN"/>
        </w:rPr>
        <w:t>。</w:t>
      </w:r>
    </w:p>
    <w:p>
      <w:pPr>
        <w:widowControl/>
        <w:ind w:firstLine="3410" w:firstLineChars="1100"/>
        <w:jc w:val="left"/>
      </w:pPr>
      <w:r>
        <w:rPr>
          <w:rFonts w:hint="eastAsia" w:ascii="宋体" w:hAnsi="宋体" w:cs="宋体"/>
          <w:kern w:val="0"/>
          <w:sz w:val="31"/>
          <w:szCs w:val="31"/>
          <w:lang w:bidi="ar"/>
        </w:rPr>
        <w:t xml:space="preserve"> </w:t>
      </w:r>
    </w:p>
    <w:p>
      <w:pPr>
        <w:pStyle w:val="11"/>
        <w:ind w:firstLine="211"/>
        <w:rPr>
          <w:rFonts w:hint="eastAsia" w:ascii="宋体" w:hAnsi="宋体" w:cs="宋体"/>
          <w:b/>
        </w:rPr>
      </w:pP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pStyle w:val="11"/>
        <w:ind w:firstLine="211"/>
        <w:rPr>
          <w:rFonts w:hint="eastAsia" w:ascii="宋体" w:hAnsi="宋体" w:cs="宋体"/>
          <w:b/>
          <w:color w:val="auto"/>
          <w:highlight w:val="none"/>
        </w:rPr>
      </w:pPr>
    </w:p>
    <w:p>
      <w:pPr>
        <w:spacing w:line="360" w:lineRule="auto"/>
        <w:rPr>
          <w:rFonts w:ascii="宋体" w:hAnsi="宋体" w:cs="宋体"/>
          <w:b/>
          <w:color w:val="auto"/>
          <w:highlight w:val="none"/>
        </w:rPr>
      </w:pPr>
    </w:p>
    <w:p>
      <w:pPr>
        <w:pStyle w:val="11"/>
        <w:ind w:firstLine="210"/>
        <w:rPr>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ind w:left="0" w:leftChars="0" w:firstLine="0" w:firstLineChars="0"/>
        <w:rPr>
          <w:rFonts w:hint="eastAsia" w:ascii="宋体" w:hAnsi="宋体" w:cs="宋体"/>
          <w:b/>
          <w:color w:val="auto"/>
          <w:highlight w:val="none"/>
        </w:rPr>
      </w:pPr>
    </w:p>
    <w:p>
      <w:pPr>
        <w:spacing w:line="360" w:lineRule="auto"/>
        <w:rPr>
          <w:rFonts w:hint="eastAsia" w:ascii="宋体" w:hAnsi="宋体" w:cs="宋体"/>
          <w:b/>
        </w:rPr>
      </w:pPr>
    </w:p>
    <w:p>
      <w:pPr>
        <w:spacing w:line="360" w:lineRule="auto"/>
        <w:rPr>
          <w:rFonts w:hint="eastAsia" w:ascii="宋体" w:hAnsi="宋体" w:cs="宋体"/>
          <w:b/>
          <w:spacing w:val="-6"/>
          <w:sz w:val="24"/>
        </w:rPr>
      </w:pPr>
      <w:r>
        <w:rPr>
          <w:rFonts w:hint="eastAsia" w:ascii="宋体" w:hAnsi="宋体" w:cs="宋体"/>
          <w:b/>
        </w:rPr>
        <w:t>附件二 参加政府采购活动前三年内在经营活动中没有重大违法记录的书面声明格式</w:t>
      </w:r>
    </w:p>
    <w:p>
      <w:pPr>
        <w:pStyle w:val="16"/>
        <w:spacing w:line="360" w:lineRule="auto"/>
        <w:ind w:left="169" w:hanging="169" w:hangingChars="74"/>
        <w:rPr>
          <w:rFonts w:hint="eastAsia" w:ascii="宋体" w:hAnsi="宋体" w:cs="宋体"/>
          <w:b/>
          <w:spacing w:val="-6"/>
          <w:sz w:val="24"/>
        </w:rPr>
      </w:pPr>
    </w:p>
    <w:p>
      <w:pPr>
        <w:pStyle w:val="12"/>
        <w:adjustRightInd w:val="0"/>
        <w:snapToGrid w:val="0"/>
        <w:spacing w:line="360" w:lineRule="auto"/>
        <w:ind w:firstLine="643"/>
        <w:jc w:val="center"/>
        <w:rPr>
          <w:rFonts w:hint="eastAsia" w:hAnsi="宋体" w:cs="宋体"/>
          <w:b/>
          <w:bCs/>
          <w:sz w:val="32"/>
        </w:rPr>
      </w:pPr>
      <w:r>
        <w:rPr>
          <w:rFonts w:hint="eastAsia" w:hAnsi="宋体" w:cs="宋体"/>
          <w:b/>
          <w:bCs/>
          <w:sz w:val="32"/>
        </w:rPr>
        <w:t>声明函</w:t>
      </w:r>
    </w:p>
    <w:p>
      <w:pPr>
        <w:pStyle w:val="12"/>
        <w:adjustRightInd w:val="0"/>
        <w:spacing w:line="480" w:lineRule="auto"/>
        <w:rPr>
          <w:rFonts w:hint="eastAsia" w:hAnsi="宋体" w:cs="宋体"/>
          <w:u w:val="single"/>
        </w:rPr>
      </w:pPr>
      <w:r>
        <w:rPr>
          <w:rFonts w:hint="eastAsia" w:hAnsi="宋体" w:cs="宋体"/>
          <w:szCs w:val="21"/>
        </w:rPr>
        <w:t>致：</w:t>
      </w:r>
      <w:r>
        <w:rPr>
          <w:rFonts w:hint="eastAsia" w:hAnsi="宋体" w:cs="宋体"/>
          <w:u w:val="single"/>
        </w:rPr>
        <w:t>（采购人单位名称）：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08" w:firstLineChars="200"/>
        <w:jc w:val="left"/>
        <w:textAlignment w:val="auto"/>
        <w:outlineLvl w:val="9"/>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u w:val="single"/>
          <w:lang w:val="en-US" w:eastAsia="zh-CN"/>
        </w:rPr>
        <w:t>泰宇建筑工程技术咨询有限公司</w:t>
      </w:r>
      <w:r>
        <w:rPr>
          <w:rFonts w:hint="eastAsia" w:ascii="宋体" w:hAnsi="宋体" w:eastAsia="宋体" w:cs="宋体"/>
          <w:color w:val="auto"/>
          <w:spacing w:val="-3"/>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08" w:firstLineChars="200"/>
        <w:jc w:val="left"/>
        <w:textAlignment w:val="auto"/>
        <w:outlineLvl w:val="9"/>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我公司郑重承诺在参加本项目政府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08" w:firstLineChars="200"/>
        <w:jc w:val="left"/>
        <w:textAlignment w:val="auto"/>
        <w:outlineLvl w:val="9"/>
        <w:rPr>
          <w:rFonts w:hint="eastAsia" w:ascii="宋体" w:hAnsi="宋体" w:eastAsia="宋体" w:cs="宋体"/>
          <w:color w:val="auto"/>
          <w:spacing w:val="-3"/>
          <w:sz w:val="21"/>
          <w:szCs w:val="21"/>
          <w:highlight w:val="none"/>
          <w:lang w:val="en-US" w:eastAsia="zh-CN"/>
        </w:rPr>
      </w:pPr>
      <w:r>
        <w:rPr>
          <w:rFonts w:hint="eastAsia" w:ascii="宋体" w:hAnsi="宋体" w:eastAsia="宋体" w:cs="宋体"/>
          <w:color w:val="auto"/>
          <w:spacing w:val="-3"/>
          <w:sz w:val="21"/>
          <w:szCs w:val="21"/>
          <w:highlight w:val="none"/>
          <w:lang w:val="en-US" w:eastAsia="zh-CN"/>
        </w:rPr>
        <w:t>特此声明。</w:t>
      </w:r>
    </w:p>
    <w:p>
      <w:pPr>
        <w:adjustRightInd w:val="0"/>
        <w:spacing w:line="360" w:lineRule="auto"/>
        <w:rPr>
          <w:rFonts w:hint="eastAsia" w:ascii="宋体" w:hAnsi="宋体" w:cs="宋体"/>
          <w:b/>
          <w:szCs w:val="21"/>
        </w:rPr>
      </w:pPr>
    </w:p>
    <w:p>
      <w:pPr>
        <w:adjustRightInd w:val="0"/>
        <w:spacing w:line="360" w:lineRule="auto"/>
        <w:rPr>
          <w:rFonts w:hint="eastAsia" w:ascii="宋体" w:hAnsi="宋体" w:cs="宋体"/>
          <w:b/>
          <w:szCs w:val="21"/>
        </w:rPr>
      </w:pP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pacing w:line="360" w:lineRule="auto"/>
        <w:rPr>
          <w:rFonts w:hint="eastAsia" w:ascii="宋体" w:hAnsi="宋体" w:cs="宋体"/>
          <w:b/>
          <w:color w:val="auto"/>
          <w:highlight w:val="none"/>
        </w:rPr>
      </w:pPr>
    </w:p>
    <w:p>
      <w:pPr>
        <w:snapToGrid w:val="0"/>
        <w:spacing w:line="500" w:lineRule="exact"/>
        <w:ind w:left="0" w:leftChars="0" w:firstLine="0" w:firstLineChars="0"/>
        <w:jc w:val="both"/>
        <w:rPr>
          <w:rFonts w:hint="eastAsia" w:ascii="宋体" w:hAnsi="宋体" w:eastAsia="宋体"/>
          <w:b/>
          <w:bCs/>
          <w:color w:val="0000FF"/>
          <w:sz w:val="28"/>
          <w:szCs w:val="28"/>
        </w:rPr>
      </w:pPr>
    </w:p>
    <w:p>
      <w:pPr>
        <w:snapToGrid w:val="0"/>
        <w:spacing w:line="500" w:lineRule="exact"/>
        <w:ind w:left="0" w:leftChars="0" w:firstLine="0" w:firstLineChars="0"/>
        <w:jc w:val="both"/>
        <w:rPr>
          <w:rFonts w:hint="eastAsia" w:ascii="宋体" w:hAnsi="宋体" w:eastAsia="宋体"/>
          <w:b/>
          <w:bCs/>
          <w:color w:val="0000FF"/>
          <w:sz w:val="28"/>
          <w:szCs w:val="28"/>
          <w:lang w:eastAsia="zh-CN"/>
        </w:rPr>
      </w:pPr>
    </w:p>
    <w:p>
      <w:pPr>
        <w:snapToGrid w:val="0"/>
        <w:spacing w:line="500" w:lineRule="exact"/>
        <w:jc w:val="center"/>
        <w:rPr>
          <w:rFonts w:hint="eastAsia" w:ascii="宋体" w:hAnsi="宋体" w:eastAsia="宋体"/>
          <w:b/>
          <w:bCs/>
          <w:color w:val="0000FF"/>
          <w:sz w:val="28"/>
          <w:szCs w:val="28"/>
          <w:lang w:eastAsia="zh-CN"/>
        </w:rPr>
      </w:pPr>
    </w:p>
    <w:p>
      <w:pPr>
        <w:snapToGrid w:val="0"/>
        <w:spacing w:line="500" w:lineRule="exact"/>
        <w:jc w:val="center"/>
        <w:rPr>
          <w:rFonts w:ascii="Calibri" w:hAnsi="Calibri" w:eastAsia="宋体"/>
          <w:b/>
          <w:bCs/>
          <w:color w:val="0000FF"/>
          <w:sz w:val="28"/>
          <w:szCs w:val="28"/>
        </w:rPr>
      </w:pPr>
      <w:r>
        <w:rPr>
          <w:rFonts w:hint="eastAsia" w:ascii="宋体" w:hAnsi="宋体" w:eastAsia="宋体"/>
          <w:b/>
          <w:bCs/>
          <w:color w:val="0000FF"/>
          <w:sz w:val="28"/>
          <w:szCs w:val="28"/>
          <w:lang w:eastAsia="zh-CN"/>
        </w:rPr>
        <w:t>二、</w:t>
      </w:r>
      <w:r>
        <w:rPr>
          <w:rFonts w:hint="eastAsia" w:ascii="宋体" w:hAnsi="宋体" w:eastAsia="宋体"/>
          <w:b/>
          <w:bCs/>
          <w:color w:val="0000FF"/>
          <w:sz w:val="28"/>
          <w:szCs w:val="28"/>
        </w:rPr>
        <w:t>询价供货及报价一览表</w:t>
      </w:r>
    </w:p>
    <w:p>
      <w:pPr>
        <w:snapToGrid w:val="0"/>
        <w:spacing w:line="500" w:lineRule="exact"/>
        <w:jc w:val="center"/>
        <w:rPr>
          <w:rFonts w:ascii="宋体" w:hAnsi="宋体" w:eastAsia="宋体"/>
          <w:color w:val="0000FF"/>
          <w:szCs w:val="21"/>
        </w:rPr>
      </w:pPr>
    </w:p>
    <w:p>
      <w:pPr>
        <w:tabs>
          <w:tab w:val="left" w:pos="900"/>
        </w:tabs>
        <w:spacing w:line="360" w:lineRule="auto"/>
        <w:ind w:firstLine="464"/>
        <w:rPr>
          <w:rFonts w:hint="eastAsia" w:ascii="宋体" w:hAnsi="宋体" w:eastAsia="宋体" w:cs="宋体"/>
          <w:color w:val="000000"/>
          <w:spacing w:val="-4"/>
        </w:rPr>
      </w:pPr>
    </w:p>
    <w:p>
      <w:pPr>
        <w:tabs>
          <w:tab w:val="left" w:pos="900"/>
        </w:tabs>
        <w:spacing w:line="360" w:lineRule="auto"/>
        <w:ind w:firstLine="464"/>
        <w:rPr>
          <w:rFonts w:hint="eastAsia" w:ascii="宋体" w:hAnsi="宋体" w:eastAsia="宋体" w:cs="宋体"/>
          <w:color w:val="000000"/>
          <w:spacing w:val="-4"/>
        </w:rPr>
      </w:pPr>
      <w:r>
        <w:rPr>
          <w:rFonts w:hint="eastAsia" w:ascii="宋体" w:hAnsi="宋体" w:eastAsia="宋体" w:cs="宋体"/>
          <w:color w:val="000000"/>
          <w:spacing w:val="-4"/>
        </w:rPr>
        <w:t>项目名称：</w:t>
      </w:r>
      <w:r>
        <w:rPr>
          <w:rFonts w:hint="eastAsia" w:ascii="宋体" w:hAnsi="宋体" w:eastAsia="宋体" w:cs="宋体"/>
          <w:color w:val="000000"/>
          <w:spacing w:val="-4"/>
          <w:u w:val="single"/>
        </w:rPr>
        <w:t xml:space="preserve">                               </w:t>
      </w:r>
      <w:r>
        <w:rPr>
          <w:rFonts w:hint="eastAsia" w:ascii="宋体" w:hAnsi="宋体" w:eastAsia="宋体" w:cs="宋体"/>
          <w:color w:val="000000"/>
          <w:spacing w:val="-4"/>
        </w:rPr>
        <w:t xml:space="preserve">                        </w:t>
      </w:r>
    </w:p>
    <w:p>
      <w:pPr>
        <w:tabs>
          <w:tab w:val="left" w:pos="900"/>
        </w:tabs>
        <w:spacing w:line="360" w:lineRule="auto"/>
        <w:ind w:firstLine="464"/>
        <w:rPr>
          <w:rFonts w:hint="eastAsia" w:ascii="宋体" w:hAnsi="宋体" w:eastAsia="宋体" w:cs="宋体"/>
          <w:color w:val="000000"/>
          <w:spacing w:val="-4"/>
          <w:u w:val="single"/>
        </w:rPr>
      </w:pPr>
      <w:r>
        <w:rPr>
          <w:rFonts w:hint="eastAsia" w:ascii="宋体" w:hAnsi="宋体" w:eastAsia="宋体" w:cs="宋体"/>
          <w:color w:val="000000"/>
          <w:spacing w:val="-4"/>
        </w:rPr>
        <w:t>供应商名称：</w:t>
      </w:r>
      <w:r>
        <w:rPr>
          <w:rFonts w:hint="eastAsia" w:ascii="宋体" w:hAnsi="宋体" w:eastAsia="宋体" w:cs="宋体"/>
          <w:color w:val="000000"/>
          <w:spacing w:val="-4"/>
          <w:u w:val="single"/>
        </w:rPr>
        <w:t xml:space="preserve">    （全称并加盖公章）      </w:t>
      </w:r>
      <w:r>
        <w:rPr>
          <w:rFonts w:hint="eastAsia" w:ascii="宋体" w:hAnsi="宋体" w:eastAsia="宋体" w:cs="宋体"/>
          <w:color w:val="000000"/>
          <w:spacing w:val="-4"/>
        </w:rPr>
        <w:t xml:space="preserve">                 货币形式：</w:t>
      </w:r>
      <w:r>
        <w:rPr>
          <w:rFonts w:hint="eastAsia" w:ascii="宋体" w:hAnsi="宋体" w:eastAsia="宋体" w:cs="宋体"/>
          <w:color w:val="000000"/>
          <w:spacing w:val="-4"/>
          <w:u w:val="single"/>
        </w:rPr>
        <w:t xml:space="preserve">人民币 </w:t>
      </w:r>
    </w:p>
    <w:tbl>
      <w:tblPr>
        <w:tblStyle w:val="23"/>
        <w:tblW w:w="10088" w:type="dxa"/>
        <w:tblInd w:w="-18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1476"/>
        <w:gridCol w:w="1474"/>
        <w:gridCol w:w="2"/>
        <w:gridCol w:w="1476"/>
        <w:gridCol w:w="1477"/>
        <w:gridCol w:w="1845"/>
        <w:gridCol w:w="1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79" w:hRule="exact"/>
        </w:trPr>
        <w:tc>
          <w:tcPr>
            <w:tcW w:w="867" w:type="dxa"/>
            <w:vAlign w:val="center"/>
          </w:tcPr>
          <w:p>
            <w:pPr>
              <w:snapToGrid w:val="0"/>
              <w:ind w:left="0" w:leftChars="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序号</w:t>
            </w:r>
          </w:p>
        </w:tc>
        <w:tc>
          <w:tcPr>
            <w:tcW w:w="1476" w:type="dxa"/>
            <w:vAlign w:val="center"/>
          </w:tcPr>
          <w:p>
            <w:pPr>
              <w:snapToGrid w:val="0"/>
              <w:ind w:left="0" w:leftChars="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名称</w:t>
            </w:r>
          </w:p>
        </w:tc>
        <w:tc>
          <w:tcPr>
            <w:tcW w:w="1476" w:type="dxa"/>
            <w:gridSpan w:val="2"/>
            <w:vAlign w:val="center"/>
          </w:tcPr>
          <w:p>
            <w:pPr>
              <w:snapToGrid w:val="0"/>
              <w:ind w:left="0" w:leftChars="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品牌</w:t>
            </w:r>
          </w:p>
        </w:tc>
        <w:tc>
          <w:tcPr>
            <w:tcW w:w="1476" w:type="dxa"/>
            <w:vAlign w:val="center"/>
          </w:tcPr>
          <w:p>
            <w:pPr>
              <w:snapToGrid w:val="0"/>
              <w:ind w:left="0" w:leftChars="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产地</w:t>
            </w:r>
          </w:p>
        </w:tc>
        <w:tc>
          <w:tcPr>
            <w:tcW w:w="1477" w:type="dxa"/>
            <w:vAlign w:val="center"/>
          </w:tcPr>
          <w:p>
            <w:pPr>
              <w:snapToGrid w:val="0"/>
              <w:ind w:left="0" w:leftChars="0" w:firstLine="0" w:firstLineChars="0"/>
              <w:jc w:val="center"/>
              <w:rPr>
                <w:rFonts w:hint="eastAsia" w:ascii="宋体" w:hAnsi="宋体" w:eastAsia="宋体" w:cs="宋体"/>
                <w:kern w:val="2"/>
                <w:sz w:val="24"/>
                <w:szCs w:val="24"/>
              </w:rPr>
            </w:pPr>
            <w:r>
              <w:rPr>
                <w:rFonts w:hint="eastAsia" w:ascii="宋体" w:hAnsi="宋体" w:eastAsia="宋体" w:cs="宋体"/>
                <w:kern w:val="2"/>
                <w:sz w:val="24"/>
                <w:szCs w:val="24"/>
              </w:rPr>
              <w:t>单位</w:t>
            </w:r>
          </w:p>
        </w:tc>
        <w:tc>
          <w:tcPr>
            <w:tcW w:w="1845" w:type="dxa"/>
            <w:vAlign w:val="center"/>
          </w:tcPr>
          <w:p>
            <w:pPr>
              <w:snapToGrid w:val="0"/>
              <w:ind w:left="0" w:leftChars="0" w:firstLine="0" w:firstLineChars="0"/>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单价</w:t>
            </w:r>
          </w:p>
        </w:tc>
        <w:tc>
          <w:tcPr>
            <w:tcW w:w="1471" w:type="dxa"/>
            <w:vAlign w:val="center"/>
          </w:tcPr>
          <w:p>
            <w:pPr>
              <w:snapToGrid w:val="0"/>
              <w:ind w:left="0" w:leftChars="0" w:firstLine="0" w:firstLineChars="0"/>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服务期限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93" w:hRule="exact"/>
        </w:trPr>
        <w:tc>
          <w:tcPr>
            <w:tcW w:w="867" w:type="dxa"/>
            <w:vAlign w:val="center"/>
          </w:tcPr>
          <w:p>
            <w:pPr>
              <w:snapToGrid w:val="0"/>
              <w:jc w:val="center"/>
              <w:rPr>
                <w:rFonts w:hint="eastAsia" w:ascii="宋体" w:hAnsi="宋体" w:eastAsia="宋体" w:cs="宋体"/>
                <w:kern w:val="2"/>
                <w:sz w:val="24"/>
                <w:szCs w:val="24"/>
              </w:rPr>
            </w:pPr>
            <w:r>
              <w:rPr>
                <w:rFonts w:hint="eastAsia" w:ascii="宋体" w:hAnsi="宋体" w:eastAsia="宋体" w:cs="宋体"/>
                <w:kern w:val="2"/>
                <w:sz w:val="24"/>
                <w:szCs w:val="24"/>
              </w:rPr>
              <w:t>1</w:t>
            </w:r>
          </w:p>
        </w:tc>
        <w:tc>
          <w:tcPr>
            <w:tcW w:w="1476" w:type="dxa"/>
            <w:vAlign w:val="top"/>
          </w:tcPr>
          <w:p>
            <w:pPr>
              <w:ind w:left="0" w:leftChars="0" w:firstLine="0" w:firstLineChars="0"/>
              <w:jc w:val="center"/>
              <w:rPr>
                <w:rFonts w:hint="eastAsia" w:ascii="宋体" w:hAnsi="宋体" w:eastAsia="宋体" w:cs="宋体"/>
                <w:b w:val="0"/>
                <w:bCs w:val="0"/>
                <w:kern w:val="2"/>
                <w:sz w:val="21"/>
                <w:szCs w:val="21"/>
              </w:rPr>
            </w:pPr>
          </w:p>
        </w:tc>
        <w:tc>
          <w:tcPr>
            <w:tcW w:w="1474" w:type="dxa"/>
            <w:vAlign w:val="center"/>
          </w:tcPr>
          <w:p>
            <w:pPr>
              <w:snapToGrid w:val="0"/>
              <w:jc w:val="center"/>
              <w:rPr>
                <w:rFonts w:hint="eastAsia" w:ascii="宋体" w:hAnsi="宋体" w:eastAsia="宋体" w:cs="宋体"/>
                <w:kern w:val="2"/>
                <w:sz w:val="24"/>
                <w:szCs w:val="24"/>
              </w:rPr>
            </w:pPr>
          </w:p>
        </w:tc>
        <w:tc>
          <w:tcPr>
            <w:tcW w:w="1478" w:type="dxa"/>
            <w:gridSpan w:val="2"/>
            <w:vAlign w:val="center"/>
          </w:tcPr>
          <w:p>
            <w:pPr>
              <w:snapToGrid w:val="0"/>
              <w:jc w:val="center"/>
              <w:rPr>
                <w:rFonts w:hint="eastAsia" w:ascii="宋体" w:hAnsi="宋体" w:eastAsia="宋体" w:cs="宋体"/>
                <w:kern w:val="2"/>
                <w:sz w:val="24"/>
                <w:szCs w:val="24"/>
              </w:rPr>
            </w:pPr>
          </w:p>
        </w:tc>
        <w:tc>
          <w:tcPr>
            <w:tcW w:w="1477" w:type="dxa"/>
            <w:vAlign w:val="center"/>
          </w:tcPr>
          <w:p>
            <w:pPr>
              <w:snapToGrid w:val="0"/>
              <w:ind w:left="0" w:leftChars="0" w:firstLine="0" w:firstLineChars="0"/>
              <w:jc w:val="center"/>
              <w:rPr>
                <w:rFonts w:hint="eastAsia" w:ascii="宋体" w:hAnsi="宋体" w:eastAsia="宋体" w:cs="宋体"/>
                <w:kern w:val="2"/>
                <w:sz w:val="24"/>
                <w:szCs w:val="24"/>
                <w:lang w:eastAsia="zh-CN"/>
              </w:rPr>
            </w:pPr>
            <w:r>
              <w:rPr>
                <w:rFonts w:hint="eastAsia" w:ascii="宋体" w:hAnsi="宋体" w:eastAsia="宋体" w:cs="宋体"/>
                <w:color w:val="000000"/>
                <w:spacing w:val="-4"/>
                <w:sz w:val="28"/>
                <w:szCs w:val="28"/>
                <w:lang w:val="en-US" w:eastAsia="zh-CN"/>
              </w:rPr>
              <w:t>元/吨</w:t>
            </w:r>
          </w:p>
        </w:tc>
        <w:tc>
          <w:tcPr>
            <w:tcW w:w="1845" w:type="dxa"/>
            <w:vAlign w:val="center"/>
          </w:tcPr>
          <w:p>
            <w:pPr>
              <w:snapToGrid w:val="0"/>
              <w:jc w:val="both"/>
              <w:rPr>
                <w:rFonts w:hint="eastAsia" w:ascii="宋体" w:hAnsi="宋体" w:eastAsia="宋体" w:cs="宋体"/>
                <w:kern w:val="2"/>
                <w:sz w:val="24"/>
                <w:szCs w:val="24"/>
                <w:lang w:eastAsia="zh-CN"/>
              </w:rPr>
            </w:pPr>
          </w:p>
        </w:tc>
        <w:tc>
          <w:tcPr>
            <w:tcW w:w="1471" w:type="dxa"/>
            <w:vAlign w:val="center"/>
          </w:tcPr>
          <w:p>
            <w:pPr>
              <w:snapToGrid w:val="0"/>
              <w:jc w:val="both"/>
              <w:rPr>
                <w:rFonts w:hint="eastAsia" w:ascii="宋体" w:hAnsi="宋体" w:eastAsia="宋体" w:cs="宋体"/>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93" w:hRule="exact"/>
        </w:trPr>
        <w:tc>
          <w:tcPr>
            <w:tcW w:w="10088" w:type="dxa"/>
            <w:gridSpan w:val="8"/>
            <w:vAlign w:val="center"/>
          </w:tcPr>
          <w:p>
            <w:pPr>
              <w:snapToGrid w:val="0"/>
              <w:jc w:val="both"/>
              <w:rPr>
                <w:rFonts w:hint="eastAsia" w:ascii="宋体" w:hAnsi="宋体" w:eastAsia="宋体" w:cs="宋体"/>
                <w:kern w:val="2"/>
                <w:sz w:val="24"/>
                <w:szCs w:val="24"/>
                <w:lang w:eastAsia="zh-CN"/>
              </w:rPr>
            </w:pPr>
            <w:r>
              <w:rPr>
                <w:rFonts w:hint="eastAsia" w:ascii="宋体" w:hAnsi="宋体" w:eastAsia="宋体" w:cs="宋体"/>
                <w:color w:val="000000"/>
                <w:spacing w:val="-4"/>
                <w:sz w:val="28"/>
                <w:szCs w:val="28"/>
              </w:rPr>
              <w:t xml:space="preserve">总价（元）：   大写：                  小写： </w:t>
            </w:r>
          </w:p>
        </w:tc>
      </w:tr>
    </w:tbl>
    <w:p>
      <w:pPr>
        <w:pStyle w:val="10"/>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rPr>
        <w:t>注：</w:t>
      </w:r>
      <w:r>
        <w:rPr>
          <w:rFonts w:hint="eastAsia" w:ascii="宋体" w:hAnsi="宋体" w:eastAsia="宋体" w:cs="宋体"/>
          <w:b w:val="0"/>
          <w:bCs w:val="0"/>
          <w:color w:val="000000"/>
          <w:kern w:val="0"/>
          <w:sz w:val="21"/>
          <w:szCs w:val="21"/>
          <w:lang w:val="en-US" w:eastAsia="zh-CN"/>
        </w:rPr>
        <w:t>1、</w:t>
      </w:r>
      <w:r>
        <w:rPr>
          <w:rFonts w:hint="eastAsia" w:ascii="宋体" w:hAnsi="宋体" w:eastAsia="宋体" w:cs="宋体"/>
          <w:b w:val="0"/>
          <w:bCs w:val="0"/>
          <w:color w:val="000000"/>
          <w:kern w:val="0"/>
          <w:sz w:val="21"/>
          <w:szCs w:val="21"/>
        </w:rPr>
        <w:t>报价采用印刷体打印</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t>其它方式作无效处理。</w:t>
      </w:r>
      <w:r>
        <w:rPr>
          <w:rFonts w:hint="eastAsia" w:ascii="宋体" w:hAnsi="宋体" w:eastAsia="宋体" w:cs="宋体"/>
          <w:b w:val="0"/>
          <w:bCs w:val="0"/>
          <w:color w:val="000000"/>
          <w:kern w:val="0"/>
          <w:sz w:val="21"/>
          <w:szCs w:val="21"/>
          <w:lang w:val="en-US" w:eastAsia="zh-CN"/>
        </w:rPr>
        <w:t>2</w:t>
      </w:r>
      <w:r>
        <w:rPr>
          <w:rFonts w:hint="eastAsia" w:ascii="宋体" w:hAnsi="宋体" w:eastAsia="宋体" w:cs="宋体"/>
          <w:b w:val="0"/>
          <w:bCs w:val="0"/>
          <w:sz w:val="21"/>
          <w:szCs w:val="21"/>
          <w:lang w:val="en-US" w:eastAsia="zh-CN"/>
        </w:rPr>
        <w:t>、</w:t>
      </w:r>
      <w:r>
        <w:rPr>
          <w:rFonts w:hint="eastAsia" w:ascii="宋体" w:hAnsi="宋体" w:eastAsia="宋体" w:cs="宋体"/>
          <w:b w:val="0"/>
          <w:bCs w:val="0"/>
          <w:color w:val="000000"/>
          <w:kern w:val="0"/>
          <w:sz w:val="21"/>
          <w:szCs w:val="21"/>
        </w:rPr>
        <w:t>投标报价以人民币为结算币种，包括原材料费、运输费、税金等所有费用。</w:t>
      </w:r>
      <w:r>
        <w:rPr>
          <w:rFonts w:hint="eastAsia" w:ascii="宋体" w:hAnsi="宋体" w:eastAsia="宋体" w:cs="宋体"/>
          <w:b w:val="0"/>
          <w:bCs w:val="0"/>
          <w:color w:val="000000"/>
          <w:kern w:val="0"/>
          <w:sz w:val="21"/>
          <w:szCs w:val="21"/>
          <w:lang w:val="en-US" w:eastAsia="zh-CN"/>
        </w:rPr>
        <w:t>3、</w:t>
      </w:r>
      <w:r>
        <w:rPr>
          <w:rFonts w:hint="eastAsia" w:ascii="宋体" w:hAnsi="宋体" w:eastAsia="宋体" w:cs="宋体"/>
          <w:b w:val="0"/>
          <w:bCs w:val="0"/>
          <w:color w:val="000000"/>
          <w:kern w:val="0"/>
          <w:sz w:val="21"/>
          <w:szCs w:val="21"/>
        </w:rPr>
        <w:t>如需调价，以水泥品牌厂家提供的调价函（调价通知单）进行上下浮动。单一厂家价格上浮不予调价；价格下浮如不及时通知或市场上普遍下浮而不下浮或下浮幅度与厂家实际下浮幅度有出入时，采购人有权在当次的购货单价上扣除双倍浮动价格进行付款</w:t>
      </w:r>
      <w:r>
        <w:rPr>
          <w:rFonts w:hint="eastAsia" w:ascii="宋体" w:hAnsi="宋体" w:eastAsia="宋体" w:cs="宋体"/>
          <w:b w:val="0"/>
          <w:bCs w:val="0"/>
          <w:color w:val="000000"/>
          <w:kern w:val="0"/>
          <w:sz w:val="21"/>
          <w:szCs w:val="21"/>
          <w:lang w:eastAsia="zh-CN"/>
        </w:rPr>
        <w:t>。</w:t>
      </w:r>
    </w:p>
    <w:p>
      <w:pPr>
        <w:pStyle w:val="11"/>
        <w:rPr>
          <w:rFonts w:hint="eastAsia" w:ascii="宋体" w:hAnsi="宋体" w:eastAsia="宋体" w:cs="宋体"/>
          <w:b w:val="0"/>
          <w:bCs w:val="0"/>
          <w:color w:val="000000"/>
          <w:kern w:val="0"/>
          <w:sz w:val="21"/>
          <w:szCs w:val="21"/>
          <w:lang w:eastAsia="zh-CN"/>
        </w:rPr>
      </w:pPr>
    </w:p>
    <w:p>
      <w:pPr>
        <w:rPr>
          <w:rFonts w:hint="default"/>
          <w:lang w:val="en-US"/>
        </w:rPr>
      </w:pPr>
    </w:p>
    <w:p>
      <w:pPr>
        <w:rPr>
          <w:rFonts w:hint="eastAsia" w:ascii="微软雅黑" w:hAnsi="微软雅黑" w:eastAsia="微软雅黑" w:cs="宋体"/>
          <w:color w:val="000000"/>
          <w:kern w:val="0"/>
          <w:sz w:val="22"/>
          <w:lang w:eastAsia="zh-CN"/>
        </w:rPr>
      </w:pPr>
    </w:p>
    <w:p>
      <w:pPr>
        <w:pStyle w:val="10"/>
        <w:rPr>
          <w:rFonts w:hint="eastAsia"/>
          <w:lang w:eastAsia="zh-CN"/>
        </w:rPr>
      </w:pP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spacing w:before="100" w:beforeAutospacing="1" w:after="120"/>
        <w:jc w:val="center"/>
        <w:rPr>
          <w:rFonts w:hint="eastAsia" w:ascii="宋体" w:hAnsi="宋体" w:eastAsia="宋体"/>
          <w:b/>
          <w:bCs/>
          <w:sz w:val="28"/>
          <w:szCs w:val="28"/>
        </w:rPr>
      </w:pPr>
    </w:p>
    <w:p>
      <w:pPr>
        <w:spacing w:before="100" w:beforeAutospacing="1" w:after="120"/>
        <w:jc w:val="center"/>
        <w:rPr>
          <w:rFonts w:hint="eastAsia" w:ascii="宋体" w:hAnsi="宋体" w:eastAsia="宋体"/>
          <w:b/>
          <w:bCs/>
          <w:sz w:val="28"/>
          <w:szCs w:val="28"/>
        </w:rPr>
      </w:pPr>
    </w:p>
    <w:p>
      <w:pPr>
        <w:spacing w:before="100" w:beforeAutospacing="1" w:after="120"/>
        <w:jc w:val="center"/>
        <w:rPr>
          <w:rFonts w:hint="eastAsia" w:ascii="宋体" w:hAnsi="宋体" w:eastAsia="宋体"/>
          <w:b/>
          <w:bCs/>
          <w:sz w:val="28"/>
          <w:szCs w:val="28"/>
        </w:rPr>
      </w:pPr>
    </w:p>
    <w:p>
      <w:pPr>
        <w:spacing w:before="100" w:beforeAutospacing="1" w:after="120"/>
        <w:jc w:val="center"/>
        <w:rPr>
          <w:rFonts w:hint="eastAsia" w:ascii="宋体" w:hAnsi="宋体" w:eastAsia="宋体"/>
          <w:b/>
          <w:bCs/>
          <w:sz w:val="28"/>
          <w:szCs w:val="28"/>
        </w:rPr>
      </w:pPr>
    </w:p>
    <w:p>
      <w:pPr>
        <w:spacing w:before="100" w:beforeAutospacing="1" w:after="120"/>
        <w:ind w:left="0" w:leftChars="0" w:firstLine="0" w:firstLineChars="0"/>
        <w:jc w:val="both"/>
        <w:rPr>
          <w:rFonts w:hint="eastAsia" w:ascii="宋体" w:hAnsi="宋体" w:eastAsia="宋体"/>
          <w:b/>
          <w:bCs/>
          <w:sz w:val="28"/>
          <w:szCs w:val="28"/>
        </w:rPr>
      </w:pPr>
    </w:p>
    <w:p>
      <w:pPr>
        <w:spacing w:before="100" w:beforeAutospacing="1" w:after="120"/>
        <w:jc w:val="center"/>
        <w:rPr>
          <w:rFonts w:ascii="宋体" w:hAnsi="宋体" w:eastAsia="宋体"/>
          <w:b/>
          <w:bCs/>
          <w:sz w:val="28"/>
          <w:szCs w:val="28"/>
        </w:rPr>
      </w:pPr>
      <w:r>
        <w:rPr>
          <w:rFonts w:hint="eastAsia" w:ascii="宋体" w:hAnsi="宋体" w:eastAsia="宋体"/>
          <w:b/>
          <w:bCs/>
          <w:sz w:val="28"/>
          <w:szCs w:val="28"/>
          <w:lang w:eastAsia="zh-CN"/>
        </w:rPr>
        <w:t>三</w:t>
      </w:r>
      <w:r>
        <w:rPr>
          <w:rFonts w:hint="eastAsia" w:ascii="宋体" w:hAnsi="宋体" w:eastAsia="宋体"/>
          <w:b/>
          <w:bCs/>
          <w:sz w:val="28"/>
          <w:szCs w:val="28"/>
        </w:rPr>
        <w:t>、询 价 声 明</w:t>
      </w:r>
    </w:p>
    <w:p>
      <w:pPr>
        <w:snapToGrid w:val="0"/>
        <w:spacing w:line="500" w:lineRule="exact"/>
        <w:jc w:val="center"/>
        <w:rPr>
          <w:rFonts w:ascii="宋体" w:hAnsi="宋体" w:eastAsia="宋体"/>
          <w:szCs w:val="21"/>
        </w:rPr>
      </w:pPr>
    </w:p>
    <w:p>
      <w:pPr>
        <w:pStyle w:val="12"/>
        <w:adjustRightInd w:val="0"/>
        <w:spacing w:line="480" w:lineRule="auto"/>
        <w:rPr>
          <w:rFonts w:hint="eastAsia" w:hAnsi="宋体" w:cs="宋体"/>
          <w:u w:val="single"/>
        </w:rPr>
      </w:pPr>
      <w:r>
        <w:rPr>
          <w:rFonts w:hint="eastAsia" w:hAnsi="宋体" w:cs="宋体"/>
          <w:szCs w:val="21"/>
        </w:rPr>
        <w:t>致：</w:t>
      </w:r>
      <w:r>
        <w:rPr>
          <w:rFonts w:hint="eastAsia" w:hAnsi="宋体" w:cs="宋体"/>
          <w:u w:val="single"/>
        </w:rPr>
        <w:t>（采购人单位名称）：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08" w:firstLineChars="200"/>
        <w:jc w:val="left"/>
        <w:textAlignment w:val="auto"/>
        <w:outlineLvl w:val="9"/>
        <w:rPr>
          <w:rFonts w:ascii="宋体" w:hAnsi="宋体" w:eastAsia="宋体"/>
          <w:szCs w:val="21"/>
        </w:rPr>
      </w:pPr>
      <w:r>
        <w:rPr>
          <w:rFonts w:hint="eastAsia" w:ascii="宋体" w:hAnsi="宋体" w:eastAsia="宋体" w:cs="宋体"/>
          <w:color w:val="auto"/>
          <w:spacing w:val="-3"/>
          <w:sz w:val="21"/>
          <w:szCs w:val="21"/>
          <w:highlight w:val="none"/>
          <w:u w:val="single"/>
          <w:lang w:val="en-US" w:eastAsia="zh-CN"/>
        </w:rPr>
        <w:t>泰宇建筑工程技术咨询有限公司</w:t>
      </w:r>
      <w:r>
        <w:rPr>
          <w:rFonts w:hint="eastAsia" w:ascii="宋体" w:hAnsi="宋体" w:eastAsia="宋体" w:cs="宋体"/>
          <w:color w:val="auto"/>
          <w:spacing w:val="-3"/>
          <w:sz w:val="21"/>
          <w:szCs w:val="21"/>
          <w:highlight w:val="none"/>
          <w:lang w:val="en-US" w:eastAsia="zh-CN"/>
        </w:rPr>
        <w:t>：</w:t>
      </w:r>
    </w:p>
    <w:p>
      <w:pPr>
        <w:snapToGrid w:val="0"/>
        <w:spacing w:line="500" w:lineRule="exact"/>
        <w:ind w:firstLine="480" w:firstLineChars="200"/>
        <w:rPr>
          <w:rFonts w:ascii="宋体" w:hAnsi="宋体" w:eastAsia="宋体"/>
          <w:szCs w:val="21"/>
        </w:rPr>
      </w:pPr>
      <w:r>
        <w:rPr>
          <w:rFonts w:hint="eastAsia" w:ascii="宋体" w:hAnsi="宋体" w:eastAsia="宋体"/>
          <w:szCs w:val="21"/>
        </w:rPr>
        <w:t>根据贵方</w:t>
      </w:r>
      <w:r>
        <w:rPr>
          <w:rFonts w:hint="eastAsia" w:ascii="宋体" w:hAnsi="宋体" w:eastAsia="宋体" w:cs="Times New Roman"/>
          <w:szCs w:val="21"/>
          <w:lang w:eastAsia="zh-CN"/>
        </w:rPr>
        <w:t>2021-2022年龙游县通途交通建设工程有限公司水泥采购项目（</w:t>
      </w:r>
      <w:r>
        <w:rPr>
          <w:rFonts w:hint="eastAsia" w:ascii="宋体" w:hAnsi="宋体" w:eastAsia="宋体" w:cs="宋体"/>
          <w:b/>
          <w:bCs/>
          <w:sz w:val="21"/>
          <w:szCs w:val="21"/>
          <w:lang w:eastAsia="zh-CN"/>
        </w:rPr>
        <w:t>LYCG2021TY-0</w:t>
      </w:r>
      <w:r>
        <w:rPr>
          <w:rFonts w:hint="eastAsia" w:ascii="宋体" w:hAnsi="宋体" w:eastAsia="宋体" w:cs="宋体"/>
          <w:b/>
          <w:bCs/>
          <w:sz w:val="21"/>
          <w:szCs w:val="21"/>
          <w:lang w:val="en-US" w:eastAsia="zh-CN"/>
        </w:rPr>
        <w:t>02</w:t>
      </w:r>
      <w:r>
        <w:rPr>
          <w:rFonts w:hint="eastAsia" w:ascii="宋体" w:hAnsi="宋体" w:eastAsia="宋体" w:cs="宋体"/>
          <w:b/>
          <w:bCs/>
          <w:sz w:val="21"/>
          <w:szCs w:val="21"/>
          <w:lang w:eastAsia="zh-CN"/>
        </w:rPr>
        <w:t xml:space="preserve"> </w:t>
      </w:r>
      <w:r>
        <w:rPr>
          <w:rFonts w:hint="eastAsia" w:ascii="宋体" w:hAnsi="宋体" w:eastAsia="宋体"/>
          <w:szCs w:val="21"/>
          <w:lang w:val="en-US" w:eastAsia="zh-CN"/>
        </w:rPr>
        <w:t>)</w:t>
      </w:r>
      <w:r>
        <w:rPr>
          <w:rFonts w:hint="eastAsia" w:ascii="宋体" w:hAnsi="宋体" w:eastAsia="宋体"/>
          <w:szCs w:val="21"/>
        </w:rPr>
        <w:t>询价文件，正式授权下述签字人</w:t>
      </w:r>
      <w:r>
        <w:rPr>
          <w:rFonts w:hint="eastAsia" w:ascii="宋体" w:hAnsi="宋体" w:eastAsia="宋体"/>
          <w:szCs w:val="21"/>
          <w:u w:val="single"/>
        </w:rPr>
        <w:t xml:space="preserve">        </w:t>
      </w:r>
      <w:r>
        <w:rPr>
          <w:rFonts w:hint="eastAsia" w:ascii="宋体" w:hAnsi="宋体" w:eastAsia="宋体"/>
          <w:szCs w:val="21"/>
        </w:rPr>
        <w:t>(姓名和职务)代表我方</w:t>
      </w:r>
      <w:r>
        <w:rPr>
          <w:rFonts w:hint="eastAsia" w:ascii="宋体" w:hAnsi="宋体" w:eastAsia="宋体"/>
          <w:szCs w:val="21"/>
          <w:u w:val="single"/>
        </w:rPr>
        <w:t xml:space="preserve">                   </w:t>
      </w:r>
      <w:r>
        <w:rPr>
          <w:rFonts w:hint="eastAsia" w:ascii="宋体" w:hAnsi="宋体" w:eastAsia="宋体"/>
          <w:szCs w:val="21"/>
        </w:rPr>
        <w:t>（询价供应商全称），全权处理本次项目询价的有关事宜。</w:t>
      </w:r>
    </w:p>
    <w:p>
      <w:pPr>
        <w:snapToGrid w:val="0"/>
        <w:spacing w:line="500" w:lineRule="exact"/>
        <w:ind w:firstLine="480" w:firstLineChars="200"/>
        <w:rPr>
          <w:rFonts w:ascii="宋体" w:hAnsi="宋体" w:eastAsia="宋体"/>
          <w:szCs w:val="21"/>
        </w:rPr>
      </w:pPr>
      <w:r>
        <w:rPr>
          <w:rFonts w:hint="eastAsia" w:ascii="宋体" w:hAnsi="宋体" w:eastAsia="宋体"/>
          <w:szCs w:val="21"/>
        </w:rPr>
        <w:t>据此函，签字人兹宣布同意如下：</w:t>
      </w:r>
    </w:p>
    <w:p>
      <w:pPr>
        <w:snapToGrid w:val="0"/>
        <w:spacing w:line="500" w:lineRule="exact"/>
        <w:ind w:firstLine="480" w:firstLineChars="200"/>
        <w:rPr>
          <w:rFonts w:ascii="宋体" w:hAnsi="宋体" w:eastAsia="宋体"/>
          <w:szCs w:val="21"/>
        </w:rPr>
      </w:pPr>
      <w:r>
        <w:rPr>
          <w:rFonts w:hint="eastAsia" w:ascii="宋体" w:hAnsi="宋体" w:eastAsia="宋体"/>
          <w:szCs w:val="21"/>
        </w:rPr>
        <w:t>1、我方为本次项目提交的询价响应文件。我们已详细审核全部询价文件及其有效补充文件，我们知道必须放弃提出含糊不清或误解问题的权利。</w:t>
      </w:r>
    </w:p>
    <w:p>
      <w:pPr>
        <w:snapToGrid w:val="0"/>
        <w:spacing w:line="500" w:lineRule="exact"/>
        <w:ind w:firstLine="480" w:firstLineChars="200"/>
        <w:rPr>
          <w:rFonts w:ascii="宋体" w:hAnsi="宋体" w:eastAsia="宋体"/>
          <w:szCs w:val="21"/>
        </w:rPr>
      </w:pPr>
      <w:r>
        <w:rPr>
          <w:rFonts w:hint="eastAsia" w:ascii="宋体" w:hAnsi="宋体" w:eastAsia="宋体"/>
          <w:szCs w:val="21"/>
        </w:rPr>
        <w:t>2、我们同意从规定的询价日期起遵循本询价响应文件，并在规定的询价有效期期满之前均具有约束力。</w:t>
      </w:r>
    </w:p>
    <w:p>
      <w:pPr>
        <w:snapToGrid w:val="0"/>
        <w:spacing w:line="500" w:lineRule="exact"/>
        <w:ind w:firstLine="480" w:firstLineChars="200"/>
        <w:rPr>
          <w:rFonts w:ascii="宋体" w:hAnsi="宋体" w:eastAsia="宋体"/>
          <w:szCs w:val="21"/>
        </w:rPr>
      </w:pPr>
      <w:r>
        <w:rPr>
          <w:rFonts w:hint="eastAsia" w:ascii="宋体" w:hAnsi="宋体" w:eastAsia="宋体"/>
          <w:szCs w:val="21"/>
        </w:rPr>
        <w:t>3、同意向贵方提供贵方可能另外要求的与询价有关的任何证据或资料，并保证我方已提供和将要提供的文件是真实的、准确的。</w:t>
      </w:r>
    </w:p>
    <w:p>
      <w:pPr>
        <w:snapToGrid w:val="0"/>
        <w:spacing w:line="500" w:lineRule="exact"/>
        <w:ind w:firstLine="480" w:firstLineChars="200"/>
        <w:rPr>
          <w:rFonts w:ascii="宋体" w:hAnsi="宋体" w:eastAsia="宋体"/>
          <w:szCs w:val="21"/>
        </w:rPr>
      </w:pPr>
      <w:r>
        <w:rPr>
          <w:rFonts w:hint="eastAsia" w:ascii="宋体" w:hAnsi="宋体" w:eastAsia="宋体"/>
          <w:szCs w:val="21"/>
        </w:rPr>
        <w:t>4、一旦我方成交，我方将根据询价文件的规定，严格履行合同的责任和义务，并保证于询价文件中规定的时间交货，并完成与之配套的服务工作，交付采购人（或受采购人委托的使用方）验收、使用。</w:t>
      </w:r>
    </w:p>
    <w:p>
      <w:pPr>
        <w:snapToGrid w:val="0"/>
        <w:spacing w:line="500" w:lineRule="exact"/>
        <w:ind w:firstLine="480" w:firstLineChars="200"/>
        <w:rPr>
          <w:rFonts w:ascii="宋体" w:hAnsi="宋体" w:eastAsia="宋体"/>
          <w:szCs w:val="21"/>
        </w:rPr>
      </w:pPr>
      <w:r>
        <w:rPr>
          <w:rFonts w:hint="eastAsia" w:ascii="宋体" w:hAnsi="宋体" w:eastAsia="宋体"/>
          <w:szCs w:val="21"/>
        </w:rPr>
        <w:t>5、与本次询价有关的正式联系方式为：</w:t>
      </w:r>
    </w:p>
    <w:p>
      <w:pPr>
        <w:snapToGrid w:val="0"/>
        <w:spacing w:line="500" w:lineRule="exact"/>
        <w:rPr>
          <w:rFonts w:ascii="宋体" w:hAnsi="宋体" w:eastAsia="宋体"/>
          <w:szCs w:val="21"/>
        </w:rPr>
      </w:pPr>
      <w:r>
        <w:rPr>
          <w:rFonts w:hint="eastAsia" w:ascii="宋体" w:hAnsi="宋体" w:eastAsia="宋体"/>
          <w:szCs w:val="21"/>
        </w:rPr>
        <w:t>地   址：</w:t>
      </w:r>
      <w:r>
        <w:rPr>
          <w:rFonts w:hint="eastAsia" w:ascii="宋体" w:hAnsi="宋体" w:eastAsia="宋体"/>
          <w:szCs w:val="21"/>
          <w:u w:val="single"/>
        </w:rPr>
        <w:t xml:space="preserve">                      </w:t>
      </w:r>
      <w:r>
        <w:rPr>
          <w:rFonts w:hint="eastAsia" w:ascii="宋体" w:hAnsi="宋体" w:eastAsia="宋体"/>
          <w:szCs w:val="21"/>
        </w:rPr>
        <w:t xml:space="preserve"> 邮   编：</w:t>
      </w:r>
      <w:r>
        <w:rPr>
          <w:rFonts w:hint="eastAsia" w:ascii="宋体" w:hAnsi="宋体" w:eastAsia="宋体"/>
          <w:szCs w:val="21"/>
          <w:u w:val="single"/>
        </w:rPr>
        <w:t xml:space="preserve">             </w:t>
      </w:r>
    </w:p>
    <w:p>
      <w:pPr>
        <w:snapToGrid w:val="0"/>
        <w:spacing w:line="500" w:lineRule="exact"/>
        <w:rPr>
          <w:rFonts w:ascii="宋体" w:hAnsi="宋体" w:eastAsia="宋体"/>
          <w:szCs w:val="21"/>
          <w:u w:val="single"/>
        </w:rPr>
      </w:pPr>
      <w:r>
        <w:rPr>
          <w:rFonts w:hint="eastAsia" w:ascii="宋体" w:hAnsi="宋体" w:eastAsia="宋体"/>
          <w:szCs w:val="21"/>
        </w:rPr>
        <w:t>电   话：</w:t>
      </w:r>
      <w:r>
        <w:rPr>
          <w:rFonts w:hint="eastAsia" w:ascii="宋体" w:hAnsi="宋体" w:eastAsia="宋体"/>
          <w:szCs w:val="21"/>
          <w:u w:val="single"/>
        </w:rPr>
        <w:t xml:space="preserve">                       </w:t>
      </w:r>
      <w:r>
        <w:rPr>
          <w:rFonts w:hint="eastAsia" w:ascii="宋体" w:hAnsi="宋体" w:eastAsia="宋体"/>
          <w:szCs w:val="21"/>
        </w:rPr>
        <w:t xml:space="preserve">    传   真：</w:t>
      </w:r>
      <w:r>
        <w:rPr>
          <w:rFonts w:hint="eastAsia" w:ascii="宋体" w:hAnsi="宋体" w:eastAsia="宋体"/>
          <w:szCs w:val="21"/>
          <w:u w:val="single"/>
        </w:rPr>
        <w:t xml:space="preserve">                 </w:t>
      </w:r>
    </w:p>
    <w:p>
      <w:pPr>
        <w:snapToGrid w:val="0"/>
        <w:spacing w:line="500" w:lineRule="exact"/>
        <w:rPr>
          <w:rFonts w:ascii="宋体" w:hAnsi="宋体" w:eastAsia="宋体"/>
          <w:szCs w:val="21"/>
          <w:u w:val="single"/>
        </w:rPr>
      </w:pPr>
      <w:r>
        <w:rPr>
          <w:rFonts w:hint="eastAsia" w:ascii="宋体" w:hAnsi="宋体" w:eastAsia="宋体"/>
          <w:szCs w:val="21"/>
        </w:rPr>
        <w:t>询价供应商开户行：</w:t>
      </w:r>
      <w:r>
        <w:rPr>
          <w:rFonts w:hint="eastAsia" w:ascii="宋体" w:hAnsi="宋体" w:eastAsia="宋体"/>
          <w:szCs w:val="21"/>
          <w:u w:val="single"/>
        </w:rPr>
        <w:t xml:space="preserve">                       </w:t>
      </w:r>
    </w:p>
    <w:p>
      <w:pPr>
        <w:snapToGrid w:val="0"/>
        <w:spacing w:line="500" w:lineRule="exact"/>
        <w:rPr>
          <w:rFonts w:ascii="宋体" w:hAnsi="宋体" w:eastAsia="宋体"/>
          <w:szCs w:val="21"/>
        </w:rPr>
      </w:pPr>
      <w:r>
        <w:rPr>
          <w:rFonts w:hint="eastAsia" w:ascii="宋体" w:hAnsi="宋体" w:eastAsia="宋体"/>
          <w:szCs w:val="21"/>
        </w:rPr>
        <w:t>账   户：</w:t>
      </w:r>
      <w:r>
        <w:rPr>
          <w:rFonts w:hint="eastAsia" w:ascii="宋体" w:hAnsi="宋体" w:eastAsia="宋体"/>
          <w:szCs w:val="21"/>
          <w:u w:val="single"/>
        </w:rPr>
        <w:t xml:space="preserve">                       </w:t>
      </w:r>
    </w:p>
    <w:p>
      <w:pPr>
        <w:snapToGrid w:val="0"/>
        <w:spacing w:line="500" w:lineRule="exact"/>
        <w:rPr>
          <w:rFonts w:ascii="宋体" w:hAnsi="宋体" w:eastAsia="宋体"/>
          <w:szCs w:val="21"/>
          <w:u w:val="single"/>
        </w:rPr>
      </w:pPr>
      <w:r>
        <w:rPr>
          <w:rFonts w:hint="eastAsia" w:ascii="宋体" w:hAnsi="宋体" w:eastAsia="宋体"/>
          <w:szCs w:val="21"/>
        </w:rPr>
        <w:t>询价供应商授权代表姓名（签字）：</w:t>
      </w:r>
      <w:r>
        <w:rPr>
          <w:rFonts w:hint="eastAsia" w:ascii="宋体" w:hAnsi="宋体" w:eastAsia="宋体"/>
          <w:szCs w:val="21"/>
          <w:u w:val="single"/>
        </w:rPr>
        <w:t xml:space="preserve">         </w:t>
      </w:r>
    </w:p>
    <w:p>
      <w:pPr>
        <w:snapToGrid w:val="0"/>
        <w:spacing w:line="500" w:lineRule="exact"/>
        <w:rPr>
          <w:rFonts w:ascii="宋体" w:hAnsi="宋体" w:eastAsia="宋体"/>
          <w:szCs w:val="21"/>
        </w:rPr>
      </w:pPr>
      <w:r>
        <w:rPr>
          <w:rFonts w:hint="eastAsia" w:ascii="宋体" w:hAnsi="宋体" w:eastAsia="宋体"/>
          <w:szCs w:val="21"/>
        </w:rPr>
        <w:t>询价供应商名称（公章）：</w:t>
      </w:r>
      <w:r>
        <w:rPr>
          <w:rFonts w:hint="eastAsia" w:ascii="宋体" w:hAnsi="宋体" w:eastAsia="宋体"/>
          <w:szCs w:val="21"/>
          <w:u w:val="single"/>
        </w:rPr>
        <w:t xml:space="preserve">                 </w:t>
      </w:r>
    </w:p>
    <w:p>
      <w:pPr>
        <w:snapToGrid w:val="0"/>
        <w:spacing w:line="500" w:lineRule="exact"/>
        <w:rPr>
          <w:rFonts w:ascii="宋体" w:hAnsi="宋体" w:eastAsia="宋体"/>
          <w:szCs w:val="21"/>
        </w:rPr>
      </w:pPr>
      <w:r>
        <w:rPr>
          <w:rFonts w:hint="eastAsia" w:ascii="宋体" w:hAnsi="宋体" w:eastAsia="宋体"/>
          <w:szCs w:val="21"/>
        </w:rPr>
        <w:t>日    期：       年    月    日</w:t>
      </w:r>
    </w:p>
    <w:p>
      <w:pPr>
        <w:numPr>
          <w:ilvl w:val="0"/>
          <w:numId w:val="0"/>
        </w:numPr>
        <w:ind w:leftChars="0"/>
        <w:rPr>
          <w:rFonts w:hint="eastAsia" w:ascii="宋体" w:hAnsi="宋体" w:cs="宋体"/>
          <w:b/>
        </w:rPr>
      </w:pPr>
    </w:p>
    <w:p>
      <w:pPr>
        <w:numPr>
          <w:ilvl w:val="0"/>
          <w:numId w:val="0"/>
        </w:numPr>
        <w:ind w:leftChars="0"/>
        <w:jc w:val="center"/>
        <w:rPr>
          <w:rFonts w:hint="eastAsia" w:ascii="宋体" w:hAnsi="宋体" w:cs="宋体"/>
          <w:b/>
          <w:sz w:val="28"/>
          <w:szCs w:val="28"/>
          <w:lang w:eastAsia="zh-CN"/>
        </w:rPr>
      </w:pPr>
    </w:p>
    <w:p>
      <w:pPr>
        <w:numPr>
          <w:ilvl w:val="0"/>
          <w:numId w:val="0"/>
        </w:numPr>
        <w:ind w:leftChars="0"/>
        <w:jc w:val="center"/>
        <w:rPr>
          <w:rFonts w:hint="eastAsia" w:ascii="宋体" w:hAnsi="宋体" w:cs="宋体"/>
          <w:b/>
          <w:sz w:val="28"/>
          <w:szCs w:val="28"/>
        </w:rPr>
      </w:pPr>
      <w:r>
        <w:rPr>
          <w:rFonts w:hint="eastAsia" w:ascii="宋体" w:hAnsi="宋体" w:cs="宋体"/>
          <w:b/>
          <w:sz w:val="28"/>
          <w:szCs w:val="28"/>
          <w:lang w:eastAsia="zh-CN"/>
        </w:rPr>
        <w:t>四、</w:t>
      </w:r>
      <w:r>
        <w:rPr>
          <w:rFonts w:hint="eastAsia" w:ascii="宋体" w:hAnsi="宋体" w:cs="宋体"/>
          <w:b/>
          <w:sz w:val="28"/>
          <w:szCs w:val="28"/>
        </w:rPr>
        <w:t>法定代表人资格证明书及授权委托书格式</w:t>
      </w:r>
    </w:p>
    <w:p>
      <w:pPr>
        <w:rPr>
          <w:rFonts w:hint="eastAsia" w:ascii="宋体" w:hAnsi="宋体" w:cs="宋体"/>
          <w:b/>
        </w:rPr>
      </w:pPr>
    </w:p>
    <w:p>
      <w:pPr>
        <w:rPr>
          <w:rFonts w:hint="eastAsia" w:ascii="宋体" w:hAnsi="宋体" w:cs="宋体"/>
        </w:rPr>
      </w:pPr>
    </w:p>
    <w:p>
      <w:pPr>
        <w:pStyle w:val="12"/>
        <w:adjustRightInd w:val="0"/>
        <w:snapToGrid w:val="0"/>
        <w:spacing w:line="360" w:lineRule="auto"/>
        <w:ind w:firstLine="643"/>
        <w:jc w:val="center"/>
        <w:rPr>
          <w:rFonts w:hint="eastAsia" w:hAnsi="宋体" w:cs="宋体"/>
          <w:b/>
          <w:bCs/>
          <w:sz w:val="32"/>
        </w:rPr>
      </w:pPr>
      <w:r>
        <w:rPr>
          <w:rFonts w:hint="eastAsia" w:hAnsi="宋体" w:cs="宋体"/>
          <w:b/>
          <w:bCs/>
          <w:sz w:val="32"/>
        </w:rPr>
        <w:t>法定代表人资格证明书</w:t>
      </w:r>
    </w:p>
    <w:p>
      <w:pPr>
        <w:pStyle w:val="12"/>
        <w:adjustRightInd w:val="0"/>
        <w:spacing w:line="360" w:lineRule="auto"/>
        <w:ind w:firstLine="480" w:firstLineChars="229"/>
        <w:rPr>
          <w:rFonts w:hint="eastAsia" w:hAnsi="宋体" w:cs="宋体"/>
          <w:u w:val="single"/>
        </w:rPr>
      </w:pPr>
      <w:r>
        <w:rPr>
          <w:rFonts w:hint="eastAsia" w:hAnsi="宋体" w:cs="宋体"/>
          <w:u w:val="single"/>
        </w:rPr>
        <w:t>（采购人单位名称）：</w:t>
      </w:r>
    </w:p>
    <w:p>
      <w:pPr>
        <w:pStyle w:val="12"/>
        <w:adjustRightInd w:val="0"/>
        <w:spacing w:line="360" w:lineRule="auto"/>
        <w:ind w:firstLine="482"/>
        <w:rPr>
          <w:rFonts w:hint="eastAsia" w:hAnsi="宋体" w:cs="宋体"/>
          <w:u w:val="single"/>
        </w:rPr>
      </w:pPr>
      <w:r>
        <w:rPr>
          <w:rFonts w:hint="eastAsia" w:hAnsi="宋体" w:cs="宋体"/>
          <w:u w:val="single"/>
        </w:rPr>
        <w:t>泰宇建筑工程技术咨询有限公司：</w:t>
      </w:r>
    </w:p>
    <w:p>
      <w:pPr>
        <w:pStyle w:val="12"/>
        <w:adjustRightInd w:val="0"/>
        <w:spacing w:line="360" w:lineRule="auto"/>
        <w:ind w:firstLine="482"/>
        <w:rPr>
          <w:rFonts w:hint="eastAsia" w:hAnsi="宋体" w:cs="宋体"/>
        </w:rPr>
      </w:pPr>
    </w:p>
    <w:p>
      <w:pPr>
        <w:pStyle w:val="2"/>
        <w:adjustRightInd w:val="0"/>
        <w:spacing w:before="0" w:line="360" w:lineRule="auto"/>
        <w:ind w:firstLine="420" w:firstLineChars="200"/>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u w:val="single"/>
          <w:lang w:val="en-US" w:eastAsia="zh-CN" w:bidi="ar-SA"/>
        </w:rPr>
        <w:t>（姓名</w:t>
      </w:r>
      <w:r>
        <w:rPr>
          <w:rFonts w:hint="eastAsia" w:ascii="宋体" w:hAnsi="宋体" w:eastAsia="宋体" w:cs="宋体"/>
          <w:kern w:val="2"/>
          <w:sz w:val="21"/>
          <w:szCs w:val="21"/>
          <w:u w:val="none"/>
          <w:lang w:val="en-US" w:eastAsia="zh-CN" w:bidi="ar-SA"/>
        </w:rPr>
        <w:t>）系（</w:t>
      </w:r>
      <w:r>
        <w:rPr>
          <w:rFonts w:hint="eastAsia" w:ascii="宋体" w:hAnsi="宋体" w:eastAsia="宋体" w:cs="宋体"/>
          <w:kern w:val="2"/>
          <w:sz w:val="21"/>
          <w:szCs w:val="21"/>
          <w:u w:val="single"/>
          <w:lang w:val="en-US" w:eastAsia="zh-CN" w:bidi="ar-SA"/>
        </w:rPr>
        <w:t>单位名称）</w:t>
      </w:r>
      <w:r>
        <w:rPr>
          <w:rFonts w:hint="eastAsia" w:ascii="宋体" w:hAnsi="宋体" w:eastAsia="宋体" w:cs="宋体"/>
          <w:kern w:val="2"/>
          <w:sz w:val="21"/>
          <w:szCs w:val="21"/>
          <w:u w:val="none"/>
          <w:lang w:val="en-US" w:eastAsia="zh-CN" w:bidi="ar-SA"/>
        </w:rPr>
        <w:t>的法定代表人</w:t>
      </w:r>
      <w:r>
        <w:rPr>
          <w:rFonts w:hint="eastAsia" w:ascii="宋体" w:hAnsi="宋体" w:eastAsia="宋体" w:cs="宋体"/>
          <w:kern w:val="2"/>
          <w:sz w:val="21"/>
          <w:szCs w:val="21"/>
          <w:u w:val="single"/>
          <w:lang w:val="en-US" w:eastAsia="zh-CN" w:bidi="ar-SA"/>
        </w:rPr>
        <w:t>，（身份证号）。</w:t>
      </w:r>
    </w:p>
    <w:p>
      <w:pPr>
        <w:pStyle w:val="2"/>
        <w:adjustRightInd w:val="0"/>
        <w:spacing w:before="0" w:line="360" w:lineRule="auto"/>
        <w:ind w:firstLine="420" w:firstLineChars="200"/>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u w:val="single"/>
          <w:lang w:val="en-US" w:eastAsia="zh-CN" w:bidi="ar-SA"/>
        </w:rPr>
        <w:t>特此证明。</w:t>
      </w:r>
    </w:p>
    <w:p>
      <w:pPr>
        <w:pStyle w:val="2"/>
        <w:adjustRightInd w:val="0"/>
        <w:spacing w:before="0" w:line="360" w:lineRule="auto"/>
        <w:ind w:firstLine="422" w:firstLineChars="200"/>
        <w:rPr>
          <w:rFonts w:hint="eastAsia" w:hAnsi="宋体" w:cs="宋体"/>
          <w:b/>
          <w:snapToGrid w:val="0"/>
          <w:sz w:val="21"/>
          <w:szCs w:val="21"/>
        </w:rPr>
      </w:pP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rPr>
          <w:rFonts w:hint="eastAsia" w:hAnsi="宋体" w:cs="宋体"/>
          <w:b/>
        </w:rPr>
      </w:pPr>
    </w:p>
    <w:p>
      <w:pPr>
        <w:pStyle w:val="10"/>
        <w:rPr>
          <w:rFonts w:hint="eastAsia" w:hAnsi="宋体" w:cs="宋体"/>
          <w:b/>
        </w:rPr>
      </w:pPr>
    </w:p>
    <w:p>
      <w:pPr>
        <w:pStyle w:val="11"/>
        <w:rPr>
          <w:rFonts w:hint="eastAsia" w:hAnsi="宋体" w:cs="宋体"/>
          <w:b/>
        </w:rPr>
      </w:pPr>
    </w:p>
    <w:p>
      <w:pPr>
        <w:rPr>
          <w:rFonts w:hint="eastAsia"/>
        </w:rPr>
      </w:pPr>
    </w:p>
    <w:p>
      <w:pPr>
        <w:spacing w:line="440" w:lineRule="exact"/>
        <w:rPr>
          <w:rFonts w:ascii="宋体" w:hAnsi="宋体" w:eastAsia="宋体"/>
          <w:szCs w:val="21"/>
        </w:rPr>
      </w:pPr>
      <w:r>
        <w:rPr>
          <w:rFonts w:hint="eastAsia" w:ascii="宋体" w:hAnsi="宋体" w:eastAsia="宋体"/>
          <w:szCs w:val="21"/>
        </w:rPr>
        <w:t>法定代表人身份证件扫描件：</w:t>
      </w:r>
    </w:p>
    <w:tbl>
      <w:tblPr>
        <w:tblStyle w:val="23"/>
        <w:tblW w:w="7786" w:type="dxa"/>
        <w:jc w:val="center"/>
        <w:tblLayout w:type="fixed"/>
        <w:tblCellMar>
          <w:top w:w="0" w:type="dxa"/>
          <w:left w:w="108" w:type="dxa"/>
          <w:bottom w:w="0" w:type="dxa"/>
          <w:right w:w="108" w:type="dxa"/>
        </w:tblCellMar>
      </w:tblPr>
      <w:tblGrid>
        <w:gridCol w:w="7786"/>
      </w:tblGrid>
      <w:tr>
        <w:tblPrEx>
          <w:tblCellMar>
            <w:top w:w="0" w:type="dxa"/>
            <w:left w:w="108" w:type="dxa"/>
            <w:bottom w:w="0" w:type="dxa"/>
            <w:right w:w="108" w:type="dxa"/>
          </w:tblCellMar>
        </w:tblPrEx>
        <w:trPr>
          <w:trHeight w:val="1420" w:hRule="atLeast"/>
          <w:jc w:val="center"/>
        </w:trPr>
        <w:tc>
          <w:tcPr>
            <w:tcW w:w="778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eastAsia="宋体"/>
                <w:szCs w:val="21"/>
              </w:rPr>
            </w:pPr>
            <w:r>
              <w:rPr>
                <w:rFonts w:hint="eastAsia" w:ascii="宋体" w:hAnsi="宋体" w:eastAsia="宋体"/>
                <w:szCs w:val="21"/>
              </w:rPr>
              <w:t xml:space="preserve">                                </w:t>
            </w:r>
          </w:p>
          <w:p>
            <w:pPr>
              <w:spacing w:line="440" w:lineRule="exact"/>
              <w:rPr>
                <w:rFonts w:ascii="宋体" w:hAnsi="宋体" w:eastAsia="宋体"/>
                <w:szCs w:val="21"/>
              </w:rPr>
            </w:pPr>
          </w:p>
        </w:tc>
      </w:tr>
    </w:tbl>
    <w:p>
      <w:pPr>
        <w:adjustRightInd w:val="0"/>
        <w:snapToGrid w:val="0"/>
        <w:spacing w:line="360" w:lineRule="auto"/>
        <w:rPr>
          <w:rFonts w:hint="eastAsia" w:ascii="宋体" w:hAnsi="宋体" w:cs="宋体"/>
          <w:b/>
          <w:snapToGrid w:val="0"/>
          <w:kern w:val="0"/>
          <w:szCs w:val="21"/>
        </w:rPr>
      </w:pPr>
      <w:r>
        <w:rPr>
          <w:rFonts w:hint="eastAsia" w:ascii="宋体" w:hAnsi="宋体" w:cs="宋体"/>
          <w:b/>
          <w:snapToGrid w:val="0"/>
          <w:kern w:val="0"/>
          <w:szCs w:val="21"/>
        </w:rPr>
        <w:t>注：法定代表人直接签署投标文件并参加投标的，在投标文件中出具此资格证明书及身份证复印件。</w:t>
      </w:r>
    </w:p>
    <w:p>
      <w:pPr>
        <w:spacing w:line="500" w:lineRule="exact"/>
        <w:jc w:val="center"/>
        <w:rPr>
          <w:rFonts w:hint="eastAsia" w:ascii="宋体" w:hAnsi="宋体" w:eastAsia="宋体"/>
          <w:b/>
          <w:bCs/>
          <w:sz w:val="28"/>
          <w:szCs w:val="28"/>
        </w:rPr>
      </w:pPr>
    </w:p>
    <w:p>
      <w:pPr>
        <w:spacing w:line="500" w:lineRule="exact"/>
        <w:jc w:val="center"/>
        <w:rPr>
          <w:rFonts w:hint="eastAsia" w:ascii="宋体" w:hAnsi="宋体" w:eastAsia="宋体"/>
          <w:b/>
          <w:bCs/>
          <w:sz w:val="28"/>
          <w:szCs w:val="28"/>
        </w:rPr>
      </w:pPr>
    </w:p>
    <w:p>
      <w:pPr>
        <w:spacing w:line="500" w:lineRule="exact"/>
        <w:jc w:val="center"/>
        <w:rPr>
          <w:rFonts w:hint="eastAsia" w:ascii="宋体" w:hAnsi="宋体" w:eastAsia="宋体"/>
          <w:b/>
          <w:bCs/>
          <w:sz w:val="28"/>
          <w:szCs w:val="28"/>
        </w:rPr>
      </w:pPr>
    </w:p>
    <w:p>
      <w:pPr>
        <w:spacing w:line="500" w:lineRule="exact"/>
        <w:jc w:val="center"/>
        <w:rPr>
          <w:rFonts w:hint="eastAsia" w:ascii="宋体" w:hAnsi="宋体" w:eastAsia="宋体"/>
          <w:b/>
          <w:bCs/>
          <w:sz w:val="28"/>
          <w:szCs w:val="28"/>
        </w:rPr>
      </w:pPr>
    </w:p>
    <w:p>
      <w:pPr>
        <w:spacing w:line="500" w:lineRule="exact"/>
        <w:ind w:left="0" w:leftChars="0" w:firstLine="0" w:firstLineChars="0"/>
        <w:jc w:val="both"/>
        <w:rPr>
          <w:rFonts w:hint="eastAsia" w:ascii="宋体" w:hAnsi="宋体" w:eastAsia="宋体"/>
          <w:b/>
          <w:bCs/>
          <w:sz w:val="28"/>
          <w:szCs w:val="28"/>
        </w:rPr>
      </w:pPr>
    </w:p>
    <w:p>
      <w:pPr>
        <w:spacing w:line="500" w:lineRule="exact"/>
        <w:jc w:val="center"/>
        <w:rPr>
          <w:rFonts w:ascii="宋体" w:hAnsi="宋体" w:eastAsia="宋体"/>
          <w:b/>
          <w:bCs/>
          <w:sz w:val="28"/>
          <w:szCs w:val="28"/>
        </w:rPr>
      </w:pPr>
      <w:r>
        <w:rPr>
          <w:rFonts w:hint="eastAsia" w:ascii="宋体" w:hAnsi="宋体" w:eastAsia="宋体"/>
          <w:b/>
          <w:bCs/>
          <w:sz w:val="28"/>
          <w:szCs w:val="28"/>
        </w:rPr>
        <w:t>法定代表人授权书</w:t>
      </w:r>
    </w:p>
    <w:p>
      <w:pPr>
        <w:spacing w:line="500" w:lineRule="exact"/>
        <w:jc w:val="center"/>
        <w:rPr>
          <w:rFonts w:ascii="宋体" w:hAnsi="宋体" w:eastAsia="宋体"/>
          <w:szCs w:val="21"/>
        </w:rPr>
      </w:pPr>
    </w:p>
    <w:p>
      <w:pPr>
        <w:pStyle w:val="12"/>
        <w:adjustRightInd w:val="0"/>
        <w:spacing w:line="480" w:lineRule="auto"/>
        <w:rPr>
          <w:rFonts w:hint="eastAsia" w:hAnsi="宋体" w:cs="宋体"/>
          <w:u w:val="single"/>
        </w:rPr>
      </w:pPr>
      <w:r>
        <w:rPr>
          <w:rFonts w:hint="eastAsia" w:hAnsi="宋体" w:cs="宋体"/>
          <w:szCs w:val="21"/>
        </w:rPr>
        <w:t>致：</w:t>
      </w:r>
      <w:r>
        <w:rPr>
          <w:rFonts w:hint="eastAsia" w:hAnsi="宋体" w:cs="宋体"/>
          <w:u w:val="single"/>
        </w:rPr>
        <w:t>（采购人单位名称）：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08" w:firstLineChars="200"/>
        <w:jc w:val="left"/>
        <w:textAlignment w:val="auto"/>
        <w:outlineLvl w:val="9"/>
        <w:rPr>
          <w:rFonts w:ascii="宋体" w:hAnsi="宋体" w:eastAsia="宋体"/>
          <w:szCs w:val="21"/>
        </w:rPr>
      </w:pPr>
      <w:r>
        <w:rPr>
          <w:rFonts w:hint="eastAsia" w:ascii="宋体" w:hAnsi="宋体" w:eastAsia="宋体" w:cs="宋体"/>
          <w:color w:val="auto"/>
          <w:spacing w:val="-3"/>
          <w:sz w:val="21"/>
          <w:szCs w:val="21"/>
          <w:highlight w:val="none"/>
          <w:u w:val="single"/>
          <w:lang w:val="en-US" w:eastAsia="zh-CN"/>
        </w:rPr>
        <w:t>泰宇建筑工程技术咨询有限公司</w:t>
      </w:r>
      <w:r>
        <w:rPr>
          <w:rFonts w:hint="eastAsia" w:ascii="宋体" w:hAnsi="宋体" w:eastAsia="宋体" w:cs="宋体"/>
          <w:color w:val="auto"/>
          <w:spacing w:val="-3"/>
          <w:sz w:val="21"/>
          <w:szCs w:val="21"/>
          <w:highlight w:val="none"/>
          <w:lang w:val="en-US" w:eastAsia="zh-CN"/>
        </w:rPr>
        <w:t>：</w:t>
      </w:r>
    </w:p>
    <w:p>
      <w:pPr>
        <w:spacing w:line="360" w:lineRule="auto"/>
        <w:ind w:firstLine="480" w:firstLineChars="200"/>
        <w:rPr>
          <w:rFonts w:ascii="宋体" w:hAnsi="宋体" w:eastAsia="宋体"/>
          <w:szCs w:val="21"/>
        </w:rPr>
      </w:pPr>
      <w:r>
        <w:rPr>
          <w:rFonts w:hint="eastAsia" w:ascii="宋体" w:hAnsi="宋体" w:eastAsia="宋体"/>
          <w:szCs w:val="21"/>
          <w:u w:val="single"/>
        </w:rPr>
        <w:t xml:space="preserve">                     </w:t>
      </w:r>
      <w:r>
        <w:rPr>
          <w:rFonts w:hint="eastAsia" w:ascii="宋体" w:hAnsi="宋体" w:eastAsia="宋体"/>
          <w:szCs w:val="21"/>
        </w:rPr>
        <w:t>（询价响应方全称）法定代表人授权</w:t>
      </w:r>
      <w:r>
        <w:rPr>
          <w:rFonts w:hint="eastAsia" w:ascii="宋体" w:hAnsi="宋体" w:eastAsia="宋体"/>
          <w:szCs w:val="21"/>
          <w:u w:val="single"/>
        </w:rPr>
        <w:t xml:space="preserve">     </w:t>
      </w:r>
      <w:r>
        <w:rPr>
          <w:rFonts w:hint="eastAsia" w:ascii="宋体" w:hAnsi="宋体" w:eastAsia="宋体"/>
          <w:szCs w:val="21"/>
        </w:rPr>
        <w:t>（全权代表姓名）为全权代表，参加贵方组织的</w:t>
      </w:r>
      <w:r>
        <w:rPr>
          <w:rFonts w:hint="eastAsia" w:ascii="宋体" w:hAnsi="宋体" w:eastAsia="宋体"/>
          <w:szCs w:val="21"/>
          <w:u w:val="none"/>
        </w:rPr>
        <w:t xml:space="preserve"> </w:t>
      </w:r>
      <w:r>
        <w:rPr>
          <w:rFonts w:hint="eastAsia" w:ascii="宋体" w:hAnsi="宋体" w:eastAsia="宋体" w:cs="Times New Roman"/>
          <w:szCs w:val="21"/>
          <w:u w:val="none"/>
          <w:lang w:eastAsia="zh-CN"/>
        </w:rPr>
        <w:t>2021-2022年龙游县通途交通建设工程有限公司水泥采购项目（</w:t>
      </w:r>
      <w:r>
        <w:rPr>
          <w:rFonts w:hint="eastAsia" w:ascii="宋体" w:hAnsi="宋体" w:eastAsia="宋体" w:cs="宋体"/>
          <w:b/>
          <w:bCs/>
          <w:sz w:val="21"/>
          <w:szCs w:val="21"/>
          <w:u w:val="none"/>
          <w:lang w:eastAsia="zh-CN"/>
        </w:rPr>
        <w:t>LYCG2021TY-0</w:t>
      </w:r>
      <w:r>
        <w:rPr>
          <w:rFonts w:hint="eastAsia" w:ascii="宋体" w:hAnsi="宋体" w:eastAsia="宋体" w:cs="宋体"/>
          <w:b/>
          <w:bCs/>
          <w:sz w:val="21"/>
          <w:szCs w:val="21"/>
          <w:u w:val="none"/>
          <w:lang w:val="en-US" w:eastAsia="zh-CN"/>
        </w:rPr>
        <w:t>02</w:t>
      </w:r>
      <w:r>
        <w:rPr>
          <w:rFonts w:hint="eastAsia" w:ascii="宋体" w:hAnsi="宋体" w:eastAsia="宋体" w:cs="宋体"/>
          <w:b/>
          <w:bCs/>
          <w:sz w:val="21"/>
          <w:szCs w:val="21"/>
          <w:u w:val="none"/>
          <w:lang w:eastAsia="zh-CN"/>
        </w:rPr>
        <w:t xml:space="preserve"> </w:t>
      </w:r>
      <w:r>
        <w:rPr>
          <w:rFonts w:hint="eastAsia" w:ascii="宋体" w:hAnsi="宋体" w:eastAsia="宋体"/>
          <w:szCs w:val="21"/>
          <w:u w:val="none"/>
          <w:lang w:val="en-US" w:eastAsia="zh-CN"/>
        </w:rPr>
        <w:t>)</w:t>
      </w:r>
      <w:r>
        <w:rPr>
          <w:rFonts w:hint="eastAsia" w:ascii="宋体" w:hAnsi="宋体" w:eastAsia="宋体"/>
          <w:szCs w:val="21"/>
        </w:rPr>
        <w:t>采购活动，并全权处理采购活动中的一切事宜。</w:t>
      </w:r>
    </w:p>
    <w:p>
      <w:pPr>
        <w:spacing w:before="120" w:beforeLines="50" w:after="120" w:afterLines="50" w:line="360" w:lineRule="auto"/>
        <w:rPr>
          <w:rFonts w:ascii="宋体" w:hAnsi="宋体" w:eastAsia="宋体"/>
          <w:szCs w:val="21"/>
        </w:rPr>
      </w:pPr>
      <w:r>
        <w:rPr>
          <w:rFonts w:hint="eastAsia" w:ascii="宋体" w:hAnsi="宋体" w:eastAsia="宋体"/>
          <w:szCs w:val="21"/>
        </w:rPr>
        <w:t>法定代表人签字或盖章：</w:t>
      </w:r>
    </w:p>
    <w:p>
      <w:pPr>
        <w:spacing w:before="120" w:beforeLines="50" w:after="120" w:afterLines="50" w:line="360" w:lineRule="auto"/>
        <w:rPr>
          <w:rFonts w:ascii="宋体" w:hAnsi="宋体" w:eastAsia="宋体"/>
          <w:szCs w:val="21"/>
        </w:rPr>
      </w:pPr>
      <w:r>
        <w:rPr>
          <w:rFonts w:hint="eastAsia" w:ascii="宋体" w:hAnsi="宋体" w:eastAsia="宋体"/>
          <w:szCs w:val="21"/>
        </w:rPr>
        <w:t>询价</w:t>
      </w:r>
      <w:r>
        <w:rPr>
          <w:rFonts w:hint="eastAsia" w:ascii="宋体" w:hAnsi="宋体" w:eastAsia="宋体"/>
          <w:szCs w:val="21"/>
          <w:lang w:eastAsia="zh-CN"/>
        </w:rPr>
        <w:t>供应商</w:t>
      </w:r>
      <w:r>
        <w:rPr>
          <w:rFonts w:hint="eastAsia" w:ascii="宋体" w:hAnsi="宋体" w:eastAsia="宋体"/>
          <w:szCs w:val="21"/>
        </w:rPr>
        <w:t>全称（公章）：</w:t>
      </w:r>
    </w:p>
    <w:p>
      <w:pPr>
        <w:spacing w:before="120" w:beforeLines="50" w:after="120" w:afterLines="50" w:line="360" w:lineRule="auto"/>
        <w:rPr>
          <w:rFonts w:ascii="宋体" w:hAnsi="宋体" w:eastAsia="宋体"/>
          <w:szCs w:val="21"/>
        </w:rPr>
      </w:pPr>
      <w:r>
        <w:rPr>
          <w:rFonts w:hint="eastAsia" w:ascii="宋体" w:hAnsi="宋体" w:eastAsia="宋体"/>
          <w:szCs w:val="21"/>
        </w:rPr>
        <w:t>日  期：</w:t>
      </w:r>
    </w:p>
    <w:p>
      <w:pPr>
        <w:spacing w:line="360" w:lineRule="auto"/>
        <w:rPr>
          <w:rFonts w:ascii="宋体" w:hAnsi="宋体" w:eastAsia="宋体"/>
          <w:szCs w:val="21"/>
        </w:rPr>
      </w:pPr>
      <w:r>
        <w:rPr>
          <w:rFonts w:hint="eastAsia" w:ascii="宋体" w:hAnsi="宋体" w:eastAsia="宋体"/>
          <w:szCs w:val="21"/>
        </w:rPr>
        <w:t>附：</w:t>
      </w:r>
    </w:p>
    <w:p>
      <w:pPr>
        <w:spacing w:line="360" w:lineRule="auto"/>
        <w:rPr>
          <w:rFonts w:ascii="宋体" w:hAnsi="宋体" w:eastAsia="宋体"/>
          <w:szCs w:val="21"/>
        </w:rPr>
      </w:pPr>
      <w:r>
        <w:rPr>
          <w:rFonts w:hint="eastAsia" w:ascii="宋体" w:hAnsi="宋体" w:eastAsia="宋体"/>
          <w:szCs w:val="21"/>
        </w:rPr>
        <w:t>授权代表姓名：           性别：</w:t>
      </w:r>
    </w:p>
    <w:p>
      <w:pPr>
        <w:spacing w:line="360" w:lineRule="auto"/>
        <w:rPr>
          <w:rFonts w:ascii="宋体" w:hAnsi="宋体" w:eastAsia="宋体"/>
          <w:szCs w:val="21"/>
        </w:rPr>
      </w:pPr>
      <w:r>
        <w:rPr>
          <w:rFonts w:hint="eastAsia" w:ascii="宋体" w:hAnsi="宋体" w:eastAsia="宋体"/>
          <w:szCs w:val="21"/>
        </w:rPr>
        <w:t>职务：                   职称：</w:t>
      </w:r>
    </w:p>
    <w:p>
      <w:pPr>
        <w:spacing w:line="360" w:lineRule="auto"/>
        <w:rPr>
          <w:rFonts w:ascii="宋体" w:hAnsi="宋体" w:eastAsia="宋体"/>
          <w:szCs w:val="21"/>
        </w:rPr>
      </w:pPr>
      <w:r>
        <w:rPr>
          <w:rFonts w:hint="eastAsia" w:ascii="宋体" w:hAnsi="宋体" w:eastAsia="宋体"/>
          <w:szCs w:val="21"/>
        </w:rPr>
        <w:t>详细通讯地址：</w:t>
      </w:r>
    </w:p>
    <w:p>
      <w:pPr>
        <w:spacing w:line="360" w:lineRule="auto"/>
        <w:rPr>
          <w:rFonts w:ascii="宋体" w:hAnsi="宋体" w:eastAsia="宋体"/>
          <w:szCs w:val="21"/>
        </w:rPr>
      </w:pPr>
      <w:r>
        <w:rPr>
          <w:rFonts w:hint="eastAsia" w:ascii="宋体" w:hAnsi="宋体" w:eastAsia="宋体"/>
          <w:szCs w:val="21"/>
        </w:rPr>
        <w:t>电话：                   传真：</w:t>
      </w:r>
    </w:p>
    <w:p>
      <w:pPr>
        <w:spacing w:line="360" w:lineRule="auto"/>
        <w:rPr>
          <w:rFonts w:ascii="宋体" w:hAnsi="宋体" w:eastAsia="宋体"/>
          <w:szCs w:val="21"/>
        </w:rPr>
      </w:pPr>
      <w:r>
        <w:rPr>
          <w:rFonts w:hint="eastAsia" w:ascii="宋体" w:hAnsi="宋体" w:eastAsia="宋体"/>
          <w:szCs w:val="21"/>
        </w:rPr>
        <w:t>移动电话：</w:t>
      </w:r>
    </w:p>
    <w:p>
      <w:pPr>
        <w:spacing w:line="360" w:lineRule="auto"/>
        <w:rPr>
          <w:rFonts w:ascii="宋体" w:hAnsi="宋体" w:eastAsia="宋体"/>
          <w:szCs w:val="21"/>
        </w:rPr>
      </w:pPr>
      <w:r>
        <w:rPr>
          <w:rFonts w:hint="eastAsia" w:ascii="宋体" w:hAnsi="宋体" w:eastAsia="宋体"/>
          <w:szCs w:val="21"/>
        </w:rPr>
        <w:t>邮政编码：</w:t>
      </w:r>
    </w:p>
    <w:p>
      <w:pPr>
        <w:spacing w:line="360" w:lineRule="auto"/>
        <w:rPr>
          <w:rFonts w:ascii="宋体" w:hAnsi="宋体" w:eastAsia="宋体"/>
          <w:szCs w:val="21"/>
        </w:rPr>
      </w:pPr>
      <w:r>
        <w:rPr>
          <w:rFonts w:hint="eastAsia" w:ascii="宋体" w:hAnsi="宋体" w:eastAsia="宋体"/>
          <w:szCs w:val="21"/>
        </w:rPr>
        <w:t xml:space="preserve"> </w:t>
      </w:r>
    </w:p>
    <w:p>
      <w:pPr>
        <w:spacing w:line="440" w:lineRule="exact"/>
        <w:rPr>
          <w:rFonts w:ascii="宋体" w:hAnsi="宋体" w:eastAsia="宋体"/>
          <w:szCs w:val="21"/>
        </w:rPr>
      </w:pPr>
      <w:r>
        <w:rPr>
          <w:rFonts w:hint="eastAsia" w:ascii="宋体" w:hAnsi="宋体" w:eastAsia="宋体"/>
          <w:szCs w:val="21"/>
        </w:rPr>
        <w:t>法定代表人身份证件扫描件：</w:t>
      </w:r>
    </w:p>
    <w:tbl>
      <w:tblPr>
        <w:tblStyle w:val="23"/>
        <w:tblW w:w="7786" w:type="dxa"/>
        <w:jc w:val="center"/>
        <w:tblLayout w:type="fixed"/>
        <w:tblCellMar>
          <w:top w:w="0" w:type="dxa"/>
          <w:left w:w="108" w:type="dxa"/>
          <w:bottom w:w="0" w:type="dxa"/>
          <w:right w:w="108" w:type="dxa"/>
        </w:tblCellMar>
      </w:tblPr>
      <w:tblGrid>
        <w:gridCol w:w="7786"/>
      </w:tblGrid>
      <w:tr>
        <w:tblPrEx>
          <w:tblCellMar>
            <w:top w:w="0" w:type="dxa"/>
            <w:left w:w="108" w:type="dxa"/>
            <w:bottom w:w="0" w:type="dxa"/>
            <w:right w:w="108" w:type="dxa"/>
          </w:tblCellMar>
        </w:tblPrEx>
        <w:trPr>
          <w:trHeight w:val="1420" w:hRule="atLeast"/>
          <w:jc w:val="center"/>
        </w:trPr>
        <w:tc>
          <w:tcPr>
            <w:tcW w:w="778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eastAsia="宋体"/>
                <w:szCs w:val="21"/>
              </w:rPr>
            </w:pPr>
            <w:r>
              <w:rPr>
                <w:rFonts w:hint="eastAsia" w:ascii="宋体" w:hAnsi="宋体" w:eastAsia="宋体"/>
                <w:szCs w:val="21"/>
              </w:rPr>
              <w:t xml:space="preserve">                                </w:t>
            </w:r>
          </w:p>
          <w:p>
            <w:pPr>
              <w:spacing w:line="440" w:lineRule="exact"/>
              <w:rPr>
                <w:rFonts w:ascii="宋体" w:hAnsi="宋体" w:eastAsia="宋体"/>
                <w:szCs w:val="21"/>
              </w:rPr>
            </w:pPr>
          </w:p>
        </w:tc>
      </w:tr>
    </w:tbl>
    <w:p>
      <w:pPr>
        <w:spacing w:line="440" w:lineRule="exact"/>
        <w:rPr>
          <w:rFonts w:ascii="宋体" w:hAnsi="宋体" w:eastAsia="宋体"/>
          <w:szCs w:val="21"/>
        </w:rPr>
      </w:pPr>
      <w:r>
        <w:rPr>
          <w:rFonts w:hint="eastAsia" w:ascii="宋体" w:hAnsi="宋体" w:eastAsia="宋体"/>
          <w:szCs w:val="21"/>
        </w:rPr>
        <w:t>被委托人（授权代表)身份证扫描件：</w:t>
      </w:r>
    </w:p>
    <w:tbl>
      <w:tblPr>
        <w:tblStyle w:val="23"/>
        <w:tblW w:w="7865" w:type="dxa"/>
        <w:jc w:val="center"/>
        <w:tblLayout w:type="fixed"/>
        <w:tblCellMar>
          <w:top w:w="0" w:type="dxa"/>
          <w:left w:w="108" w:type="dxa"/>
          <w:bottom w:w="0" w:type="dxa"/>
          <w:right w:w="108" w:type="dxa"/>
        </w:tblCellMar>
      </w:tblPr>
      <w:tblGrid>
        <w:gridCol w:w="7865"/>
      </w:tblGrid>
      <w:tr>
        <w:tblPrEx>
          <w:tblCellMar>
            <w:top w:w="0" w:type="dxa"/>
            <w:left w:w="108" w:type="dxa"/>
            <w:bottom w:w="0" w:type="dxa"/>
            <w:right w:w="108" w:type="dxa"/>
          </w:tblCellMar>
        </w:tblPrEx>
        <w:trPr>
          <w:trHeight w:val="1364" w:hRule="atLeast"/>
          <w:jc w:val="center"/>
        </w:trPr>
        <w:tc>
          <w:tcPr>
            <w:tcW w:w="7865"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eastAsia="宋体"/>
                <w:szCs w:val="21"/>
              </w:rPr>
            </w:pPr>
          </w:p>
        </w:tc>
      </w:tr>
    </w:tbl>
    <w:p>
      <w:pPr>
        <w:spacing w:line="500" w:lineRule="exact"/>
        <w:jc w:val="center"/>
        <w:rPr>
          <w:rFonts w:hint="eastAsia" w:ascii="宋体" w:hAnsi="宋体" w:eastAsia="宋体"/>
          <w:b/>
          <w:bCs/>
          <w:sz w:val="28"/>
          <w:szCs w:val="28"/>
          <w:lang w:eastAsia="zh-CN"/>
        </w:rPr>
      </w:pPr>
    </w:p>
    <w:p>
      <w:pPr>
        <w:spacing w:line="500" w:lineRule="exact"/>
        <w:jc w:val="center"/>
        <w:rPr>
          <w:rFonts w:ascii="宋体" w:hAnsi="宋体" w:eastAsia="宋体"/>
          <w:b/>
          <w:bCs/>
          <w:sz w:val="28"/>
          <w:szCs w:val="28"/>
        </w:rPr>
      </w:pPr>
      <w:r>
        <w:rPr>
          <w:rFonts w:hint="eastAsia" w:ascii="宋体" w:hAnsi="宋体" w:eastAsia="宋体"/>
          <w:b/>
          <w:bCs/>
          <w:sz w:val="28"/>
          <w:szCs w:val="28"/>
          <w:lang w:eastAsia="zh-CN"/>
        </w:rPr>
        <w:t>五、</w:t>
      </w:r>
      <w:r>
        <w:rPr>
          <w:rFonts w:hint="eastAsia" w:ascii="宋体" w:hAnsi="宋体" w:eastAsia="宋体"/>
          <w:b/>
          <w:bCs/>
          <w:sz w:val="28"/>
          <w:szCs w:val="28"/>
        </w:rPr>
        <w:t>技术要求偏离表</w:t>
      </w:r>
    </w:p>
    <w:p>
      <w:pPr>
        <w:snapToGrid w:val="0"/>
        <w:spacing w:line="500" w:lineRule="exact"/>
        <w:rPr>
          <w:rFonts w:ascii="宋体" w:hAnsi="宋体" w:eastAsia="宋体"/>
          <w:szCs w:val="21"/>
        </w:rPr>
      </w:pPr>
      <w:r>
        <w:rPr>
          <w:rFonts w:hint="eastAsia" w:ascii="宋体" w:hAnsi="宋体" w:eastAsia="宋体"/>
          <w:szCs w:val="21"/>
        </w:rPr>
        <w:t xml:space="preserve">                          </w:t>
      </w:r>
    </w:p>
    <w:tbl>
      <w:tblPr>
        <w:tblStyle w:val="23"/>
        <w:tblW w:w="9616" w:type="dxa"/>
        <w:tblInd w:w="135" w:type="dxa"/>
        <w:tblLayout w:type="fixed"/>
        <w:tblCellMar>
          <w:top w:w="0" w:type="dxa"/>
          <w:left w:w="0" w:type="dxa"/>
          <w:bottom w:w="0" w:type="dxa"/>
          <w:right w:w="0" w:type="dxa"/>
        </w:tblCellMar>
      </w:tblPr>
      <w:tblGrid>
        <w:gridCol w:w="846"/>
        <w:gridCol w:w="1324"/>
        <w:gridCol w:w="1486"/>
        <w:gridCol w:w="2097"/>
        <w:gridCol w:w="2110"/>
        <w:gridCol w:w="1753"/>
      </w:tblGrid>
      <w:tr>
        <w:tblPrEx>
          <w:tblCellMar>
            <w:top w:w="0" w:type="dxa"/>
            <w:left w:w="0" w:type="dxa"/>
            <w:bottom w:w="0" w:type="dxa"/>
            <w:right w:w="0" w:type="dxa"/>
          </w:tblCellMar>
        </w:tblPrEx>
        <w:trPr>
          <w:trHeight w:val="990" w:hRule="atLeast"/>
        </w:trPr>
        <w:tc>
          <w:tcPr>
            <w:tcW w:w="846"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序号</w:t>
            </w:r>
          </w:p>
        </w:tc>
        <w:tc>
          <w:tcPr>
            <w:tcW w:w="1324" w:type="dxa"/>
            <w:tcBorders>
              <w:top w:val="single" w:color="000000" w:sz="4" w:space="0"/>
              <w:left w:val="nil"/>
              <w:bottom w:val="single" w:color="000000" w:sz="4" w:space="0"/>
              <w:right w:val="single" w:color="000000" w:sz="4" w:space="0"/>
            </w:tcBorders>
            <w:vAlign w:val="center"/>
          </w:tcPr>
          <w:p>
            <w:pPr>
              <w:spacing w:line="500" w:lineRule="exact"/>
              <w:jc w:val="center"/>
              <w:rPr>
                <w:rFonts w:ascii="宋体" w:hAnsi="宋体" w:eastAsia="宋体"/>
                <w:szCs w:val="21"/>
              </w:rPr>
            </w:pPr>
            <w:r>
              <w:rPr>
                <w:rFonts w:hint="eastAsia" w:ascii="宋体" w:hAnsi="宋体" w:eastAsia="宋体"/>
                <w:szCs w:val="21"/>
              </w:rPr>
              <w:t>名称</w:t>
            </w:r>
          </w:p>
        </w:tc>
        <w:tc>
          <w:tcPr>
            <w:tcW w:w="1486" w:type="dxa"/>
            <w:tcBorders>
              <w:top w:val="single" w:color="000000" w:sz="4" w:space="0"/>
              <w:left w:val="nil"/>
              <w:bottom w:val="single" w:color="000000" w:sz="4" w:space="0"/>
              <w:right w:val="single" w:color="000000" w:sz="4" w:space="0"/>
            </w:tcBorders>
            <w:vAlign w:val="center"/>
          </w:tcPr>
          <w:p>
            <w:pPr>
              <w:spacing w:line="500" w:lineRule="exact"/>
              <w:jc w:val="center"/>
              <w:rPr>
                <w:rFonts w:ascii="宋体" w:hAnsi="宋体" w:eastAsia="宋体"/>
                <w:szCs w:val="21"/>
              </w:rPr>
            </w:pPr>
            <w:r>
              <w:rPr>
                <w:rFonts w:hint="eastAsia" w:ascii="宋体" w:hAnsi="宋体" w:eastAsia="宋体"/>
                <w:szCs w:val="21"/>
              </w:rPr>
              <w:t>型号</w:t>
            </w:r>
          </w:p>
        </w:tc>
        <w:tc>
          <w:tcPr>
            <w:tcW w:w="2097" w:type="dxa"/>
            <w:tcBorders>
              <w:top w:val="single" w:color="000000" w:sz="4" w:space="0"/>
              <w:left w:val="nil"/>
              <w:bottom w:val="single" w:color="000000" w:sz="4" w:space="0"/>
              <w:right w:val="single" w:color="000000" w:sz="4" w:space="0"/>
            </w:tcBorders>
          </w:tcPr>
          <w:p>
            <w:pPr>
              <w:snapToGrid w:val="0"/>
              <w:spacing w:line="500" w:lineRule="exact"/>
              <w:jc w:val="center"/>
              <w:rPr>
                <w:rFonts w:ascii="宋体" w:hAnsi="宋体" w:eastAsia="宋体"/>
                <w:szCs w:val="21"/>
              </w:rPr>
            </w:pPr>
            <w:r>
              <w:rPr>
                <w:rFonts w:hint="eastAsia" w:ascii="宋体" w:hAnsi="宋体" w:eastAsia="宋体"/>
                <w:szCs w:val="21"/>
              </w:rPr>
              <w:t>询价文件</w:t>
            </w:r>
          </w:p>
          <w:p>
            <w:pPr>
              <w:snapToGrid w:val="0"/>
              <w:spacing w:line="500" w:lineRule="exact"/>
              <w:jc w:val="center"/>
              <w:rPr>
                <w:rFonts w:ascii="宋体" w:hAnsi="宋体" w:eastAsia="宋体"/>
                <w:szCs w:val="21"/>
              </w:rPr>
            </w:pPr>
            <w:r>
              <w:rPr>
                <w:rFonts w:hint="eastAsia" w:ascii="宋体" w:hAnsi="宋体" w:eastAsia="宋体"/>
                <w:szCs w:val="21"/>
              </w:rPr>
              <w:t>要求</w:t>
            </w:r>
          </w:p>
        </w:tc>
        <w:tc>
          <w:tcPr>
            <w:tcW w:w="2110" w:type="dxa"/>
            <w:tcBorders>
              <w:top w:val="single" w:color="000000" w:sz="4" w:space="0"/>
              <w:left w:val="nil"/>
              <w:bottom w:val="single" w:color="000000" w:sz="4" w:space="0"/>
              <w:right w:val="single" w:color="000000" w:sz="4" w:space="0"/>
            </w:tcBorders>
          </w:tcPr>
          <w:p>
            <w:pPr>
              <w:snapToGrid w:val="0"/>
              <w:spacing w:line="500" w:lineRule="exact"/>
              <w:jc w:val="center"/>
              <w:rPr>
                <w:rFonts w:ascii="宋体" w:hAnsi="宋体" w:eastAsia="宋体"/>
                <w:szCs w:val="21"/>
              </w:rPr>
            </w:pPr>
            <w:r>
              <w:rPr>
                <w:rFonts w:hint="eastAsia" w:ascii="宋体" w:hAnsi="宋体" w:eastAsia="宋体"/>
                <w:szCs w:val="21"/>
              </w:rPr>
              <w:t>询价响应文件响应内容</w:t>
            </w:r>
          </w:p>
        </w:tc>
        <w:tc>
          <w:tcPr>
            <w:tcW w:w="1753" w:type="dxa"/>
            <w:tcBorders>
              <w:top w:val="single" w:color="000000" w:sz="4" w:space="0"/>
              <w:left w:val="nil"/>
              <w:bottom w:val="single" w:color="000000" w:sz="4" w:space="0"/>
              <w:right w:val="single" w:color="000000" w:sz="4" w:space="0"/>
            </w:tcBorders>
            <w:vAlign w:val="center"/>
          </w:tcPr>
          <w:p>
            <w:pPr>
              <w:spacing w:line="500" w:lineRule="exact"/>
              <w:jc w:val="center"/>
              <w:rPr>
                <w:rFonts w:ascii="宋体" w:hAnsi="宋体" w:eastAsia="宋体"/>
                <w:szCs w:val="21"/>
              </w:rPr>
            </w:pPr>
            <w:r>
              <w:rPr>
                <w:rFonts w:hint="eastAsia" w:ascii="宋体" w:hAnsi="宋体" w:eastAsia="宋体"/>
                <w:szCs w:val="21"/>
              </w:rPr>
              <w:t>偏离说明</w:t>
            </w: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000000" w:sz="4" w:space="0"/>
              <w:right w:val="single" w:color="000000" w:sz="4" w:space="0"/>
            </w:tcBorders>
          </w:tcPr>
          <w:p>
            <w:pPr>
              <w:spacing w:line="500" w:lineRule="exact"/>
              <w:jc w:val="right"/>
              <w:rPr>
                <w:rFonts w:ascii="宋体" w:hAnsi="宋体" w:eastAsia="宋体"/>
                <w:szCs w:val="21"/>
              </w:rPr>
            </w:pPr>
          </w:p>
        </w:tc>
        <w:tc>
          <w:tcPr>
            <w:tcW w:w="2110"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66" w:hRule="atLeast"/>
        </w:trPr>
        <w:tc>
          <w:tcPr>
            <w:tcW w:w="846"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75" w:hRule="atLeast"/>
        </w:trPr>
        <w:tc>
          <w:tcPr>
            <w:tcW w:w="846"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132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486"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097"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110"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53"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bl>
    <w:p>
      <w:pPr>
        <w:snapToGrid w:val="0"/>
        <w:spacing w:line="500" w:lineRule="exact"/>
        <w:ind w:left="6000"/>
        <w:rPr>
          <w:rFonts w:ascii="宋体" w:hAnsi="宋体" w:eastAsia="宋体"/>
          <w:b/>
          <w:bCs/>
          <w:szCs w:val="21"/>
        </w:rPr>
      </w:pPr>
      <w:r>
        <w:rPr>
          <w:rFonts w:hint="eastAsia" w:ascii="宋体" w:hAnsi="宋体" w:eastAsia="宋体"/>
          <w:b/>
          <w:bCs/>
          <w:szCs w:val="21"/>
        </w:rPr>
        <w:t xml:space="preserve"> </w:t>
      </w:r>
    </w:p>
    <w:p>
      <w:pPr>
        <w:widowControl/>
        <w:spacing w:line="500" w:lineRule="exact"/>
        <w:rPr>
          <w:rFonts w:ascii="宋体" w:hAnsi="宋体" w:eastAsia="宋体"/>
          <w:szCs w:val="21"/>
        </w:rPr>
      </w:pPr>
      <w:r>
        <w:rPr>
          <w:rFonts w:hint="eastAsia" w:ascii="宋体" w:hAnsi="宋体" w:eastAsia="宋体"/>
          <w:szCs w:val="21"/>
        </w:rPr>
        <w:t xml:space="preserve">注： </w:t>
      </w:r>
    </w:p>
    <w:p>
      <w:pPr>
        <w:widowControl/>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1、在填写其中的技术响应内容时，询价响应单位必须对照本询价文件“技术要求”中各指标项逐条说明，写出各自响应产品的具体参数响应内容</w:t>
      </w:r>
      <w:r>
        <w:rPr>
          <w:rFonts w:hint="eastAsia" w:ascii="宋体" w:hAnsi="宋体" w:eastAsia="宋体"/>
          <w:szCs w:val="21"/>
          <w:u w:val="single"/>
        </w:rPr>
        <w:t>且不局限于本询价文件技术要求</w:t>
      </w:r>
      <w:r>
        <w:rPr>
          <w:rFonts w:hint="eastAsia" w:ascii="宋体" w:hAnsi="宋体" w:eastAsia="宋体"/>
          <w:szCs w:val="21"/>
        </w:rPr>
        <w:t>，不得以“符合”或“满足”等词语作简单回答，否则询价小组有权视其响应文件未实质响应询价文件要求；</w:t>
      </w:r>
    </w:p>
    <w:p>
      <w:pPr>
        <w:widowControl/>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2、询价响应单位应根据本身设备的性能指标、对照询价文件要求在“偏离情况”栏注明“正偏离”、“负偏离”或“无偏离”。 带▲的负偏离取消其询价响应资格。</w:t>
      </w:r>
    </w:p>
    <w:p>
      <w:pPr>
        <w:adjustRightInd w:val="0"/>
        <w:snapToGrid w:val="0"/>
        <w:spacing w:line="500" w:lineRule="exact"/>
        <w:ind w:firstLine="482" w:firstLineChars="200"/>
        <w:rPr>
          <w:rFonts w:ascii="宋体" w:hAnsi="宋体" w:eastAsia="宋体"/>
          <w:szCs w:val="21"/>
        </w:rPr>
      </w:pPr>
      <w:r>
        <w:rPr>
          <w:rFonts w:hint="eastAsia" w:ascii="宋体" w:hAnsi="宋体" w:eastAsia="宋体"/>
          <w:b/>
          <w:bCs/>
          <w:szCs w:val="21"/>
        </w:rPr>
        <w:t>3、若本询价文件技术参数要求提供图片、检测报告、证书等证明材料，请附表后，并在上表中标明查看页码。</w:t>
      </w:r>
      <w:r>
        <w:rPr>
          <w:rFonts w:hint="eastAsia" w:ascii="宋体" w:hAnsi="宋体" w:eastAsia="宋体"/>
          <w:b/>
          <w:bCs/>
          <w:szCs w:val="21"/>
          <w:u w:val="single"/>
        </w:rPr>
        <w:t>带▲的条款中要求提供而不提供的取消其询价响应资格。</w:t>
      </w:r>
    </w:p>
    <w:p>
      <w:pPr>
        <w:widowControl/>
        <w:spacing w:line="500" w:lineRule="exact"/>
        <w:rPr>
          <w:rFonts w:ascii="宋体" w:hAnsi="宋体" w:eastAsia="宋体"/>
          <w:szCs w:val="21"/>
        </w:rPr>
      </w:pPr>
      <w:r>
        <w:rPr>
          <w:rFonts w:hint="eastAsia" w:ascii="宋体" w:hAnsi="宋体" w:eastAsia="宋体"/>
          <w:szCs w:val="21"/>
        </w:rPr>
        <w:t xml:space="preserve"> </w:t>
      </w: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spacing w:before="100" w:beforeAutospacing="1" w:after="120" w:line="500" w:lineRule="exact"/>
        <w:jc w:val="center"/>
        <w:rPr>
          <w:rFonts w:hint="eastAsia" w:ascii="宋体" w:hAnsi="宋体" w:eastAsia="宋体"/>
          <w:b/>
          <w:bCs/>
          <w:sz w:val="28"/>
          <w:szCs w:val="28"/>
          <w:lang w:eastAsia="zh-CN"/>
        </w:rPr>
      </w:pPr>
    </w:p>
    <w:p>
      <w:pPr>
        <w:spacing w:before="100" w:beforeAutospacing="1" w:after="120" w:line="500" w:lineRule="exact"/>
        <w:jc w:val="center"/>
        <w:rPr>
          <w:rFonts w:ascii="宋体" w:hAnsi="宋体" w:eastAsia="宋体"/>
          <w:b/>
          <w:bCs/>
          <w:sz w:val="28"/>
          <w:szCs w:val="28"/>
        </w:rPr>
      </w:pPr>
      <w:r>
        <w:rPr>
          <w:rFonts w:hint="eastAsia" w:ascii="宋体" w:hAnsi="宋体" w:eastAsia="宋体"/>
          <w:b/>
          <w:bCs/>
          <w:sz w:val="28"/>
          <w:szCs w:val="28"/>
          <w:lang w:eastAsia="zh-CN"/>
        </w:rPr>
        <w:t>六、</w:t>
      </w:r>
      <w:r>
        <w:rPr>
          <w:rFonts w:hint="eastAsia" w:ascii="宋体" w:hAnsi="宋体" w:eastAsia="宋体"/>
          <w:b/>
          <w:bCs/>
          <w:sz w:val="28"/>
          <w:szCs w:val="28"/>
        </w:rPr>
        <w:t>商务要求偏离表</w:t>
      </w:r>
    </w:p>
    <w:p>
      <w:pPr>
        <w:snapToGrid w:val="0"/>
        <w:spacing w:line="500" w:lineRule="exact"/>
        <w:rPr>
          <w:rFonts w:ascii="宋体" w:hAnsi="宋体" w:eastAsia="宋体"/>
          <w:szCs w:val="21"/>
        </w:rPr>
      </w:pPr>
      <w:r>
        <w:rPr>
          <w:rFonts w:hint="eastAsia" w:ascii="宋体" w:hAnsi="宋体" w:eastAsia="宋体"/>
          <w:szCs w:val="21"/>
        </w:rPr>
        <w:t xml:space="preserve">                         </w:t>
      </w:r>
    </w:p>
    <w:tbl>
      <w:tblPr>
        <w:tblStyle w:val="23"/>
        <w:tblW w:w="9376" w:type="dxa"/>
        <w:tblInd w:w="135" w:type="dxa"/>
        <w:tblLayout w:type="fixed"/>
        <w:tblCellMar>
          <w:top w:w="0" w:type="dxa"/>
          <w:left w:w="0" w:type="dxa"/>
          <w:bottom w:w="0" w:type="dxa"/>
          <w:right w:w="0" w:type="dxa"/>
        </w:tblCellMar>
      </w:tblPr>
      <w:tblGrid>
        <w:gridCol w:w="825"/>
        <w:gridCol w:w="2394"/>
        <w:gridCol w:w="2209"/>
        <w:gridCol w:w="2239"/>
        <w:gridCol w:w="1709"/>
      </w:tblGrid>
      <w:tr>
        <w:tblPrEx>
          <w:tblCellMar>
            <w:top w:w="0" w:type="dxa"/>
            <w:left w:w="0" w:type="dxa"/>
            <w:bottom w:w="0" w:type="dxa"/>
            <w:right w:w="0" w:type="dxa"/>
          </w:tblCellMar>
        </w:tblPrEx>
        <w:trPr>
          <w:trHeight w:val="101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序号</w:t>
            </w:r>
          </w:p>
        </w:tc>
        <w:tc>
          <w:tcPr>
            <w:tcW w:w="2394" w:type="dxa"/>
            <w:tcBorders>
              <w:top w:val="single" w:color="000000" w:sz="4" w:space="0"/>
              <w:left w:val="nil"/>
              <w:bottom w:val="single" w:color="000000" w:sz="4" w:space="0"/>
              <w:right w:val="single" w:color="000000" w:sz="4" w:space="0"/>
            </w:tcBorders>
            <w:vAlign w:val="center"/>
          </w:tcPr>
          <w:p>
            <w:pPr>
              <w:spacing w:line="500" w:lineRule="exact"/>
              <w:jc w:val="center"/>
              <w:rPr>
                <w:rFonts w:ascii="宋体" w:hAnsi="宋体" w:eastAsia="宋体"/>
                <w:szCs w:val="21"/>
              </w:rPr>
            </w:pPr>
            <w:r>
              <w:rPr>
                <w:rFonts w:hint="eastAsia" w:ascii="宋体" w:hAnsi="宋体" w:eastAsia="宋体"/>
                <w:szCs w:val="21"/>
              </w:rPr>
              <w:t>询价文件条目号</w:t>
            </w:r>
          </w:p>
        </w:tc>
        <w:tc>
          <w:tcPr>
            <w:tcW w:w="2209" w:type="dxa"/>
            <w:tcBorders>
              <w:top w:val="single" w:color="000000" w:sz="4" w:space="0"/>
              <w:left w:val="nil"/>
              <w:bottom w:val="single" w:color="000000" w:sz="4" w:space="0"/>
              <w:right w:val="single" w:color="000000" w:sz="4" w:space="0"/>
            </w:tcBorders>
          </w:tcPr>
          <w:p>
            <w:pPr>
              <w:snapToGrid w:val="0"/>
              <w:spacing w:line="500" w:lineRule="exact"/>
              <w:jc w:val="center"/>
              <w:rPr>
                <w:rFonts w:ascii="宋体" w:hAnsi="宋体" w:eastAsia="宋体"/>
                <w:szCs w:val="21"/>
              </w:rPr>
            </w:pPr>
            <w:r>
              <w:rPr>
                <w:rFonts w:hint="eastAsia" w:ascii="宋体" w:hAnsi="宋体" w:eastAsia="宋体"/>
                <w:szCs w:val="21"/>
              </w:rPr>
              <w:t>询价文件</w:t>
            </w:r>
          </w:p>
          <w:p>
            <w:pPr>
              <w:snapToGrid w:val="0"/>
              <w:spacing w:line="500" w:lineRule="exact"/>
              <w:jc w:val="center"/>
              <w:rPr>
                <w:rFonts w:ascii="宋体" w:hAnsi="宋体" w:eastAsia="宋体"/>
                <w:szCs w:val="21"/>
              </w:rPr>
            </w:pPr>
            <w:r>
              <w:rPr>
                <w:rFonts w:hint="eastAsia" w:ascii="宋体" w:hAnsi="宋体" w:eastAsia="宋体"/>
                <w:szCs w:val="21"/>
              </w:rPr>
              <w:t>要求</w:t>
            </w:r>
          </w:p>
        </w:tc>
        <w:tc>
          <w:tcPr>
            <w:tcW w:w="2239" w:type="dxa"/>
            <w:tcBorders>
              <w:top w:val="single" w:color="000000" w:sz="4" w:space="0"/>
              <w:left w:val="nil"/>
              <w:bottom w:val="single" w:color="000000" w:sz="4" w:space="0"/>
              <w:right w:val="single" w:color="000000" w:sz="4" w:space="0"/>
            </w:tcBorders>
          </w:tcPr>
          <w:p>
            <w:pPr>
              <w:snapToGrid w:val="0"/>
              <w:spacing w:line="500" w:lineRule="exact"/>
              <w:jc w:val="center"/>
              <w:rPr>
                <w:rFonts w:ascii="宋体" w:hAnsi="宋体" w:eastAsia="宋体"/>
                <w:szCs w:val="21"/>
              </w:rPr>
            </w:pPr>
            <w:r>
              <w:rPr>
                <w:rFonts w:hint="eastAsia" w:ascii="宋体" w:hAnsi="宋体" w:eastAsia="宋体"/>
                <w:szCs w:val="21"/>
              </w:rPr>
              <w:t>询价响应文件响应内容</w:t>
            </w:r>
          </w:p>
        </w:tc>
        <w:tc>
          <w:tcPr>
            <w:tcW w:w="1709" w:type="dxa"/>
            <w:tcBorders>
              <w:top w:val="single" w:color="000000" w:sz="4" w:space="0"/>
              <w:left w:val="nil"/>
              <w:bottom w:val="single" w:color="000000" w:sz="4" w:space="0"/>
              <w:right w:val="single" w:color="000000" w:sz="4" w:space="0"/>
            </w:tcBorders>
            <w:vAlign w:val="center"/>
          </w:tcPr>
          <w:p>
            <w:pPr>
              <w:spacing w:line="500" w:lineRule="exact"/>
              <w:jc w:val="center"/>
              <w:rPr>
                <w:rFonts w:ascii="宋体" w:hAnsi="宋体" w:eastAsia="宋体"/>
                <w:szCs w:val="21"/>
              </w:rPr>
            </w:pPr>
            <w:r>
              <w:rPr>
                <w:rFonts w:hint="eastAsia" w:ascii="宋体" w:hAnsi="宋体" w:eastAsia="宋体"/>
                <w:szCs w:val="21"/>
              </w:rPr>
              <w:t>偏离说明</w:t>
            </w: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auto"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auto" w:sz="4" w:space="0"/>
              <w:right w:val="single" w:color="000000" w:sz="4" w:space="0"/>
            </w:tcBorders>
          </w:tcPr>
          <w:p>
            <w:pPr>
              <w:spacing w:line="500" w:lineRule="exact"/>
              <w:rPr>
                <w:rFonts w:ascii="宋体" w:hAnsi="宋体" w:eastAsia="宋体"/>
                <w:szCs w:val="21"/>
              </w:rPr>
            </w:pPr>
          </w:p>
        </w:tc>
      </w:tr>
      <w:tr>
        <w:tblPrEx>
          <w:tblCellMar>
            <w:top w:w="0" w:type="dxa"/>
            <w:left w:w="0" w:type="dxa"/>
            <w:bottom w:w="0" w:type="dxa"/>
            <w:right w:w="0" w:type="dxa"/>
          </w:tblCellMar>
        </w:tblPrEx>
        <w:trPr>
          <w:trHeight w:val="521" w:hRule="atLeast"/>
        </w:trPr>
        <w:tc>
          <w:tcPr>
            <w:tcW w:w="825" w:type="dxa"/>
            <w:tcBorders>
              <w:top w:val="single" w:color="auto" w:sz="4" w:space="0"/>
              <w:left w:val="single" w:color="000000" w:sz="4" w:space="0"/>
              <w:bottom w:val="single" w:color="000000" w:sz="4" w:space="0"/>
              <w:right w:val="single" w:color="000000" w:sz="4" w:space="0"/>
            </w:tcBorders>
          </w:tcPr>
          <w:p>
            <w:pPr>
              <w:spacing w:line="500" w:lineRule="exact"/>
              <w:rPr>
                <w:rFonts w:ascii="宋体" w:hAnsi="宋体" w:eastAsia="宋体"/>
                <w:szCs w:val="21"/>
              </w:rPr>
            </w:pPr>
          </w:p>
        </w:tc>
        <w:tc>
          <w:tcPr>
            <w:tcW w:w="2394"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223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c>
          <w:tcPr>
            <w:tcW w:w="1709" w:type="dxa"/>
            <w:tcBorders>
              <w:top w:val="single" w:color="auto" w:sz="4" w:space="0"/>
              <w:left w:val="nil"/>
              <w:bottom w:val="single" w:color="000000" w:sz="4" w:space="0"/>
              <w:right w:val="single" w:color="000000" w:sz="4" w:space="0"/>
            </w:tcBorders>
          </w:tcPr>
          <w:p>
            <w:pPr>
              <w:spacing w:line="500" w:lineRule="exact"/>
              <w:rPr>
                <w:rFonts w:ascii="宋体" w:hAnsi="宋体" w:eastAsia="宋体"/>
                <w:szCs w:val="21"/>
              </w:rPr>
            </w:pPr>
          </w:p>
        </w:tc>
      </w:tr>
    </w:tbl>
    <w:p>
      <w:pPr>
        <w:snapToGrid w:val="0"/>
        <w:spacing w:line="500" w:lineRule="exact"/>
        <w:ind w:left="6000"/>
        <w:rPr>
          <w:rFonts w:ascii="宋体" w:hAnsi="宋体" w:eastAsia="宋体"/>
          <w:b/>
          <w:bCs/>
          <w:szCs w:val="21"/>
        </w:rPr>
      </w:pPr>
      <w:r>
        <w:rPr>
          <w:rFonts w:hint="eastAsia" w:ascii="宋体" w:hAnsi="宋体" w:eastAsia="宋体"/>
          <w:b/>
          <w:bCs/>
          <w:szCs w:val="21"/>
        </w:rPr>
        <w:t xml:space="preserve"> </w:t>
      </w:r>
    </w:p>
    <w:p>
      <w:pPr>
        <w:spacing w:line="500" w:lineRule="exact"/>
        <w:rPr>
          <w:rFonts w:hint="eastAsia" w:ascii="宋体" w:hAnsi="宋体" w:eastAsia="宋体" w:cs="Times New Roman"/>
          <w:szCs w:val="21"/>
        </w:rPr>
      </w:pPr>
      <w:r>
        <w:rPr>
          <w:rFonts w:hint="eastAsia" w:ascii="宋体" w:hAnsi="宋体" w:eastAsia="宋体"/>
          <w:szCs w:val="21"/>
        </w:rPr>
        <w:t>注：1.无偏离请注明“完全响应”，</w:t>
      </w:r>
      <w:r>
        <w:rPr>
          <w:rFonts w:hint="eastAsia" w:ascii="宋体" w:hAnsi="宋体" w:eastAsia="宋体" w:cs="Times New Roman"/>
          <w:szCs w:val="21"/>
        </w:rPr>
        <w:t>对采购文件有任何偏离（包括正偏离及负偏离）均应汇总并填写在此表中。</w:t>
      </w:r>
    </w:p>
    <w:p>
      <w:pPr>
        <w:numPr>
          <w:ilvl w:val="0"/>
          <w:numId w:val="0"/>
        </w:numPr>
        <w:spacing w:line="500" w:lineRule="exact"/>
        <w:rPr>
          <w:rFonts w:hint="eastAsia" w:ascii="宋体" w:hAnsi="宋体" w:eastAsia="宋体"/>
          <w:szCs w:val="21"/>
        </w:rPr>
      </w:pPr>
    </w:p>
    <w:p>
      <w:pPr>
        <w:pStyle w:val="2"/>
        <w:widowControl w:val="0"/>
        <w:numPr>
          <w:ilvl w:val="0"/>
          <w:numId w:val="0"/>
        </w:numPr>
        <w:spacing w:after="120" w:afterLines="0" w:afterAutospacing="0" w:line="500" w:lineRule="exact"/>
        <w:jc w:val="both"/>
      </w:pPr>
    </w:p>
    <w:p>
      <w:pPr>
        <w:pStyle w:val="12"/>
        <w:adjustRightInd w:val="0"/>
        <w:snapToGrid w:val="0"/>
        <w:spacing w:line="360" w:lineRule="auto"/>
        <w:ind w:firstLine="480"/>
        <w:rPr>
          <w:rFonts w:hint="eastAsia" w:hAnsi="宋体" w:cs="宋体"/>
          <w:b/>
        </w:rPr>
      </w:pPr>
      <w:r>
        <w:rPr>
          <w:rFonts w:hint="eastAsia" w:ascii="宋体" w:hAnsi="宋体" w:eastAsia="宋体" w:cs="宋体"/>
          <w:b/>
        </w:rPr>
        <w:t>供应商</w:t>
      </w:r>
      <w:r>
        <w:rPr>
          <w:rFonts w:hint="eastAsia" w:ascii="宋体" w:hAnsi="宋体" w:eastAsia="宋体" w:cs="宋体"/>
          <w:b/>
          <w:lang w:eastAsia="zh-CN"/>
        </w:rPr>
        <w:t>全</w:t>
      </w:r>
      <w:r>
        <w:rPr>
          <w:rFonts w:hint="eastAsia" w:ascii="宋体" w:hAnsi="宋体" w:eastAsia="宋体" w:cs="宋体"/>
          <w:b/>
        </w:rPr>
        <w:t>称</w:t>
      </w:r>
      <w:r>
        <w:rPr>
          <w:rFonts w:hint="eastAsia" w:hAnsi="宋体" w:cs="宋体"/>
          <w:b/>
        </w:rPr>
        <w:t>（盖单位公章）：</w:t>
      </w:r>
    </w:p>
    <w:p>
      <w:pPr>
        <w:pStyle w:val="12"/>
        <w:adjustRightInd w:val="0"/>
        <w:snapToGrid w:val="0"/>
        <w:spacing w:line="360" w:lineRule="auto"/>
        <w:ind w:firstLine="480"/>
        <w:rPr>
          <w:rFonts w:hint="eastAsia" w:hAnsi="宋体" w:cs="宋体"/>
          <w:b/>
        </w:rPr>
      </w:pPr>
      <w:r>
        <w:rPr>
          <w:rFonts w:hint="eastAsia" w:hAnsi="宋体" w:cs="宋体"/>
          <w:b/>
        </w:rPr>
        <w:t>法定代表人或其授权委托人（签字或盖章）：</w:t>
      </w:r>
    </w:p>
    <w:p>
      <w:pPr>
        <w:pStyle w:val="12"/>
        <w:adjustRightInd w:val="0"/>
        <w:snapToGrid w:val="0"/>
        <w:spacing w:line="360" w:lineRule="auto"/>
        <w:ind w:firstLine="480"/>
        <w:rPr>
          <w:rFonts w:hint="eastAsia" w:hAnsi="宋体" w:cs="宋体"/>
          <w:b/>
        </w:rPr>
      </w:pPr>
      <w:r>
        <w:rPr>
          <w:rFonts w:hint="eastAsia" w:hAnsi="宋体" w:cs="宋体"/>
          <w:b/>
        </w:rPr>
        <w:t>日期：</w:t>
      </w:r>
    </w:p>
    <w:p>
      <w:pPr>
        <w:spacing w:before="100" w:beforeAutospacing="1" w:after="120"/>
        <w:rPr>
          <w:rFonts w:ascii="Calibri" w:hAnsi="Calibri" w:eastAsia="宋体"/>
          <w:szCs w:val="21"/>
        </w:rPr>
      </w:pPr>
    </w:p>
    <w:p>
      <w:pPr>
        <w:snapToGrid w:val="0"/>
        <w:spacing w:line="500" w:lineRule="exact"/>
        <w:jc w:val="center"/>
        <w:rPr>
          <w:rFonts w:ascii="宋体" w:hAnsi="宋体" w:eastAsia="宋体"/>
          <w:b/>
          <w:bCs/>
          <w:sz w:val="28"/>
          <w:szCs w:val="28"/>
        </w:rPr>
      </w:pPr>
      <w:r>
        <w:rPr>
          <w:rFonts w:hint="eastAsia" w:ascii="宋体" w:hAnsi="宋体" w:eastAsia="宋体"/>
          <w:b/>
          <w:bCs/>
          <w:sz w:val="28"/>
          <w:szCs w:val="28"/>
        </w:rPr>
        <w:t xml:space="preserve"> </w:t>
      </w:r>
    </w:p>
    <w:p>
      <w:pPr>
        <w:snapToGrid w:val="0"/>
        <w:spacing w:line="500" w:lineRule="exact"/>
        <w:jc w:val="center"/>
        <w:rPr>
          <w:rFonts w:ascii="宋体" w:hAnsi="宋体" w:eastAsia="宋体"/>
          <w:b/>
          <w:bCs/>
          <w:sz w:val="28"/>
          <w:szCs w:val="28"/>
        </w:rPr>
      </w:pPr>
      <w:r>
        <w:rPr>
          <w:rFonts w:hint="eastAsia" w:ascii="宋体" w:hAnsi="宋体" w:eastAsia="宋体"/>
          <w:b/>
          <w:bCs/>
          <w:sz w:val="28"/>
          <w:szCs w:val="28"/>
        </w:rPr>
        <w:t xml:space="preserve"> </w:t>
      </w:r>
    </w:p>
    <w:p>
      <w:pPr>
        <w:spacing w:line="500" w:lineRule="exact"/>
        <w:jc w:val="center"/>
        <w:rPr>
          <w:rFonts w:hint="eastAsia" w:ascii="宋体" w:hAnsi="宋体" w:eastAsia="宋体"/>
          <w:b/>
          <w:bCs/>
          <w:szCs w:val="21"/>
        </w:rPr>
      </w:pPr>
    </w:p>
    <w:p>
      <w:pPr>
        <w:pageBreakBefore/>
        <w:shd w:val="clear" w:color="auto" w:fill="FFFFFF"/>
        <w:snapToGrid w:val="0"/>
        <w:spacing w:line="360" w:lineRule="auto"/>
        <w:jc w:val="center"/>
        <w:outlineLvl w:val="2"/>
        <w:rPr>
          <w:rFonts w:hint="eastAsia" w:ascii="宋体" w:hAnsi="宋体" w:cs="宋体"/>
          <w:color w:val="000000"/>
          <w:sz w:val="28"/>
          <w:szCs w:val="28"/>
        </w:rPr>
      </w:pPr>
      <w:r>
        <w:rPr>
          <w:rFonts w:hint="eastAsia" w:ascii="宋体" w:hAnsi="宋体" w:cs="宋体"/>
          <w:b/>
          <w:bCs/>
          <w:color w:val="000000"/>
          <w:sz w:val="28"/>
          <w:szCs w:val="28"/>
          <w:lang w:eastAsia="zh-CN"/>
        </w:rPr>
        <w:t>七</w:t>
      </w:r>
      <w:r>
        <w:rPr>
          <w:rFonts w:hint="eastAsia" w:ascii="宋体" w:hAnsi="宋体" w:cs="宋体"/>
          <w:b/>
          <w:bCs/>
          <w:color w:val="000000"/>
          <w:sz w:val="28"/>
          <w:szCs w:val="28"/>
        </w:rPr>
        <w:t>、中小企业声明函、监狱企业、残疾人福利性单位</w:t>
      </w:r>
    </w:p>
    <w:p>
      <w:pPr>
        <w:snapToGrid w:val="0"/>
        <w:spacing w:before="50" w:after="50"/>
        <w:jc w:val="both"/>
        <w:rPr>
          <w:rFonts w:hint="eastAsia" w:ascii="宋体" w:hAnsi="宋体" w:eastAsia="宋体"/>
          <w:b/>
          <w:bCs/>
          <w:sz w:val="28"/>
          <w:szCs w:val="28"/>
          <w:lang w:eastAsia="zh-CN"/>
        </w:rPr>
      </w:pPr>
    </w:p>
    <w:p>
      <w:pPr>
        <w:snapToGrid w:val="0"/>
        <w:spacing w:before="50" w:after="50"/>
        <w:jc w:val="center"/>
        <w:rPr>
          <w:rFonts w:ascii="宋体" w:hAnsi="宋体" w:eastAsia="宋体"/>
          <w:b/>
          <w:bCs/>
          <w:sz w:val="28"/>
          <w:szCs w:val="28"/>
        </w:rPr>
      </w:pPr>
      <w:r>
        <w:rPr>
          <w:rFonts w:hint="eastAsia" w:ascii="宋体" w:hAnsi="宋体" w:eastAsia="宋体"/>
          <w:b/>
          <w:bCs/>
          <w:sz w:val="28"/>
          <w:szCs w:val="28"/>
        </w:rPr>
        <w:t>中小企业声明函</w:t>
      </w:r>
    </w:p>
    <w:p>
      <w:pPr>
        <w:snapToGrid w:val="0"/>
        <w:spacing w:line="360" w:lineRule="auto"/>
        <w:ind w:firstLine="480" w:firstLineChars="200"/>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p>
    <w:p>
      <w:pPr>
        <w:snapToGrid w:val="0"/>
        <w:spacing w:line="360" w:lineRule="auto"/>
        <w:ind w:firstLine="480" w:firstLineChars="200"/>
        <w:rPr>
          <w:rFonts w:ascii="宋体" w:hAnsi="宋体" w:eastAsia="宋体"/>
          <w:szCs w:val="21"/>
        </w:rPr>
      </w:pPr>
      <w:r>
        <w:rPr>
          <w:rFonts w:hint="eastAsia" w:ascii="宋体" w:hAnsi="宋体" w:eastAsia="宋体"/>
          <w:szCs w:val="21"/>
        </w:rPr>
        <w:t>本公司（联合体）郑重声明，根据《政府采购促进中小企业发展管理办法》（财库〔20</w:t>
      </w:r>
      <w:r>
        <w:rPr>
          <w:rFonts w:ascii="宋体" w:hAnsi="宋体" w:eastAsia="宋体"/>
          <w:szCs w:val="21"/>
        </w:rPr>
        <w:t>20</w:t>
      </w:r>
      <w:r>
        <w:rPr>
          <w:rFonts w:hint="eastAsia" w:ascii="宋体" w:hAnsi="宋体" w:eastAsia="宋体"/>
          <w:szCs w:val="21"/>
        </w:rPr>
        <w:t>〕4</w:t>
      </w:r>
      <w:r>
        <w:rPr>
          <w:rFonts w:ascii="宋体" w:hAnsi="宋体" w:eastAsia="宋体"/>
          <w:szCs w:val="21"/>
        </w:rPr>
        <w:t>6</w:t>
      </w:r>
      <w:r>
        <w:rPr>
          <w:rFonts w:hint="eastAsia" w:ascii="宋体" w:hAnsi="宋体" w:eastAsia="宋体"/>
          <w:szCs w:val="21"/>
        </w:rPr>
        <w:t>号）的规定，本公司（联合体）参加</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（单位名称）</w:t>
      </w:r>
      <w:r>
        <w:rPr>
          <w:rFonts w:hint="eastAsia" w:ascii="宋体" w:hAnsi="宋体" w:eastAsia="宋体"/>
          <w:szCs w:val="21"/>
        </w:rPr>
        <w:t>的</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（项目名称）</w:t>
      </w:r>
      <w:r>
        <w:rPr>
          <w:rFonts w:hint="eastAsia" w:ascii="宋体" w:hAnsi="宋体" w:eastAsia="宋体"/>
          <w:szCs w:val="21"/>
        </w:rPr>
        <w:t>的采购活动，提供的货物全部由符合政策要求的中小企业制造。相关企业（含联合体中的中小企业、签订分包意向协议的中小企业）的具体情况如下：</w:t>
      </w:r>
    </w:p>
    <w:p>
      <w:pPr>
        <w:snapToGrid w:val="0"/>
        <w:spacing w:line="360" w:lineRule="auto"/>
        <w:ind w:firstLine="480" w:firstLineChars="200"/>
        <w:rPr>
          <w:rFonts w:ascii="宋体" w:hAnsi="宋体" w:eastAsia="宋体"/>
          <w:szCs w:val="21"/>
        </w:rPr>
      </w:pPr>
      <w:r>
        <w:rPr>
          <w:rFonts w:hint="eastAsia" w:ascii="宋体" w:hAnsi="宋体" w:eastAsia="宋体"/>
          <w:szCs w:val="21"/>
        </w:rPr>
        <w:t>1</w:t>
      </w:r>
      <w:r>
        <w:rPr>
          <w:rFonts w:ascii="宋体" w:hAnsi="宋体" w:eastAsia="宋体"/>
          <w:szCs w:val="21"/>
        </w:rPr>
        <w:t>.</w:t>
      </w:r>
      <w:r>
        <w:rPr>
          <w:rFonts w:ascii="宋体" w:hAnsi="宋体" w:eastAsia="宋体"/>
          <w:szCs w:val="21"/>
          <w:u w:val="single"/>
        </w:rPr>
        <w:t xml:space="preserve">           </w:t>
      </w:r>
      <w:r>
        <w:rPr>
          <w:rFonts w:hint="eastAsia" w:ascii="宋体" w:hAnsi="宋体" w:eastAsia="宋体"/>
          <w:szCs w:val="21"/>
          <w:u w:val="single"/>
        </w:rPr>
        <w:t>（标的名称）</w:t>
      </w:r>
      <w:r>
        <w:rPr>
          <w:rFonts w:hint="eastAsia" w:ascii="宋体" w:hAnsi="宋体" w:eastAsia="宋体"/>
          <w:szCs w:val="21"/>
        </w:rPr>
        <w:t>，属于</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采购文件中明确的所属行业</w:t>
      </w:r>
      <w:r>
        <w:rPr>
          <w:rFonts w:ascii="宋体" w:hAnsi="宋体" w:eastAsia="宋体"/>
          <w:szCs w:val="21"/>
          <w:u w:val="single"/>
        </w:rPr>
        <w:t>)</w:t>
      </w:r>
      <w:r>
        <w:rPr>
          <w:rFonts w:ascii="宋体" w:hAnsi="宋体" w:eastAsia="宋体"/>
          <w:szCs w:val="21"/>
        </w:rPr>
        <w:t>;</w:t>
      </w:r>
      <w:r>
        <w:rPr>
          <w:rFonts w:hint="eastAsia" w:ascii="宋体" w:hAnsi="宋体" w:eastAsia="宋体"/>
          <w:szCs w:val="21"/>
        </w:rPr>
        <w:t>制造商为</w:t>
      </w:r>
      <w:r>
        <w:rPr>
          <w:rFonts w:ascii="宋体" w:hAnsi="宋体" w:eastAsia="宋体"/>
          <w:szCs w:val="21"/>
          <w:u w:val="single"/>
        </w:rPr>
        <w:t xml:space="preserve">    </w:t>
      </w:r>
      <w:r>
        <w:rPr>
          <w:rFonts w:hint="eastAsia" w:ascii="宋体" w:hAnsi="宋体" w:eastAsia="宋体"/>
          <w:szCs w:val="21"/>
          <w:u w:val="single"/>
        </w:rPr>
        <w:t>（企业名称）</w:t>
      </w:r>
      <w:r>
        <w:rPr>
          <w:rFonts w:hint="eastAsia" w:ascii="宋体" w:hAnsi="宋体" w:eastAsia="宋体"/>
          <w:szCs w:val="21"/>
        </w:rPr>
        <w:t>，从业人员</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rPr>
        <w:t>人，营业收入为</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rPr>
        <w:t>万元，资产总额为</w:t>
      </w:r>
      <w:r>
        <w:rPr>
          <w:rFonts w:ascii="宋体" w:hAnsi="宋体" w:eastAsia="宋体"/>
          <w:szCs w:val="21"/>
          <w:u w:val="single"/>
        </w:rPr>
        <w:t xml:space="preserve">       </w:t>
      </w:r>
      <w:r>
        <w:rPr>
          <w:rFonts w:hint="eastAsia" w:ascii="宋体" w:hAnsi="宋体" w:eastAsia="宋体"/>
          <w:szCs w:val="21"/>
        </w:rPr>
        <w:t>万元</w:t>
      </w:r>
      <w:r>
        <w:rPr>
          <w:rFonts w:hint="eastAsia" w:ascii="宋体" w:hAnsi="宋体" w:eastAsia="宋体"/>
          <w:szCs w:val="21"/>
          <w:vertAlign w:val="superscript"/>
        </w:rPr>
        <w:t>1</w:t>
      </w:r>
      <w:r>
        <w:rPr>
          <w:rFonts w:hint="eastAsia" w:ascii="宋体" w:hAnsi="宋体" w:eastAsia="宋体"/>
          <w:szCs w:val="21"/>
        </w:rPr>
        <w:t>，属于</w:t>
      </w:r>
      <w:r>
        <w:rPr>
          <w:rFonts w:ascii="宋体" w:hAnsi="宋体" w:eastAsia="宋体"/>
          <w:szCs w:val="21"/>
          <w:u w:val="single"/>
        </w:rPr>
        <w:t xml:space="preserve">    </w:t>
      </w:r>
      <w:r>
        <w:rPr>
          <w:rFonts w:hint="eastAsia" w:ascii="宋体" w:hAnsi="宋体" w:eastAsia="宋体"/>
          <w:szCs w:val="21"/>
          <w:u w:val="single"/>
        </w:rPr>
        <w:t>（中型企业、小型企业、微型企业）</w:t>
      </w:r>
      <w:r>
        <w:rPr>
          <w:rFonts w:hint="eastAsia" w:ascii="宋体" w:hAnsi="宋体" w:eastAsia="宋体"/>
          <w:szCs w:val="21"/>
        </w:rPr>
        <w:t>；</w:t>
      </w:r>
    </w:p>
    <w:p>
      <w:pPr>
        <w:snapToGrid w:val="0"/>
        <w:spacing w:line="360" w:lineRule="auto"/>
        <w:ind w:firstLine="480" w:firstLineChars="200"/>
        <w:rPr>
          <w:rFonts w:ascii="宋体" w:hAnsi="宋体" w:eastAsia="宋体"/>
          <w:szCs w:val="21"/>
        </w:rPr>
      </w:pPr>
      <w:r>
        <w:rPr>
          <w:rFonts w:ascii="宋体" w:hAnsi="宋体" w:eastAsia="宋体"/>
          <w:szCs w:val="21"/>
        </w:rPr>
        <w:t>2.</w:t>
      </w:r>
      <w:r>
        <w:rPr>
          <w:rFonts w:ascii="宋体" w:hAnsi="宋体" w:eastAsia="宋体"/>
          <w:szCs w:val="21"/>
          <w:u w:val="single"/>
        </w:rPr>
        <w:t xml:space="preserve">           </w:t>
      </w:r>
      <w:r>
        <w:rPr>
          <w:rFonts w:hint="eastAsia" w:ascii="宋体" w:hAnsi="宋体" w:eastAsia="宋体"/>
          <w:szCs w:val="21"/>
          <w:u w:val="single"/>
        </w:rPr>
        <w:t>（标的名称）</w:t>
      </w:r>
      <w:r>
        <w:rPr>
          <w:rFonts w:hint="eastAsia" w:ascii="宋体" w:hAnsi="宋体" w:eastAsia="宋体"/>
          <w:szCs w:val="21"/>
        </w:rPr>
        <w:t>，属于</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采购文件中明确的所属行业</w:t>
      </w:r>
      <w:r>
        <w:rPr>
          <w:rFonts w:ascii="宋体" w:hAnsi="宋体" w:eastAsia="宋体"/>
          <w:szCs w:val="21"/>
          <w:u w:val="single"/>
        </w:rPr>
        <w:t>)</w:t>
      </w:r>
      <w:r>
        <w:rPr>
          <w:rFonts w:ascii="宋体" w:hAnsi="宋体" w:eastAsia="宋体"/>
          <w:szCs w:val="21"/>
        </w:rPr>
        <w:t>;</w:t>
      </w:r>
      <w:r>
        <w:rPr>
          <w:rFonts w:hint="eastAsia" w:ascii="宋体" w:hAnsi="宋体" w:eastAsia="宋体"/>
          <w:szCs w:val="21"/>
        </w:rPr>
        <w:t>制造商为</w:t>
      </w:r>
      <w:r>
        <w:rPr>
          <w:rFonts w:ascii="宋体" w:hAnsi="宋体" w:eastAsia="宋体"/>
          <w:szCs w:val="21"/>
          <w:u w:val="single"/>
        </w:rPr>
        <w:t xml:space="preserve">    </w:t>
      </w:r>
      <w:r>
        <w:rPr>
          <w:rFonts w:hint="eastAsia" w:ascii="宋体" w:hAnsi="宋体" w:eastAsia="宋体"/>
          <w:szCs w:val="21"/>
          <w:u w:val="single"/>
        </w:rPr>
        <w:t>（企业名称）</w:t>
      </w:r>
      <w:r>
        <w:rPr>
          <w:rFonts w:hint="eastAsia" w:ascii="宋体" w:hAnsi="宋体" w:eastAsia="宋体"/>
          <w:szCs w:val="21"/>
        </w:rPr>
        <w:t>，从业人员</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rPr>
        <w:t>人，营业收入为</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rPr>
        <w:t>万元，资产总额为</w:t>
      </w:r>
      <w:r>
        <w:rPr>
          <w:rFonts w:ascii="宋体" w:hAnsi="宋体" w:eastAsia="宋体"/>
          <w:szCs w:val="21"/>
          <w:u w:val="single"/>
        </w:rPr>
        <w:t xml:space="preserve">       </w:t>
      </w:r>
      <w:r>
        <w:rPr>
          <w:rFonts w:hint="eastAsia" w:ascii="宋体" w:hAnsi="宋体" w:eastAsia="宋体"/>
          <w:szCs w:val="21"/>
        </w:rPr>
        <w:t>万元</w:t>
      </w:r>
      <w:r>
        <w:rPr>
          <w:rFonts w:hint="eastAsia" w:ascii="宋体" w:hAnsi="宋体" w:eastAsia="宋体"/>
          <w:szCs w:val="21"/>
          <w:vertAlign w:val="superscript"/>
        </w:rPr>
        <w:t>1</w:t>
      </w:r>
      <w:r>
        <w:rPr>
          <w:rFonts w:hint="eastAsia" w:ascii="宋体" w:hAnsi="宋体" w:eastAsia="宋体"/>
          <w:szCs w:val="21"/>
        </w:rPr>
        <w:t>，属于</w:t>
      </w:r>
      <w:r>
        <w:rPr>
          <w:rFonts w:ascii="宋体" w:hAnsi="宋体" w:eastAsia="宋体"/>
          <w:szCs w:val="21"/>
          <w:u w:val="single"/>
        </w:rPr>
        <w:t xml:space="preserve">    </w:t>
      </w:r>
      <w:r>
        <w:rPr>
          <w:rFonts w:hint="eastAsia" w:ascii="宋体" w:hAnsi="宋体" w:eastAsia="宋体"/>
          <w:szCs w:val="21"/>
          <w:u w:val="single"/>
        </w:rPr>
        <w:t>（中型企业、小型企业、微型企业）</w:t>
      </w:r>
      <w:r>
        <w:rPr>
          <w:rFonts w:hint="eastAsia" w:ascii="宋体" w:hAnsi="宋体" w:eastAsia="宋体"/>
          <w:szCs w:val="21"/>
        </w:rPr>
        <w:t>；</w:t>
      </w:r>
    </w:p>
    <w:p>
      <w:pPr>
        <w:snapToGrid w:val="0"/>
        <w:spacing w:line="360" w:lineRule="auto"/>
        <w:ind w:firstLine="480" w:firstLineChars="200"/>
        <w:rPr>
          <w:rFonts w:ascii="宋体" w:hAnsi="宋体" w:eastAsia="宋体"/>
          <w:szCs w:val="21"/>
        </w:rPr>
      </w:pPr>
      <w:r>
        <w:rPr>
          <w:rFonts w:hint="eastAsia" w:ascii="宋体" w:hAnsi="宋体" w:eastAsia="宋体"/>
          <w:szCs w:val="21"/>
        </w:rPr>
        <w:t>…………</w:t>
      </w:r>
    </w:p>
    <w:p>
      <w:pPr>
        <w:snapToGrid w:val="0"/>
        <w:spacing w:line="360" w:lineRule="auto"/>
        <w:ind w:firstLine="480" w:firstLineChars="200"/>
        <w:rPr>
          <w:rFonts w:ascii="宋体" w:hAnsi="宋体" w:eastAsia="宋体"/>
          <w:szCs w:val="21"/>
        </w:rPr>
      </w:pPr>
      <w:r>
        <w:rPr>
          <w:rFonts w:hint="eastAsia" w:ascii="宋体" w:hAnsi="宋体" w:eastAsia="宋体"/>
          <w:szCs w:val="21"/>
        </w:rPr>
        <w:t>以上企业，不属于大企业的分支机构，不存在控股股东为大企业的情形，也不存在与大企业的负责人为同一人的情形。</w:t>
      </w:r>
    </w:p>
    <w:p>
      <w:pPr>
        <w:snapToGrid w:val="0"/>
        <w:spacing w:line="360" w:lineRule="auto"/>
        <w:ind w:firstLine="480" w:firstLineChars="200"/>
        <w:rPr>
          <w:rFonts w:ascii="宋体" w:hAnsi="宋体" w:eastAsia="宋体"/>
          <w:szCs w:val="21"/>
        </w:rPr>
      </w:pPr>
      <w:r>
        <w:rPr>
          <w:rFonts w:hint="eastAsia" w:ascii="宋体" w:hAnsi="宋体" w:eastAsia="宋体"/>
          <w:szCs w:val="21"/>
        </w:rPr>
        <w:t>本企业对上述声明内容的真实性负责。如有虚假，将依法承担相应责任。</w:t>
      </w:r>
    </w:p>
    <w:p>
      <w:pPr>
        <w:snapToGrid w:val="0"/>
        <w:spacing w:line="360" w:lineRule="auto"/>
        <w:jc w:val="right"/>
        <w:rPr>
          <w:rFonts w:ascii="宋体" w:hAnsi="宋体" w:eastAsia="宋体"/>
          <w:szCs w:val="21"/>
        </w:rPr>
      </w:pPr>
      <w:r>
        <w:rPr>
          <w:rFonts w:hint="eastAsia" w:ascii="宋体" w:hAnsi="宋体" w:eastAsia="宋体"/>
          <w:szCs w:val="21"/>
        </w:rPr>
        <w:t xml:space="preserve">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rPr>
        <w:t xml:space="preserve">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lang w:eastAsia="zh-CN"/>
        </w:rPr>
        <w:t>供应商全</w:t>
      </w:r>
      <w:r>
        <w:rPr>
          <w:rFonts w:hint="eastAsia" w:ascii="宋体" w:hAnsi="宋体" w:eastAsia="宋体"/>
          <w:szCs w:val="21"/>
        </w:rPr>
        <w:t xml:space="preserve">称（盖章）：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rPr>
        <w:t>日  期：</w:t>
      </w:r>
    </w:p>
    <w:p>
      <w:pPr>
        <w:snapToGrid w:val="0"/>
        <w:spacing w:line="360" w:lineRule="auto"/>
        <w:jc w:val="right"/>
        <w:rPr>
          <w:rFonts w:ascii="宋体" w:hAnsi="宋体" w:eastAsia="宋体"/>
          <w:szCs w:val="21"/>
        </w:rPr>
      </w:pPr>
      <w:r>
        <w:rPr>
          <w:rFonts w:hint="eastAsia" w:ascii="宋体" w:hAnsi="宋体" w:eastAsia="宋体"/>
          <w:szCs w:val="21"/>
        </w:rPr>
        <w:t xml:space="preserve"> </w:t>
      </w:r>
    </w:p>
    <w:p>
      <w:pPr>
        <w:spacing w:before="100" w:beforeAutospacing="1" w:after="120"/>
        <w:rPr>
          <w:rFonts w:ascii="宋体" w:hAnsi="宋体" w:eastAsia="宋体"/>
          <w:szCs w:val="21"/>
        </w:rPr>
      </w:pPr>
      <w:r>
        <w:rPr>
          <w:rFonts w:hint="eastAsia" w:ascii="宋体" w:hAnsi="宋体" w:eastAsia="宋体"/>
          <w:szCs w:val="21"/>
        </w:rPr>
        <w:t>注：</w:t>
      </w:r>
    </w:p>
    <w:p>
      <w:pPr>
        <w:widowControl/>
        <w:tabs>
          <w:tab w:val="left" w:pos="420"/>
        </w:tabs>
        <w:spacing w:line="360" w:lineRule="auto"/>
        <w:ind w:right="96" w:rightChars="40"/>
        <w:jc w:val="left"/>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从业人员、营业收入、资产总额填报上一年度数据，无上一年度数据的新成立企业可不填报。</w:t>
      </w:r>
    </w:p>
    <w:p>
      <w:pPr>
        <w:snapToGrid w:val="0"/>
        <w:spacing w:before="50" w:after="50" w:line="500" w:lineRule="exact"/>
        <w:ind w:left="0" w:leftChars="0" w:firstLine="0" w:firstLineChars="0"/>
        <w:rPr>
          <w:rFonts w:ascii="宋体" w:hAnsi="宋体" w:eastAsia="宋体"/>
          <w:szCs w:val="21"/>
        </w:rPr>
      </w:pPr>
    </w:p>
    <w:p>
      <w:pPr>
        <w:pStyle w:val="2"/>
      </w:pPr>
    </w:p>
    <w:p>
      <w:pPr>
        <w:jc w:val="center"/>
        <w:rPr>
          <w:rFonts w:ascii="宋体" w:hAnsi="宋体" w:eastAsia="宋体"/>
          <w:b/>
          <w:bCs/>
          <w:sz w:val="28"/>
          <w:szCs w:val="28"/>
        </w:rPr>
      </w:pPr>
      <w:r>
        <w:rPr>
          <w:rFonts w:hint="eastAsia" w:ascii="宋体" w:hAnsi="宋体" w:eastAsia="宋体"/>
          <w:b/>
          <w:bCs/>
          <w:sz w:val="28"/>
          <w:szCs w:val="28"/>
        </w:rPr>
        <w:t>产品适用中小企业政策情况表</w:t>
      </w:r>
    </w:p>
    <w:p>
      <w:pPr>
        <w:adjustRightInd w:val="0"/>
        <w:snapToGrid w:val="0"/>
        <w:spacing w:line="500" w:lineRule="exact"/>
        <w:jc w:val="center"/>
        <w:rPr>
          <w:rFonts w:ascii="宋体" w:hAnsi="宋体" w:eastAsia="宋体"/>
          <w:b/>
          <w:bCs/>
          <w:sz w:val="28"/>
          <w:szCs w:val="28"/>
        </w:rPr>
      </w:pPr>
      <w:r>
        <w:rPr>
          <w:rFonts w:hint="eastAsia" w:ascii="宋体" w:hAnsi="宋体" w:eastAsia="宋体"/>
          <w:b/>
          <w:bCs/>
          <w:sz w:val="28"/>
          <w:szCs w:val="28"/>
        </w:rPr>
        <w:t>（大型企业不用填写）</w:t>
      </w:r>
    </w:p>
    <w:tbl>
      <w:tblPr>
        <w:tblStyle w:val="23"/>
        <w:tblW w:w="9226" w:type="dxa"/>
        <w:jc w:val="center"/>
        <w:tblLayout w:type="fixed"/>
        <w:tblCellMar>
          <w:top w:w="0" w:type="dxa"/>
          <w:left w:w="108" w:type="dxa"/>
          <w:bottom w:w="0" w:type="dxa"/>
          <w:right w:w="108" w:type="dxa"/>
        </w:tblCellMar>
      </w:tblPr>
      <w:tblGrid>
        <w:gridCol w:w="704"/>
        <w:gridCol w:w="2977"/>
        <w:gridCol w:w="1984"/>
        <w:gridCol w:w="2410"/>
        <w:gridCol w:w="1151"/>
      </w:tblGrid>
      <w:tr>
        <w:tblPrEx>
          <w:tblCellMar>
            <w:top w:w="0" w:type="dxa"/>
            <w:left w:w="108" w:type="dxa"/>
            <w:bottom w:w="0" w:type="dxa"/>
            <w:right w:w="108" w:type="dxa"/>
          </w:tblCellMar>
        </w:tblPrEx>
        <w:trPr>
          <w:trHeight w:val="729" w:hRule="atLeast"/>
          <w:jc w:val="center"/>
        </w:trPr>
        <w:tc>
          <w:tcPr>
            <w:tcW w:w="704"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ind w:left="0" w:leftChars="0" w:firstLine="0" w:firstLineChars="0"/>
              <w:jc w:val="both"/>
              <w:rPr>
                <w:rFonts w:ascii="宋体" w:hAnsi="宋体" w:eastAsia="宋体"/>
                <w:szCs w:val="21"/>
              </w:rPr>
            </w:pPr>
            <w:r>
              <w:rPr>
                <w:rFonts w:hint="eastAsia" w:ascii="宋体" w:hAnsi="宋体" w:eastAsia="宋体"/>
                <w:szCs w:val="21"/>
              </w:rPr>
              <w:t>中小企业扶持政策</w:t>
            </w:r>
          </w:p>
        </w:tc>
        <w:tc>
          <w:tcPr>
            <w:tcW w:w="8522" w:type="dxa"/>
            <w:gridSpan w:val="4"/>
            <w:tcBorders>
              <w:top w:val="single" w:color="auto" w:sz="4" w:space="0"/>
              <w:left w:val="nil"/>
              <w:bottom w:val="single" w:color="auto" w:sz="4" w:space="0"/>
              <w:right w:val="single" w:color="auto" w:sz="4" w:space="0"/>
            </w:tcBorders>
            <w:vAlign w:val="center"/>
          </w:tcPr>
          <w:p>
            <w:pPr>
              <w:spacing w:line="500" w:lineRule="exact"/>
              <w:rPr>
                <w:rFonts w:ascii="宋体" w:hAnsi="宋体" w:eastAsia="宋体"/>
                <w:szCs w:val="21"/>
              </w:rPr>
            </w:pPr>
            <w:r>
              <w:rPr>
                <w:rFonts w:hint="eastAsia" w:ascii="宋体" w:hAnsi="宋体" w:eastAsia="宋体"/>
                <w:szCs w:val="21"/>
              </w:rPr>
              <w:t>如属所列情形的，请在括号内打“√”：</w:t>
            </w:r>
          </w:p>
          <w:p>
            <w:pPr>
              <w:spacing w:line="500" w:lineRule="exact"/>
              <w:rPr>
                <w:rFonts w:ascii="宋体" w:hAnsi="宋体" w:eastAsia="宋体"/>
                <w:szCs w:val="21"/>
              </w:rPr>
            </w:pPr>
            <w:r>
              <w:rPr>
                <w:rFonts w:hint="eastAsia" w:ascii="宋体" w:hAnsi="宋体" w:eastAsia="宋体"/>
                <w:szCs w:val="21"/>
              </w:rPr>
              <w:t>（  ）第一种情形：询价响应方为中小企业且提供本企业制造的产品。</w:t>
            </w:r>
          </w:p>
          <w:p>
            <w:pPr>
              <w:spacing w:line="500" w:lineRule="exact"/>
              <w:rPr>
                <w:rFonts w:ascii="宋体" w:hAnsi="宋体" w:eastAsia="宋体"/>
                <w:szCs w:val="21"/>
              </w:rPr>
            </w:pPr>
            <w:r>
              <w:rPr>
                <w:rFonts w:hint="eastAsia" w:ascii="宋体" w:hAnsi="宋体" w:eastAsia="宋体"/>
                <w:szCs w:val="21"/>
              </w:rPr>
              <w:t>（  ）第二种情形：询价响应方为中小企业且全部响应产品均由其它中小企业制造的。请填写下表内容：</w:t>
            </w: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r>
              <w:rPr>
                <w:rFonts w:hint="eastAsia" w:ascii="宋体" w:hAnsi="宋体" w:eastAsia="宋体"/>
                <w:szCs w:val="21"/>
              </w:rPr>
              <w:t>产品名称</w:t>
            </w:r>
          </w:p>
          <w:p>
            <w:pPr>
              <w:spacing w:line="500" w:lineRule="exact"/>
              <w:jc w:val="center"/>
              <w:rPr>
                <w:rFonts w:ascii="宋体" w:hAnsi="宋体" w:eastAsia="宋体"/>
                <w:szCs w:val="21"/>
              </w:rPr>
            </w:pPr>
            <w:r>
              <w:rPr>
                <w:rFonts w:hint="eastAsia" w:ascii="宋体" w:hAnsi="宋体" w:eastAsia="宋体"/>
                <w:szCs w:val="21"/>
              </w:rPr>
              <w:t>（品牌、型号）</w:t>
            </w:r>
          </w:p>
        </w:tc>
        <w:tc>
          <w:tcPr>
            <w:tcW w:w="1984" w:type="dxa"/>
            <w:tcBorders>
              <w:top w:val="single" w:color="auto" w:sz="4" w:space="0"/>
              <w:left w:val="nil"/>
              <w:bottom w:val="single" w:color="auto" w:sz="4" w:space="0"/>
              <w:right w:val="single" w:color="auto" w:sz="4" w:space="0"/>
            </w:tcBorders>
            <w:vAlign w:val="center"/>
          </w:tcPr>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制造商名称</w:t>
            </w:r>
          </w:p>
        </w:tc>
        <w:tc>
          <w:tcPr>
            <w:tcW w:w="2410" w:type="dxa"/>
            <w:tcBorders>
              <w:top w:val="single" w:color="auto" w:sz="4" w:space="0"/>
              <w:left w:val="nil"/>
              <w:bottom w:val="single" w:color="auto" w:sz="4" w:space="0"/>
              <w:right w:val="single" w:color="auto" w:sz="4" w:space="0"/>
            </w:tcBorders>
            <w:vAlign w:val="center"/>
          </w:tcPr>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制造商企业类型</w:t>
            </w:r>
          </w:p>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（中、小、微型企业）</w:t>
            </w:r>
          </w:p>
        </w:tc>
        <w:tc>
          <w:tcPr>
            <w:tcW w:w="1151" w:type="dxa"/>
            <w:tcBorders>
              <w:top w:val="single" w:color="auto" w:sz="4" w:space="0"/>
              <w:left w:val="nil"/>
              <w:bottom w:val="single" w:color="auto" w:sz="4" w:space="0"/>
              <w:right w:val="single" w:color="auto" w:sz="4" w:space="0"/>
            </w:tcBorders>
            <w:vAlign w:val="center"/>
          </w:tcPr>
          <w:p>
            <w:pPr>
              <w:spacing w:line="500" w:lineRule="exact"/>
              <w:ind w:left="0" w:leftChars="0" w:firstLine="0" w:firstLineChars="0"/>
              <w:jc w:val="center"/>
              <w:rPr>
                <w:rFonts w:ascii="宋体" w:hAnsi="宋体" w:eastAsia="宋体"/>
                <w:szCs w:val="21"/>
              </w:rPr>
            </w:pPr>
            <w:r>
              <w:rPr>
                <w:rFonts w:hint="eastAsia" w:ascii="宋体" w:hAnsi="宋体" w:eastAsia="宋体"/>
                <w:szCs w:val="21"/>
              </w:rPr>
              <w:t>金额</w:t>
            </w: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984"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241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984"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241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984"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241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984"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241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297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984"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2410"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r>
        <w:tblPrEx>
          <w:tblCellMar>
            <w:top w:w="0" w:type="dxa"/>
            <w:left w:w="108" w:type="dxa"/>
            <w:bottom w:w="0" w:type="dxa"/>
            <w:right w:w="108" w:type="dxa"/>
          </w:tblCellMar>
        </w:tblPrEx>
        <w:trPr>
          <w:trHeight w:val="729"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7371"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r>
              <w:rPr>
                <w:rFonts w:hint="eastAsia" w:ascii="宋体" w:hAnsi="宋体" w:eastAsia="宋体"/>
                <w:szCs w:val="21"/>
              </w:rPr>
              <w:t>合计</w:t>
            </w:r>
          </w:p>
        </w:tc>
        <w:tc>
          <w:tcPr>
            <w:tcW w:w="115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eastAsia="宋体"/>
                <w:szCs w:val="21"/>
              </w:rPr>
            </w:pPr>
          </w:p>
        </w:tc>
      </w:tr>
    </w:tbl>
    <w:p>
      <w:pPr>
        <w:spacing w:line="500" w:lineRule="exact"/>
        <w:ind w:left="718" w:hanging="820" w:hangingChars="342"/>
        <w:rPr>
          <w:rFonts w:ascii="宋体" w:hAnsi="宋体" w:eastAsia="宋体"/>
          <w:szCs w:val="21"/>
        </w:rPr>
      </w:pPr>
      <w:r>
        <w:rPr>
          <w:rFonts w:hint="eastAsia" w:ascii="宋体" w:hAnsi="宋体" w:eastAsia="宋体"/>
          <w:szCs w:val="21"/>
        </w:rPr>
        <w:t>填报要求：</w:t>
      </w:r>
    </w:p>
    <w:p>
      <w:pPr>
        <w:spacing w:line="500" w:lineRule="exact"/>
        <w:ind w:firstLine="440" w:firstLineChars="200"/>
        <w:rPr>
          <w:rFonts w:ascii="宋体" w:hAnsi="宋体" w:eastAsia="宋体"/>
          <w:sz w:val="22"/>
        </w:rPr>
      </w:pPr>
      <w:r>
        <w:rPr>
          <w:rFonts w:ascii="宋体" w:hAnsi="宋体" w:eastAsia="宋体"/>
          <w:sz w:val="22"/>
        </w:rPr>
        <w:t>1</w:t>
      </w:r>
      <w:r>
        <w:rPr>
          <w:rFonts w:hint="eastAsia" w:ascii="宋体" w:hAnsi="宋体" w:eastAsia="宋体"/>
          <w:sz w:val="22"/>
        </w:rPr>
        <w:t xml:space="preserve">.本表的产品名称、规格型号和制作商、金额必须和《报价明细表》一致,且所有产品制造商均为中小企业（所投产品中若有部分为大型企业提供的设备，则不适用于本表）。 </w:t>
      </w:r>
    </w:p>
    <w:p>
      <w:pPr>
        <w:spacing w:line="500" w:lineRule="exact"/>
        <w:ind w:firstLine="440" w:firstLineChars="200"/>
        <w:rPr>
          <w:rFonts w:ascii="宋体" w:hAnsi="宋体" w:eastAsia="宋体"/>
          <w:sz w:val="22"/>
        </w:rPr>
      </w:pPr>
      <w:r>
        <w:rPr>
          <w:rFonts w:ascii="宋体" w:hAnsi="宋体" w:eastAsia="宋体"/>
          <w:sz w:val="22"/>
        </w:rPr>
        <w:t>2</w:t>
      </w:r>
      <w:r>
        <w:rPr>
          <w:rFonts w:hint="eastAsia" w:ascii="宋体" w:hAnsi="宋体" w:eastAsia="宋体"/>
          <w:sz w:val="22"/>
        </w:rPr>
        <w:t>.本表内容不填写完整将不能享受商务报价里中小企业产品优惠政策。</w:t>
      </w:r>
    </w:p>
    <w:p>
      <w:pPr>
        <w:spacing w:line="500" w:lineRule="exact"/>
        <w:ind w:firstLine="440" w:firstLineChars="200"/>
        <w:rPr>
          <w:rFonts w:ascii="宋体" w:hAnsi="宋体" w:eastAsia="宋体"/>
          <w:sz w:val="22"/>
        </w:rPr>
      </w:pPr>
    </w:p>
    <w:p>
      <w:pPr>
        <w:snapToGrid w:val="0"/>
        <w:spacing w:line="360" w:lineRule="auto"/>
        <w:ind w:right="840" w:firstLine="5760" w:firstLineChars="2400"/>
        <w:rPr>
          <w:rFonts w:ascii="宋体" w:hAnsi="宋体" w:eastAsia="宋体"/>
          <w:szCs w:val="21"/>
        </w:rPr>
      </w:pPr>
      <w:r>
        <w:rPr>
          <w:rFonts w:hint="eastAsia" w:ascii="宋体" w:hAnsi="宋体" w:eastAsia="宋体"/>
          <w:szCs w:val="21"/>
          <w:lang w:eastAsia="zh-CN"/>
        </w:rPr>
        <w:t>供应商全</w:t>
      </w:r>
      <w:r>
        <w:rPr>
          <w:rFonts w:hint="eastAsia" w:ascii="宋体" w:hAnsi="宋体" w:eastAsia="宋体"/>
          <w:szCs w:val="21"/>
        </w:rPr>
        <w:t xml:space="preserve">称（盖章）：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rPr>
        <w:t>日  期：</w:t>
      </w:r>
    </w:p>
    <w:p>
      <w:pPr>
        <w:spacing w:line="500" w:lineRule="exact"/>
        <w:ind w:firstLine="440" w:firstLineChars="200"/>
        <w:rPr>
          <w:rFonts w:ascii="宋体" w:hAnsi="宋体" w:eastAsia="宋体"/>
          <w:sz w:val="22"/>
        </w:rPr>
      </w:pPr>
    </w:p>
    <w:p>
      <w:pPr>
        <w:spacing w:line="500" w:lineRule="exact"/>
        <w:ind w:firstLine="440" w:firstLineChars="200"/>
        <w:rPr>
          <w:rFonts w:ascii="宋体" w:hAnsi="宋体" w:eastAsia="宋体"/>
          <w:sz w:val="22"/>
        </w:rPr>
      </w:pPr>
    </w:p>
    <w:p>
      <w:pPr>
        <w:autoSpaceDE w:val="0"/>
        <w:autoSpaceDN w:val="0"/>
        <w:adjustRightInd w:val="0"/>
        <w:spacing w:line="500" w:lineRule="exact"/>
        <w:jc w:val="center"/>
        <w:rPr>
          <w:rFonts w:ascii="宋体" w:hAnsi="宋体" w:eastAsia="宋体"/>
          <w:szCs w:val="21"/>
        </w:rPr>
      </w:pPr>
      <w:r>
        <w:rPr>
          <w:rFonts w:hint="eastAsia" w:ascii="宋体" w:hAnsi="宋体" w:eastAsia="宋体"/>
          <w:szCs w:val="21"/>
        </w:rPr>
        <w:t xml:space="preserve"> </w:t>
      </w:r>
    </w:p>
    <w:p>
      <w:pPr>
        <w:spacing w:before="100" w:beforeAutospacing="1" w:after="120"/>
        <w:rPr>
          <w:rFonts w:ascii="Calibri" w:hAnsi="Calibri" w:eastAsia="宋体"/>
          <w:szCs w:val="21"/>
        </w:rPr>
      </w:pPr>
      <w:r>
        <w:rPr>
          <w:rFonts w:ascii="Calibri" w:hAnsi="Calibri" w:eastAsia="宋体"/>
          <w:szCs w:val="21"/>
        </w:rPr>
        <w:t xml:space="preserve"> </w:t>
      </w:r>
    </w:p>
    <w:p>
      <w:pPr>
        <w:autoSpaceDE w:val="0"/>
        <w:autoSpaceDN w:val="0"/>
        <w:adjustRightInd w:val="0"/>
        <w:spacing w:line="500" w:lineRule="exact"/>
        <w:jc w:val="center"/>
        <w:rPr>
          <w:rFonts w:ascii="宋体" w:hAnsi="宋体" w:eastAsia="宋体"/>
          <w:sz w:val="28"/>
          <w:szCs w:val="28"/>
        </w:rPr>
      </w:pPr>
      <w:r>
        <w:rPr>
          <w:rFonts w:hint="eastAsia" w:ascii="宋体" w:hAnsi="宋体" w:eastAsia="宋体"/>
          <w:b/>
          <w:bCs/>
          <w:sz w:val="28"/>
          <w:szCs w:val="28"/>
        </w:rPr>
        <w:t>监狱企业声明函</w:t>
      </w:r>
    </w:p>
    <w:p>
      <w:pPr>
        <w:autoSpaceDE w:val="0"/>
        <w:autoSpaceDN w:val="0"/>
        <w:adjustRightInd w:val="0"/>
        <w:snapToGrid w:val="0"/>
        <w:spacing w:after="240" w:afterLines="100" w:line="500" w:lineRule="exact"/>
        <w:jc w:val="center"/>
        <w:rPr>
          <w:rFonts w:ascii="宋体" w:hAnsi="宋体" w:eastAsia="宋体"/>
          <w:sz w:val="28"/>
          <w:szCs w:val="28"/>
        </w:rPr>
      </w:pPr>
      <w:r>
        <w:rPr>
          <w:rFonts w:hint="eastAsia" w:ascii="宋体" w:hAnsi="宋体" w:eastAsia="宋体"/>
          <w:sz w:val="28"/>
          <w:szCs w:val="28"/>
        </w:rPr>
        <w:t>【非监狱企业不需提供】</w:t>
      </w:r>
    </w:p>
    <w:p>
      <w:pPr>
        <w:widowControl/>
        <w:adjustRightInd w:val="0"/>
        <w:snapToGrid w:val="0"/>
        <w:spacing w:line="500" w:lineRule="exact"/>
        <w:ind w:firstLine="480" w:firstLineChars="200"/>
        <w:jc w:val="left"/>
        <w:rPr>
          <w:rFonts w:ascii="宋体" w:hAnsi="宋体" w:eastAsia="宋体"/>
          <w:szCs w:val="21"/>
        </w:rPr>
      </w:pPr>
      <w:r>
        <w:rPr>
          <w:rFonts w:hint="eastAsia" w:ascii="宋体" w:hAnsi="宋体" w:eastAsia="宋体"/>
          <w:szCs w:val="21"/>
        </w:rPr>
        <w:t>本企业郑重声明，根据《关于政府采购支持监狱企业发展有关问题的通知》（财库[2014]68号）的规定，本企业为</w:t>
      </w:r>
      <w:r>
        <w:rPr>
          <w:rFonts w:hint="eastAsia" w:ascii="宋体" w:hAnsi="宋体" w:eastAsia="宋体"/>
          <w:szCs w:val="21"/>
          <w:u w:val="single"/>
        </w:rPr>
        <w:t>监狱企业</w:t>
      </w:r>
      <w:r>
        <w:rPr>
          <w:rFonts w:hint="eastAsia" w:ascii="宋体" w:hAnsi="宋体" w:eastAsia="宋体"/>
          <w:szCs w:val="21"/>
        </w:rPr>
        <w:t>。</w:t>
      </w:r>
    </w:p>
    <w:p>
      <w:pPr>
        <w:widowControl/>
        <w:adjustRightInd w:val="0"/>
        <w:snapToGrid w:val="0"/>
        <w:spacing w:line="500" w:lineRule="exact"/>
        <w:ind w:firstLine="480" w:firstLineChars="200"/>
        <w:jc w:val="left"/>
        <w:rPr>
          <w:rFonts w:ascii="宋体" w:hAnsi="宋体" w:eastAsia="宋体"/>
          <w:szCs w:val="21"/>
        </w:rPr>
      </w:pPr>
      <w:r>
        <w:rPr>
          <w:rFonts w:hint="eastAsia" w:ascii="宋体" w:hAnsi="宋体" w:eastAsia="宋体"/>
          <w:szCs w:val="21"/>
        </w:rPr>
        <w:t>根据上述标准，我企业属于</w:t>
      </w:r>
      <w:r>
        <w:rPr>
          <w:rFonts w:hint="eastAsia" w:ascii="宋体" w:hAnsi="宋体" w:eastAsia="宋体"/>
          <w:szCs w:val="21"/>
          <w:u w:val="single"/>
        </w:rPr>
        <w:t>监狱企业</w:t>
      </w:r>
      <w:r>
        <w:rPr>
          <w:rFonts w:hint="eastAsia" w:ascii="宋体" w:hAnsi="宋体" w:eastAsia="宋体"/>
          <w:szCs w:val="21"/>
        </w:rPr>
        <w:t>的理由为：</w:t>
      </w:r>
    </w:p>
    <w:p>
      <w:pPr>
        <w:widowControl/>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本企业为参加（项目名称：</w:t>
      </w:r>
      <w:r>
        <w:rPr>
          <w:rFonts w:hint="eastAsia" w:ascii="宋体" w:hAnsi="宋体" w:eastAsia="宋体"/>
          <w:szCs w:val="21"/>
          <w:u w:val="single"/>
        </w:rPr>
        <w:t xml:space="preserve">               </w:t>
      </w:r>
      <w:r>
        <w:rPr>
          <w:rFonts w:hint="eastAsia" w:ascii="宋体" w:hAnsi="宋体" w:eastAsia="宋体"/>
          <w:szCs w:val="21"/>
        </w:rPr>
        <w:t>）（项目编号：</w:t>
      </w:r>
      <w:r>
        <w:rPr>
          <w:rFonts w:hint="eastAsia" w:ascii="宋体" w:hAnsi="宋体" w:eastAsia="宋体"/>
          <w:szCs w:val="21"/>
          <w:u w:val="single"/>
        </w:rPr>
        <w:t xml:space="preserve">             </w:t>
      </w:r>
      <w:r>
        <w:rPr>
          <w:rFonts w:hint="eastAsia" w:ascii="宋体" w:hAnsi="宋体" w:eastAsia="宋体"/>
          <w:szCs w:val="21"/>
        </w:rPr>
        <w:t>）采购活动提供本企业的产品。</w:t>
      </w:r>
    </w:p>
    <w:p>
      <w:pPr>
        <w:widowControl/>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本企业对上述声明的真实性负责。如有虚假，将依法承担相应责任。</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jc w:val="center"/>
        <w:rPr>
          <w:rFonts w:ascii="宋体" w:hAnsi="宋体" w:eastAsia="宋体"/>
          <w:szCs w:val="21"/>
        </w:rPr>
      </w:pPr>
      <w:r>
        <w:rPr>
          <w:rFonts w:hint="eastAsia" w:ascii="宋体" w:hAnsi="宋体" w:eastAsia="宋体"/>
          <w:szCs w:val="21"/>
        </w:rPr>
        <w:t xml:space="preserve">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lang w:eastAsia="zh-CN"/>
        </w:rPr>
        <w:t>供应商全</w:t>
      </w:r>
      <w:r>
        <w:rPr>
          <w:rFonts w:hint="eastAsia" w:ascii="宋体" w:hAnsi="宋体" w:eastAsia="宋体"/>
          <w:szCs w:val="21"/>
        </w:rPr>
        <w:t xml:space="preserve">称（盖章）：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rPr>
        <w:t>日  期：</w:t>
      </w:r>
    </w:p>
    <w:p>
      <w:pPr>
        <w:widowControl/>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widowControl/>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widowControl/>
        <w:snapToGrid w:val="0"/>
        <w:spacing w:line="500" w:lineRule="exact"/>
        <w:ind w:firstLine="480" w:firstLineChars="200"/>
        <w:rPr>
          <w:rFonts w:ascii="宋体" w:hAnsi="宋体" w:eastAsia="宋体"/>
          <w:szCs w:val="21"/>
        </w:rPr>
      </w:pPr>
      <w:r>
        <w:rPr>
          <w:rFonts w:hint="eastAsia" w:ascii="宋体" w:hAnsi="宋体" w:eastAsia="宋体"/>
          <w:szCs w:val="21"/>
        </w:rPr>
        <w:t>供应商为监狱企业的提供此函。</w:t>
      </w:r>
    </w:p>
    <w:p>
      <w:pPr>
        <w:widowControl/>
        <w:snapToGrid w:val="0"/>
        <w:spacing w:line="500" w:lineRule="exact"/>
        <w:ind w:firstLine="480" w:firstLineChars="200"/>
        <w:rPr>
          <w:rFonts w:hint="eastAsia" w:ascii="宋体" w:hAnsi="宋体" w:eastAsia="宋体"/>
          <w:szCs w:val="21"/>
        </w:rPr>
      </w:pPr>
      <w:r>
        <w:rPr>
          <w:rFonts w:hint="eastAsia" w:ascii="宋体" w:hAnsi="宋体" w:eastAsia="宋体"/>
          <w:szCs w:val="21"/>
        </w:rPr>
        <w:t>监狱企业参加政府采购活动时，应当提供由省级以上监狱管理局、戒毒管理局（含新疆生产建设兵团）出具的属于监狱企业的证明文件。</w:t>
      </w:r>
    </w:p>
    <w:p>
      <w:pPr>
        <w:pStyle w:val="2"/>
      </w:pPr>
    </w:p>
    <w:p>
      <w:pPr>
        <w:adjustRightInd w:val="0"/>
        <w:snapToGrid w:val="0"/>
        <w:spacing w:line="500" w:lineRule="exact"/>
        <w:jc w:val="center"/>
        <w:textAlignment w:val="baseline"/>
        <w:rPr>
          <w:rFonts w:hint="eastAsia" w:ascii="宋体" w:hAnsi="宋体" w:eastAsia="宋体"/>
          <w:b/>
          <w:bCs/>
          <w:sz w:val="28"/>
          <w:szCs w:val="28"/>
        </w:rPr>
      </w:pPr>
    </w:p>
    <w:p>
      <w:pPr>
        <w:adjustRightInd w:val="0"/>
        <w:snapToGrid w:val="0"/>
        <w:spacing w:line="500" w:lineRule="exact"/>
        <w:jc w:val="center"/>
        <w:textAlignment w:val="baseline"/>
        <w:rPr>
          <w:rFonts w:hint="eastAsia" w:ascii="宋体" w:hAnsi="宋体" w:eastAsia="宋体"/>
          <w:b/>
          <w:bCs/>
          <w:sz w:val="28"/>
          <w:szCs w:val="28"/>
        </w:rPr>
      </w:pPr>
    </w:p>
    <w:p>
      <w:pPr>
        <w:adjustRightInd w:val="0"/>
        <w:snapToGrid w:val="0"/>
        <w:spacing w:line="500" w:lineRule="exact"/>
        <w:jc w:val="center"/>
        <w:textAlignment w:val="baseline"/>
        <w:rPr>
          <w:rFonts w:hint="eastAsia" w:ascii="宋体" w:hAnsi="宋体" w:eastAsia="宋体"/>
          <w:b/>
          <w:bCs/>
          <w:sz w:val="28"/>
          <w:szCs w:val="28"/>
        </w:rPr>
      </w:pPr>
    </w:p>
    <w:p>
      <w:pPr>
        <w:adjustRightInd w:val="0"/>
        <w:snapToGrid w:val="0"/>
        <w:spacing w:line="500" w:lineRule="exact"/>
        <w:jc w:val="center"/>
        <w:textAlignment w:val="baseline"/>
        <w:rPr>
          <w:rFonts w:hint="eastAsia" w:ascii="宋体" w:hAnsi="宋体" w:eastAsia="宋体"/>
          <w:b/>
          <w:bCs/>
          <w:sz w:val="28"/>
          <w:szCs w:val="28"/>
        </w:rPr>
      </w:pPr>
    </w:p>
    <w:p>
      <w:pPr>
        <w:adjustRightInd w:val="0"/>
        <w:snapToGrid w:val="0"/>
        <w:spacing w:line="500" w:lineRule="exact"/>
        <w:jc w:val="center"/>
        <w:textAlignment w:val="baseline"/>
        <w:rPr>
          <w:rFonts w:ascii="宋体" w:hAnsi="宋体" w:eastAsia="宋体"/>
          <w:sz w:val="28"/>
          <w:szCs w:val="28"/>
        </w:rPr>
      </w:pPr>
      <w:r>
        <w:rPr>
          <w:rFonts w:hint="eastAsia" w:ascii="宋体" w:hAnsi="宋体" w:eastAsia="宋体"/>
          <w:b/>
          <w:bCs/>
          <w:sz w:val="28"/>
          <w:szCs w:val="28"/>
        </w:rPr>
        <w:t>残疾人福利性单位声明函</w:t>
      </w:r>
    </w:p>
    <w:p>
      <w:pPr>
        <w:autoSpaceDE w:val="0"/>
        <w:autoSpaceDN w:val="0"/>
        <w:adjustRightInd w:val="0"/>
        <w:snapToGrid w:val="0"/>
        <w:spacing w:after="240" w:afterLines="100" w:line="500" w:lineRule="exact"/>
        <w:jc w:val="center"/>
        <w:rPr>
          <w:rFonts w:ascii="宋体" w:hAnsi="宋体" w:eastAsia="宋体"/>
          <w:sz w:val="28"/>
          <w:szCs w:val="28"/>
        </w:rPr>
      </w:pPr>
      <w:r>
        <w:rPr>
          <w:rFonts w:hint="eastAsia" w:ascii="宋体" w:hAnsi="宋体" w:eastAsia="宋体"/>
          <w:sz w:val="28"/>
          <w:szCs w:val="28"/>
        </w:rPr>
        <w:t>【非残疾人福利性单位不需提供】</w:t>
      </w:r>
    </w:p>
    <w:p>
      <w:pPr>
        <w:snapToGrid w:val="0"/>
        <w:spacing w:line="500" w:lineRule="exact"/>
        <w:ind w:firstLine="480" w:firstLineChars="200"/>
        <w:rPr>
          <w:rFonts w:ascii="宋体" w:hAnsi="宋体" w:eastAsia="宋体"/>
          <w:szCs w:val="21"/>
        </w:rPr>
      </w:pPr>
      <w:r>
        <w:rPr>
          <w:rFonts w:hint="eastAsia" w:ascii="宋体" w:hAnsi="宋体" w:eastAsia="宋体"/>
          <w:szCs w:val="21"/>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（采购人名称）</w:t>
      </w:r>
      <w:r>
        <w:rPr>
          <w:rFonts w:hint="eastAsia" w:ascii="宋体" w:hAnsi="宋体" w:eastAsia="宋体"/>
          <w:szCs w:val="21"/>
        </w:rPr>
        <w:t>单位的</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（项目名称）</w:t>
      </w:r>
      <w:r>
        <w:rPr>
          <w:rFonts w:hint="eastAsia" w:ascii="宋体" w:hAnsi="宋体" w:eastAsia="宋体"/>
          <w:szCs w:val="21"/>
        </w:rPr>
        <w:t>项目采购活动提供本单位制造的货物（由本单位承担工程/提供服务），或者提供其他残疾人福利性单位制造的货物（不包括使用非残疾人福利性单位注册商标的货物）。</w:t>
      </w:r>
    </w:p>
    <w:p>
      <w:pPr>
        <w:snapToGrid w:val="0"/>
        <w:spacing w:line="500" w:lineRule="exact"/>
        <w:ind w:firstLine="480" w:firstLineChars="200"/>
        <w:rPr>
          <w:rFonts w:ascii="宋体" w:hAnsi="宋体" w:eastAsia="宋体"/>
          <w:szCs w:val="21"/>
        </w:rPr>
      </w:pPr>
      <w:r>
        <w:rPr>
          <w:rFonts w:hint="eastAsia" w:ascii="宋体" w:hAnsi="宋体" w:eastAsia="宋体"/>
          <w:szCs w:val="21"/>
        </w:rPr>
        <w:t>本单位对上述声明的真实性负责。如有虚假，将依法承担相应责任。</w:t>
      </w:r>
    </w:p>
    <w:p>
      <w:pPr>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lang w:eastAsia="zh-CN"/>
        </w:rPr>
        <w:t>供应商全</w:t>
      </w:r>
      <w:r>
        <w:rPr>
          <w:rFonts w:hint="eastAsia" w:ascii="宋体" w:hAnsi="宋体" w:eastAsia="宋体"/>
          <w:szCs w:val="21"/>
        </w:rPr>
        <w:t xml:space="preserve">称（盖章）： </w:t>
      </w:r>
    </w:p>
    <w:p>
      <w:pPr>
        <w:snapToGrid w:val="0"/>
        <w:spacing w:line="360" w:lineRule="auto"/>
        <w:ind w:right="840" w:firstLine="5760" w:firstLineChars="2400"/>
        <w:rPr>
          <w:rFonts w:ascii="宋体" w:hAnsi="宋体" w:eastAsia="宋体"/>
          <w:szCs w:val="21"/>
        </w:rPr>
      </w:pPr>
      <w:r>
        <w:rPr>
          <w:rFonts w:hint="eastAsia" w:ascii="宋体" w:hAnsi="宋体" w:eastAsia="宋体"/>
          <w:szCs w:val="21"/>
        </w:rPr>
        <w:t>日  期：</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 xml:space="preserve"> </w:t>
      </w:r>
    </w:p>
    <w:p>
      <w:pPr>
        <w:adjustRightInd w:val="0"/>
        <w:snapToGrid w:val="0"/>
        <w:spacing w:line="500" w:lineRule="exact"/>
        <w:ind w:firstLine="480" w:firstLineChars="200"/>
        <w:rPr>
          <w:rFonts w:ascii="宋体" w:hAnsi="宋体" w:eastAsia="宋体"/>
          <w:szCs w:val="21"/>
        </w:rPr>
      </w:pPr>
      <w:r>
        <w:rPr>
          <w:rFonts w:hint="eastAsia" w:ascii="宋体" w:hAnsi="宋体" w:eastAsia="宋体"/>
          <w:szCs w:val="21"/>
        </w:rPr>
        <w:t>供应商为残疾人福利性单位的提供此函。</w:t>
      </w:r>
    </w:p>
    <w:p>
      <w:pPr>
        <w:spacing w:before="100" w:beforeAutospacing="1" w:after="120" w:line="500" w:lineRule="exact"/>
        <w:ind w:firstLine="480" w:firstLineChars="200"/>
        <w:rPr>
          <w:rFonts w:ascii="宋体" w:hAnsi="宋体" w:eastAsia="宋体"/>
          <w:szCs w:val="21"/>
        </w:rPr>
      </w:pPr>
      <w:r>
        <w:rPr>
          <w:rFonts w:hint="eastAsia" w:ascii="宋体" w:hAnsi="宋体" w:eastAsia="宋体"/>
          <w:szCs w:val="21"/>
        </w:rPr>
        <w:t>备注：成交供应商为残疾人福利性单位的，应当随成交结果同时公告其《残疾人福利性单位声明函》，接受社会监督。</w:t>
      </w:r>
    </w:p>
    <w:p>
      <w:pPr>
        <w:snapToGrid w:val="0"/>
        <w:spacing w:line="500" w:lineRule="exact"/>
        <w:jc w:val="center"/>
        <w:rPr>
          <w:rFonts w:ascii="宋体" w:hAnsi="宋体" w:eastAsia="宋体"/>
          <w:b/>
          <w:bCs/>
          <w:szCs w:val="21"/>
        </w:rPr>
      </w:pPr>
      <w:r>
        <w:rPr>
          <w:rFonts w:hint="eastAsia" w:ascii="宋体" w:hAnsi="宋体" w:eastAsia="宋体"/>
          <w:b/>
          <w:bCs/>
          <w:szCs w:val="21"/>
        </w:rPr>
        <w:t xml:space="preserve"> </w:t>
      </w:r>
    </w:p>
    <w:p>
      <w:pPr>
        <w:widowControl w:val="0"/>
        <w:wordWrap/>
        <w:adjustRightInd/>
        <w:snapToGrid/>
        <w:spacing w:line="480" w:lineRule="auto"/>
        <w:ind w:left="0" w:leftChars="0" w:right="0" w:firstLine="0" w:firstLineChars="0"/>
        <w:jc w:val="both"/>
        <w:textAlignment w:val="auto"/>
        <w:outlineLvl w:val="9"/>
        <w:rPr>
          <w:rFonts w:hint="eastAsia" w:ascii="宋体" w:hAnsi="宋体" w:eastAsia="宋体" w:cs="宋体"/>
          <w:sz w:val="21"/>
          <w:szCs w:val="21"/>
        </w:rPr>
      </w:pPr>
    </w:p>
    <w:sectPr>
      <w:headerReference r:id="rId3" w:type="default"/>
      <w:footerReference r:id="rId4" w:type="default"/>
      <w:pgSz w:w="11906" w:h="16838"/>
      <w:pgMar w:top="1157" w:right="1083" w:bottom="1157" w:left="1083" w:header="907" w:footer="992" w:gutter="0"/>
      <w:pgBorders>
        <w:top w:val="none" w:sz="0" w:space="0"/>
        <w:left w:val="none" w:sz="0" w:space="0"/>
        <w:bottom w:val="none" w:sz="0" w:space="0"/>
        <w:right w:val="none" w:sz="0" w:space="0"/>
      </w:pgBorders>
      <w:pgNumType w:fmt="decimal"/>
      <w:cols w:space="720" w:num="1"/>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hint="default" w:ascii="Times New Roman" w:hAnsi="Times New Roman" w:eastAsia="仿宋" w:cs="Times New Roman"/>
        <w:kern w:val="2"/>
        <w:sz w:val="18"/>
        <w:szCs w:val="18"/>
        <w:lang w:val="en-US" w:eastAsia="zh-CN" w:bidi="ar-SA"/>
      </w:rPr>
    </w:pPr>
    <w:r>
      <w:rPr>
        <w:rFonts w:ascii="Times New Roman" w:hAnsi="Times New Roman" w:eastAsia="仿宋"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FF0000" w:sz="4" w:space="0"/>
        <w:right w:val="none" w:color="auto" w:sz="0" w:space="0"/>
      </w:pBdr>
      <w:ind w:firstLine="0" w:firstLineChars="0"/>
      <w:rPr>
        <w:rFonts w:hint="default"/>
        <w:lang w:val="en-US"/>
      </w:rPr>
    </w:pPr>
    <w:r>
      <w:rPr>
        <w:rFonts w:hint="eastAsia" w:ascii="仿宋" w:hAnsi="仿宋" w:cs="仿宋"/>
        <w:b/>
        <w:bCs/>
        <w:lang w:eastAsia="zh-CN"/>
      </w:rPr>
      <w:t>2021-2022年龙游县通途交通建设工程有限公司水泥采购项目</w:t>
    </w:r>
    <w:r>
      <w:rPr>
        <w:rFonts w:ascii="仿宋" w:hAnsi="仿宋" w:cs="仿宋"/>
        <w:b/>
        <w:bCs/>
      </w:rPr>
      <w:t xml:space="preserve">    </w:t>
    </w:r>
    <w:r>
      <w:rPr>
        <w:rFonts w:hint="eastAsia" w:ascii="仿宋" w:hAnsi="仿宋" w:cs="仿宋"/>
        <w:b/>
        <w:bCs/>
        <w:lang w:val="en-US" w:eastAsia="zh-CN"/>
      </w:rPr>
      <w:t xml:space="preserve">                  </w:t>
    </w:r>
    <w:r>
      <w:rPr>
        <w:rFonts w:ascii="仿宋" w:hAnsi="仿宋" w:cs="仿宋"/>
        <w:b/>
        <w:bCs/>
      </w:rPr>
      <w:t xml:space="preserve"> </w:t>
    </w:r>
    <w:r>
      <w:rPr>
        <w:rFonts w:hint="eastAsia" w:ascii="仿宋" w:hAnsi="仿宋" w:cs="仿宋"/>
        <w:b/>
        <w:bCs/>
        <w:lang w:val="en-US" w:eastAsia="zh-CN"/>
      </w:rPr>
      <w:t xml:space="preserve">   </w:t>
    </w:r>
    <w:r>
      <w:rPr>
        <w:rFonts w:ascii="仿宋" w:hAnsi="仿宋" w:cs="仿宋"/>
        <w:b/>
        <w:bCs/>
      </w:rPr>
      <w:t xml:space="preserve"> </w:t>
    </w:r>
    <w:r>
      <w:rPr>
        <w:rFonts w:hint="eastAsia" w:ascii="仿宋" w:hAnsi="仿宋" w:cs="仿宋"/>
        <w:b/>
        <w:bCs/>
        <w:lang w:eastAsia="zh-CN"/>
      </w:rPr>
      <w:t>采购</w:t>
    </w:r>
    <w:r>
      <w:rPr>
        <w:rFonts w:hint="eastAsia" w:ascii="仿宋" w:hAnsi="仿宋" w:cs="仿宋"/>
        <w:b/>
        <w:bCs/>
      </w:rPr>
      <w:t>编号：</w:t>
    </w:r>
    <w:r>
      <w:rPr>
        <w:rFonts w:hint="eastAsia" w:ascii="仿宋" w:hAnsi="仿宋" w:cs="仿宋"/>
        <w:b/>
        <w:bCs/>
        <w:lang w:eastAsia="zh-CN"/>
      </w:rPr>
      <w:t>LYCG2021TY-0</w:t>
    </w:r>
    <w:r>
      <w:rPr>
        <w:rFonts w:hint="eastAsia" w:ascii="仿宋" w:hAnsi="仿宋" w:cs="仿宋"/>
        <w:b/>
        <w:bCs/>
        <w:lang w:val="en-US" w:eastAsia="zh-CN"/>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65DED"/>
    <w:multiLevelType w:val="singleLevel"/>
    <w:tmpl w:val="8F765DED"/>
    <w:lvl w:ilvl="0" w:tentative="0">
      <w:start w:val="6"/>
      <w:numFmt w:val="chineseCounting"/>
      <w:suff w:val="space"/>
      <w:lvlText w:val="第%1章"/>
      <w:lvlJc w:val="left"/>
      <w:rPr>
        <w:rFonts w:hint="eastAsia"/>
      </w:rPr>
    </w:lvl>
  </w:abstractNum>
  <w:abstractNum w:abstractNumId="1">
    <w:nsid w:val="ED7C8C35"/>
    <w:multiLevelType w:val="singleLevel"/>
    <w:tmpl w:val="ED7C8C35"/>
    <w:lvl w:ilvl="0" w:tentative="0">
      <w:start w:val="1"/>
      <w:numFmt w:val="chineseCounting"/>
      <w:lvlText w:val="%1."/>
      <w:lvlJc w:val="left"/>
      <w:pPr>
        <w:tabs>
          <w:tab w:val="left" w:pos="312"/>
        </w:tabs>
      </w:pPr>
      <w:rPr>
        <w:rFonts w:hint="eastAsia"/>
      </w:rPr>
    </w:lvl>
  </w:abstractNum>
  <w:abstractNum w:abstractNumId="2">
    <w:nsid w:val="295DC44D"/>
    <w:multiLevelType w:val="singleLevel"/>
    <w:tmpl w:val="295DC44D"/>
    <w:lvl w:ilvl="0" w:tentative="0">
      <w:start w:val="1"/>
      <w:numFmt w:val="chineseCounting"/>
      <w:suff w:val="nothing"/>
      <w:lvlText w:val="%1、"/>
      <w:lvlJc w:val="left"/>
      <w:rPr>
        <w:rFonts w:hint="eastAsia"/>
      </w:rPr>
    </w:lvl>
  </w:abstractNum>
  <w:abstractNum w:abstractNumId="3">
    <w:nsid w:val="5A01B85C"/>
    <w:multiLevelType w:val="multilevel"/>
    <w:tmpl w:val="5A01B85C"/>
    <w:lvl w:ilvl="0" w:tentative="0">
      <w:start w:val="1"/>
      <w:numFmt w:val="decimal"/>
      <w:lvlText w:val="第%1条"/>
      <w:lvlJc w:val="left"/>
      <w:pPr>
        <w:tabs>
          <w:tab w:val="left" w:pos="5117"/>
        </w:tabs>
        <w:ind w:left="5117" w:hanging="1418"/>
      </w:pPr>
      <w:rPr>
        <w:rFonts w:hint="eastAsia"/>
      </w:rPr>
    </w:lvl>
    <w:lvl w:ilvl="1" w:tentative="0">
      <w:start w:val="1"/>
      <w:numFmt w:val="decimal"/>
      <w:lvlText w:val="%1.%2"/>
      <w:lvlJc w:val="left"/>
      <w:pPr>
        <w:ind w:left="638" w:hanging="624"/>
      </w:pPr>
      <w:rPr>
        <w:rFonts w:hint="eastAsia" w:ascii="Times New Roman" w:hAnsi="Times New Roman" w:cs="Times New Roman"/>
        <w:b/>
        <w:bCs w:val="0"/>
        <w:i w:val="0"/>
        <w:iCs w:val="0"/>
        <w:caps w:val="0"/>
        <w:smallCaps w:val="0"/>
        <w:strike w:val="0"/>
        <w:dstrike w:val="0"/>
        <w:color w:val="000000"/>
        <w:spacing w:val="0"/>
        <w:kern w:val="0"/>
        <w:position w:val="0"/>
        <w:sz w:val="28"/>
        <w:szCs w:val="28"/>
        <w:u w:val="none"/>
      </w:rPr>
    </w:lvl>
    <w:lvl w:ilvl="2" w:tentative="0">
      <w:start w:val="1"/>
      <w:numFmt w:val="decimal"/>
      <w:lvlText w:val="%1.%2.%3"/>
      <w:lvlJc w:val="left"/>
      <w:pPr>
        <w:tabs>
          <w:tab w:val="left" w:pos="2837"/>
        </w:tabs>
        <w:ind w:left="2240" w:hanging="680"/>
      </w:pPr>
      <w:rPr>
        <w:rFonts w:hint="eastAsia" w:ascii="Times New Roman" w:hAnsi="Times New Roman" w:cs="Times New Roman"/>
        <w:b w:val="0"/>
        <w:bCs w:val="0"/>
        <w:i w:val="0"/>
        <w:iCs w:val="0"/>
        <w:caps w:val="0"/>
        <w:smallCaps w:val="0"/>
        <w:strike w:val="0"/>
        <w:dstrike w:val="0"/>
        <w:color w:val="auto"/>
        <w:spacing w:val="0"/>
        <w:kern w:val="0"/>
        <w:position w:val="0"/>
        <w:u w:val="none"/>
      </w:rPr>
    </w:lvl>
    <w:lvl w:ilvl="3" w:tentative="0">
      <w:start w:val="1"/>
      <w:numFmt w:val="lowerLetter"/>
      <w:pStyle w:val="7"/>
      <w:lvlText w:val="(%4)"/>
      <w:lvlJc w:val="left"/>
      <w:pPr>
        <w:ind w:left="5359" w:hanging="397"/>
      </w:pPr>
      <w:rPr>
        <w:rFonts w:hint="default" w:ascii="Times New Roman" w:hAnsi="Times New Roman" w:cs="Times New Roman"/>
      </w:rPr>
    </w:lvl>
    <w:lvl w:ilvl="4" w:tentative="0">
      <w:start w:val="1"/>
      <w:numFmt w:val="lowerRoman"/>
      <w:pStyle w:val="8"/>
      <w:lvlText w:val="(%5)"/>
      <w:lvlJc w:val="left"/>
      <w:pPr>
        <w:ind w:left="2297" w:hanging="312"/>
      </w:pPr>
      <w:rPr>
        <w:rFonts w:hint="eastAsia"/>
      </w:rPr>
    </w:lvl>
    <w:lvl w:ilvl="5" w:tentative="0">
      <w:start w:val="1"/>
      <w:numFmt w:val="decimal"/>
      <w:lvlText w:val="%1.%2.%3.%4.%5.%6"/>
      <w:lvlJc w:val="left"/>
      <w:pPr>
        <w:ind w:left="3274" w:hanging="1134"/>
      </w:pPr>
      <w:rPr>
        <w:rFonts w:hint="eastAsia"/>
      </w:rPr>
    </w:lvl>
    <w:lvl w:ilvl="6" w:tentative="0">
      <w:start w:val="1"/>
      <w:numFmt w:val="decimal"/>
      <w:lvlText w:val="%1.%2.%3.%4.%5.%6.%7"/>
      <w:lvlJc w:val="left"/>
      <w:pPr>
        <w:ind w:left="3841" w:hanging="1276"/>
      </w:pPr>
      <w:rPr>
        <w:rFonts w:hint="eastAsia"/>
      </w:rPr>
    </w:lvl>
    <w:lvl w:ilvl="7" w:tentative="0">
      <w:start w:val="1"/>
      <w:numFmt w:val="decimal"/>
      <w:lvlText w:val="%1.%2.%3.%4.%5.%6.%7.%8"/>
      <w:lvlJc w:val="left"/>
      <w:pPr>
        <w:ind w:left="4408" w:hanging="1418"/>
      </w:pPr>
      <w:rPr>
        <w:rFonts w:hint="eastAsia"/>
      </w:rPr>
    </w:lvl>
    <w:lvl w:ilvl="8" w:tentative="0">
      <w:start w:val="1"/>
      <w:numFmt w:val="decimal"/>
      <w:lvlText w:val="%1.%2.%3.%4.%5.%6.%7.%8.%9"/>
      <w:lvlJc w:val="left"/>
      <w:pPr>
        <w:ind w:left="5116" w:hanging="1700"/>
      </w:pPr>
      <w:rPr>
        <w:rFonts w:hint="eastAsia"/>
      </w:rPr>
    </w:lvl>
  </w:abstractNum>
  <w:abstractNum w:abstractNumId="4">
    <w:nsid w:val="5AB808B6"/>
    <w:multiLevelType w:val="singleLevel"/>
    <w:tmpl w:val="5AB808B6"/>
    <w:lvl w:ilvl="0" w:tentative="0">
      <w:start w:val="4"/>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0772"/>
    <w:rsid w:val="00233E4A"/>
    <w:rsid w:val="00AD3100"/>
    <w:rsid w:val="00BE558C"/>
    <w:rsid w:val="00C358F9"/>
    <w:rsid w:val="00F453C0"/>
    <w:rsid w:val="010649FD"/>
    <w:rsid w:val="01936B60"/>
    <w:rsid w:val="028710B6"/>
    <w:rsid w:val="02AD34F4"/>
    <w:rsid w:val="02E96323"/>
    <w:rsid w:val="030F59F5"/>
    <w:rsid w:val="032C3DC2"/>
    <w:rsid w:val="035101CF"/>
    <w:rsid w:val="039676A9"/>
    <w:rsid w:val="03E65188"/>
    <w:rsid w:val="043A3F7F"/>
    <w:rsid w:val="04496F01"/>
    <w:rsid w:val="05472B77"/>
    <w:rsid w:val="05705A22"/>
    <w:rsid w:val="05BB3177"/>
    <w:rsid w:val="06233AA0"/>
    <w:rsid w:val="06312096"/>
    <w:rsid w:val="063C49CA"/>
    <w:rsid w:val="06494EFE"/>
    <w:rsid w:val="07185ABD"/>
    <w:rsid w:val="07583E9D"/>
    <w:rsid w:val="075861FC"/>
    <w:rsid w:val="075E51F1"/>
    <w:rsid w:val="0792024D"/>
    <w:rsid w:val="07BA72A6"/>
    <w:rsid w:val="07E35FFF"/>
    <w:rsid w:val="07F42105"/>
    <w:rsid w:val="082F0250"/>
    <w:rsid w:val="089B2462"/>
    <w:rsid w:val="08BB5CE2"/>
    <w:rsid w:val="08D11163"/>
    <w:rsid w:val="090D60CD"/>
    <w:rsid w:val="09285B26"/>
    <w:rsid w:val="092E279E"/>
    <w:rsid w:val="09697100"/>
    <w:rsid w:val="09E702DD"/>
    <w:rsid w:val="0AEF6C3D"/>
    <w:rsid w:val="0B6170CC"/>
    <w:rsid w:val="0B680C26"/>
    <w:rsid w:val="0BFC2E81"/>
    <w:rsid w:val="0C6E4B74"/>
    <w:rsid w:val="0C7003D6"/>
    <w:rsid w:val="0CDA0BB1"/>
    <w:rsid w:val="0CF053C7"/>
    <w:rsid w:val="0D243B4E"/>
    <w:rsid w:val="0D351919"/>
    <w:rsid w:val="0DB65AA0"/>
    <w:rsid w:val="0DD02F0F"/>
    <w:rsid w:val="0DF54C75"/>
    <w:rsid w:val="0E7F62A1"/>
    <w:rsid w:val="0E833B53"/>
    <w:rsid w:val="0E940589"/>
    <w:rsid w:val="0ED85268"/>
    <w:rsid w:val="0F696BC3"/>
    <w:rsid w:val="0F701C7D"/>
    <w:rsid w:val="0FC82BC3"/>
    <w:rsid w:val="0FD05800"/>
    <w:rsid w:val="0FF756C0"/>
    <w:rsid w:val="0FF90BC3"/>
    <w:rsid w:val="100428B1"/>
    <w:rsid w:val="1025642B"/>
    <w:rsid w:val="104B514A"/>
    <w:rsid w:val="10506C6A"/>
    <w:rsid w:val="109113BA"/>
    <w:rsid w:val="10B10B0E"/>
    <w:rsid w:val="10BA6FC7"/>
    <w:rsid w:val="11297EC9"/>
    <w:rsid w:val="11880F61"/>
    <w:rsid w:val="11D61458"/>
    <w:rsid w:val="12330772"/>
    <w:rsid w:val="126924BD"/>
    <w:rsid w:val="129A025D"/>
    <w:rsid w:val="129C0279"/>
    <w:rsid w:val="138A301D"/>
    <w:rsid w:val="138C40E4"/>
    <w:rsid w:val="13A40CB0"/>
    <w:rsid w:val="13BF593A"/>
    <w:rsid w:val="13C442B2"/>
    <w:rsid w:val="13CC5951"/>
    <w:rsid w:val="14596B6E"/>
    <w:rsid w:val="14D342B9"/>
    <w:rsid w:val="1546248E"/>
    <w:rsid w:val="154A777B"/>
    <w:rsid w:val="15B23B51"/>
    <w:rsid w:val="15FD2929"/>
    <w:rsid w:val="16050C01"/>
    <w:rsid w:val="160733B1"/>
    <w:rsid w:val="16134D55"/>
    <w:rsid w:val="165C222A"/>
    <w:rsid w:val="17244A82"/>
    <w:rsid w:val="173168FB"/>
    <w:rsid w:val="17721E77"/>
    <w:rsid w:val="17932454"/>
    <w:rsid w:val="17973558"/>
    <w:rsid w:val="17D567F9"/>
    <w:rsid w:val="17EA64CC"/>
    <w:rsid w:val="18007FB7"/>
    <w:rsid w:val="181250C7"/>
    <w:rsid w:val="18C26AAD"/>
    <w:rsid w:val="19346A48"/>
    <w:rsid w:val="194E6691"/>
    <w:rsid w:val="195A6828"/>
    <w:rsid w:val="19815BE6"/>
    <w:rsid w:val="1A555BBE"/>
    <w:rsid w:val="1AA411C1"/>
    <w:rsid w:val="1AB723E0"/>
    <w:rsid w:val="1AE01026"/>
    <w:rsid w:val="1AE5074D"/>
    <w:rsid w:val="1BD605F3"/>
    <w:rsid w:val="1BEB27DD"/>
    <w:rsid w:val="1C07688A"/>
    <w:rsid w:val="1C174B24"/>
    <w:rsid w:val="1C1C221F"/>
    <w:rsid w:val="1C423053"/>
    <w:rsid w:val="1C4B6499"/>
    <w:rsid w:val="1C5C1B65"/>
    <w:rsid w:val="1C724CC7"/>
    <w:rsid w:val="1D0B2C34"/>
    <w:rsid w:val="1E150B68"/>
    <w:rsid w:val="1E1C296E"/>
    <w:rsid w:val="1E6504F0"/>
    <w:rsid w:val="1E975C3E"/>
    <w:rsid w:val="1F2A6B37"/>
    <w:rsid w:val="1FB52813"/>
    <w:rsid w:val="1FDF028C"/>
    <w:rsid w:val="20022A1A"/>
    <w:rsid w:val="20127FCD"/>
    <w:rsid w:val="207B4725"/>
    <w:rsid w:val="20856C7D"/>
    <w:rsid w:val="20BD0268"/>
    <w:rsid w:val="20FA25B0"/>
    <w:rsid w:val="21186866"/>
    <w:rsid w:val="211A20DA"/>
    <w:rsid w:val="213F231A"/>
    <w:rsid w:val="21671B55"/>
    <w:rsid w:val="21902BE7"/>
    <w:rsid w:val="21EE13E2"/>
    <w:rsid w:val="223F1EBC"/>
    <w:rsid w:val="2241593B"/>
    <w:rsid w:val="22551E62"/>
    <w:rsid w:val="225A171B"/>
    <w:rsid w:val="227573C4"/>
    <w:rsid w:val="22816EAF"/>
    <w:rsid w:val="22B6537E"/>
    <w:rsid w:val="23183019"/>
    <w:rsid w:val="23360FF4"/>
    <w:rsid w:val="236878A9"/>
    <w:rsid w:val="23A63D8D"/>
    <w:rsid w:val="24727367"/>
    <w:rsid w:val="24AA6AB3"/>
    <w:rsid w:val="251406E0"/>
    <w:rsid w:val="25155313"/>
    <w:rsid w:val="2536579D"/>
    <w:rsid w:val="25C44916"/>
    <w:rsid w:val="25CE08CA"/>
    <w:rsid w:val="25F921FD"/>
    <w:rsid w:val="260625F3"/>
    <w:rsid w:val="266E549A"/>
    <w:rsid w:val="267160E9"/>
    <w:rsid w:val="267E5188"/>
    <w:rsid w:val="269D532E"/>
    <w:rsid w:val="26D55C4C"/>
    <w:rsid w:val="277B4352"/>
    <w:rsid w:val="27A14592"/>
    <w:rsid w:val="28493AA6"/>
    <w:rsid w:val="285579A8"/>
    <w:rsid w:val="287F70C8"/>
    <w:rsid w:val="28EE2036"/>
    <w:rsid w:val="2907530D"/>
    <w:rsid w:val="291753F8"/>
    <w:rsid w:val="29394CEC"/>
    <w:rsid w:val="293E7836"/>
    <w:rsid w:val="29AF0BBD"/>
    <w:rsid w:val="29DA5136"/>
    <w:rsid w:val="29ED14A6"/>
    <w:rsid w:val="2AA92029"/>
    <w:rsid w:val="2B762959"/>
    <w:rsid w:val="2BA128A4"/>
    <w:rsid w:val="2BDD3602"/>
    <w:rsid w:val="2C070130"/>
    <w:rsid w:val="2C08583F"/>
    <w:rsid w:val="2C762F66"/>
    <w:rsid w:val="2CC85B89"/>
    <w:rsid w:val="2D335238"/>
    <w:rsid w:val="2DE157FB"/>
    <w:rsid w:val="2E4317F2"/>
    <w:rsid w:val="2F845295"/>
    <w:rsid w:val="2FE5765E"/>
    <w:rsid w:val="30A56DDE"/>
    <w:rsid w:val="30AE1C6C"/>
    <w:rsid w:val="310B6B56"/>
    <w:rsid w:val="313537BA"/>
    <w:rsid w:val="31481E6B"/>
    <w:rsid w:val="317F50EB"/>
    <w:rsid w:val="329C6FFC"/>
    <w:rsid w:val="32A71F93"/>
    <w:rsid w:val="32D22A6B"/>
    <w:rsid w:val="33735C77"/>
    <w:rsid w:val="33C50529"/>
    <w:rsid w:val="33E710D5"/>
    <w:rsid w:val="34067514"/>
    <w:rsid w:val="342A5F2C"/>
    <w:rsid w:val="347F3FB2"/>
    <w:rsid w:val="34984755"/>
    <w:rsid w:val="34E95609"/>
    <w:rsid w:val="35D07CD5"/>
    <w:rsid w:val="36113FC2"/>
    <w:rsid w:val="364907A3"/>
    <w:rsid w:val="36A032E4"/>
    <w:rsid w:val="36EE1596"/>
    <w:rsid w:val="378D61E4"/>
    <w:rsid w:val="37917C62"/>
    <w:rsid w:val="37B273EC"/>
    <w:rsid w:val="37C13D08"/>
    <w:rsid w:val="38DE31DB"/>
    <w:rsid w:val="38EA7D3C"/>
    <w:rsid w:val="38F2461A"/>
    <w:rsid w:val="39900A80"/>
    <w:rsid w:val="39F91007"/>
    <w:rsid w:val="3A3C0B99"/>
    <w:rsid w:val="3A482D92"/>
    <w:rsid w:val="3A6F4C80"/>
    <w:rsid w:val="3AA05151"/>
    <w:rsid w:val="3AEC4026"/>
    <w:rsid w:val="3AF130DC"/>
    <w:rsid w:val="3B044EA2"/>
    <w:rsid w:val="3B43394A"/>
    <w:rsid w:val="3B937958"/>
    <w:rsid w:val="3BD02398"/>
    <w:rsid w:val="3BE439CC"/>
    <w:rsid w:val="3C782F42"/>
    <w:rsid w:val="3CE83692"/>
    <w:rsid w:val="3D3966F2"/>
    <w:rsid w:val="3D7726DD"/>
    <w:rsid w:val="3D9D4C9C"/>
    <w:rsid w:val="3E4920FF"/>
    <w:rsid w:val="3E9514D0"/>
    <w:rsid w:val="3EB26F8D"/>
    <w:rsid w:val="3ECE0618"/>
    <w:rsid w:val="3F086863"/>
    <w:rsid w:val="3F152851"/>
    <w:rsid w:val="3F8D1EA9"/>
    <w:rsid w:val="3FA318F5"/>
    <w:rsid w:val="3FB462FA"/>
    <w:rsid w:val="40327F41"/>
    <w:rsid w:val="40C76BBF"/>
    <w:rsid w:val="40D96AB9"/>
    <w:rsid w:val="42072A91"/>
    <w:rsid w:val="42253C46"/>
    <w:rsid w:val="423B31B5"/>
    <w:rsid w:val="42687EB7"/>
    <w:rsid w:val="42704F4C"/>
    <w:rsid w:val="42924546"/>
    <w:rsid w:val="42A34465"/>
    <w:rsid w:val="43237164"/>
    <w:rsid w:val="43CB5548"/>
    <w:rsid w:val="448C516A"/>
    <w:rsid w:val="44EA56FC"/>
    <w:rsid w:val="45516648"/>
    <w:rsid w:val="462A4FED"/>
    <w:rsid w:val="463C5E19"/>
    <w:rsid w:val="46513FED"/>
    <w:rsid w:val="46AC5FCB"/>
    <w:rsid w:val="46BB7E19"/>
    <w:rsid w:val="46D35231"/>
    <w:rsid w:val="46D87554"/>
    <w:rsid w:val="476B42E2"/>
    <w:rsid w:val="47BC298A"/>
    <w:rsid w:val="47E330FE"/>
    <w:rsid w:val="47F6484C"/>
    <w:rsid w:val="48552138"/>
    <w:rsid w:val="48674A07"/>
    <w:rsid w:val="487A2378"/>
    <w:rsid w:val="48ED7C1C"/>
    <w:rsid w:val="49221CDC"/>
    <w:rsid w:val="49486249"/>
    <w:rsid w:val="49603EAD"/>
    <w:rsid w:val="4988446F"/>
    <w:rsid w:val="4A2B4BAB"/>
    <w:rsid w:val="4A8133B0"/>
    <w:rsid w:val="4A97571D"/>
    <w:rsid w:val="4AE02127"/>
    <w:rsid w:val="4B291FB8"/>
    <w:rsid w:val="4B5E1B6C"/>
    <w:rsid w:val="4B857F47"/>
    <w:rsid w:val="4BC74E5A"/>
    <w:rsid w:val="4C69652E"/>
    <w:rsid w:val="4C89181E"/>
    <w:rsid w:val="4C9743B6"/>
    <w:rsid w:val="4D160508"/>
    <w:rsid w:val="4D241A1C"/>
    <w:rsid w:val="4D8562F3"/>
    <w:rsid w:val="4D8D6E12"/>
    <w:rsid w:val="4DE343D9"/>
    <w:rsid w:val="4E856160"/>
    <w:rsid w:val="4EC93563"/>
    <w:rsid w:val="4F1D2E5C"/>
    <w:rsid w:val="4F8115BD"/>
    <w:rsid w:val="4FFE1D03"/>
    <w:rsid w:val="50282F8E"/>
    <w:rsid w:val="504D0542"/>
    <w:rsid w:val="505B7086"/>
    <w:rsid w:val="509168AF"/>
    <w:rsid w:val="51512859"/>
    <w:rsid w:val="51A41581"/>
    <w:rsid w:val="51CF3F45"/>
    <w:rsid w:val="520C4C6B"/>
    <w:rsid w:val="523D3114"/>
    <w:rsid w:val="524D49ED"/>
    <w:rsid w:val="529D4627"/>
    <w:rsid w:val="52AF3FC5"/>
    <w:rsid w:val="52EC1518"/>
    <w:rsid w:val="53263C79"/>
    <w:rsid w:val="53D9483F"/>
    <w:rsid w:val="53FB4F58"/>
    <w:rsid w:val="54411FA2"/>
    <w:rsid w:val="54AD0246"/>
    <w:rsid w:val="55552C0B"/>
    <w:rsid w:val="56475B49"/>
    <w:rsid w:val="567A7A0A"/>
    <w:rsid w:val="56DF58C0"/>
    <w:rsid w:val="57B823F5"/>
    <w:rsid w:val="58DE20A4"/>
    <w:rsid w:val="58E83DEC"/>
    <w:rsid w:val="591231C6"/>
    <w:rsid w:val="592A4855"/>
    <w:rsid w:val="59402C3A"/>
    <w:rsid w:val="594149BA"/>
    <w:rsid w:val="599C4B94"/>
    <w:rsid w:val="59B90128"/>
    <w:rsid w:val="59E326B0"/>
    <w:rsid w:val="59EF06CC"/>
    <w:rsid w:val="5A0A60B2"/>
    <w:rsid w:val="5A264376"/>
    <w:rsid w:val="5A3C2021"/>
    <w:rsid w:val="5A67797C"/>
    <w:rsid w:val="5A8A25AA"/>
    <w:rsid w:val="5ABF016F"/>
    <w:rsid w:val="5ADD33C8"/>
    <w:rsid w:val="5AFD3402"/>
    <w:rsid w:val="5B6E783F"/>
    <w:rsid w:val="5B7A08A2"/>
    <w:rsid w:val="5B8837FD"/>
    <w:rsid w:val="5BA85EEE"/>
    <w:rsid w:val="5BC03DE2"/>
    <w:rsid w:val="5BE070DC"/>
    <w:rsid w:val="5BE1734D"/>
    <w:rsid w:val="5CAF2E9D"/>
    <w:rsid w:val="5CBF3BEB"/>
    <w:rsid w:val="5CD91AE3"/>
    <w:rsid w:val="5D8F5D8E"/>
    <w:rsid w:val="5E6D5771"/>
    <w:rsid w:val="5E9E2333"/>
    <w:rsid w:val="5EFD3BA7"/>
    <w:rsid w:val="5F105623"/>
    <w:rsid w:val="5F214EA0"/>
    <w:rsid w:val="5F5046EA"/>
    <w:rsid w:val="5F6274AD"/>
    <w:rsid w:val="5F8F32D6"/>
    <w:rsid w:val="5FB82E15"/>
    <w:rsid w:val="601D1CCD"/>
    <w:rsid w:val="605049B3"/>
    <w:rsid w:val="61057441"/>
    <w:rsid w:val="615E6BBC"/>
    <w:rsid w:val="61981601"/>
    <w:rsid w:val="61B3707D"/>
    <w:rsid w:val="62695C01"/>
    <w:rsid w:val="627B71A0"/>
    <w:rsid w:val="62FD5A3E"/>
    <w:rsid w:val="630D3399"/>
    <w:rsid w:val="635242E6"/>
    <w:rsid w:val="635444A3"/>
    <w:rsid w:val="63717F6E"/>
    <w:rsid w:val="63D119F0"/>
    <w:rsid w:val="643E4883"/>
    <w:rsid w:val="647911E5"/>
    <w:rsid w:val="656C52F5"/>
    <w:rsid w:val="656E46F5"/>
    <w:rsid w:val="65875458"/>
    <w:rsid w:val="66154DA9"/>
    <w:rsid w:val="6663200A"/>
    <w:rsid w:val="668A0C96"/>
    <w:rsid w:val="66D76745"/>
    <w:rsid w:val="6719585F"/>
    <w:rsid w:val="67545BDB"/>
    <w:rsid w:val="67577629"/>
    <w:rsid w:val="67834660"/>
    <w:rsid w:val="67A735B1"/>
    <w:rsid w:val="67CE4ADF"/>
    <w:rsid w:val="684E052E"/>
    <w:rsid w:val="68EF4209"/>
    <w:rsid w:val="690C6521"/>
    <w:rsid w:val="690F048A"/>
    <w:rsid w:val="693E2568"/>
    <w:rsid w:val="69777C6C"/>
    <w:rsid w:val="6A073EE7"/>
    <w:rsid w:val="6A140485"/>
    <w:rsid w:val="6A7131C2"/>
    <w:rsid w:val="6AAD5F0E"/>
    <w:rsid w:val="6B0D0471"/>
    <w:rsid w:val="6B147BB1"/>
    <w:rsid w:val="6B1B0049"/>
    <w:rsid w:val="6B325BF7"/>
    <w:rsid w:val="6B433366"/>
    <w:rsid w:val="6BA01F21"/>
    <w:rsid w:val="6BAF473A"/>
    <w:rsid w:val="6C3F24CA"/>
    <w:rsid w:val="6C6D03D1"/>
    <w:rsid w:val="6C762E7E"/>
    <w:rsid w:val="6D00090C"/>
    <w:rsid w:val="6D0316A5"/>
    <w:rsid w:val="6D517303"/>
    <w:rsid w:val="6D5E6EBF"/>
    <w:rsid w:val="6D6209B3"/>
    <w:rsid w:val="6D6B416B"/>
    <w:rsid w:val="6D814106"/>
    <w:rsid w:val="6DD57255"/>
    <w:rsid w:val="6EA919D1"/>
    <w:rsid w:val="6EC7115E"/>
    <w:rsid w:val="6F333DF6"/>
    <w:rsid w:val="6FC9025E"/>
    <w:rsid w:val="6FEB253B"/>
    <w:rsid w:val="70E262C1"/>
    <w:rsid w:val="70EA2966"/>
    <w:rsid w:val="711C0906"/>
    <w:rsid w:val="711E4A39"/>
    <w:rsid w:val="71617E94"/>
    <w:rsid w:val="71A2507A"/>
    <w:rsid w:val="71C8398B"/>
    <w:rsid w:val="71C860A6"/>
    <w:rsid w:val="71E936DD"/>
    <w:rsid w:val="72191F9B"/>
    <w:rsid w:val="722865D8"/>
    <w:rsid w:val="72752E54"/>
    <w:rsid w:val="730326AD"/>
    <w:rsid w:val="73A50FC7"/>
    <w:rsid w:val="73CB1207"/>
    <w:rsid w:val="73F618CA"/>
    <w:rsid w:val="743E2A1A"/>
    <w:rsid w:val="7471028E"/>
    <w:rsid w:val="747F1DA8"/>
    <w:rsid w:val="74EC7067"/>
    <w:rsid w:val="74F535EB"/>
    <w:rsid w:val="75772547"/>
    <w:rsid w:val="75DD0582"/>
    <w:rsid w:val="760D7DA7"/>
    <w:rsid w:val="761B7D80"/>
    <w:rsid w:val="76351557"/>
    <w:rsid w:val="76382F12"/>
    <w:rsid w:val="76602EB4"/>
    <w:rsid w:val="76FF0D5C"/>
    <w:rsid w:val="77CB1A30"/>
    <w:rsid w:val="788E5C50"/>
    <w:rsid w:val="7899622E"/>
    <w:rsid w:val="78A22E45"/>
    <w:rsid w:val="78BB623B"/>
    <w:rsid w:val="78E34B02"/>
    <w:rsid w:val="793F707A"/>
    <w:rsid w:val="794D516C"/>
    <w:rsid w:val="79753EAD"/>
    <w:rsid w:val="79780B32"/>
    <w:rsid w:val="79880773"/>
    <w:rsid w:val="799460F3"/>
    <w:rsid w:val="7A2B2B3C"/>
    <w:rsid w:val="7A2D347F"/>
    <w:rsid w:val="7A42502A"/>
    <w:rsid w:val="7AA5049C"/>
    <w:rsid w:val="7AFF62DC"/>
    <w:rsid w:val="7B0C5376"/>
    <w:rsid w:val="7B336CD0"/>
    <w:rsid w:val="7B4A6F00"/>
    <w:rsid w:val="7B8047D3"/>
    <w:rsid w:val="7B9A5BD4"/>
    <w:rsid w:val="7BA424DD"/>
    <w:rsid w:val="7BE80357"/>
    <w:rsid w:val="7C8133E5"/>
    <w:rsid w:val="7CB34B68"/>
    <w:rsid w:val="7D3035AE"/>
    <w:rsid w:val="7D6F2BA3"/>
    <w:rsid w:val="7D777901"/>
    <w:rsid w:val="7DE33C3D"/>
    <w:rsid w:val="7E19391B"/>
    <w:rsid w:val="7E6A08E7"/>
    <w:rsid w:val="7E6B6FDD"/>
    <w:rsid w:val="7EC5068B"/>
    <w:rsid w:val="7F03689B"/>
    <w:rsid w:val="7F342EBD"/>
    <w:rsid w:val="7F854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504" w:firstLineChars="200"/>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42"/>
    <w:qFormat/>
    <w:uiPriority w:val="0"/>
    <w:pPr>
      <w:keepNext/>
      <w:keepLines/>
      <w:tabs>
        <w:tab w:val="left" w:pos="432"/>
      </w:tabs>
      <w:spacing w:before="20" w:after="20" w:line="240" w:lineRule="auto"/>
      <w:ind w:left="0" w:firstLine="0" w:firstLineChars="0"/>
      <w:jc w:val="center"/>
      <w:outlineLvl w:val="0"/>
    </w:pPr>
    <w:rPr>
      <w:rFonts w:ascii="Times New Roman" w:hAnsi="Times New Roman"/>
      <w:b/>
      <w:bCs/>
      <w:kern w:val="44"/>
      <w:sz w:val="44"/>
      <w:szCs w:val="44"/>
    </w:rPr>
  </w:style>
  <w:style w:type="paragraph" w:styleId="4">
    <w:name w:val="heading 2"/>
    <w:basedOn w:val="1"/>
    <w:next w:val="1"/>
    <w:link w:val="40"/>
    <w:unhideWhenUsed/>
    <w:qFormat/>
    <w:uiPriority w:val="0"/>
    <w:pPr>
      <w:keepNext/>
      <w:keepLines/>
      <w:tabs>
        <w:tab w:val="left" w:pos="2985"/>
      </w:tabs>
      <w:spacing w:before="50" w:beforeLines="50" w:after="50" w:afterLines="50" w:line="500" w:lineRule="exact"/>
      <w:ind w:firstLine="562" w:firstLineChars="200"/>
      <w:outlineLvl w:val="1"/>
    </w:pPr>
    <w:rPr>
      <w:rFonts w:ascii="仿宋_GB2312" w:hAnsi="仿宋_GB2312" w:cs="Times New Roman"/>
      <w:b/>
      <w:bCs/>
      <w:kern w:val="0"/>
      <w:sz w:val="28"/>
      <w:szCs w:val="28"/>
      <w:lang w:val="zh-CN"/>
    </w:rPr>
  </w:style>
  <w:style w:type="paragraph" w:styleId="5">
    <w:name w:val="heading 3"/>
    <w:basedOn w:val="1"/>
    <w:next w:val="6"/>
    <w:link w:val="41"/>
    <w:unhideWhenUsed/>
    <w:qFormat/>
    <w:uiPriority w:val="0"/>
    <w:pPr>
      <w:keepNext/>
      <w:keepLines/>
      <w:ind w:firstLine="420"/>
      <w:jc w:val="left"/>
      <w:outlineLvl w:val="2"/>
    </w:pPr>
    <w:rPr>
      <w:rFonts w:ascii="仿宋_GB2312" w:hAnsi="仿宋_GB2312" w:cs="黑体"/>
      <w:b/>
      <w:bCs/>
      <w:kern w:val="0"/>
      <w:szCs w:val="20"/>
    </w:rPr>
  </w:style>
  <w:style w:type="paragraph" w:styleId="7">
    <w:name w:val="heading 4"/>
    <w:basedOn w:val="1"/>
    <w:next w:val="1"/>
    <w:unhideWhenUsed/>
    <w:qFormat/>
    <w:uiPriority w:val="0"/>
    <w:pPr>
      <w:keepNext/>
      <w:keepLines/>
      <w:numPr>
        <w:ilvl w:val="3"/>
        <w:numId w:val="1"/>
      </w:numPr>
      <w:tabs>
        <w:tab w:val="left" w:pos="5117"/>
      </w:tabs>
      <w:spacing w:before="280" w:beforeLines="0" w:beforeAutospacing="0" w:after="290" w:afterLines="0" w:afterAutospacing="0" w:line="372" w:lineRule="auto"/>
      <w:ind w:left="5359" w:hanging="397" w:firstLineChars="0"/>
      <w:outlineLvl w:val="3"/>
    </w:pPr>
    <w:rPr>
      <w:rFonts w:ascii="Arial" w:hAnsi="Arial" w:eastAsia="黑体"/>
      <w:b/>
      <w:sz w:val="28"/>
    </w:rPr>
  </w:style>
  <w:style w:type="paragraph" w:styleId="8">
    <w:name w:val="heading 5"/>
    <w:basedOn w:val="1"/>
    <w:next w:val="1"/>
    <w:unhideWhenUsed/>
    <w:qFormat/>
    <w:uiPriority w:val="0"/>
    <w:pPr>
      <w:keepNext/>
      <w:keepLines/>
      <w:numPr>
        <w:ilvl w:val="4"/>
        <w:numId w:val="1"/>
      </w:numPr>
      <w:tabs>
        <w:tab w:val="left" w:pos="5117"/>
      </w:tabs>
      <w:spacing w:before="280" w:beforeLines="0" w:beforeAutospacing="0" w:after="290" w:afterLines="0" w:afterAutospacing="0" w:line="372" w:lineRule="auto"/>
      <w:ind w:left="2297" w:hanging="312" w:firstLineChars="0"/>
      <w:outlineLvl w:val="4"/>
    </w:pPr>
    <w:rPr>
      <w:b/>
      <w:sz w:val="28"/>
    </w:rPr>
  </w:style>
  <w:style w:type="character" w:default="1" w:styleId="25">
    <w:name w:val="Default Paragraph Font"/>
    <w:unhideWhenUsed/>
    <w:qFormat/>
    <w:uiPriority w:val="1"/>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afterLines="0" w:afterAutospacing="0"/>
      <w:ind w:left="420" w:leftChars="200"/>
    </w:pPr>
  </w:style>
  <w:style w:type="paragraph" w:styleId="6">
    <w:name w:val="Normal Indent"/>
    <w:basedOn w:val="1"/>
    <w:qFormat/>
    <w:uiPriority w:val="0"/>
    <w:pPr>
      <w:ind w:firstLine="420" w:firstLineChars="200"/>
    </w:pPr>
  </w:style>
  <w:style w:type="paragraph" w:styleId="9">
    <w:name w:val="Body Text 3"/>
    <w:basedOn w:val="1"/>
    <w:qFormat/>
    <w:uiPriority w:val="99"/>
    <w:rPr>
      <w:rFonts w:ascii="宋体" w:hAnsi="宋体" w:cs="宋体"/>
    </w:rPr>
  </w:style>
  <w:style w:type="paragraph" w:styleId="10">
    <w:name w:val="Body Text"/>
    <w:basedOn w:val="1"/>
    <w:next w:val="11"/>
    <w:link w:val="43"/>
    <w:qFormat/>
    <w:uiPriority w:val="0"/>
    <w:pPr>
      <w:jc w:val="left"/>
    </w:pPr>
    <w:rPr>
      <w:bCs/>
    </w:rPr>
  </w:style>
  <w:style w:type="paragraph" w:styleId="11">
    <w:name w:val="Body Text First Indent"/>
    <w:basedOn w:val="10"/>
    <w:next w:val="1"/>
    <w:qFormat/>
    <w:uiPriority w:val="0"/>
    <w:pPr>
      <w:ind w:firstLine="420" w:firstLineChars="100"/>
    </w:pPr>
  </w:style>
  <w:style w:type="paragraph" w:styleId="12">
    <w:name w:val="Plain Text"/>
    <w:basedOn w:val="1"/>
    <w:next w:val="10"/>
    <w:qFormat/>
    <w:uiPriority w:val="99"/>
    <w:rPr>
      <w:rFonts w:ascii="宋体" w:hAnsi="Courier New" w:eastAsia="宋体" w:cs="宋体"/>
      <w:sz w:val="21"/>
      <w:szCs w:val="21"/>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15">
    <w:name w:val="toc 1"/>
    <w:basedOn w:val="1"/>
    <w:next w:val="1"/>
    <w:semiHidden/>
    <w:qFormat/>
    <w:uiPriority w:val="99"/>
    <w:pPr>
      <w:spacing w:line="360" w:lineRule="auto"/>
    </w:pPr>
    <w:rPr>
      <w:rFonts w:eastAsia="宋体"/>
      <w:sz w:val="32"/>
      <w:szCs w:val="32"/>
    </w:rPr>
  </w:style>
  <w:style w:type="paragraph" w:styleId="16">
    <w:name w:val="List"/>
    <w:basedOn w:val="1"/>
    <w:qFormat/>
    <w:uiPriority w:val="0"/>
    <w:pPr>
      <w:ind w:left="200" w:hanging="200" w:hangingChars="200"/>
    </w:pPr>
  </w:style>
  <w:style w:type="paragraph" w:styleId="17">
    <w:name w:val="toc 6"/>
    <w:basedOn w:val="1"/>
    <w:next w:val="1"/>
    <w:qFormat/>
    <w:uiPriority w:val="99"/>
    <w:pPr>
      <w:ind w:left="1050"/>
      <w:jc w:val="left"/>
    </w:pPr>
    <w:rPr>
      <w:sz w:val="18"/>
      <w:szCs w:val="18"/>
    </w:rPr>
  </w:style>
  <w:style w:type="paragraph" w:styleId="18">
    <w:name w:val="Body Text Indent 3"/>
    <w:basedOn w:val="1"/>
    <w:qFormat/>
    <w:uiPriority w:val="0"/>
    <w:pPr>
      <w:spacing w:line="360" w:lineRule="auto"/>
      <w:ind w:left="220"/>
      <w:jc w:val="left"/>
    </w:pPr>
    <w:rPr>
      <w:rFonts w:ascii="仿宋_GB2312" w:eastAsia="仿宋_GB2312"/>
      <w:color w:val="000000"/>
      <w:sz w:val="24"/>
    </w:rPr>
  </w:style>
  <w:style w:type="paragraph" w:styleId="19">
    <w:name w:val="toc 2"/>
    <w:basedOn w:val="1"/>
    <w:next w:val="1"/>
    <w:semiHidden/>
    <w:qFormat/>
    <w:uiPriority w:val="99"/>
    <w:pPr>
      <w:ind w:left="210"/>
      <w:jc w:val="left"/>
    </w:pPr>
    <w:rPr>
      <w:rFonts w:ascii="??_GB2312" w:eastAsia="Times New Roman" w:cs="??_GB2312"/>
      <w:smallCaps/>
      <w:sz w:val="20"/>
      <w:szCs w:val="20"/>
    </w:rPr>
  </w:style>
  <w:style w:type="paragraph" w:styleId="2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1">
    <w:name w:val="Title"/>
    <w:basedOn w:val="1"/>
    <w:next w:val="1"/>
    <w:qFormat/>
    <w:uiPriority w:val="99"/>
    <w:pPr>
      <w:jc w:val="center"/>
    </w:pPr>
    <w:rPr>
      <w:rFonts w:ascii="Arial" w:hAnsi="Arial" w:eastAsia="宋体" w:cs="Arial"/>
      <w:b/>
      <w:bCs/>
      <w:kern w:val="0"/>
      <w:sz w:val="36"/>
      <w:szCs w:val="36"/>
      <w:lang w:eastAsia="en-US"/>
    </w:rPr>
  </w:style>
  <w:style w:type="paragraph" w:styleId="22">
    <w:name w:val="Body Text First Indent 2"/>
    <w:basedOn w:val="2"/>
    <w:qFormat/>
    <w:uiPriority w:val="0"/>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99"/>
    <w:rPr>
      <w:color w:val="0000FF"/>
      <w:u w:val="single"/>
    </w:rPr>
  </w:style>
  <w:style w:type="paragraph" w:customStyle="1" w:styleId="28">
    <w:name w:val="普通(网站)1"/>
    <w:basedOn w:val="1"/>
    <w:qFormat/>
    <w:uiPriority w:val="99"/>
    <w:pPr>
      <w:widowControl/>
      <w:spacing w:beforeAutospacing="1" w:afterAutospacing="1"/>
      <w:jc w:val="left"/>
    </w:pPr>
    <w:rPr>
      <w:rFonts w:ascii="宋体" w:hAnsi="宋体" w:cs="宋体"/>
      <w:kern w:val="0"/>
    </w:rPr>
  </w:style>
  <w:style w:type="paragraph" w:customStyle="1" w:styleId="29">
    <w:name w:val="Proposals body"/>
    <w:basedOn w:val="1"/>
    <w:next w:val="1"/>
    <w:qFormat/>
    <w:uiPriority w:val="99"/>
    <w:pPr>
      <w:widowControl/>
      <w:spacing w:line="360" w:lineRule="auto"/>
      <w:jc w:val="left"/>
    </w:pPr>
    <w:rPr>
      <w:rFonts w:ascii="宋体" w:eastAsia="Times New Roman" w:cs="宋体"/>
      <w:color w:val="000000"/>
      <w:kern w:val="0"/>
    </w:rPr>
  </w:style>
  <w:style w:type="paragraph" w:customStyle="1" w:styleId="30">
    <w:name w:val="样式1"/>
    <w:basedOn w:val="4"/>
    <w:qFormat/>
    <w:uiPriority w:val="99"/>
    <w:pPr>
      <w:spacing w:line="415" w:lineRule="auto"/>
    </w:pPr>
    <w:rPr>
      <w:sz w:val="36"/>
      <w:szCs w:val="36"/>
    </w:rPr>
  </w:style>
  <w:style w:type="paragraph" w:customStyle="1" w:styleId="31">
    <w:name w:val="Char"/>
    <w:basedOn w:val="1"/>
    <w:qFormat/>
    <w:uiPriority w:val="99"/>
    <w:rPr>
      <w:rFonts w:ascii="??_GB2312" w:eastAsia="Times New Roman" w:cs="??_GB2312"/>
      <w:b/>
      <w:bCs/>
      <w:sz w:val="32"/>
      <w:szCs w:val="32"/>
    </w:rPr>
  </w:style>
  <w:style w:type="paragraph" w:customStyle="1" w:styleId="32">
    <w:name w:val="reader-word-layer reader-word-s26-10"/>
    <w:basedOn w:val="1"/>
    <w:qFormat/>
    <w:uiPriority w:val="99"/>
    <w:pPr>
      <w:widowControl/>
      <w:spacing w:before="100" w:beforeAutospacing="1" w:after="100" w:afterAutospacing="1"/>
      <w:jc w:val="left"/>
    </w:pPr>
    <w:rPr>
      <w:rFonts w:ascii="宋体" w:hAnsi="宋体" w:cs="宋体"/>
      <w:kern w:val="0"/>
    </w:rPr>
  </w:style>
  <w:style w:type="paragraph" w:customStyle="1" w:styleId="33">
    <w:name w:val="reader-word-layer reader-word-s27-4"/>
    <w:basedOn w:val="1"/>
    <w:qFormat/>
    <w:uiPriority w:val="99"/>
    <w:pPr>
      <w:widowControl/>
      <w:spacing w:before="100" w:beforeAutospacing="1" w:after="100" w:afterAutospacing="1"/>
      <w:jc w:val="left"/>
    </w:pPr>
    <w:rPr>
      <w:rFonts w:ascii="宋体" w:hAnsi="宋体" w:cs="宋体"/>
      <w:kern w:val="0"/>
    </w:rPr>
  </w:style>
  <w:style w:type="paragraph" w:customStyle="1" w:styleId="34">
    <w:name w:val="reader-word-layer reader-word-s27-6"/>
    <w:basedOn w:val="1"/>
    <w:qFormat/>
    <w:uiPriority w:val="99"/>
    <w:pPr>
      <w:widowControl/>
      <w:spacing w:before="100" w:beforeAutospacing="1" w:after="100" w:afterAutospacing="1"/>
      <w:jc w:val="left"/>
    </w:pPr>
    <w:rPr>
      <w:rFonts w:ascii="宋体" w:hAnsi="宋体" w:cs="宋体"/>
      <w:kern w:val="0"/>
    </w:rPr>
  </w:style>
  <w:style w:type="paragraph" w:customStyle="1" w:styleId="35">
    <w:name w:val="reader-word-layer reader-word-s27-7"/>
    <w:basedOn w:val="1"/>
    <w:qFormat/>
    <w:uiPriority w:val="99"/>
    <w:pPr>
      <w:widowControl/>
      <w:spacing w:before="100" w:beforeAutospacing="1" w:after="100" w:afterAutospacing="1"/>
      <w:jc w:val="left"/>
    </w:pPr>
    <w:rPr>
      <w:rFonts w:ascii="宋体" w:hAnsi="宋体" w:cs="宋体"/>
      <w:kern w:val="0"/>
    </w:rPr>
  </w:style>
  <w:style w:type="paragraph" w:customStyle="1" w:styleId="36">
    <w:name w:val="reader-word-layer reader-word-s27-8"/>
    <w:basedOn w:val="1"/>
    <w:qFormat/>
    <w:uiPriority w:val="99"/>
    <w:pPr>
      <w:widowControl/>
      <w:spacing w:before="100" w:beforeAutospacing="1" w:after="100" w:afterAutospacing="1"/>
      <w:jc w:val="left"/>
    </w:pPr>
    <w:rPr>
      <w:rFonts w:ascii="宋体" w:hAnsi="宋体" w:cs="宋体"/>
      <w:kern w:val="0"/>
    </w:rPr>
  </w:style>
  <w:style w:type="paragraph" w:customStyle="1" w:styleId="37">
    <w:name w:val="reader-word-layer reader-word-s27-9"/>
    <w:basedOn w:val="1"/>
    <w:qFormat/>
    <w:uiPriority w:val="99"/>
    <w:pPr>
      <w:widowControl/>
      <w:spacing w:before="100" w:beforeAutospacing="1" w:after="100" w:afterAutospacing="1"/>
      <w:jc w:val="left"/>
    </w:pPr>
    <w:rPr>
      <w:rFonts w:ascii="宋体" w:hAnsi="宋体" w:cs="宋体"/>
      <w:kern w:val="0"/>
    </w:rPr>
  </w:style>
  <w:style w:type="paragraph" w:customStyle="1" w:styleId="38">
    <w:name w:val="reader-word-layer reader-word-s27-15"/>
    <w:basedOn w:val="1"/>
    <w:qFormat/>
    <w:uiPriority w:val="99"/>
    <w:pPr>
      <w:widowControl/>
      <w:spacing w:before="100" w:beforeAutospacing="1" w:after="100" w:afterAutospacing="1"/>
      <w:jc w:val="left"/>
    </w:pPr>
    <w:rPr>
      <w:rFonts w:ascii="宋体" w:hAnsi="宋体" w:cs="宋体"/>
      <w:kern w:val="0"/>
    </w:rPr>
  </w:style>
  <w:style w:type="paragraph" w:customStyle="1" w:styleId="39">
    <w:name w:val="DG正文"/>
    <w:basedOn w:val="1"/>
    <w:qFormat/>
    <w:uiPriority w:val="0"/>
    <w:pPr>
      <w:widowControl/>
      <w:spacing w:line="360" w:lineRule="auto"/>
      <w:ind w:right="142" w:firstLine="640"/>
      <w:jc w:val="left"/>
    </w:pPr>
    <w:rPr>
      <w:rFonts w:ascii="Calibri" w:hAnsi="Calibri" w:cs="Calibri"/>
      <w:sz w:val="24"/>
      <w:szCs w:val="24"/>
    </w:rPr>
  </w:style>
  <w:style w:type="character" w:customStyle="1" w:styleId="40">
    <w:name w:val="标题 2 Char"/>
    <w:basedOn w:val="25"/>
    <w:link w:val="4"/>
    <w:qFormat/>
    <w:uiPriority w:val="0"/>
    <w:rPr>
      <w:rFonts w:ascii="Arial" w:hAnsi="Arial" w:eastAsia="仿宋" w:cs="Times New Roman"/>
      <w:b/>
      <w:bCs/>
      <w:sz w:val="30"/>
      <w:szCs w:val="32"/>
    </w:rPr>
  </w:style>
  <w:style w:type="character" w:customStyle="1" w:styleId="41">
    <w:name w:val="标题 3 Char"/>
    <w:link w:val="5"/>
    <w:qFormat/>
    <w:uiPriority w:val="9"/>
    <w:rPr>
      <w:rFonts w:ascii="仿宋_GB2312" w:hAnsi="仿宋_GB2312" w:eastAsia="仿宋" w:cs="黑体"/>
      <w:b/>
      <w:bCs/>
      <w:sz w:val="24"/>
      <w:szCs w:val="20"/>
    </w:rPr>
  </w:style>
  <w:style w:type="character" w:customStyle="1" w:styleId="42">
    <w:name w:val="标题 1 Char"/>
    <w:basedOn w:val="25"/>
    <w:link w:val="3"/>
    <w:qFormat/>
    <w:locked/>
    <w:uiPriority w:val="99"/>
    <w:rPr>
      <w:rFonts w:ascii="Times New Roman" w:hAnsi="Times New Roman" w:eastAsia="仿宋"/>
      <w:b/>
      <w:bCs/>
      <w:kern w:val="2"/>
      <w:sz w:val="44"/>
      <w:szCs w:val="24"/>
    </w:rPr>
  </w:style>
  <w:style w:type="character" w:customStyle="1" w:styleId="43">
    <w:name w:val="正文文本 Char"/>
    <w:basedOn w:val="25"/>
    <w:link w:val="10"/>
    <w:semiHidden/>
    <w:qFormat/>
    <w:locked/>
    <w:uiPriority w:val="99"/>
    <w:rPr>
      <w:rFonts w:ascii="Calibri" w:hAnsi="Calibri" w:eastAsia="仿宋" w:cs="Times New Roman"/>
      <w:sz w:val="24"/>
    </w:rPr>
  </w:style>
  <w:style w:type="character" w:customStyle="1" w:styleId="44">
    <w:name w:val="large1"/>
    <w:qFormat/>
    <w:uiPriority w:val="99"/>
    <w:rPr>
      <w:rFonts w:ascii="宋体" w:hAnsi="宋体" w:eastAsia="宋体" w:cs="宋体"/>
      <w:sz w:val="21"/>
      <w:szCs w:val="21"/>
    </w:rPr>
  </w:style>
  <w:style w:type="paragraph" w:customStyle="1" w:styleId="45">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Pages>
  <Words>21</Words>
  <Characters>21</Characters>
  <Lines>0</Lines>
  <Paragraphs>0</Paragraphs>
  <TotalTime>190</TotalTime>
  <ScaleCrop>false</ScaleCrop>
  <LinksUpToDate>false</LinksUpToDate>
  <CharactersWithSpaces>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2018-02-20T15:36:00Z</dcterms:created>
  <dc:creator>Abu设计</dc:creator>
  <dc:description>更多Abu设计的信纸请访问
http://chn.docer.com/works?userid=415014680
谢谢支持</dc:description>
  <cp:keywords>信纸 信笺背景</cp:keywords>
  <cp:lastModifiedBy>Administrator</cp:lastModifiedBy>
  <cp:lastPrinted>2021-01-28T00:53:00Z</cp:lastPrinted>
  <dcterms:modified xsi:type="dcterms:W3CDTF">2021-02-22T06:38:33Z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