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480"/>
      </w:pPr>
    </w:p>
    <w:p>
      <w:pPr>
        <w:ind w:firstLine="480"/>
      </w:pPr>
    </w:p>
    <w:p>
      <w:pPr>
        <w:pStyle w:val="3"/>
        <w:spacing w:before="312" w:after="312" w:line="360" w:lineRule="auto"/>
        <w:rPr>
          <w:rFonts w:ascii="仿宋"/>
          <w:b w:val="0"/>
          <w:bCs w:val="0"/>
          <w:w w:val="90"/>
          <w:sz w:val="84"/>
          <w:szCs w:val="84"/>
        </w:rPr>
      </w:pPr>
      <w:bookmarkStart w:id="0" w:name="_Toc2194"/>
      <w:bookmarkStart w:id="1" w:name="_Toc532561548"/>
      <w:r>
        <w:rPr>
          <w:rFonts w:hint="eastAsia" w:ascii="仿宋" w:hAnsi="仿宋" w:cs="仿宋"/>
          <w:w w:val="90"/>
          <w:sz w:val="84"/>
          <w:szCs w:val="84"/>
        </w:rPr>
        <w:t>公开招标采购文件</w:t>
      </w:r>
      <w:bookmarkEnd w:id="0"/>
      <w:bookmarkEnd w:id="1"/>
    </w:p>
    <w:p>
      <w:pPr>
        <w:ind w:firstLine="482"/>
        <w:jc w:val="center"/>
        <w:rPr>
          <w:rFonts w:ascii="仿宋"/>
          <w:b/>
          <w:bCs/>
        </w:rPr>
      </w:pPr>
    </w:p>
    <w:p>
      <w:pPr>
        <w:ind w:firstLine="482"/>
        <w:jc w:val="center"/>
        <w:rPr>
          <w:rFonts w:ascii="仿宋"/>
          <w:b/>
          <w:bCs/>
        </w:rPr>
      </w:pPr>
    </w:p>
    <w:p>
      <w:pPr>
        <w:snapToGrid w:val="0"/>
        <w:ind w:firstLine="0" w:firstLineChars="0"/>
        <w:rPr>
          <w:rFonts w:ascii="仿宋"/>
          <w:b/>
          <w:bCs/>
          <w:sz w:val="32"/>
          <w:szCs w:val="32"/>
          <w:lang w:val="zh-CN"/>
        </w:rPr>
      </w:pPr>
    </w:p>
    <w:p>
      <w:pPr>
        <w:snapToGrid w:val="0"/>
        <w:ind w:firstLine="1285" w:firstLineChars="400"/>
        <w:rPr>
          <w:rFonts w:ascii="仿宋"/>
          <w:b/>
          <w:bCs/>
          <w:sz w:val="32"/>
          <w:szCs w:val="32"/>
          <w:lang w:val="zh-CN"/>
        </w:rPr>
      </w:pPr>
    </w:p>
    <w:p>
      <w:pPr>
        <w:pStyle w:val="2"/>
        <w:spacing w:before="167" w:after="167"/>
        <w:ind w:firstLine="643"/>
        <w:rPr>
          <w:rFonts w:ascii="仿宋" w:hAnsi="仿宋" w:cs="仿宋"/>
          <w:sz w:val="32"/>
          <w:szCs w:val="32"/>
        </w:rPr>
      </w:pPr>
      <w:r>
        <w:rPr>
          <w:rFonts w:hint="eastAsia" w:ascii="仿宋" w:hAnsi="仿宋" w:cs="仿宋"/>
          <w:sz w:val="32"/>
          <w:szCs w:val="32"/>
        </w:rPr>
        <w:t xml:space="preserve"> </w:t>
      </w:r>
      <w:bookmarkStart w:id="253" w:name="_GoBack"/>
      <w:bookmarkEnd w:id="253"/>
    </w:p>
    <w:p>
      <w:pPr>
        <w:pStyle w:val="2"/>
        <w:spacing w:before="167" w:after="167"/>
        <w:ind w:firstLine="643"/>
        <w:rPr>
          <w:rFonts w:ascii="仿宋" w:hAnsi="仿宋" w:cs="仿宋"/>
          <w:sz w:val="32"/>
          <w:szCs w:val="32"/>
        </w:rPr>
      </w:pPr>
    </w:p>
    <w:p>
      <w:pPr>
        <w:ind w:firstLine="480"/>
        <w:rPr>
          <w:lang w:val="zh-CN"/>
        </w:rPr>
      </w:pPr>
    </w:p>
    <w:p>
      <w:pPr>
        <w:pStyle w:val="2"/>
        <w:spacing w:before="167" w:after="167"/>
      </w:pPr>
    </w:p>
    <w:p>
      <w:pPr>
        <w:pStyle w:val="2"/>
        <w:spacing w:before="167" w:after="167"/>
        <w:ind w:firstLine="643"/>
        <w:rPr>
          <w:rFonts w:ascii="仿宋" w:hAnsi="仿宋" w:cs="仿宋"/>
          <w:sz w:val="32"/>
          <w:szCs w:val="32"/>
        </w:rPr>
      </w:pPr>
    </w:p>
    <w:p>
      <w:pPr>
        <w:pStyle w:val="2"/>
        <w:spacing w:before="167" w:after="167"/>
        <w:ind w:firstLine="643"/>
      </w:pPr>
      <w:r>
        <w:rPr>
          <w:rFonts w:hint="eastAsia" w:ascii="仿宋" w:hAnsi="仿宋" w:cs="仿宋"/>
          <w:sz w:val="32"/>
          <w:szCs w:val="32"/>
        </w:rPr>
        <w:t xml:space="preserve">   项目编号：</w:t>
      </w:r>
      <w:r>
        <w:rPr>
          <w:rFonts w:hint="eastAsia" w:ascii="仿宋" w:hAnsi="仿宋" w:cs="仿宋"/>
          <w:sz w:val="32"/>
          <w:szCs w:val="32"/>
          <w:u w:val="single"/>
          <w:lang w:val="en-US" w:eastAsia="zh-CN"/>
        </w:rPr>
        <w:t xml:space="preserve">              </w:t>
      </w:r>
      <w:r>
        <w:rPr>
          <w:rFonts w:hint="eastAsia" w:ascii="仿宋" w:hAnsi="仿宋" w:cs="仿宋"/>
          <w:sz w:val="32"/>
          <w:szCs w:val="32"/>
          <w:u w:val="single"/>
          <w:lang w:eastAsia="zh-CN"/>
        </w:rPr>
        <w:t>LYCG2019TY-004</w:t>
      </w:r>
      <w:r>
        <w:rPr>
          <w:rFonts w:hint="eastAsia" w:ascii="仿宋" w:hAnsi="仿宋" w:cs="仿宋"/>
          <w:sz w:val="32"/>
          <w:szCs w:val="32"/>
          <w:u w:val="single"/>
        </w:rPr>
        <w:t xml:space="preserve"> </w:t>
      </w:r>
      <w:r>
        <w:rPr>
          <w:rFonts w:hint="eastAsia" w:ascii="仿宋" w:hAnsi="仿宋" w:cs="仿宋"/>
          <w:sz w:val="32"/>
          <w:szCs w:val="32"/>
          <w:u w:val="single"/>
          <w:lang w:val="en-US" w:eastAsia="zh-CN"/>
        </w:rPr>
        <w:t xml:space="preserve">       </w:t>
      </w:r>
      <w:r>
        <w:rPr>
          <w:rFonts w:hint="eastAsia" w:ascii="仿宋" w:hAnsi="仿宋" w:cs="仿宋"/>
          <w:sz w:val="32"/>
          <w:szCs w:val="32"/>
          <w:u w:val="single"/>
        </w:rPr>
        <w:t xml:space="preserve">       </w:t>
      </w:r>
    </w:p>
    <w:p>
      <w:pPr>
        <w:widowControl/>
        <w:spacing w:line="600" w:lineRule="exact"/>
        <w:ind w:left="2526" w:leftChars="450" w:hanging="1446" w:hangingChars="450"/>
        <w:jc w:val="left"/>
        <w:rPr>
          <w:rFonts w:ascii="仿宋" w:hAnsi="仿宋" w:cs="仿宋"/>
          <w:b/>
          <w:bCs/>
          <w:spacing w:val="-6"/>
          <w:u w:val="single"/>
        </w:rPr>
      </w:pPr>
      <w:r>
        <w:rPr>
          <w:rFonts w:hint="eastAsia" w:ascii="仿宋" w:hAnsi="仿宋" w:cs="仿宋"/>
          <w:b/>
          <w:bCs/>
          <w:sz w:val="32"/>
          <w:szCs w:val="32"/>
          <w:lang w:val="zh-CN"/>
        </w:rPr>
        <w:t>项目名称：</w:t>
      </w:r>
      <w:r>
        <w:rPr>
          <w:rFonts w:hint="eastAsia" w:ascii="仿宋" w:hAnsi="仿宋" w:cs="仿宋"/>
          <w:b/>
          <w:bCs/>
          <w:spacing w:val="-6"/>
          <w:sz w:val="24"/>
          <w:szCs w:val="24"/>
          <w:u w:val="single"/>
          <w:lang w:eastAsia="zh-CN"/>
        </w:rPr>
        <w:t>东环线与金星大道连接线交叉口改建工程甲供材料（钢筋）采购项目</w:t>
      </w:r>
      <w:r>
        <w:rPr>
          <w:rFonts w:ascii="仿宋" w:hAnsi="仿宋" w:cs="仿宋"/>
          <w:b/>
          <w:bCs/>
          <w:spacing w:val="-6"/>
          <w:sz w:val="32"/>
          <w:szCs w:val="32"/>
          <w:u w:val="single"/>
        </w:rPr>
        <w:t xml:space="preserve"> </w:t>
      </w:r>
    </w:p>
    <w:p>
      <w:pPr>
        <w:snapToGrid w:val="0"/>
        <w:spacing w:line="600" w:lineRule="exact"/>
        <w:ind w:firstLine="0" w:firstLineChars="0"/>
        <w:rPr>
          <w:rFonts w:ascii="仿宋"/>
          <w:b/>
          <w:bCs/>
          <w:sz w:val="32"/>
          <w:szCs w:val="32"/>
          <w:lang w:val="zh-CN"/>
        </w:rPr>
      </w:pPr>
      <w:r>
        <w:rPr>
          <w:rFonts w:hint="eastAsia" w:ascii="仿宋" w:hAnsi="仿宋" w:cs="仿宋"/>
          <w:b/>
          <w:bCs/>
          <w:sz w:val="32"/>
          <w:szCs w:val="32"/>
        </w:rPr>
        <w:t xml:space="preserve">       采购</w:t>
      </w:r>
      <w:r>
        <w:rPr>
          <w:rFonts w:hint="eastAsia" w:ascii="仿宋" w:hAnsi="仿宋" w:cs="仿宋"/>
          <w:b/>
          <w:bCs/>
          <w:sz w:val="32"/>
          <w:szCs w:val="32"/>
          <w:lang w:val="zh-CN"/>
        </w:rPr>
        <w:t>单位：</w:t>
      </w:r>
      <w:r>
        <w:rPr>
          <w:rFonts w:hint="eastAsia" w:ascii="仿宋" w:hAnsi="仿宋" w:cs="仿宋"/>
          <w:b/>
          <w:bCs/>
          <w:sz w:val="32"/>
          <w:szCs w:val="32"/>
          <w:u w:val="single"/>
          <w:lang w:val="zh-CN"/>
        </w:rPr>
        <w:t xml:space="preserve"> </w:t>
      </w:r>
      <w:r>
        <w:rPr>
          <w:rFonts w:hint="eastAsia" w:ascii="仿宋" w:hAnsi="仿宋" w:cs="仿宋"/>
          <w:b/>
          <w:bCs/>
          <w:sz w:val="32"/>
          <w:szCs w:val="32"/>
          <w:u w:val="single"/>
          <w:lang w:val="en-US" w:eastAsia="zh-CN"/>
        </w:rPr>
        <w:t xml:space="preserve">  </w:t>
      </w:r>
      <w:r>
        <w:rPr>
          <w:rFonts w:hint="eastAsia" w:ascii="仿宋" w:hAnsi="仿宋" w:cs="仿宋"/>
          <w:b/>
          <w:bCs/>
          <w:sz w:val="32"/>
          <w:szCs w:val="32"/>
          <w:u w:val="single"/>
          <w:lang w:val="zh-CN"/>
        </w:rPr>
        <w:t xml:space="preserve">龙游县交通发展有限公司      </w:t>
      </w:r>
      <w:r>
        <w:rPr>
          <w:rFonts w:hint="eastAsia" w:ascii="仿宋" w:hAnsi="仿宋" w:cs="仿宋"/>
          <w:b/>
          <w:bCs/>
          <w:sz w:val="32"/>
          <w:szCs w:val="32"/>
          <w:u w:val="single"/>
          <w:lang w:val="en-US" w:eastAsia="zh-CN"/>
        </w:rPr>
        <w:t xml:space="preserve"> </w:t>
      </w:r>
      <w:r>
        <w:rPr>
          <w:rFonts w:hint="eastAsia" w:ascii="仿宋" w:hAnsi="仿宋" w:cs="仿宋"/>
          <w:b/>
          <w:bCs/>
          <w:sz w:val="32"/>
          <w:szCs w:val="32"/>
          <w:u w:val="single"/>
          <w:lang w:val="zh-CN"/>
        </w:rPr>
        <w:t xml:space="preserve">    （盖章)</w:t>
      </w:r>
    </w:p>
    <w:p>
      <w:pPr>
        <w:snapToGrid w:val="0"/>
        <w:spacing w:line="600" w:lineRule="exact"/>
        <w:ind w:firstLine="0" w:firstLineChars="0"/>
        <w:rPr>
          <w:rFonts w:ascii="仿宋"/>
          <w:b/>
          <w:bCs/>
          <w:sz w:val="32"/>
          <w:szCs w:val="32"/>
          <w:lang w:val="zh-CN"/>
        </w:rPr>
      </w:pPr>
      <w:r>
        <w:rPr>
          <w:rFonts w:hint="eastAsia" w:ascii="仿宋" w:hAnsi="仿宋" w:cs="仿宋"/>
          <w:b/>
          <w:bCs/>
          <w:sz w:val="32"/>
          <w:szCs w:val="32"/>
          <w:lang w:val="zh-CN"/>
        </w:rPr>
        <w:t xml:space="preserve">       代理机构：</w:t>
      </w:r>
      <w:r>
        <w:rPr>
          <w:rFonts w:hint="eastAsia" w:ascii="仿宋" w:hAnsi="仿宋" w:cs="仿宋"/>
          <w:b/>
          <w:bCs/>
          <w:sz w:val="32"/>
          <w:szCs w:val="32"/>
          <w:u w:val="single"/>
          <w:lang w:val="zh-CN"/>
        </w:rPr>
        <w:t xml:space="preserve"> 泰宇建筑工程技术咨询有限公司   </w:t>
      </w:r>
      <w:r>
        <w:rPr>
          <w:rFonts w:hint="eastAsia" w:ascii="仿宋" w:hAnsi="仿宋" w:cs="仿宋"/>
          <w:b/>
          <w:bCs/>
          <w:sz w:val="32"/>
          <w:szCs w:val="32"/>
          <w:u w:val="single"/>
          <w:lang w:val="en-US" w:eastAsia="zh-CN"/>
        </w:rPr>
        <w:t xml:space="preserve"> </w:t>
      </w:r>
      <w:r>
        <w:rPr>
          <w:rFonts w:hint="eastAsia" w:ascii="仿宋" w:hAnsi="仿宋" w:cs="仿宋"/>
          <w:b/>
          <w:bCs/>
          <w:sz w:val="32"/>
          <w:szCs w:val="32"/>
          <w:u w:val="single"/>
          <w:lang w:val="zh-CN"/>
        </w:rPr>
        <w:t xml:space="preserve">   （盖章)</w:t>
      </w:r>
    </w:p>
    <w:p>
      <w:pPr>
        <w:spacing w:line="600" w:lineRule="exact"/>
        <w:ind w:firstLine="0" w:firstLineChars="0"/>
        <w:jc w:val="center"/>
        <w:rPr>
          <w:rFonts w:ascii="仿宋" w:hAnsi="仿宋" w:cs="仿宋"/>
          <w:b/>
          <w:bCs/>
          <w:sz w:val="32"/>
          <w:szCs w:val="32"/>
          <w:lang w:val="zh-CN"/>
        </w:rPr>
      </w:pPr>
    </w:p>
    <w:p>
      <w:pPr>
        <w:spacing w:line="600" w:lineRule="exact"/>
        <w:ind w:firstLine="0" w:firstLineChars="0"/>
        <w:jc w:val="center"/>
        <w:rPr>
          <w:rFonts w:ascii="仿宋"/>
          <w:b/>
          <w:bCs/>
          <w:sz w:val="32"/>
          <w:szCs w:val="32"/>
          <w:lang w:val="zh-CN"/>
        </w:rPr>
      </w:pPr>
      <w:r>
        <w:rPr>
          <w:rFonts w:ascii="仿宋" w:hAnsi="仿宋" w:cs="仿宋"/>
          <w:b/>
          <w:bCs/>
          <w:sz w:val="32"/>
          <w:szCs w:val="32"/>
          <w:lang w:val="zh-CN"/>
        </w:rPr>
        <w:t>201</w:t>
      </w:r>
      <w:r>
        <w:rPr>
          <w:rFonts w:hint="eastAsia" w:ascii="仿宋" w:hAnsi="仿宋" w:cs="仿宋"/>
          <w:b/>
          <w:bCs/>
          <w:sz w:val="32"/>
          <w:szCs w:val="32"/>
          <w:lang w:val="en-US" w:eastAsia="zh-CN"/>
        </w:rPr>
        <w:t>9</w:t>
      </w:r>
      <w:r>
        <w:rPr>
          <w:rFonts w:hint="eastAsia" w:ascii="仿宋" w:hAnsi="仿宋" w:cs="仿宋"/>
          <w:b/>
          <w:bCs/>
          <w:sz w:val="32"/>
          <w:szCs w:val="32"/>
          <w:lang w:val="zh-CN"/>
        </w:rPr>
        <w:t>年</w:t>
      </w:r>
      <w:r>
        <w:rPr>
          <w:rFonts w:hint="eastAsia" w:ascii="仿宋" w:hAnsi="仿宋" w:cs="仿宋"/>
          <w:b/>
          <w:bCs/>
          <w:sz w:val="32"/>
          <w:szCs w:val="32"/>
          <w:lang w:val="en-US" w:eastAsia="zh-CN"/>
        </w:rPr>
        <w:t>3</w:t>
      </w:r>
      <w:r>
        <w:rPr>
          <w:rFonts w:hint="eastAsia" w:ascii="仿宋" w:hAnsi="仿宋" w:cs="仿宋"/>
          <w:b/>
          <w:bCs/>
          <w:sz w:val="32"/>
          <w:szCs w:val="32"/>
        </w:rPr>
        <w:t>月</w:t>
      </w:r>
    </w:p>
    <w:p>
      <w:pPr>
        <w:snapToGrid w:val="0"/>
        <w:ind w:firstLine="803"/>
        <w:jc w:val="center"/>
        <w:rPr>
          <w:rFonts w:ascii="仿宋"/>
          <w:b/>
          <w:bCs/>
          <w:color w:val="000000"/>
          <w:sz w:val="40"/>
          <w:szCs w:val="40"/>
        </w:rPr>
      </w:pPr>
      <w:bookmarkStart w:id="2" w:name="_Toc322352981"/>
      <w:bookmarkStart w:id="3" w:name="_Toc350256312"/>
      <w:bookmarkStart w:id="4" w:name="_Toc354401488"/>
    </w:p>
    <w:p>
      <w:pPr>
        <w:snapToGrid w:val="0"/>
        <w:ind w:firstLine="0" w:firstLineChars="0"/>
        <w:jc w:val="center"/>
        <w:rPr>
          <w:rFonts w:ascii="仿宋" w:hAnsi="仿宋" w:cs="仿宋"/>
          <w:color w:val="000000"/>
          <w:sz w:val="40"/>
          <w:szCs w:val="40"/>
        </w:rPr>
        <w:sectPr>
          <w:headerReference r:id="rId5" w:type="first"/>
          <w:footerReference r:id="rId8" w:type="first"/>
          <w:headerReference r:id="rId3" w:type="default"/>
          <w:footerReference r:id="rId6" w:type="default"/>
          <w:headerReference r:id="rId4" w:type="even"/>
          <w:footerReference r:id="rId7" w:type="even"/>
          <w:pgSz w:w="11850" w:h="16783"/>
          <w:pgMar w:top="1440" w:right="1083" w:bottom="1440" w:left="1083" w:header="907" w:footer="992" w:gutter="0"/>
          <w:pgBorders>
            <w:top w:val="thinThickSmallGap" w:color="auto" w:sz="12" w:space="12"/>
            <w:bottom w:val="thinThickSmallGap" w:color="auto" w:sz="12" w:space="8"/>
          </w:pgBorders>
          <w:cols w:space="0" w:num="1"/>
          <w:titlePg/>
          <w:docGrid w:type="lines" w:linePitch="335" w:charSpace="0"/>
        </w:sectPr>
      </w:pPr>
    </w:p>
    <w:p>
      <w:pPr>
        <w:snapToGrid w:val="0"/>
        <w:ind w:firstLine="0" w:firstLineChars="0"/>
        <w:jc w:val="center"/>
        <w:rPr>
          <w:rFonts w:ascii="仿宋"/>
          <w:color w:val="000000"/>
          <w:sz w:val="40"/>
          <w:szCs w:val="40"/>
        </w:rPr>
      </w:pPr>
      <w:r>
        <w:rPr>
          <w:rFonts w:hint="eastAsia" w:ascii="仿宋" w:hAnsi="仿宋" w:cs="仿宋"/>
          <w:color w:val="000000"/>
          <w:sz w:val="40"/>
          <w:szCs w:val="40"/>
        </w:rPr>
        <w:t>目</w:t>
      </w:r>
      <w:r>
        <w:rPr>
          <w:rFonts w:ascii="仿宋" w:hAnsi="仿宋" w:cs="仿宋"/>
          <w:color w:val="000000"/>
          <w:sz w:val="40"/>
          <w:szCs w:val="40"/>
        </w:rPr>
        <w:t xml:space="preserve"> </w:t>
      </w:r>
      <w:r>
        <w:rPr>
          <w:rFonts w:hint="eastAsia" w:ascii="仿宋" w:hAnsi="仿宋" w:cs="仿宋"/>
          <w:color w:val="000000"/>
          <w:sz w:val="40"/>
          <w:szCs w:val="40"/>
        </w:rPr>
        <w:t>录</w:t>
      </w:r>
    </w:p>
    <w:p>
      <w:pPr>
        <w:snapToGrid w:val="0"/>
        <w:ind w:firstLine="800"/>
        <w:jc w:val="center"/>
        <w:rPr>
          <w:rFonts w:ascii="仿宋"/>
          <w:color w:val="000000"/>
          <w:sz w:val="40"/>
          <w:szCs w:val="40"/>
        </w:rPr>
      </w:pPr>
    </w:p>
    <w:bookmarkEnd w:id="2"/>
    <w:bookmarkEnd w:id="3"/>
    <w:bookmarkEnd w:id="4"/>
    <w:p>
      <w:pPr>
        <w:pStyle w:val="15"/>
        <w:tabs>
          <w:tab w:val="right" w:leader="dot" w:pos="9730"/>
        </w:tabs>
        <w:ind w:firstLine="420"/>
        <w:rPr>
          <w:rFonts w:ascii="仿宋" w:hAnsi="仿宋" w:eastAsia="仿宋" w:cs="黑体"/>
          <w:sz w:val="28"/>
          <w:szCs w:val="28"/>
        </w:rPr>
      </w:pPr>
      <w:bookmarkStart w:id="5" w:name="_Toc354491895"/>
      <w:bookmarkStart w:id="6" w:name="_Toc356371429"/>
      <w:bookmarkStart w:id="7" w:name="_Toc359856795"/>
      <w:r>
        <w:rPr>
          <w:rFonts w:ascii="仿宋" w:hAnsi="仿宋" w:eastAsia="仿宋" w:cs="仿宋"/>
          <w:color w:val="000000"/>
          <w:sz w:val="21"/>
          <w:szCs w:val="21"/>
        </w:rPr>
        <w:fldChar w:fldCharType="begin"/>
      </w:r>
      <w:r>
        <w:rPr>
          <w:rFonts w:ascii="仿宋" w:hAnsi="仿宋" w:eastAsia="仿宋" w:cs="仿宋"/>
          <w:color w:val="000000"/>
          <w:sz w:val="21"/>
          <w:szCs w:val="21"/>
        </w:rPr>
        <w:instrText xml:space="preserve">TOC \o "1-2" \h \u </w:instrText>
      </w:r>
      <w:r>
        <w:rPr>
          <w:rFonts w:ascii="仿宋" w:hAnsi="仿宋" w:eastAsia="仿宋" w:cs="仿宋"/>
          <w:color w:val="000000"/>
          <w:sz w:val="21"/>
          <w:szCs w:val="21"/>
        </w:rPr>
        <w:fldChar w:fldCharType="separate"/>
      </w:r>
      <w:r>
        <w:fldChar w:fldCharType="begin"/>
      </w:r>
      <w:r>
        <w:instrText xml:space="preserve"> HYPERLINK \l "_Toc532561549" </w:instrText>
      </w:r>
      <w:r>
        <w:fldChar w:fldCharType="separate"/>
      </w:r>
      <w:r>
        <w:rPr>
          <w:rStyle w:val="25"/>
          <w:rFonts w:hint="eastAsia" w:ascii="仿宋" w:hAnsi="仿宋" w:eastAsia="仿宋" w:cs="仿宋"/>
          <w:b/>
          <w:bCs/>
          <w:sz w:val="28"/>
          <w:szCs w:val="28"/>
        </w:rPr>
        <w:t>第一章</w:t>
      </w:r>
      <w:r>
        <w:rPr>
          <w:rStyle w:val="25"/>
          <w:rFonts w:ascii="仿宋" w:hAnsi="仿宋" w:eastAsia="仿宋" w:cs="仿宋"/>
          <w:b/>
          <w:bCs/>
          <w:sz w:val="28"/>
          <w:szCs w:val="28"/>
        </w:rPr>
        <w:t xml:space="preserve">  </w:t>
      </w:r>
      <w:r>
        <w:rPr>
          <w:rStyle w:val="25"/>
          <w:rFonts w:hint="eastAsia" w:ascii="仿宋" w:hAnsi="仿宋" w:eastAsia="仿宋" w:cs="仿宋"/>
          <w:b/>
          <w:bCs/>
          <w:sz w:val="28"/>
          <w:szCs w:val="28"/>
        </w:rPr>
        <w:t>招标公告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_Toc532561549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730"/>
        </w:tabs>
        <w:ind w:firstLine="640"/>
        <w:rPr>
          <w:rFonts w:ascii="仿宋" w:hAnsi="仿宋" w:eastAsia="仿宋" w:cs="黑体"/>
          <w:sz w:val="28"/>
          <w:szCs w:val="28"/>
        </w:rPr>
      </w:pPr>
      <w:r>
        <w:fldChar w:fldCharType="begin"/>
      </w:r>
      <w:r>
        <w:instrText xml:space="preserve"> HYPERLINK \l "_Toc532561550" </w:instrText>
      </w:r>
      <w:r>
        <w:fldChar w:fldCharType="separate"/>
      </w:r>
      <w:r>
        <w:rPr>
          <w:rStyle w:val="25"/>
          <w:rFonts w:hint="eastAsia" w:ascii="仿宋" w:hAnsi="仿宋" w:eastAsia="仿宋" w:cs="仿宋"/>
          <w:sz w:val="28"/>
          <w:szCs w:val="28"/>
        </w:rPr>
        <w:t>第二章</w:t>
      </w:r>
      <w:r>
        <w:rPr>
          <w:rStyle w:val="25"/>
          <w:rFonts w:ascii="仿宋" w:hAnsi="仿宋" w:eastAsia="仿宋" w:cs="仿宋"/>
          <w:sz w:val="28"/>
          <w:szCs w:val="28"/>
        </w:rPr>
        <w:t xml:space="preserve">  </w:t>
      </w:r>
      <w:r>
        <w:rPr>
          <w:rStyle w:val="25"/>
          <w:rFonts w:hint="eastAsia" w:ascii="仿宋" w:hAnsi="仿宋" w:eastAsia="仿宋" w:cs="仿宋"/>
          <w:sz w:val="28"/>
          <w:szCs w:val="28"/>
        </w:rPr>
        <w:t>投标须知前附表及投标须知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"_Toc532561551" </w:instrText>
      </w:r>
      <w:r>
        <w:fldChar w:fldCharType="separate"/>
      </w:r>
      <w:r>
        <w:rPr>
          <w:rStyle w:val="25"/>
          <w:rFonts w:hint="eastAsia" w:ascii="仿宋" w:hAnsi="仿宋" w:eastAsia="仿宋" w:cs="仿宋"/>
          <w:sz w:val="28"/>
          <w:szCs w:val="28"/>
        </w:rPr>
        <w:t>投标须知前附表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"_Toc532561552" </w:instrText>
      </w:r>
      <w:r>
        <w:fldChar w:fldCharType="separate"/>
      </w:r>
      <w:r>
        <w:rPr>
          <w:rStyle w:val="25"/>
          <w:rFonts w:hint="eastAsia" w:ascii="仿宋" w:hAnsi="仿宋" w:eastAsia="仿宋" w:cs="仿宋"/>
          <w:sz w:val="28"/>
          <w:szCs w:val="28"/>
        </w:rPr>
        <w:t>一、投标须知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_Toc532561552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"_Toc532561553" </w:instrText>
      </w:r>
      <w:r>
        <w:fldChar w:fldCharType="separate"/>
      </w:r>
      <w:r>
        <w:rPr>
          <w:rStyle w:val="25"/>
          <w:rFonts w:hint="eastAsia" w:ascii="仿宋" w:hAnsi="仿宋" w:eastAsia="仿宋" w:cs="仿宋"/>
          <w:sz w:val="28"/>
          <w:szCs w:val="28"/>
        </w:rPr>
        <w:t>二、招标文件说明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"_Toc532561554" </w:instrText>
      </w:r>
      <w:r>
        <w:fldChar w:fldCharType="separate"/>
      </w:r>
      <w:r>
        <w:rPr>
          <w:rStyle w:val="25"/>
          <w:rFonts w:hint="eastAsia" w:ascii="仿宋" w:hAnsi="仿宋" w:eastAsia="仿宋" w:cs="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_Toc532561554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"_Toc532561555" </w:instrText>
      </w:r>
      <w:r>
        <w:fldChar w:fldCharType="separate"/>
      </w:r>
      <w:r>
        <w:rPr>
          <w:rStyle w:val="25"/>
          <w:rFonts w:hint="eastAsia" w:ascii="仿宋" w:hAnsi="仿宋" w:eastAsia="仿宋" w:cs="仿宋"/>
          <w:sz w:val="28"/>
          <w:szCs w:val="28"/>
        </w:rPr>
        <w:t>四、投标保证金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"_Toc532561556" </w:instrText>
      </w:r>
      <w:r>
        <w:fldChar w:fldCharType="separate"/>
      </w:r>
      <w:r>
        <w:rPr>
          <w:rStyle w:val="25"/>
          <w:rFonts w:hint="eastAsia" w:ascii="仿宋" w:hAnsi="仿宋" w:eastAsia="仿宋" w:cs="仿宋"/>
          <w:sz w:val="28"/>
          <w:szCs w:val="28"/>
        </w:rPr>
        <w:t>五、投标文件的签署及规定</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_Toc532561556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"_Toc532561557" </w:instrText>
      </w:r>
      <w:r>
        <w:fldChar w:fldCharType="separate"/>
      </w:r>
      <w:r>
        <w:rPr>
          <w:rStyle w:val="25"/>
          <w:rFonts w:hint="eastAsia" w:ascii="仿宋" w:hAnsi="仿宋" w:eastAsia="仿宋" w:cs="仿宋"/>
          <w:sz w:val="28"/>
          <w:szCs w:val="28"/>
        </w:rPr>
        <w:t>六、投标文件的递交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"_Toc532561558" </w:instrText>
      </w:r>
      <w:r>
        <w:fldChar w:fldCharType="separate"/>
      </w:r>
      <w:r>
        <w:rPr>
          <w:rStyle w:val="25"/>
          <w:rFonts w:hint="eastAsia" w:ascii="仿宋" w:hAnsi="仿宋" w:eastAsia="仿宋" w:cs="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"_Toc532561559" </w:instrText>
      </w:r>
      <w:r>
        <w:fldChar w:fldCharType="separate"/>
      </w:r>
      <w:r>
        <w:rPr>
          <w:rStyle w:val="25"/>
          <w:rFonts w:hint="eastAsia" w:ascii="仿宋" w:hAnsi="仿宋" w:eastAsia="仿宋" w:cs="仿宋"/>
          <w:sz w:val="28"/>
          <w:szCs w:val="28"/>
        </w:rPr>
        <w:t>八、废标的情形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_Toc532561559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"_Toc532561560" </w:instrText>
      </w:r>
      <w:r>
        <w:fldChar w:fldCharType="separate"/>
      </w:r>
      <w:r>
        <w:rPr>
          <w:rStyle w:val="25"/>
          <w:rFonts w:hint="eastAsia" w:ascii="仿宋" w:hAnsi="仿宋" w:eastAsia="仿宋" w:cs="仿宋"/>
          <w:sz w:val="28"/>
          <w:szCs w:val="28"/>
        </w:rPr>
        <w:t>九、开标和评标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_Toc532561560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"_Toc532561561" </w:instrText>
      </w:r>
      <w:r>
        <w:fldChar w:fldCharType="separate"/>
      </w:r>
      <w:r>
        <w:rPr>
          <w:rStyle w:val="25"/>
          <w:rFonts w:hint="eastAsia" w:ascii="仿宋" w:hAnsi="仿宋" w:eastAsia="仿宋" w:cs="仿宋"/>
          <w:sz w:val="28"/>
          <w:szCs w:val="28"/>
        </w:rPr>
        <w:t>十、授予合同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_Toc532561561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"_Toc532561562" </w:instrText>
      </w:r>
      <w:r>
        <w:fldChar w:fldCharType="separate"/>
      </w:r>
      <w:r>
        <w:rPr>
          <w:rStyle w:val="25"/>
          <w:rFonts w:hint="eastAsia" w:ascii="仿宋" w:hAnsi="仿宋" w:eastAsia="仿宋" w:cs="仿宋"/>
          <w:sz w:val="28"/>
          <w:szCs w:val="28"/>
        </w:rPr>
        <w:t>十一、法律责任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_Toc532561562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6"/>
        <w:tabs>
          <w:tab w:val="right" w:leader="dot" w:pos="9730"/>
        </w:tabs>
        <w:spacing w:line="360" w:lineRule="auto"/>
        <w:ind w:firstLine="400"/>
        <w:rPr>
          <w:rFonts w:ascii="仿宋" w:hAnsi="仿宋" w:eastAsia="仿宋" w:cs="黑体"/>
          <w:smallCaps w:val="0"/>
          <w:sz w:val="28"/>
          <w:szCs w:val="28"/>
        </w:rPr>
      </w:pPr>
      <w:r>
        <w:fldChar w:fldCharType="begin"/>
      </w:r>
      <w:r>
        <w:instrText xml:space="preserve"> HYPERLINK \l "_Toc532561563" </w:instrText>
      </w:r>
      <w:r>
        <w:fldChar w:fldCharType="separate"/>
      </w:r>
      <w:r>
        <w:rPr>
          <w:rStyle w:val="25"/>
          <w:rFonts w:hint="eastAsia" w:ascii="仿宋" w:hAnsi="仿宋" w:eastAsia="仿宋" w:cs="仿宋"/>
          <w:sz w:val="28"/>
          <w:szCs w:val="28"/>
        </w:rPr>
        <w:t>十二、其他</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_Toc532561563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730"/>
        </w:tabs>
        <w:ind w:firstLine="640"/>
        <w:rPr>
          <w:rFonts w:ascii="仿宋" w:hAnsi="仿宋" w:eastAsia="仿宋" w:cs="黑体"/>
          <w:sz w:val="28"/>
          <w:szCs w:val="28"/>
        </w:rPr>
      </w:pPr>
      <w:r>
        <w:fldChar w:fldCharType="begin"/>
      </w:r>
      <w:r>
        <w:instrText xml:space="preserve"> HYPERLINK \l "_Toc532561564" </w:instrText>
      </w:r>
      <w:r>
        <w:fldChar w:fldCharType="separate"/>
      </w:r>
      <w:r>
        <w:rPr>
          <w:rStyle w:val="25"/>
          <w:rFonts w:hint="eastAsia" w:ascii="仿宋" w:hAnsi="仿宋" w:eastAsia="仿宋" w:cs="仿宋"/>
          <w:sz w:val="28"/>
          <w:szCs w:val="28"/>
        </w:rPr>
        <w:t>第三章</w:t>
      </w:r>
      <w:r>
        <w:rPr>
          <w:rStyle w:val="25"/>
          <w:rFonts w:ascii="仿宋" w:hAnsi="仿宋" w:eastAsia="仿宋" w:cs="仿宋"/>
          <w:sz w:val="28"/>
          <w:szCs w:val="28"/>
        </w:rPr>
        <w:t xml:space="preserve">  </w:t>
      </w:r>
      <w:r>
        <w:rPr>
          <w:rStyle w:val="25"/>
          <w:rFonts w:hint="eastAsia" w:ascii="仿宋" w:hAnsi="仿宋" w:eastAsia="仿宋" w:cs="仿宋"/>
          <w:sz w:val="28"/>
          <w:szCs w:val="28"/>
        </w:rPr>
        <w:t>采购内容及要求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_Toc532561564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730"/>
        </w:tabs>
        <w:ind w:firstLine="640"/>
        <w:rPr>
          <w:rFonts w:ascii="仿宋" w:hAnsi="仿宋" w:eastAsia="仿宋" w:cs="黑体"/>
          <w:sz w:val="28"/>
          <w:szCs w:val="28"/>
        </w:rPr>
      </w:pPr>
      <w:r>
        <w:fldChar w:fldCharType="begin"/>
      </w:r>
      <w:r>
        <w:instrText xml:space="preserve"> HYPERLINK \l "_Toc532561569" </w:instrText>
      </w:r>
      <w:r>
        <w:fldChar w:fldCharType="separate"/>
      </w:r>
      <w:r>
        <w:rPr>
          <w:rStyle w:val="25"/>
          <w:rFonts w:hint="eastAsia" w:ascii="仿宋" w:hAnsi="仿宋" w:eastAsia="仿宋" w:cs="仿宋"/>
          <w:sz w:val="28"/>
          <w:szCs w:val="28"/>
        </w:rPr>
        <w:t>第四章</w:t>
      </w:r>
      <w:r>
        <w:rPr>
          <w:rStyle w:val="25"/>
          <w:rFonts w:ascii="仿宋" w:hAnsi="仿宋" w:eastAsia="仿宋" w:cs="仿宋"/>
          <w:sz w:val="28"/>
          <w:szCs w:val="28"/>
        </w:rPr>
        <w:t xml:space="preserve">  </w:t>
      </w:r>
      <w:r>
        <w:rPr>
          <w:rStyle w:val="25"/>
          <w:rFonts w:hint="eastAsia" w:ascii="仿宋" w:hAnsi="仿宋" w:eastAsia="仿宋" w:cs="仿宋"/>
          <w:sz w:val="28"/>
          <w:szCs w:val="28"/>
          <w:lang w:val="en-US" w:eastAsia="zh-CN"/>
        </w:rPr>
        <w:t>评标办法及开标程序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_Toc532561569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5"/>
        <w:tabs>
          <w:tab w:val="left" w:pos="343"/>
          <w:tab w:val="right" w:leader="dot" w:pos="9730"/>
        </w:tabs>
        <w:ind w:firstLine="640"/>
        <w:rPr>
          <w:rFonts w:ascii="仿宋" w:hAnsi="仿宋" w:eastAsia="仿宋" w:cs="黑体"/>
          <w:sz w:val="28"/>
          <w:szCs w:val="28"/>
        </w:rPr>
      </w:pPr>
      <w:r>
        <w:fldChar w:fldCharType="begin"/>
      </w:r>
      <w:r>
        <w:instrText xml:space="preserve"> HYPERLINK \l "_Toc532561570" </w:instrText>
      </w:r>
      <w:r>
        <w:fldChar w:fldCharType="separate"/>
      </w:r>
      <w:r>
        <w:rPr>
          <w:rStyle w:val="25"/>
          <w:rFonts w:hint="eastAsia" w:ascii="仿宋" w:hAnsi="仿宋" w:eastAsia="仿宋"/>
          <w:sz w:val="28"/>
          <w:szCs w:val="28"/>
          <w:lang w:val="zh-CN"/>
        </w:rPr>
        <w:t>第五章</w:t>
      </w:r>
      <w:r>
        <w:rPr>
          <w:rStyle w:val="25"/>
          <w:rFonts w:ascii="仿宋" w:hAnsi="仿宋" w:eastAsia="仿宋"/>
          <w:sz w:val="28"/>
          <w:szCs w:val="28"/>
        </w:rPr>
        <w:t xml:space="preserve">  </w:t>
      </w:r>
      <w:r>
        <w:rPr>
          <w:rStyle w:val="25"/>
          <w:rFonts w:hint="eastAsia" w:ascii="仿宋" w:hAnsi="仿宋" w:eastAsia="仿宋" w:cs="仿宋"/>
          <w:sz w:val="28"/>
          <w:szCs w:val="28"/>
          <w:lang w:val="en-US" w:eastAsia="zh-CN"/>
        </w:rPr>
        <w:t>合同主要条款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_Toc532561570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5"/>
        <w:tabs>
          <w:tab w:val="right" w:leader="dot" w:pos="9730"/>
        </w:tabs>
        <w:ind w:firstLine="640"/>
        <w:rPr>
          <w:rFonts w:hint="eastAsia" w:ascii="仿宋" w:hAnsi="仿宋" w:eastAsia="仿宋"/>
          <w:sz w:val="28"/>
          <w:szCs w:val="28"/>
          <w:lang w:val="en-US" w:eastAsia="zh-CN"/>
        </w:rPr>
      </w:pPr>
      <w:r>
        <w:fldChar w:fldCharType="begin"/>
      </w:r>
      <w:r>
        <w:instrText xml:space="preserve"> HYPERLINK \l "_Toc532561571" </w:instrText>
      </w:r>
      <w:r>
        <w:fldChar w:fldCharType="separate"/>
      </w:r>
      <w:r>
        <w:rPr>
          <w:rStyle w:val="25"/>
          <w:rFonts w:hint="eastAsia" w:ascii="仿宋" w:hAnsi="仿宋" w:eastAsia="仿宋" w:cs="仿宋"/>
          <w:sz w:val="28"/>
          <w:szCs w:val="28"/>
          <w:lang w:val="zh-CN"/>
        </w:rPr>
        <w:t>第六章</w:t>
      </w:r>
      <w:r>
        <w:rPr>
          <w:rStyle w:val="25"/>
          <w:rFonts w:ascii="仿宋" w:hAnsi="仿宋" w:eastAsia="仿宋" w:cs="仿宋"/>
          <w:sz w:val="28"/>
          <w:szCs w:val="28"/>
        </w:rPr>
        <w:t xml:space="preserve">  </w:t>
      </w:r>
      <w:r>
        <w:rPr>
          <w:rStyle w:val="25"/>
          <w:rFonts w:hint="eastAsia" w:ascii="仿宋" w:hAnsi="仿宋" w:eastAsia="仿宋" w:cs="仿宋"/>
          <w:sz w:val="28"/>
          <w:szCs w:val="28"/>
          <w:lang w:val="en-US" w:eastAsia="zh-CN"/>
        </w:rPr>
        <w:t>应提交的有关格式范例</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rPr>
          <w:rFonts w:hint="eastAsia"/>
          <w:lang w:val="en-US" w:eastAsia="zh-CN"/>
        </w:rPr>
      </w:pPr>
    </w:p>
    <w:p>
      <w:pPr>
        <w:pStyle w:val="3"/>
        <w:spacing w:before="312" w:after="312"/>
        <w:rPr>
          <w:rFonts w:ascii="仿宋" w:hAnsi="仿宋" w:cs="仿宋"/>
          <w:color w:val="000000"/>
          <w:sz w:val="21"/>
          <w:szCs w:val="21"/>
        </w:rPr>
      </w:pPr>
      <w:r>
        <w:rPr>
          <w:rFonts w:ascii="仿宋" w:hAnsi="仿宋" w:cs="仿宋"/>
          <w:color w:val="000000"/>
          <w:sz w:val="21"/>
          <w:szCs w:val="21"/>
        </w:rPr>
        <w:fldChar w:fldCharType="end"/>
      </w:r>
      <w:bookmarkStart w:id="8" w:name="_Toc9262"/>
      <w:bookmarkStart w:id="9" w:name="_Toc532561549"/>
      <w:bookmarkStart w:id="10" w:name="_Toc25144"/>
      <w:bookmarkStart w:id="11" w:name="_Toc3487"/>
      <w:bookmarkStart w:id="12" w:name="_Toc11547"/>
      <w:bookmarkStart w:id="13" w:name="_Toc31169"/>
      <w:bookmarkStart w:id="14" w:name="_Toc25659"/>
      <w:r>
        <w:rPr>
          <w:rFonts w:hint="eastAsia" w:ascii="仿宋" w:hAnsi="仿宋" w:cs="仿宋"/>
        </w:rPr>
        <w:t>第一章</w:t>
      </w:r>
      <w:r>
        <w:rPr>
          <w:rFonts w:ascii="仿宋" w:hAnsi="仿宋" w:cs="仿宋"/>
        </w:rPr>
        <w:t xml:space="preserve">  </w:t>
      </w:r>
      <w:bookmarkEnd w:id="5"/>
      <w:r>
        <w:rPr>
          <w:rFonts w:hint="eastAsia" w:ascii="仿宋" w:hAnsi="仿宋" w:cs="仿宋"/>
        </w:rPr>
        <w:t>招标公告</w:t>
      </w:r>
      <w:bookmarkEnd w:id="6"/>
      <w:bookmarkEnd w:id="7"/>
      <w:bookmarkEnd w:id="8"/>
      <w:bookmarkEnd w:id="9"/>
      <w:bookmarkEnd w:id="10"/>
      <w:bookmarkEnd w:id="11"/>
      <w:bookmarkEnd w:id="12"/>
      <w:bookmarkEnd w:id="13"/>
      <w:bookmarkEnd w:id="14"/>
    </w:p>
    <w:p>
      <w:pPr>
        <w:ind w:firstLine="480"/>
        <w:rPr>
          <w:rFonts w:ascii="仿宋"/>
          <w:u w:val="single"/>
        </w:rPr>
      </w:pPr>
      <w:bookmarkStart w:id="15" w:name="_Toc322352982"/>
      <w:bookmarkStart w:id="16" w:name="_Toc354491896"/>
      <w:bookmarkStart w:id="17" w:name="_Toc356371430"/>
      <w:bookmarkStart w:id="18" w:name="_Toc359856796"/>
      <w:r>
        <w:rPr>
          <w:rFonts w:hint="eastAsia" w:ascii="仿宋" w:hAnsi="仿宋" w:cs="仿宋"/>
        </w:rPr>
        <w:t>根据《中华人民共和国政府采购法》</w:t>
      </w:r>
      <w:r>
        <w:rPr>
          <w:rFonts w:hint="eastAsia" w:ascii="仿宋" w:hAnsi="仿宋" w:cs="仿宋"/>
          <w:lang w:eastAsia="zh-CN"/>
        </w:rPr>
        <w:t>、《</w:t>
      </w:r>
      <w:r>
        <w:rPr>
          <w:rFonts w:hint="eastAsia" w:ascii="仿宋" w:hAnsi="仿宋" w:cs="仿宋"/>
        </w:rPr>
        <w:t>龙游县国有企业采购管理办暂行办法</w:t>
      </w:r>
      <w:r>
        <w:rPr>
          <w:rFonts w:hint="eastAsia" w:ascii="仿宋" w:hAnsi="仿宋" w:cs="仿宋"/>
          <w:lang w:eastAsia="zh-CN"/>
        </w:rPr>
        <w:t>》</w:t>
      </w:r>
      <w:r>
        <w:rPr>
          <w:rFonts w:hint="eastAsia" w:ascii="仿宋" w:hAnsi="仿宋" w:cs="仿宋"/>
          <w:lang w:val="en-US" w:eastAsia="zh-CN"/>
        </w:rPr>
        <w:t>及</w:t>
      </w:r>
      <w:r>
        <w:rPr>
          <w:rFonts w:hint="eastAsia" w:ascii="仿宋" w:hAnsi="仿宋" w:cs="仿宋"/>
        </w:rPr>
        <w:t>政府采购管理有关规定，并经龙游县</w:t>
      </w:r>
      <w:r>
        <w:rPr>
          <w:rFonts w:hint="eastAsia" w:ascii="仿宋" w:hAnsi="仿宋" w:cs="仿宋"/>
          <w:lang w:eastAsia="zh-CN"/>
        </w:rPr>
        <w:t>国资办</w:t>
      </w:r>
      <w:r>
        <w:rPr>
          <w:rFonts w:hint="eastAsia" w:ascii="仿宋" w:hAnsi="仿宋" w:cs="仿宋"/>
        </w:rPr>
        <w:t>核准的采购计划和采购方式，受龙游县交通发展有限公司委托，现就</w:t>
      </w:r>
      <w:r>
        <w:rPr>
          <w:rFonts w:hint="eastAsia" w:ascii="仿宋" w:hAnsi="仿宋" w:cs="仿宋"/>
          <w:lang w:eastAsia="zh-CN"/>
        </w:rPr>
        <w:t>东环线与金星大道连接线交叉口改建工程甲供材料（钢筋）采购项目</w:t>
      </w:r>
      <w:r>
        <w:rPr>
          <w:rFonts w:hint="eastAsia" w:ascii="仿宋" w:hAnsi="仿宋" w:cs="仿宋"/>
        </w:rPr>
        <w:t>进行公开招标采购，欢迎有意向的供应商参加本次采购活动。</w:t>
      </w:r>
    </w:p>
    <w:p>
      <w:pPr>
        <w:ind w:firstLine="482"/>
        <w:rPr>
          <w:rFonts w:hint="eastAsia" w:ascii="仿宋" w:eastAsia="仿宋"/>
          <w:b/>
          <w:bCs/>
          <w:lang w:eastAsia="zh-CN"/>
        </w:rPr>
      </w:pPr>
      <w:r>
        <w:rPr>
          <w:rFonts w:hint="eastAsia" w:ascii="仿宋" w:hAnsi="仿宋" w:cs="仿宋"/>
          <w:b/>
          <w:bCs/>
        </w:rPr>
        <w:t>一、项目编号：</w:t>
      </w:r>
      <w:r>
        <w:rPr>
          <w:rFonts w:hint="eastAsia" w:ascii="仿宋" w:hAnsi="仿宋" w:cs="仿宋"/>
          <w:b/>
          <w:bCs/>
          <w:lang w:eastAsia="zh-CN"/>
        </w:rPr>
        <w:t>LYCG2019TY-004</w:t>
      </w:r>
    </w:p>
    <w:p>
      <w:pPr>
        <w:ind w:firstLine="482"/>
        <w:rPr>
          <w:rFonts w:ascii="仿宋"/>
        </w:rPr>
      </w:pPr>
      <w:r>
        <w:rPr>
          <w:rFonts w:hint="eastAsia" w:ascii="仿宋" w:hAnsi="仿宋" w:cs="仿宋"/>
          <w:b/>
          <w:bCs/>
        </w:rPr>
        <w:t>二、项目名称及预算</w:t>
      </w:r>
      <w:r>
        <w:rPr>
          <w:rFonts w:hint="eastAsia" w:ascii="仿宋" w:hAnsi="仿宋" w:cs="仿宋"/>
        </w:rPr>
        <w:t>：</w:t>
      </w:r>
      <w:r>
        <w:rPr>
          <w:rFonts w:ascii="仿宋" w:hAnsi="仿宋" w:cs="仿宋"/>
        </w:rPr>
        <w:t xml:space="preserve"> </w:t>
      </w:r>
    </w:p>
    <w:p>
      <w:pPr>
        <w:ind w:firstLine="480"/>
        <w:rPr>
          <w:rFonts w:hint="eastAsia" w:ascii="仿宋" w:eastAsia="仿宋"/>
          <w:lang w:eastAsia="zh-CN"/>
        </w:rPr>
      </w:pPr>
      <w:r>
        <w:rPr>
          <w:rFonts w:hint="eastAsia" w:ascii="仿宋" w:hAnsi="仿宋" w:cs="仿宋"/>
        </w:rPr>
        <w:t>项目名称：</w:t>
      </w:r>
      <w:r>
        <w:rPr>
          <w:rFonts w:hint="eastAsia" w:ascii="仿宋" w:hAnsi="仿宋" w:cs="仿宋"/>
          <w:lang w:eastAsia="zh-CN"/>
        </w:rPr>
        <w:t>东环线与金星大道连接线交叉口改建工程甲供材料（钢筋）采购项目</w:t>
      </w:r>
    </w:p>
    <w:tbl>
      <w:tblPr>
        <w:tblStyle w:val="20"/>
        <w:tblW w:w="9660" w:type="dxa"/>
        <w:jc w:val="center"/>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1664"/>
        <w:gridCol w:w="817"/>
        <w:gridCol w:w="788"/>
        <w:gridCol w:w="2506"/>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885" w:type="dxa"/>
            <w:tcBorders>
              <w:top w:val="double" w:color="auto" w:sz="6" w:space="0"/>
            </w:tcBorders>
            <w:vAlign w:val="center"/>
          </w:tcPr>
          <w:p>
            <w:pPr>
              <w:widowControl/>
              <w:snapToGrid w:val="0"/>
              <w:spacing w:line="400" w:lineRule="exact"/>
              <w:ind w:firstLine="0" w:firstLineChars="0"/>
              <w:jc w:val="center"/>
              <w:rPr>
                <w:rFonts w:ascii="仿宋"/>
                <w:kern w:val="0"/>
              </w:rPr>
            </w:pPr>
            <w:r>
              <w:rPr>
                <w:rFonts w:hint="eastAsia" w:ascii="仿宋" w:hAnsi="仿宋" w:cs="仿宋"/>
                <w:kern w:val="0"/>
              </w:rPr>
              <w:t>项目</w:t>
            </w:r>
          </w:p>
        </w:tc>
        <w:tc>
          <w:tcPr>
            <w:tcW w:w="1664" w:type="dxa"/>
            <w:tcBorders>
              <w:top w:val="double" w:color="auto" w:sz="6" w:space="0"/>
            </w:tcBorders>
            <w:vAlign w:val="center"/>
          </w:tcPr>
          <w:p>
            <w:pPr>
              <w:widowControl/>
              <w:snapToGrid w:val="0"/>
              <w:spacing w:line="400" w:lineRule="exact"/>
              <w:ind w:firstLine="0" w:firstLineChars="0"/>
              <w:jc w:val="center"/>
              <w:rPr>
                <w:rFonts w:ascii="仿宋"/>
                <w:kern w:val="0"/>
              </w:rPr>
            </w:pPr>
            <w:r>
              <w:rPr>
                <w:rFonts w:hint="eastAsia" w:ascii="仿宋" w:hAnsi="仿宋" w:cs="仿宋"/>
                <w:kern w:val="0"/>
              </w:rPr>
              <w:t>参数要求</w:t>
            </w:r>
          </w:p>
        </w:tc>
        <w:tc>
          <w:tcPr>
            <w:tcW w:w="817" w:type="dxa"/>
            <w:tcBorders>
              <w:top w:val="double" w:color="auto" w:sz="6" w:space="0"/>
            </w:tcBorders>
            <w:vAlign w:val="center"/>
          </w:tcPr>
          <w:p>
            <w:pPr>
              <w:widowControl/>
              <w:snapToGrid w:val="0"/>
              <w:spacing w:line="400" w:lineRule="exact"/>
              <w:ind w:firstLine="0" w:firstLineChars="0"/>
              <w:jc w:val="center"/>
              <w:rPr>
                <w:rFonts w:ascii="仿宋"/>
                <w:kern w:val="0"/>
              </w:rPr>
            </w:pPr>
            <w:r>
              <w:rPr>
                <w:rFonts w:hint="eastAsia" w:ascii="仿宋" w:hAnsi="仿宋" w:cs="仿宋"/>
                <w:kern w:val="0"/>
              </w:rPr>
              <w:t>数量</w:t>
            </w:r>
          </w:p>
        </w:tc>
        <w:tc>
          <w:tcPr>
            <w:tcW w:w="788" w:type="dxa"/>
            <w:tcBorders>
              <w:top w:val="double" w:color="auto" w:sz="6" w:space="0"/>
            </w:tcBorders>
            <w:vAlign w:val="center"/>
          </w:tcPr>
          <w:p>
            <w:pPr>
              <w:widowControl/>
              <w:snapToGrid w:val="0"/>
              <w:spacing w:line="400" w:lineRule="exact"/>
              <w:ind w:firstLine="0" w:firstLineChars="0"/>
              <w:jc w:val="center"/>
              <w:rPr>
                <w:rFonts w:ascii="仿宋"/>
                <w:kern w:val="0"/>
              </w:rPr>
            </w:pPr>
            <w:r>
              <w:rPr>
                <w:rFonts w:hint="eastAsia" w:ascii="仿宋" w:hAnsi="仿宋" w:cs="仿宋"/>
                <w:kern w:val="0"/>
              </w:rPr>
              <w:t>单位</w:t>
            </w:r>
          </w:p>
        </w:tc>
        <w:tc>
          <w:tcPr>
            <w:tcW w:w="2506" w:type="dxa"/>
            <w:tcBorders>
              <w:top w:val="double" w:color="auto" w:sz="6" w:space="0"/>
            </w:tcBorders>
            <w:vAlign w:val="center"/>
          </w:tcPr>
          <w:p>
            <w:pPr>
              <w:widowControl/>
              <w:snapToGrid w:val="0"/>
              <w:spacing w:line="400" w:lineRule="exact"/>
              <w:ind w:firstLine="0" w:firstLineChars="0"/>
              <w:jc w:val="center"/>
              <w:rPr>
                <w:rFonts w:ascii="仿宋"/>
                <w:kern w:val="0"/>
              </w:rPr>
            </w:pPr>
            <w:r>
              <w:rPr>
                <w:rFonts w:hint="eastAsia" w:ascii="仿宋" w:hAnsi="仿宋" w:cs="仿宋"/>
                <w:kern w:val="0"/>
              </w:rPr>
              <w:t>采购预算</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3885" w:type="dxa"/>
            <w:vAlign w:val="center"/>
          </w:tcPr>
          <w:p>
            <w:pPr>
              <w:widowControl/>
              <w:snapToGrid w:val="0"/>
              <w:spacing w:line="400" w:lineRule="exact"/>
              <w:ind w:firstLine="0" w:firstLineChars="0"/>
              <w:jc w:val="center"/>
              <w:rPr>
                <w:rFonts w:hint="eastAsia" w:ascii="仿宋" w:eastAsia="仿宋"/>
                <w:kern w:val="0"/>
                <w:lang w:eastAsia="zh-CN"/>
              </w:rPr>
            </w:pPr>
            <w:r>
              <w:rPr>
                <w:rFonts w:hint="eastAsia" w:ascii="仿宋" w:hAnsi="仿宋" w:cs="仿宋"/>
                <w:lang w:eastAsia="zh-CN"/>
              </w:rPr>
              <w:t>东环线与金星大道连接线交叉口改建工程甲供材料（钢筋）采购项目</w:t>
            </w:r>
          </w:p>
        </w:tc>
        <w:tc>
          <w:tcPr>
            <w:tcW w:w="1664" w:type="dxa"/>
            <w:vAlign w:val="center"/>
          </w:tcPr>
          <w:p>
            <w:pPr>
              <w:widowControl/>
              <w:snapToGrid w:val="0"/>
              <w:spacing w:line="400" w:lineRule="exact"/>
              <w:ind w:firstLine="0" w:firstLineChars="0"/>
              <w:jc w:val="center"/>
              <w:rPr>
                <w:rFonts w:ascii="仿宋"/>
                <w:kern w:val="0"/>
              </w:rPr>
            </w:pPr>
            <w:r>
              <w:rPr>
                <w:rFonts w:hint="eastAsia" w:ascii="仿宋" w:hAnsi="仿宋" w:cs="仿宋"/>
                <w:kern w:val="0"/>
              </w:rPr>
              <w:t>详见采购内容及需求</w:t>
            </w:r>
          </w:p>
        </w:tc>
        <w:tc>
          <w:tcPr>
            <w:tcW w:w="817" w:type="dxa"/>
            <w:vAlign w:val="center"/>
          </w:tcPr>
          <w:p>
            <w:pPr>
              <w:widowControl/>
              <w:snapToGrid w:val="0"/>
              <w:spacing w:line="400" w:lineRule="exact"/>
              <w:ind w:firstLine="0" w:firstLineChars="0"/>
              <w:jc w:val="center"/>
              <w:rPr>
                <w:rFonts w:ascii="仿宋"/>
                <w:kern w:val="0"/>
              </w:rPr>
            </w:pPr>
            <w:r>
              <w:rPr>
                <w:rFonts w:ascii="仿宋" w:hAnsi="仿宋" w:cs="仿宋"/>
                <w:kern w:val="0"/>
              </w:rPr>
              <w:t>1</w:t>
            </w:r>
          </w:p>
        </w:tc>
        <w:tc>
          <w:tcPr>
            <w:tcW w:w="788" w:type="dxa"/>
            <w:vAlign w:val="center"/>
          </w:tcPr>
          <w:p>
            <w:pPr>
              <w:widowControl/>
              <w:snapToGrid w:val="0"/>
              <w:spacing w:line="400" w:lineRule="exact"/>
              <w:ind w:firstLine="0" w:firstLineChars="0"/>
              <w:jc w:val="center"/>
              <w:rPr>
                <w:rFonts w:ascii="仿宋"/>
                <w:kern w:val="0"/>
              </w:rPr>
            </w:pPr>
          </w:p>
          <w:p>
            <w:pPr>
              <w:widowControl/>
              <w:snapToGrid w:val="0"/>
              <w:spacing w:line="400" w:lineRule="exact"/>
              <w:ind w:firstLine="0" w:firstLineChars="0"/>
              <w:jc w:val="center"/>
              <w:rPr>
                <w:rFonts w:ascii="仿宋"/>
                <w:kern w:val="0"/>
              </w:rPr>
            </w:pPr>
            <w:r>
              <w:rPr>
                <w:rFonts w:hint="eastAsia" w:ascii="仿宋" w:hAnsi="仿宋" w:cs="仿宋"/>
                <w:kern w:val="0"/>
              </w:rPr>
              <w:t>批</w:t>
            </w:r>
          </w:p>
          <w:p>
            <w:pPr>
              <w:widowControl/>
              <w:snapToGrid w:val="0"/>
              <w:spacing w:line="400" w:lineRule="exact"/>
              <w:ind w:firstLine="0" w:firstLineChars="0"/>
              <w:jc w:val="center"/>
              <w:rPr>
                <w:rFonts w:ascii="仿宋"/>
                <w:kern w:val="0"/>
              </w:rPr>
            </w:pPr>
          </w:p>
        </w:tc>
        <w:tc>
          <w:tcPr>
            <w:tcW w:w="2506" w:type="dxa"/>
            <w:vAlign w:val="center"/>
          </w:tcPr>
          <w:p>
            <w:pPr>
              <w:widowControl/>
              <w:snapToGrid w:val="0"/>
              <w:spacing w:line="400" w:lineRule="exact"/>
              <w:ind w:firstLine="0" w:firstLineChars="0"/>
              <w:jc w:val="center"/>
              <w:rPr>
                <w:rFonts w:ascii="仿宋"/>
                <w:kern w:val="0"/>
              </w:rPr>
            </w:pPr>
            <w:r>
              <w:rPr>
                <w:rFonts w:hint="eastAsia" w:ascii="仿宋" w:hAnsi="仿宋" w:cs="仿宋"/>
                <w:kern w:val="0"/>
                <w:lang w:val="en-US" w:eastAsia="zh-CN"/>
              </w:rPr>
              <w:t xml:space="preserve"> 750</w:t>
            </w:r>
            <w:r>
              <w:rPr>
                <w:rFonts w:hint="eastAsia" w:ascii="仿宋" w:hAnsi="仿宋" w:cs="仿宋"/>
                <w:bCs/>
                <w:kern w:val="0"/>
              </w:rPr>
              <w:t>万元</w:t>
            </w:r>
          </w:p>
        </w:tc>
      </w:tr>
    </w:tbl>
    <w:p>
      <w:pPr>
        <w:ind w:firstLine="482"/>
        <w:jc w:val="left"/>
        <w:rPr>
          <w:rFonts w:ascii="仿宋"/>
        </w:rPr>
      </w:pPr>
      <w:r>
        <w:rPr>
          <w:rFonts w:hint="eastAsia" w:ascii="仿宋" w:hAnsi="仿宋" w:cs="仿宋"/>
          <w:b/>
          <w:bCs/>
        </w:rPr>
        <w:t>三、采购内容：</w:t>
      </w:r>
      <w:r>
        <w:rPr>
          <w:rFonts w:hint="eastAsia" w:ascii="仿宋" w:hAnsi="仿宋" w:cs="仿宋"/>
          <w:lang w:eastAsia="zh-CN"/>
        </w:rPr>
        <w:t>东环线与金星大道连接线交叉口改建工程甲供材料（钢筋）采购项目</w:t>
      </w:r>
      <w:r>
        <w:rPr>
          <w:rFonts w:hint="eastAsia" w:ascii="仿宋" w:hAnsi="仿宋" w:cs="仿宋"/>
        </w:rPr>
        <w:t>。采购内容清单及参数要求详见第三章《采购内容及要求》。</w:t>
      </w:r>
    </w:p>
    <w:p>
      <w:pPr>
        <w:ind w:firstLine="482"/>
        <w:jc w:val="left"/>
        <w:rPr>
          <w:rFonts w:ascii="仿宋"/>
          <w:b/>
          <w:bCs/>
        </w:rPr>
      </w:pPr>
      <w:r>
        <w:rPr>
          <w:rFonts w:hint="eastAsia" w:ascii="仿宋" w:hAnsi="仿宋" w:cs="仿宋"/>
          <w:b/>
          <w:bCs/>
        </w:rPr>
        <w:t>四、供货时间：</w:t>
      </w:r>
      <w:r>
        <w:rPr>
          <w:rFonts w:hint="eastAsia" w:ascii="仿宋" w:hAnsi="仿宋" w:cs="仿宋"/>
          <w:bCs/>
          <w:color w:val="FF0000"/>
          <w:shd w:val="clear" w:color="auto" w:fill="auto"/>
        </w:rPr>
        <w:t>签订合同后</w:t>
      </w:r>
      <w:r>
        <w:rPr>
          <w:rFonts w:hint="eastAsia" w:ascii="仿宋" w:hAnsi="仿宋" w:cs="仿宋"/>
          <w:bCs/>
          <w:color w:val="FF0000"/>
          <w:shd w:val="clear" w:color="auto" w:fill="auto"/>
          <w:lang w:val="en-US" w:eastAsia="zh-CN"/>
        </w:rPr>
        <w:t>16个月内</w:t>
      </w:r>
      <w:r>
        <w:rPr>
          <w:rFonts w:hint="eastAsia" w:ascii="仿宋" w:hAnsi="仿宋" w:cs="仿宋"/>
          <w:color w:val="FF0000"/>
          <w:shd w:val="clear" w:color="auto" w:fill="auto"/>
        </w:rPr>
        <w:t>完成供货并通过验收</w:t>
      </w:r>
      <w:r>
        <w:rPr>
          <w:rFonts w:hint="eastAsia" w:ascii="仿宋" w:hAnsi="仿宋" w:cs="仿宋"/>
        </w:rPr>
        <w:t>。</w:t>
      </w:r>
    </w:p>
    <w:p>
      <w:pPr>
        <w:ind w:firstLine="482"/>
        <w:jc w:val="left"/>
        <w:rPr>
          <w:rFonts w:ascii="仿宋"/>
        </w:rPr>
      </w:pPr>
      <w:r>
        <w:rPr>
          <w:rFonts w:hint="eastAsia" w:ascii="仿宋" w:hAnsi="仿宋" w:cs="仿宋"/>
          <w:b/>
          <w:bCs/>
        </w:rPr>
        <w:t>五、合格投标人的资格要求</w:t>
      </w:r>
      <w:r>
        <w:rPr>
          <w:rFonts w:hint="eastAsia" w:ascii="仿宋" w:hAnsi="仿宋" w:cs="仿宋"/>
        </w:rPr>
        <w:t>：</w:t>
      </w:r>
    </w:p>
    <w:p>
      <w:pPr>
        <w:ind w:firstLine="480"/>
        <w:rPr>
          <w:rFonts w:ascii="仿宋" w:hAnsi="仿宋" w:cs="仿宋"/>
        </w:rPr>
      </w:pPr>
      <w:r>
        <w:rPr>
          <w:rFonts w:ascii="仿宋" w:hAnsi="仿宋" w:cs="仿宋"/>
        </w:rPr>
        <w:t>1.</w:t>
      </w:r>
      <w:r>
        <w:rPr>
          <w:rFonts w:hint="eastAsia" w:ascii="仿宋" w:hAnsi="仿宋" w:cs="仿宋"/>
        </w:rPr>
        <w:t>符合《中华人民共和国政府采购法》第二十二条对供应商的资格要求；</w:t>
      </w:r>
      <w:r>
        <w:rPr>
          <w:rFonts w:ascii="仿宋"/>
        </w:rPr>
        <w:br w:type="textWrapping"/>
      </w:r>
      <w:r>
        <w:rPr>
          <w:rFonts w:ascii="仿宋" w:hAnsi="仿宋" w:cs="仿宋"/>
        </w:rPr>
        <w:t xml:space="preserve">  </w:t>
      </w:r>
      <w:r>
        <w:rPr>
          <w:rFonts w:hint="eastAsia" w:ascii="仿宋" w:hAnsi="仿宋" w:cs="仿宋"/>
        </w:rPr>
        <w:t xml:space="preserve">  2.</w:t>
      </w:r>
      <w:r>
        <w:rPr>
          <w:rFonts w:hint="eastAsia" w:ascii="微软雅黑" w:hAnsi="微软雅黑" w:cs="微软雅黑"/>
        </w:rPr>
        <w:t xml:space="preserve"> 具备独立法人资质的钢材供应商，具有良好的销售业绩，并具有与本招标项目相应的供货能力</w:t>
      </w:r>
      <w:r>
        <w:rPr>
          <w:rFonts w:hint="eastAsia" w:ascii="仿宋" w:hAnsi="仿宋" w:cs="仿宋"/>
        </w:rPr>
        <w:t>；</w:t>
      </w:r>
    </w:p>
    <w:p>
      <w:pPr>
        <w:ind w:firstLine="480"/>
        <w:jc w:val="left"/>
        <w:rPr>
          <w:rFonts w:ascii="仿宋"/>
        </w:rPr>
      </w:pPr>
      <w:r>
        <w:rPr>
          <w:rFonts w:ascii="仿宋" w:hAnsi="仿宋" w:cs="仿宋"/>
        </w:rPr>
        <w:t>3..</w:t>
      </w:r>
      <w:r>
        <w:rPr>
          <w:rFonts w:hint="eastAsia" w:ascii="仿宋" w:hAnsi="仿宋" w:cs="仿宋"/>
        </w:rPr>
        <w:t>本项目不接受联合体投标。</w:t>
      </w:r>
    </w:p>
    <w:p>
      <w:pPr>
        <w:ind w:firstLine="482"/>
        <w:jc w:val="left"/>
        <w:rPr>
          <w:rFonts w:ascii="仿宋"/>
        </w:rPr>
      </w:pPr>
      <w:r>
        <w:rPr>
          <w:rFonts w:ascii="仿宋" w:hAnsi="仿宋" w:cs="仿宋"/>
          <w:b/>
          <w:bCs/>
        </w:rPr>
        <w:t>4</w:t>
      </w:r>
      <w:r>
        <w:rPr>
          <w:rFonts w:hint="eastAsia" w:ascii="仿宋" w:hAnsi="仿宋" w:cs="仿宋"/>
          <w:b/>
          <w:bCs/>
        </w:rPr>
        <w:t>、关于信用记录</w:t>
      </w:r>
      <w:r>
        <w:rPr>
          <w:rFonts w:hint="eastAsia" w:ascii="仿宋" w:hAnsi="仿宋" w:cs="仿宋"/>
        </w:rPr>
        <w:t>：</w:t>
      </w:r>
    </w:p>
    <w:p>
      <w:pPr>
        <w:ind w:firstLine="480"/>
        <w:rPr>
          <w:rFonts w:ascii="仿宋"/>
        </w:rPr>
      </w:pPr>
      <w:r>
        <w:rPr>
          <w:rFonts w:hint="eastAsia" w:ascii="仿宋" w:hAnsi="仿宋" w:cs="仿宋"/>
        </w:rPr>
        <w:t>凡拟参加本项目采购活动的供应商，如在“信用中国”网站（</w:t>
      </w:r>
      <w:r>
        <w:rPr>
          <w:rFonts w:ascii="仿宋" w:hAnsi="仿宋" w:cs="仿宋"/>
        </w:rPr>
        <w:t>www.creditchina.gov.vn</w:t>
      </w:r>
      <w:r>
        <w:rPr>
          <w:rFonts w:hint="eastAsia" w:ascii="仿宋" w:hAnsi="仿宋" w:cs="仿宋"/>
        </w:rPr>
        <w:t>）被列入失信被执行人、重大税收违法案件当事人名单、政府采购严重违法失信名单的，在中国政府采购网（</w:t>
      </w:r>
      <w:r>
        <w:rPr>
          <w:rFonts w:ascii="仿宋" w:hAnsi="仿宋" w:cs="仿宋"/>
        </w:rPr>
        <w:t>www.ccgp.gov.vn</w:t>
      </w:r>
      <w:r>
        <w:rPr>
          <w:rFonts w:hint="eastAsia" w:ascii="仿宋" w:hAnsi="仿宋" w:cs="仿宋"/>
        </w:rPr>
        <w:t>）有政府采购严重违法失信行为信息记录的，都将拒绝其参加本次采购活动。</w:t>
      </w:r>
    </w:p>
    <w:p>
      <w:pPr>
        <w:ind w:firstLine="482"/>
        <w:rPr>
          <w:rFonts w:ascii="仿宋"/>
        </w:rPr>
      </w:pPr>
      <w:r>
        <w:rPr>
          <w:rFonts w:hint="eastAsia" w:ascii="仿宋" w:hAnsi="仿宋" w:cs="仿宋"/>
          <w:b/>
          <w:bCs/>
        </w:rPr>
        <w:t>六、招标文件发售时间和地点</w:t>
      </w:r>
      <w:r>
        <w:rPr>
          <w:rFonts w:hint="eastAsia" w:ascii="仿宋" w:hAnsi="仿宋" w:cs="仿宋"/>
        </w:rPr>
        <w:t>：</w:t>
      </w:r>
    </w:p>
    <w:p>
      <w:pPr>
        <w:ind w:firstLine="480"/>
        <w:rPr>
          <w:rFonts w:ascii="仿宋"/>
        </w:rPr>
      </w:pPr>
      <w:r>
        <w:rPr>
          <w:rFonts w:hint="eastAsia" w:ascii="仿宋" w:hAnsi="仿宋" w:cs="仿宋"/>
        </w:rPr>
        <w:t>发售时间：</w:t>
      </w:r>
      <w:r>
        <w:rPr>
          <w:rFonts w:hint="eastAsia" w:ascii="仿宋" w:hAnsi="仿宋" w:cs="仿宋"/>
          <w:lang w:val="en-US" w:eastAsia="zh-CN"/>
        </w:rPr>
        <w:t>以发布招标公告日期开始2019年3月26日</w:t>
      </w:r>
      <w:r>
        <w:rPr>
          <w:rFonts w:hint="eastAsia" w:ascii="仿宋" w:hAnsi="仿宋" w:cs="仿宋"/>
        </w:rPr>
        <w:t>至2019年</w:t>
      </w:r>
      <w:r>
        <w:rPr>
          <w:rFonts w:hint="eastAsia" w:ascii="仿宋" w:hAnsi="仿宋" w:cs="仿宋"/>
          <w:lang w:val="en-US" w:eastAsia="zh-CN"/>
        </w:rPr>
        <w:t>4</w:t>
      </w:r>
      <w:r>
        <w:rPr>
          <w:rFonts w:hint="eastAsia" w:ascii="仿宋" w:hAnsi="仿宋" w:cs="仿宋"/>
        </w:rPr>
        <w:t>月</w:t>
      </w:r>
      <w:r>
        <w:rPr>
          <w:rFonts w:hint="eastAsia" w:ascii="仿宋" w:hAnsi="仿宋" w:cs="仿宋"/>
          <w:lang w:val="en-US" w:eastAsia="zh-CN"/>
        </w:rPr>
        <w:t>2</w:t>
      </w:r>
      <w:r>
        <w:rPr>
          <w:rFonts w:hint="eastAsia" w:ascii="仿宋" w:hAnsi="仿宋" w:cs="仿宋"/>
        </w:rPr>
        <w:t>日上午</w:t>
      </w:r>
      <w:r>
        <w:rPr>
          <w:rFonts w:ascii="仿宋" w:hAnsi="仿宋" w:cs="仿宋"/>
        </w:rPr>
        <w:t>8:30-</w:t>
      </w:r>
      <w:r>
        <w:rPr>
          <w:rFonts w:hint="eastAsia" w:ascii="仿宋" w:hAnsi="仿宋" w:cs="仿宋"/>
          <w:lang w:val="en-US" w:eastAsia="zh-CN"/>
        </w:rPr>
        <w:t>12</w:t>
      </w:r>
      <w:r>
        <w:rPr>
          <w:rFonts w:ascii="仿宋" w:hAnsi="仿宋" w:cs="仿宋"/>
        </w:rPr>
        <w:t>:</w:t>
      </w:r>
      <w:r>
        <w:rPr>
          <w:rFonts w:hint="eastAsia" w:ascii="仿宋" w:hAnsi="仿宋" w:cs="仿宋"/>
          <w:lang w:val="en-US" w:eastAsia="zh-CN"/>
        </w:rPr>
        <w:t>0</w:t>
      </w:r>
      <w:r>
        <w:rPr>
          <w:rFonts w:ascii="仿宋" w:hAnsi="仿宋" w:cs="仿宋"/>
        </w:rPr>
        <w:t>0</w:t>
      </w:r>
      <w:r>
        <w:rPr>
          <w:rFonts w:hint="eastAsia" w:ascii="仿宋" w:hAnsi="仿宋" w:cs="仿宋"/>
        </w:rPr>
        <w:t>下午</w:t>
      </w:r>
      <w:r>
        <w:rPr>
          <w:rFonts w:ascii="仿宋" w:hAnsi="仿宋" w:cs="仿宋"/>
        </w:rPr>
        <w:t>1</w:t>
      </w:r>
      <w:r>
        <w:rPr>
          <w:rFonts w:hint="eastAsia" w:ascii="仿宋" w:hAnsi="仿宋" w:cs="仿宋"/>
          <w:lang w:val="en-US" w:eastAsia="zh-CN"/>
        </w:rPr>
        <w:t>4</w:t>
      </w:r>
      <w:r>
        <w:rPr>
          <w:rFonts w:ascii="仿宋" w:hAnsi="仿宋" w:cs="仿宋"/>
        </w:rPr>
        <w:t>:00-</w:t>
      </w:r>
      <w:r>
        <w:rPr>
          <w:rFonts w:hint="eastAsia" w:ascii="仿宋" w:hAnsi="仿宋" w:cs="仿宋"/>
          <w:lang w:val="en-US" w:eastAsia="zh-CN"/>
        </w:rPr>
        <w:t>17</w:t>
      </w:r>
      <w:r>
        <w:rPr>
          <w:rFonts w:ascii="仿宋" w:hAnsi="仿宋" w:cs="仿宋"/>
        </w:rPr>
        <w:t>:</w:t>
      </w:r>
      <w:r>
        <w:rPr>
          <w:rFonts w:hint="eastAsia" w:ascii="仿宋" w:hAnsi="仿宋" w:cs="仿宋"/>
          <w:lang w:val="en-US" w:eastAsia="zh-CN"/>
        </w:rPr>
        <w:t>0</w:t>
      </w:r>
      <w:r>
        <w:rPr>
          <w:rFonts w:ascii="仿宋" w:hAnsi="仿宋" w:cs="仿宋"/>
        </w:rPr>
        <w:t>0(</w:t>
      </w:r>
      <w:r>
        <w:rPr>
          <w:rFonts w:hint="eastAsia" w:ascii="仿宋" w:hAnsi="仿宋" w:cs="仿宋"/>
        </w:rPr>
        <w:t>节假日除外</w:t>
      </w:r>
      <w:r>
        <w:rPr>
          <w:rFonts w:ascii="仿宋" w:hAnsi="仿宋" w:cs="仿宋"/>
        </w:rPr>
        <w:t>)</w:t>
      </w:r>
      <w:r>
        <w:rPr>
          <w:rFonts w:hint="eastAsia" w:ascii="仿宋" w:hAnsi="仿宋" w:cs="仿宋"/>
        </w:rPr>
        <w:t>地点：</w:t>
      </w:r>
      <w:r>
        <w:rPr>
          <w:rFonts w:hint="eastAsia" w:ascii="仿宋" w:hAnsi="仿宋" w:cs="仿宋"/>
          <w:lang w:eastAsia="zh-CN"/>
        </w:rPr>
        <w:t>龙游县环城西路144号（新华书店四楼）</w:t>
      </w:r>
      <w:r>
        <w:rPr>
          <w:rFonts w:hint="eastAsia" w:ascii="仿宋" w:hAnsi="仿宋" w:cs="仿宋"/>
        </w:rPr>
        <w:t>。</w:t>
      </w:r>
    </w:p>
    <w:p>
      <w:pPr>
        <w:ind w:firstLine="480"/>
        <w:rPr>
          <w:rFonts w:ascii="仿宋"/>
        </w:rPr>
      </w:pPr>
      <w:r>
        <w:rPr>
          <w:rFonts w:hint="eastAsia" w:ascii="仿宋" w:hAnsi="仿宋" w:cs="仿宋"/>
        </w:rPr>
        <w:t>工本费：招标文件工本费每套</w:t>
      </w:r>
      <w:r>
        <w:rPr>
          <w:rFonts w:hint="eastAsia" w:ascii="仿宋" w:hAnsi="仿宋" w:cs="仿宋"/>
          <w:color w:val="FF0000"/>
        </w:rPr>
        <w:t>伍佰元</w:t>
      </w:r>
      <w:r>
        <w:rPr>
          <w:rFonts w:hint="eastAsia" w:ascii="仿宋" w:hAnsi="仿宋" w:cs="仿宋"/>
        </w:rPr>
        <w:t>，售后一概不退（供应商报名或购买标书的行为不能证明其符合投标人资格要求）。</w:t>
      </w:r>
    </w:p>
    <w:p>
      <w:pPr>
        <w:ind w:firstLine="482"/>
        <w:rPr>
          <w:rFonts w:ascii="仿宋"/>
        </w:rPr>
      </w:pPr>
      <w:r>
        <w:rPr>
          <w:rFonts w:hint="eastAsia" w:ascii="仿宋" w:hAnsi="仿宋" w:cs="仿宋"/>
          <w:b/>
          <w:bCs/>
        </w:rPr>
        <w:t>七、购买招标文件时应提供以下资料</w:t>
      </w:r>
      <w:r>
        <w:rPr>
          <w:rFonts w:hint="eastAsia" w:ascii="仿宋" w:hAnsi="仿宋" w:cs="仿宋"/>
        </w:rPr>
        <w:t>（复印件需加盖单位公章）：</w:t>
      </w:r>
    </w:p>
    <w:p>
      <w:pPr>
        <w:ind w:firstLine="480"/>
        <w:rPr>
          <w:rFonts w:ascii="仿宋"/>
        </w:rPr>
      </w:pPr>
      <w:r>
        <w:rPr>
          <w:rFonts w:ascii="仿宋" w:hAnsi="仿宋" w:cs="仿宋"/>
        </w:rPr>
        <w:t>1</w:t>
      </w:r>
      <w:r>
        <w:rPr>
          <w:rFonts w:hint="eastAsia" w:ascii="仿宋" w:hAnsi="仿宋" w:cs="仿宋"/>
        </w:rPr>
        <w:t>、投标人营业执照副本原件及复印件；</w:t>
      </w:r>
    </w:p>
    <w:p>
      <w:pPr>
        <w:ind w:firstLine="480"/>
        <w:rPr>
          <w:rFonts w:ascii="仿宋"/>
        </w:rPr>
      </w:pPr>
      <w:r>
        <w:rPr>
          <w:rFonts w:ascii="仿宋" w:hAnsi="仿宋" w:cs="仿宋"/>
        </w:rPr>
        <w:t>2</w:t>
      </w:r>
      <w:r>
        <w:rPr>
          <w:rFonts w:hint="eastAsia" w:ascii="仿宋" w:hAnsi="仿宋" w:cs="仿宋"/>
        </w:rPr>
        <w:t>、法定代表人授权委托书（授权委托书须明确被授权人姓名、身份证号码、采购项目名称、项目编号、联系电话、传真等）；</w:t>
      </w:r>
    </w:p>
    <w:p>
      <w:pPr>
        <w:ind w:firstLine="480"/>
        <w:rPr>
          <w:rFonts w:ascii="仿宋"/>
        </w:rPr>
      </w:pPr>
      <w:r>
        <w:rPr>
          <w:rFonts w:ascii="仿宋" w:hAnsi="仿宋" w:cs="仿宋"/>
        </w:rPr>
        <w:t>3</w:t>
      </w:r>
      <w:r>
        <w:rPr>
          <w:rFonts w:hint="eastAsia" w:ascii="仿宋" w:hAnsi="仿宋" w:cs="仿宋"/>
        </w:rPr>
        <w:t>、报名人身份证及复印件；</w:t>
      </w:r>
    </w:p>
    <w:p>
      <w:pPr>
        <w:ind w:firstLine="482"/>
        <w:rPr>
          <w:rFonts w:ascii="仿宋"/>
        </w:rPr>
      </w:pPr>
      <w:r>
        <w:rPr>
          <w:rFonts w:hint="eastAsia" w:ascii="仿宋" w:hAnsi="仿宋" w:cs="仿宋"/>
          <w:b/>
          <w:bCs/>
        </w:rPr>
        <w:t>八、投标保证金见招标文件</w:t>
      </w:r>
      <w:r>
        <w:rPr>
          <w:rFonts w:ascii="仿宋" w:hAnsi="仿宋" w:cs="仿宋"/>
          <w:b/>
          <w:bCs/>
        </w:rPr>
        <w:t>(</w:t>
      </w:r>
      <w:r>
        <w:rPr>
          <w:rFonts w:hint="eastAsia" w:ascii="仿宋" w:hAnsi="仿宋" w:cs="仿宋"/>
          <w:b/>
          <w:bCs/>
        </w:rPr>
        <w:t>或附件）</w:t>
      </w:r>
      <w:r>
        <w:rPr>
          <w:rFonts w:hint="eastAsia" w:ascii="仿宋" w:hAnsi="仿宋" w:cs="仿宋"/>
        </w:rPr>
        <w:t>：招标保证金缴纳及退还事项。</w:t>
      </w:r>
    </w:p>
    <w:p>
      <w:pPr>
        <w:ind w:firstLine="482"/>
        <w:rPr>
          <w:rFonts w:ascii="仿宋"/>
        </w:rPr>
      </w:pPr>
      <w:r>
        <w:rPr>
          <w:rFonts w:hint="eastAsia" w:ascii="仿宋" w:hAnsi="仿宋" w:cs="仿宋"/>
          <w:b/>
          <w:bCs/>
        </w:rPr>
        <w:t>九、投标截止时间和地点：</w:t>
      </w:r>
      <w:r>
        <w:rPr>
          <w:rFonts w:hint="eastAsia" w:ascii="仿宋" w:hAnsi="仿宋" w:cs="仿宋"/>
        </w:rPr>
        <w:t>投标人应于2019年</w:t>
      </w:r>
      <w:r>
        <w:rPr>
          <w:rFonts w:hint="eastAsia" w:ascii="仿宋" w:hAnsi="仿宋" w:cs="仿宋"/>
          <w:lang w:val="en-US" w:eastAsia="zh-CN"/>
        </w:rPr>
        <w:t xml:space="preserve"> 4</w:t>
      </w:r>
      <w:r>
        <w:rPr>
          <w:rFonts w:hint="eastAsia" w:ascii="仿宋" w:hAnsi="仿宋" w:cs="仿宋"/>
        </w:rPr>
        <w:t>月</w:t>
      </w:r>
      <w:r>
        <w:rPr>
          <w:rFonts w:hint="eastAsia" w:ascii="仿宋" w:hAnsi="仿宋" w:cs="仿宋"/>
          <w:lang w:val="en-US" w:eastAsia="zh-CN"/>
        </w:rPr>
        <w:t>16</w:t>
      </w:r>
      <w:r>
        <w:rPr>
          <w:rFonts w:hint="eastAsia" w:ascii="仿宋" w:hAnsi="仿宋" w:cs="仿宋"/>
        </w:rPr>
        <w:t>日</w:t>
      </w:r>
      <w:r>
        <w:rPr>
          <w:rFonts w:hint="eastAsia" w:ascii="仿宋" w:hAnsi="仿宋" w:cs="仿宋"/>
          <w:lang w:val="en-US" w:eastAsia="zh-CN"/>
        </w:rPr>
        <w:t>09：30</w:t>
      </w:r>
      <w:r>
        <w:rPr>
          <w:rFonts w:hint="eastAsia" w:ascii="仿宋" w:hAnsi="仿宋" w:cs="仿宋"/>
        </w:rPr>
        <w:t>时前将投标文件密封送交到龙游县公共资源交易中心2楼开</w:t>
      </w:r>
      <w:r>
        <w:rPr>
          <w:rFonts w:hint="eastAsia" w:ascii="仿宋" w:hAnsi="仿宋" w:cs="仿宋"/>
          <w:shd w:val="clear" w:color="auto" w:fill="auto"/>
        </w:rPr>
        <w:t>标</w:t>
      </w:r>
      <w:r>
        <w:rPr>
          <w:rFonts w:hint="eastAsia" w:ascii="仿宋" w:hAnsi="仿宋" w:cs="仿宋"/>
          <w:color w:val="FF0000"/>
          <w:shd w:val="clear" w:color="auto" w:fill="auto"/>
        </w:rPr>
        <w:t>室</w:t>
      </w:r>
      <w:r>
        <w:rPr>
          <w:rFonts w:hint="eastAsia" w:ascii="仿宋" w:hAnsi="仿宋" w:cs="仿宋"/>
          <w:color w:val="FF0000"/>
          <w:shd w:val="clear" w:color="auto" w:fill="auto"/>
          <w:lang w:val="en-US" w:eastAsia="zh-CN"/>
        </w:rPr>
        <w:t xml:space="preserve"> 2</w:t>
      </w:r>
      <w:r>
        <w:rPr>
          <w:rFonts w:hint="eastAsia" w:ascii="仿宋" w:hAnsi="仿宋" w:cs="仿宋"/>
          <w:color w:val="FF0000"/>
          <w:shd w:val="clear" w:color="auto" w:fill="auto"/>
        </w:rPr>
        <w:t>（</w:t>
      </w:r>
      <w:r>
        <w:rPr>
          <w:rFonts w:hint="eastAsia" w:ascii="仿宋" w:hAnsi="仿宋" w:cs="仿宋"/>
          <w:shd w:val="clear" w:color="auto" w:fill="auto"/>
        </w:rPr>
        <w:t>龙游县</w:t>
      </w:r>
      <w:r>
        <w:rPr>
          <w:rFonts w:hint="eastAsia" w:ascii="仿宋" w:hAnsi="仿宋" w:cs="仿宋"/>
        </w:rPr>
        <w:t>龙翔路378号，原香溢市场西侧），逾期送达作无效标处理。</w:t>
      </w:r>
    </w:p>
    <w:p>
      <w:pPr>
        <w:ind w:firstLine="482"/>
        <w:rPr>
          <w:rFonts w:ascii="仿宋"/>
        </w:rPr>
      </w:pPr>
      <w:r>
        <w:rPr>
          <w:rFonts w:hint="eastAsia" w:ascii="仿宋" w:hAnsi="仿宋" w:cs="仿宋"/>
          <w:b/>
          <w:bCs/>
        </w:rPr>
        <w:t>十、开标时间和地点：</w:t>
      </w:r>
      <w:r>
        <w:rPr>
          <w:rFonts w:hint="eastAsia" w:ascii="仿宋" w:hAnsi="仿宋" w:cs="仿宋"/>
        </w:rPr>
        <w:t>本次招标将于2019年</w:t>
      </w:r>
      <w:r>
        <w:rPr>
          <w:rFonts w:hint="eastAsia" w:ascii="仿宋" w:hAnsi="仿宋" w:cs="仿宋"/>
          <w:lang w:val="en-US" w:eastAsia="zh-CN"/>
        </w:rPr>
        <w:t>4</w:t>
      </w:r>
      <w:r>
        <w:rPr>
          <w:rFonts w:hint="eastAsia" w:ascii="仿宋" w:hAnsi="仿宋" w:cs="仿宋"/>
        </w:rPr>
        <w:t>月</w:t>
      </w:r>
      <w:r>
        <w:rPr>
          <w:rFonts w:hint="eastAsia" w:ascii="仿宋" w:hAnsi="仿宋" w:cs="仿宋"/>
          <w:lang w:val="en-US" w:eastAsia="zh-CN"/>
        </w:rPr>
        <w:t xml:space="preserve"> 16 </w:t>
      </w:r>
      <w:r>
        <w:rPr>
          <w:rFonts w:hint="eastAsia" w:ascii="仿宋" w:hAnsi="仿宋" w:cs="仿宋"/>
        </w:rPr>
        <w:t>日</w:t>
      </w:r>
      <w:r>
        <w:rPr>
          <w:rFonts w:hint="eastAsia" w:ascii="仿宋" w:hAnsi="仿宋" w:cs="仿宋"/>
          <w:lang w:val="en-US" w:eastAsia="zh-CN"/>
        </w:rPr>
        <w:t xml:space="preserve">09：30 </w:t>
      </w:r>
      <w:r>
        <w:rPr>
          <w:rFonts w:hint="eastAsia" w:ascii="仿宋" w:hAnsi="仿宋" w:cs="仿宋"/>
        </w:rPr>
        <w:t>时在龙游县公共资源交易</w:t>
      </w:r>
      <w:r>
        <w:rPr>
          <w:rFonts w:hint="eastAsia" w:ascii="仿宋" w:hAnsi="仿宋" w:cs="仿宋"/>
          <w:shd w:val="clear" w:color="auto" w:fill="auto"/>
        </w:rPr>
        <w:t>中心2楼</w:t>
      </w:r>
      <w:r>
        <w:rPr>
          <w:rFonts w:hint="eastAsia" w:ascii="仿宋" w:hAnsi="仿宋" w:cs="仿宋"/>
          <w:color w:val="FF0000"/>
          <w:shd w:val="clear" w:color="auto" w:fill="auto"/>
        </w:rPr>
        <w:t>开标室</w:t>
      </w:r>
      <w:r>
        <w:rPr>
          <w:rFonts w:hint="eastAsia" w:ascii="仿宋" w:hAnsi="仿宋" w:cs="仿宋"/>
          <w:color w:val="FF0000"/>
          <w:shd w:val="clear" w:color="auto" w:fill="auto"/>
          <w:lang w:val="en-US" w:eastAsia="zh-CN"/>
        </w:rPr>
        <w:t xml:space="preserve"> 2</w:t>
      </w:r>
      <w:r>
        <w:rPr>
          <w:rFonts w:hint="eastAsia" w:ascii="仿宋" w:hAnsi="仿宋" w:cs="仿宋"/>
          <w:color w:val="FF0000"/>
          <w:shd w:val="clear" w:color="auto" w:fill="auto"/>
        </w:rPr>
        <w:t>（</w:t>
      </w:r>
      <w:r>
        <w:rPr>
          <w:rFonts w:hint="eastAsia" w:ascii="仿宋" w:hAnsi="仿宋" w:cs="仿宋"/>
          <w:shd w:val="clear" w:color="auto" w:fill="auto"/>
        </w:rPr>
        <w:t>龙游</w:t>
      </w:r>
      <w:r>
        <w:rPr>
          <w:rFonts w:hint="eastAsia" w:ascii="仿宋" w:hAnsi="仿宋" w:cs="仿宋"/>
        </w:rPr>
        <w:t>县龙翔路378号，原香溢市场西侧）开标，投标人应当派代表出席开标会议。</w:t>
      </w:r>
    </w:p>
    <w:p>
      <w:pPr>
        <w:ind w:firstLine="482"/>
        <w:rPr>
          <w:rFonts w:ascii="仿宋"/>
          <w:b/>
          <w:bCs/>
        </w:rPr>
      </w:pPr>
      <w:r>
        <w:rPr>
          <w:rFonts w:hint="eastAsia" w:ascii="仿宋" w:hAnsi="仿宋" w:cs="仿宋"/>
          <w:b/>
          <w:bCs/>
        </w:rPr>
        <w:t>十一、招标文件发布及下载地址：</w:t>
      </w:r>
    </w:p>
    <w:p>
      <w:pPr>
        <w:ind w:firstLine="480"/>
        <w:rPr>
          <w:rFonts w:ascii="仿宋"/>
        </w:rPr>
      </w:pPr>
      <w:r>
        <w:rPr>
          <w:rFonts w:hint="eastAsia" w:ascii="仿宋" w:hAnsi="仿宋" w:cs="仿宋"/>
        </w:rPr>
        <w:t>浙江政府采购网</w:t>
      </w:r>
      <w:r>
        <w:rPr>
          <w:rFonts w:ascii="仿宋" w:hAnsi="仿宋" w:cs="仿宋"/>
        </w:rPr>
        <w:t xml:space="preserve">          </w:t>
      </w:r>
      <w:r>
        <w:rPr>
          <w:rFonts w:hint="eastAsia" w:ascii="仿宋" w:hAnsi="仿宋" w:cs="仿宋"/>
        </w:rPr>
        <w:t>（</w:t>
      </w:r>
      <w:r>
        <w:fldChar w:fldCharType="begin"/>
      </w:r>
      <w:r>
        <w:instrText xml:space="preserve"> HYPERLINK "http://www.zjzfcg.gov.cn/" </w:instrText>
      </w:r>
      <w:r>
        <w:fldChar w:fldCharType="separate"/>
      </w:r>
      <w:r>
        <w:rPr>
          <w:rStyle w:val="25"/>
          <w:rFonts w:ascii="仿宋" w:hAnsi="仿宋" w:cs="仿宋"/>
          <w:color w:val="auto"/>
        </w:rPr>
        <w:t>http://www.zjzfcg.gov.cn</w:t>
      </w:r>
      <w:r>
        <w:rPr>
          <w:rStyle w:val="25"/>
          <w:rFonts w:ascii="仿宋" w:hAnsi="仿宋" w:cs="仿宋"/>
          <w:color w:val="auto"/>
        </w:rPr>
        <w:fldChar w:fldCharType="end"/>
      </w:r>
      <w:r>
        <w:rPr>
          <w:rFonts w:hint="eastAsia" w:ascii="仿宋" w:hAnsi="仿宋" w:cs="仿宋"/>
        </w:rPr>
        <w:t>）</w:t>
      </w:r>
    </w:p>
    <w:p>
      <w:pPr>
        <w:ind w:firstLine="480"/>
        <w:rPr>
          <w:rFonts w:ascii="仿宋"/>
        </w:rPr>
      </w:pPr>
      <w:r>
        <w:rPr>
          <w:rFonts w:hint="eastAsia" w:ascii="仿宋" w:hAnsi="仿宋" w:cs="仿宋"/>
        </w:rPr>
        <w:t>龙游县公共资源交易中心网（</w:t>
      </w:r>
      <w:r>
        <w:fldChar w:fldCharType="begin"/>
      </w:r>
      <w:r>
        <w:instrText xml:space="preserve"> HYPERLINK "http://www.lyxztb.com/" </w:instrText>
      </w:r>
      <w:r>
        <w:fldChar w:fldCharType="separate"/>
      </w:r>
      <w:r>
        <w:rPr>
          <w:rStyle w:val="25"/>
          <w:rFonts w:ascii="仿宋" w:hAnsi="仿宋" w:cs="仿宋"/>
          <w:color w:val="auto"/>
        </w:rPr>
        <w:t>http://www.lyxztb.com</w:t>
      </w:r>
      <w:r>
        <w:rPr>
          <w:rStyle w:val="25"/>
          <w:rFonts w:ascii="仿宋" w:hAnsi="仿宋" w:cs="仿宋"/>
          <w:color w:val="auto"/>
        </w:rPr>
        <w:fldChar w:fldCharType="end"/>
      </w:r>
      <w:r>
        <w:rPr>
          <w:rFonts w:hint="eastAsia" w:ascii="仿宋" w:hAnsi="仿宋" w:cs="仿宋"/>
        </w:rPr>
        <w:t>）</w:t>
      </w:r>
    </w:p>
    <w:p>
      <w:pPr>
        <w:ind w:firstLine="482"/>
        <w:rPr>
          <w:rFonts w:ascii="仿宋"/>
          <w:b/>
          <w:bCs/>
        </w:rPr>
      </w:pPr>
      <w:r>
        <w:rPr>
          <w:rFonts w:hint="eastAsia" w:ascii="仿宋" w:hAnsi="仿宋" w:cs="仿宋"/>
          <w:b/>
          <w:bCs/>
        </w:rPr>
        <w:t>十二、业务咨询：</w:t>
      </w:r>
    </w:p>
    <w:p>
      <w:pPr>
        <w:ind w:firstLine="480"/>
        <w:rPr>
          <w:rFonts w:ascii="仿宋"/>
        </w:rPr>
      </w:pPr>
      <w:r>
        <w:rPr>
          <w:rFonts w:hint="eastAsia" w:ascii="仿宋" w:hAnsi="仿宋" w:cs="仿宋"/>
          <w:lang w:eastAsia="zh-CN"/>
        </w:rPr>
        <w:t>泰宇建筑工程技术咨询有限公司</w:t>
      </w:r>
      <w:r>
        <w:rPr>
          <w:rFonts w:ascii="仿宋" w:hAnsi="仿宋" w:cs="仿宋"/>
        </w:rPr>
        <w:t xml:space="preserve">    </w:t>
      </w:r>
    </w:p>
    <w:p>
      <w:pPr>
        <w:ind w:firstLine="480"/>
        <w:rPr>
          <w:rFonts w:ascii="仿宋"/>
        </w:rPr>
      </w:pPr>
      <w:r>
        <w:rPr>
          <w:rFonts w:hint="eastAsia" w:ascii="仿宋" w:hAnsi="仿宋" w:cs="仿宋"/>
        </w:rPr>
        <w:t>联系人：</w:t>
      </w:r>
      <w:r>
        <w:rPr>
          <w:rFonts w:hint="eastAsia" w:ascii="仿宋" w:hAnsi="仿宋" w:cs="仿宋"/>
          <w:lang w:val="en-US" w:eastAsia="zh-CN"/>
        </w:rPr>
        <w:t>王先生</w:t>
      </w:r>
      <w:r>
        <w:rPr>
          <w:rFonts w:ascii="仿宋" w:hAnsi="仿宋" w:cs="仿宋"/>
        </w:rPr>
        <w:t xml:space="preserve"> </w:t>
      </w:r>
      <w:r>
        <w:rPr>
          <w:rFonts w:hint="eastAsia" w:ascii="仿宋" w:hAnsi="仿宋" w:cs="仿宋"/>
          <w:lang w:val="en-US" w:eastAsia="zh-CN"/>
        </w:rPr>
        <w:t xml:space="preserve"> 18757033272</w:t>
      </w:r>
      <w:r>
        <w:rPr>
          <w:rFonts w:hint="eastAsia" w:ascii="仿宋" w:hAnsi="仿宋" w:cs="仿宋"/>
        </w:rPr>
        <w:t xml:space="preserve">    </w:t>
      </w:r>
    </w:p>
    <w:p>
      <w:pPr>
        <w:ind w:firstLine="480"/>
        <w:rPr>
          <w:rFonts w:ascii="仿宋"/>
        </w:rPr>
      </w:pPr>
      <w:r>
        <w:rPr>
          <w:rFonts w:hint="eastAsia" w:ascii="仿宋" w:hAnsi="仿宋" w:cs="仿宋"/>
        </w:rPr>
        <w:t>龙游县交通发展有限公司</w:t>
      </w:r>
      <w:r>
        <w:rPr>
          <w:rFonts w:ascii="仿宋" w:hAnsi="仿宋" w:cs="仿宋"/>
        </w:rPr>
        <w:t xml:space="preserve">           </w:t>
      </w:r>
    </w:p>
    <w:p>
      <w:pPr>
        <w:widowControl/>
        <w:ind w:firstLine="480"/>
        <w:jc w:val="left"/>
        <w:rPr>
          <w:rFonts w:hint="eastAsia" w:ascii="仿宋" w:eastAsia="仿宋"/>
          <w:lang w:eastAsia="zh-CN"/>
        </w:rPr>
      </w:pPr>
      <w:r>
        <w:rPr>
          <w:rFonts w:hint="eastAsia" w:ascii="仿宋" w:hAnsi="仿宋" w:cs="仿宋"/>
        </w:rPr>
        <w:t>联系人：</w:t>
      </w:r>
      <w:r>
        <w:rPr>
          <w:rFonts w:hint="eastAsia" w:ascii="仿宋" w:hAnsi="仿宋" w:cs="仿宋"/>
          <w:lang w:val="en-US" w:eastAsia="zh-CN"/>
        </w:rPr>
        <w:t xml:space="preserve">周先生 15158790036 </w:t>
      </w:r>
    </w:p>
    <w:p>
      <w:pPr>
        <w:ind w:firstLine="482"/>
        <w:rPr>
          <w:rFonts w:ascii="仿宋"/>
        </w:rPr>
      </w:pPr>
      <w:r>
        <w:rPr>
          <w:rFonts w:hint="eastAsia" w:ascii="仿宋" w:hAnsi="仿宋" w:cs="仿宋"/>
          <w:b/>
          <w:bCs/>
        </w:rPr>
        <w:t>十三、提交答疑截止时间</w:t>
      </w:r>
      <w:r>
        <w:rPr>
          <w:rFonts w:hint="eastAsia" w:ascii="仿宋" w:hAnsi="仿宋" w:cs="仿宋"/>
        </w:rPr>
        <w:t>：如对招标文件有异议，请在2019年</w:t>
      </w:r>
      <w:r>
        <w:rPr>
          <w:rFonts w:hint="eastAsia" w:ascii="仿宋" w:hAnsi="仿宋" w:cs="仿宋"/>
          <w:lang w:val="en-US" w:eastAsia="zh-CN"/>
        </w:rPr>
        <w:t>4</w:t>
      </w:r>
      <w:r>
        <w:rPr>
          <w:rFonts w:hint="eastAsia" w:ascii="仿宋" w:hAnsi="仿宋" w:cs="仿宋"/>
        </w:rPr>
        <w:t>月</w:t>
      </w:r>
      <w:r>
        <w:rPr>
          <w:rFonts w:hint="eastAsia" w:ascii="仿宋" w:hAnsi="仿宋" w:cs="仿宋"/>
          <w:lang w:val="en-US" w:eastAsia="zh-CN"/>
        </w:rPr>
        <w:t>2</w:t>
      </w:r>
      <w:r>
        <w:rPr>
          <w:rFonts w:hint="eastAsia" w:ascii="仿宋" w:hAnsi="仿宋" w:cs="仿宋"/>
        </w:rPr>
        <w:t>日</w:t>
      </w:r>
      <w:r>
        <w:rPr>
          <w:rFonts w:hint="eastAsia" w:ascii="仿宋" w:hAnsi="仿宋" w:cs="仿宋"/>
          <w:lang w:val="en-US" w:eastAsia="zh-CN"/>
        </w:rPr>
        <w:t xml:space="preserve">17：00 </w:t>
      </w:r>
      <w:r>
        <w:rPr>
          <w:rFonts w:hint="eastAsia" w:ascii="仿宋" w:hAnsi="仿宋" w:cs="仿宋"/>
        </w:rPr>
        <w:t>时前以书面形式提出，逾期概不受理。</w:t>
      </w:r>
    </w:p>
    <w:p>
      <w:pPr>
        <w:ind w:firstLine="482"/>
        <w:rPr>
          <w:rFonts w:ascii="仿宋"/>
        </w:rPr>
      </w:pPr>
      <w:r>
        <w:rPr>
          <w:rFonts w:hint="eastAsia" w:ascii="仿宋" w:hAnsi="仿宋" w:cs="仿宋"/>
          <w:b/>
          <w:bCs/>
        </w:rPr>
        <w:t>十四、答疑回复</w:t>
      </w:r>
      <w:r>
        <w:rPr>
          <w:rFonts w:hint="eastAsia" w:ascii="仿宋" w:hAnsi="仿宋" w:cs="仿宋"/>
        </w:rPr>
        <w:t>：招标文件的答疑、补充、修改在浙江政府采购网、龙游县公共资源交易中心网公布，请各投标人必须自行关注。</w:t>
      </w:r>
    </w:p>
    <w:p>
      <w:pPr>
        <w:ind w:firstLine="482"/>
        <w:rPr>
          <w:rFonts w:ascii="仿宋"/>
        </w:rPr>
      </w:pPr>
      <w:r>
        <w:rPr>
          <w:rFonts w:hint="eastAsia" w:ascii="仿宋" w:hAnsi="仿宋" w:cs="仿宋"/>
          <w:b/>
          <w:bCs/>
        </w:rPr>
        <w:t>十五、其他</w:t>
      </w:r>
      <w:r>
        <w:rPr>
          <w:rFonts w:hint="eastAsia" w:ascii="仿宋" w:hAnsi="仿宋" w:cs="仿宋"/>
        </w:rPr>
        <w:t>：</w:t>
      </w:r>
    </w:p>
    <w:p>
      <w:pPr>
        <w:ind w:firstLine="480"/>
        <w:rPr>
          <w:rFonts w:hint="eastAsia" w:ascii="仿宋" w:hAnsi="仿宋" w:cs="仿宋"/>
        </w:rPr>
      </w:pPr>
      <w:r>
        <w:rPr>
          <w:rFonts w:hint="eastAsia" w:ascii="仿宋" w:hAnsi="仿宋" w:cs="仿宋"/>
        </w:rPr>
        <w:t>质疑和投诉：投标人如认为招标文件、采购过程和中标结果使自身的合法权益受到损害的，可以在知道或者应知其权益受到损害之日起七个工作日内，以书面形式向</w:t>
      </w:r>
      <w:r>
        <w:rPr>
          <w:rFonts w:hint="eastAsia" w:ascii="仿宋" w:hAnsi="仿宋" w:cs="仿宋"/>
          <w:lang w:eastAsia="zh-CN"/>
        </w:rPr>
        <w:t>泰宇建筑工程技术咨询有限公司</w:t>
      </w:r>
      <w:r>
        <w:rPr>
          <w:rFonts w:hint="eastAsia" w:ascii="仿宋" w:hAnsi="仿宋" w:cs="仿宋"/>
        </w:rPr>
        <w:t>提出质疑。投标人对</w:t>
      </w:r>
      <w:r>
        <w:rPr>
          <w:rFonts w:hint="eastAsia" w:ascii="仿宋" w:hAnsi="仿宋" w:cs="仿宋"/>
          <w:lang w:eastAsia="zh-CN"/>
        </w:rPr>
        <w:t>泰宇建筑工程技术咨询有限公司</w:t>
      </w:r>
      <w:r>
        <w:rPr>
          <w:rFonts w:hint="eastAsia" w:ascii="仿宋" w:hAnsi="仿宋" w:cs="仿宋"/>
        </w:rPr>
        <w:t>的质疑答复不满意或者未在规定时间内作出答复的，可以在答复期满后十五个工作日内向</w:t>
      </w:r>
      <w:r>
        <w:rPr>
          <w:rFonts w:hint="eastAsia" w:ascii="仿宋" w:hAnsi="仿宋" w:cs="仿宋"/>
          <w:lang w:eastAsia="zh-CN"/>
        </w:rPr>
        <w:t>龙游县</w:t>
      </w:r>
      <w:r>
        <w:rPr>
          <w:rFonts w:hint="eastAsia" w:ascii="仿宋" w:hAnsi="仿宋" w:cs="仿宋"/>
          <w:lang w:val="en-US" w:eastAsia="zh-CN"/>
        </w:rPr>
        <w:t>人民政府</w:t>
      </w:r>
      <w:r>
        <w:rPr>
          <w:rFonts w:hint="eastAsia" w:ascii="仿宋" w:hAnsi="仿宋" w:cs="仿宋"/>
        </w:rPr>
        <w:t>国有资产监督管理</w:t>
      </w:r>
      <w:r>
        <w:rPr>
          <w:rFonts w:hint="eastAsia" w:ascii="仿宋" w:hAnsi="仿宋" w:cs="仿宋"/>
          <w:lang w:val="en-US" w:eastAsia="zh-CN"/>
        </w:rPr>
        <w:t>办公室</w:t>
      </w:r>
      <w:r>
        <w:rPr>
          <w:rFonts w:hint="eastAsia" w:ascii="仿宋" w:hAnsi="仿宋" w:cs="仿宋"/>
        </w:rPr>
        <w:t>监管部门投诉（电话：0570-7024242）。</w:t>
      </w:r>
    </w:p>
    <w:p>
      <w:pPr>
        <w:ind w:firstLine="480"/>
        <w:jc w:val="right"/>
        <w:rPr>
          <w:rFonts w:ascii="仿宋" w:hAnsi="仿宋" w:cs="仿宋"/>
        </w:rPr>
      </w:pPr>
    </w:p>
    <w:p>
      <w:pPr>
        <w:ind w:firstLine="480"/>
        <w:jc w:val="right"/>
        <w:rPr>
          <w:rFonts w:ascii="仿宋" w:hAnsi="仿宋" w:cs="仿宋"/>
        </w:rPr>
      </w:pPr>
    </w:p>
    <w:p>
      <w:pPr>
        <w:ind w:firstLine="480"/>
        <w:jc w:val="right"/>
        <w:rPr>
          <w:rFonts w:ascii="仿宋"/>
        </w:rPr>
      </w:pPr>
      <w:r>
        <w:rPr>
          <w:rFonts w:hint="eastAsia" w:ascii="仿宋" w:hAnsi="仿宋" w:cs="仿宋"/>
        </w:rPr>
        <w:t>龙游县交通发展有限公司</w:t>
      </w:r>
      <w:r>
        <w:rPr>
          <w:rFonts w:ascii="仿宋" w:hAnsi="仿宋" w:cs="仿宋"/>
        </w:rPr>
        <w:t xml:space="preserve">                                  </w:t>
      </w:r>
    </w:p>
    <w:p>
      <w:pPr>
        <w:ind w:firstLine="480"/>
        <w:jc w:val="center"/>
        <w:rPr>
          <w:rFonts w:hint="eastAsia" w:ascii="仿宋" w:hAnsi="仿宋" w:cs="仿宋"/>
        </w:rPr>
      </w:pPr>
      <w:r>
        <w:rPr>
          <w:rFonts w:hint="eastAsia" w:ascii="仿宋" w:hAnsi="仿宋" w:cs="仿宋"/>
        </w:rPr>
        <w:t xml:space="preserve">                                                 </w:t>
      </w:r>
      <w:r>
        <w:rPr>
          <w:rFonts w:hint="eastAsia" w:ascii="仿宋" w:hAnsi="仿宋" w:cs="仿宋"/>
          <w:lang w:eastAsia="zh-CN"/>
        </w:rPr>
        <w:t>泰宇建筑工程技术咨询有限公司</w:t>
      </w:r>
      <w:r>
        <w:rPr>
          <w:rFonts w:ascii="仿宋" w:hAnsi="仿宋" w:cs="仿宋"/>
        </w:rPr>
        <w:t xml:space="preserve">                                                               </w:t>
      </w:r>
      <w:r>
        <w:rPr>
          <w:rFonts w:hint="eastAsia" w:ascii="仿宋" w:hAnsi="仿宋" w:cs="仿宋"/>
        </w:rPr>
        <w:t xml:space="preserve">               </w:t>
      </w:r>
    </w:p>
    <w:p>
      <w:pPr>
        <w:ind w:firstLine="480"/>
        <w:jc w:val="center"/>
        <w:rPr>
          <w:rFonts w:ascii="仿宋"/>
        </w:rPr>
      </w:pPr>
      <w:r>
        <w:rPr>
          <w:rFonts w:hint="eastAsia" w:ascii="仿宋" w:hAnsi="仿宋" w:cs="仿宋"/>
        </w:rPr>
        <w:t xml:space="preserve">                                                    201</w:t>
      </w:r>
      <w:r>
        <w:rPr>
          <w:rFonts w:hint="eastAsia" w:ascii="仿宋" w:hAnsi="仿宋" w:cs="仿宋"/>
          <w:lang w:val="en-US" w:eastAsia="zh-CN"/>
        </w:rPr>
        <w:t>9</w:t>
      </w:r>
      <w:r>
        <w:rPr>
          <w:rFonts w:hint="eastAsia" w:ascii="仿宋" w:hAnsi="仿宋" w:cs="仿宋"/>
        </w:rPr>
        <w:t>年</w:t>
      </w:r>
      <w:r>
        <w:rPr>
          <w:rFonts w:hint="eastAsia" w:ascii="仿宋" w:hAnsi="仿宋" w:cs="仿宋"/>
          <w:lang w:val="en-US" w:eastAsia="zh-CN"/>
        </w:rPr>
        <w:t>3</w:t>
      </w:r>
      <w:r>
        <w:rPr>
          <w:rFonts w:hint="eastAsia" w:ascii="仿宋" w:hAnsi="仿宋" w:cs="仿宋"/>
        </w:rPr>
        <w:t>月</w:t>
      </w:r>
      <w:r>
        <w:rPr>
          <w:rFonts w:hint="eastAsia" w:ascii="仿宋" w:hAnsi="仿宋" w:cs="仿宋"/>
          <w:lang w:val="en-US" w:eastAsia="zh-CN"/>
        </w:rPr>
        <w:t>25</w:t>
      </w:r>
      <w:r>
        <w:rPr>
          <w:rFonts w:hint="eastAsia" w:ascii="仿宋" w:hAnsi="仿宋" w:cs="仿宋"/>
        </w:rPr>
        <w:t>日</w:t>
      </w:r>
    </w:p>
    <w:p>
      <w:pPr>
        <w:wordWrap w:val="0"/>
        <w:ind w:firstLine="480"/>
        <w:jc w:val="right"/>
        <w:rPr>
          <w:rFonts w:ascii="仿宋"/>
        </w:rPr>
      </w:pPr>
      <w:r>
        <w:rPr>
          <w:rFonts w:ascii="仿宋" w:hAnsi="仿宋" w:cs="仿宋"/>
        </w:rPr>
        <w:t xml:space="preserve"> </w:t>
      </w:r>
    </w:p>
    <w:p>
      <w:pPr>
        <w:ind w:firstLine="480"/>
        <w:jc w:val="right"/>
        <w:rPr>
          <w:rFonts w:ascii="仿宋"/>
        </w:rPr>
      </w:pPr>
    </w:p>
    <w:p>
      <w:pPr>
        <w:ind w:firstLine="480"/>
        <w:jc w:val="right"/>
        <w:rPr>
          <w:rFonts w:ascii="仿宋"/>
        </w:rPr>
      </w:pPr>
    </w:p>
    <w:p>
      <w:pPr>
        <w:ind w:firstLine="480"/>
        <w:jc w:val="right"/>
        <w:rPr>
          <w:rFonts w:ascii="仿宋"/>
        </w:rPr>
      </w:pPr>
    </w:p>
    <w:p>
      <w:pPr>
        <w:ind w:firstLine="0" w:firstLineChars="0"/>
        <w:rPr>
          <w:rFonts w:ascii="仿宋"/>
        </w:rPr>
      </w:pPr>
    </w:p>
    <w:p>
      <w:pPr>
        <w:ind w:firstLine="0" w:firstLineChars="0"/>
        <w:rPr>
          <w:rFonts w:ascii="仿宋"/>
        </w:rPr>
      </w:pPr>
    </w:p>
    <w:p>
      <w:pPr>
        <w:ind w:firstLine="480"/>
        <w:jc w:val="right"/>
        <w:rPr>
          <w:rFonts w:ascii="仿宋"/>
        </w:rPr>
      </w:pPr>
    </w:p>
    <w:p>
      <w:pPr>
        <w:spacing w:line="420" w:lineRule="exact"/>
        <w:ind w:firstLine="0" w:firstLineChars="0"/>
        <w:jc w:val="center"/>
        <w:rPr>
          <w:rFonts w:ascii="仿宋"/>
          <w:sz w:val="32"/>
          <w:szCs w:val="32"/>
        </w:rPr>
      </w:pPr>
      <w:r>
        <w:rPr>
          <w:rFonts w:ascii="仿宋"/>
          <w:sz w:val="32"/>
          <w:szCs w:val="32"/>
        </w:rPr>
        <w:br w:type="page"/>
      </w:r>
      <w:r>
        <w:rPr>
          <w:rFonts w:hint="eastAsia" w:ascii="仿宋" w:hAnsi="仿宋" w:cs="仿宋"/>
          <w:sz w:val="32"/>
          <w:szCs w:val="32"/>
        </w:rPr>
        <w:t>投标保证金缴纳及退还事项</w:t>
      </w:r>
    </w:p>
    <w:p>
      <w:pPr>
        <w:ind w:firstLine="0" w:firstLineChars="0"/>
        <w:rPr>
          <w:rFonts w:ascii="仿宋"/>
        </w:rPr>
      </w:pPr>
      <w:r>
        <w:rPr>
          <w:rFonts w:hint="eastAsia" w:ascii="仿宋" w:hAnsi="仿宋" w:cs="仿宋"/>
        </w:rPr>
        <w:t>温馨提醒：</w:t>
      </w:r>
    </w:p>
    <w:p>
      <w:pPr>
        <w:ind w:firstLine="480"/>
        <w:rPr>
          <w:rFonts w:ascii="仿宋"/>
        </w:rPr>
      </w:pPr>
      <w:r>
        <w:rPr>
          <w:rFonts w:ascii="仿宋" w:hAnsi="仿宋" w:cs="仿宋"/>
        </w:rPr>
        <w:t xml:space="preserve"> </w:t>
      </w:r>
      <w:r>
        <w:rPr>
          <w:rFonts w:hint="eastAsia" w:ascii="仿宋" w:hAnsi="仿宋" w:cs="仿宋"/>
        </w:rPr>
        <w:t>㈠本项目投标保证金通过龙游县公共资源交易中心采购保证金自助查询退还系统确认，由本项目（标段）专属识别码自动关联至项目（标段）。</w:t>
      </w:r>
      <w:r>
        <w:rPr>
          <w:rFonts w:ascii="仿宋" w:hAnsi="仿宋" w:cs="仿宋"/>
        </w:rPr>
        <w:t xml:space="preserve">      </w:t>
      </w:r>
    </w:p>
    <w:p>
      <w:pPr>
        <w:ind w:firstLine="480"/>
        <w:rPr>
          <w:rFonts w:ascii="仿宋"/>
        </w:rPr>
      </w:pPr>
      <w:r>
        <w:rPr>
          <w:rFonts w:hint="eastAsia" w:ascii="仿宋" w:hAnsi="仿宋" w:cs="仿宋"/>
        </w:rPr>
        <w:t>步骤①按要求填写识别码汇款→②通过专属识别码关联项目（标段）→③打印投标保证金查询记录表装订入投标文件（已关联成功的可查询打印，未成功关联的无法查询打印）</w:t>
      </w:r>
    </w:p>
    <w:p>
      <w:pPr>
        <w:ind w:firstLine="480"/>
        <w:rPr>
          <w:rFonts w:ascii="仿宋"/>
        </w:rPr>
      </w:pPr>
      <w:r>
        <w:rPr>
          <w:rFonts w:hint="eastAsia" w:ascii="仿宋" w:hAnsi="仿宋" w:cs="仿宋"/>
        </w:rPr>
        <w:t>㈡因涉及后续投标文件制作，请各投标人提前</w:t>
      </w:r>
      <w:r>
        <w:rPr>
          <w:rFonts w:ascii="仿宋" w:hAnsi="仿宋" w:cs="仿宋"/>
        </w:rPr>
        <w:t>3</w:t>
      </w:r>
      <w:r>
        <w:rPr>
          <w:rFonts w:hint="eastAsia" w:ascii="仿宋" w:hAnsi="仿宋" w:cs="仿宋"/>
        </w:rPr>
        <w:t>天缴纳投标保证金，以免影响投标文件制作进度。</w:t>
      </w:r>
    </w:p>
    <w:p>
      <w:pPr>
        <w:ind w:firstLine="480"/>
        <w:rPr>
          <w:rFonts w:ascii="仿宋"/>
        </w:rPr>
      </w:pPr>
      <w:r>
        <w:rPr>
          <w:rFonts w:hint="eastAsia" w:ascii="仿宋" w:hAnsi="仿宋" w:cs="仿宋"/>
        </w:rPr>
        <w:t>㈢未按本招标文件规定的步骤和要求操作而导致①保证金无法关联项目（标段）的，②投标文件中无投标保证金查询记录表的，均取消投标资格，后果由投标单位自行承担。</w:t>
      </w:r>
      <w:r>
        <w:rPr>
          <w:rFonts w:ascii="仿宋" w:hAnsi="仿宋" w:cs="仿宋"/>
        </w:rPr>
        <w:t xml:space="preserve"> </w:t>
      </w:r>
    </w:p>
    <w:p>
      <w:pPr>
        <w:ind w:firstLine="480"/>
        <w:rPr>
          <w:rFonts w:ascii="仿宋"/>
          <w:color w:val="0000FF"/>
        </w:rPr>
      </w:pPr>
      <w:r>
        <w:rPr>
          <w:rFonts w:hint="eastAsia" w:ascii="仿宋" w:hAnsi="仿宋" w:cs="仿宋"/>
        </w:rPr>
        <w:t>投标保证金：</w:t>
      </w:r>
      <w:r>
        <w:rPr>
          <w:rFonts w:hint="eastAsia" w:ascii="仿宋" w:hAnsi="仿宋" w:cs="仿宋"/>
          <w:color w:val="0000FF"/>
        </w:rPr>
        <w:t>人民币</w:t>
      </w:r>
      <w:r>
        <w:rPr>
          <w:rFonts w:hint="eastAsia" w:ascii="仿宋" w:hAnsi="仿宋" w:cs="仿宋"/>
          <w:color w:val="0000FF"/>
          <w:lang w:val="en-US" w:eastAsia="zh-CN"/>
        </w:rPr>
        <w:t>壹拾</w:t>
      </w:r>
      <w:r>
        <w:rPr>
          <w:rFonts w:hint="eastAsia" w:ascii="仿宋" w:hAnsi="仿宋" w:cs="仿宋"/>
          <w:color w:val="0000FF"/>
        </w:rPr>
        <w:t>万元整</w:t>
      </w:r>
    </w:p>
    <w:p>
      <w:pPr>
        <w:ind w:firstLine="480"/>
        <w:rPr>
          <w:rFonts w:ascii="仿宋"/>
        </w:rPr>
      </w:pPr>
      <w:r>
        <w:rPr>
          <w:rFonts w:hint="eastAsia" w:ascii="仿宋" w:hAnsi="仿宋" w:cs="仿宋"/>
        </w:rPr>
        <w:t>交付方式</w:t>
      </w:r>
      <w:r>
        <w:rPr>
          <w:rFonts w:ascii="仿宋" w:hAnsi="仿宋" w:cs="仿宋"/>
        </w:rPr>
        <w:t>:</w:t>
      </w:r>
      <w:r>
        <w:rPr>
          <w:rFonts w:hint="eastAsia" w:ascii="仿宋" w:hAnsi="仿宋" w:cs="仿宋"/>
        </w:rPr>
        <w:t>电汇</w:t>
      </w:r>
      <w:r>
        <w:rPr>
          <w:rFonts w:ascii="仿宋" w:hAnsi="仿宋" w:cs="仿宋"/>
        </w:rPr>
        <w:t>/</w:t>
      </w:r>
      <w:r>
        <w:rPr>
          <w:rFonts w:hint="eastAsia" w:ascii="仿宋" w:hAnsi="仿宋" w:cs="仿宋"/>
        </w:rPr>
        <w:t>网上银行</w:t>
      </w:r>
      <w:r>
        <w:rPr>
          <w:rFonts w:ascii="仿宋" w:hAnsi="仿宋" w:cs="仿宋"/>
        </w:rPr>
        <w:t>(</w:t>
      </w:r>
      <w:r>
        <w:rPr>
          <w:rFonts w:hint="eastAsia" w:ascii="仿宋" w:hAnsi="仿宋" w:cs="仿宋"/>
        </w:rPr>
        <w:t>必须从投标单位账户汇出，拒绝现金方式</w:t>
      </w:r>
      <w:r>
        <w:rPr>
          <w:rFonts w:ascii="仿宋" w:hAnsi="仿宋" w:cs="仿宋"/>
        </w:rPr>
        <w:t>)</w:t>
      </w:r>
    </w:p>
    <w:p>
      <w:pPr>
        <w:ind w:firstLine="480"/>
        <w:rPr>
          <w:rFonts w:ascii="仿宋"/>
        </w:rPr>
      </w:pPr>
      <w:r>
        <w:rPr>
          <w:rFonts w:hint="eastAsia" w:ascii="仿宋" w:hAnsi="仿宋" w:cs="仿宋"/>
        </w:rPr>
        <w:t>收款单位（户名）</w:t>
      </w:r>
      <w:r>
        <w:rPr>
          <w:rFonts w:ascii="仿宋" w:hAnsi="仿宋" w:cs="仿宋"/>
        </w:rPr>
        <w:t>:</w:t>
      </w:r>
      <w:r>
        <w:rPr>
          <w:rFonts w:hint="eastAsia" w:ascii="仿宋" w:hAnsi="仿宋" w:cs="仿宋"/>
        </w:rPr>
        <w:t>龙游县公共资源交易中心</w:t>
      </w:r>
    </w:p>
    <w:p>
      <w:pPr>
        <w:ind w:firstLine="480"/>
        <w:rPr>
          <w:rFonts w:ascii="仿宋"/>
        </w:rPr>
      </w:pPr>
      <w:r>
        <w:rPr>
          <w:rFonts w:hint="eastAsia" w:ascii="仿宋" w:hAnsi="仿宋" w:cs="仿宋"/>
        </w:rPr>
        <w:t>开户银行：浙江龙游农村商业银行股份有限公司</w:t>
      </w:r>
    </w:p>
    <w:p>
      <w:pPr>
        <w:ind w:firstLine="480"/>
        <w:rPr>
          <w:rFonts w:ascii="仿宋"/>
        </w:rPr>
      </w:pPr>
      <w:r>
        <w:rPr>
          <w:rFonts w:hint="eastAsia" w:ascii="仿宋" w:hAnsi="仿宋" w:cs="仿宋"/>
        </w:rPr>
        <w:t>银行账号：</w:t>
      </w:r>
      <w:r>
        <w:rPr>
          <w:rFonts w:ascii="仿宋" w:hAnsi="仿宋" w:cs="仿宋"/>
        </w:rPr>
        <w:t>201000013409698</w:t>
      </w:r>
    </w:p>
    <w:p>
      <w:pPr>
        <w:ind w:firstLine="480"/>
        <w:rPr>
          <w:rFonts w:hint="eastAsia" w:ascii="仿宋" w:eastAsia="仿宋"/>
          <w:lang w:val="en-US" w:eastAsia="zh-CN"/>
        </w:rPr>
      </w:pPr>
      <w:r>
        <w:rPr>
          <w:rFonts w:hint="eastAsia" w:ascii="仿宋" w:hAnsi="仿宋" w:cs="仿宋"/>
          <w:color w:val="FF0000"/>
        </w:rPr>
        <w:t>本项目专属保证金识别码：</w:t>
      </w:r>
      <w:r>
        <w:rPr>
          <w:rFonts w:hint="eastAsia" w:ascii="仿宋" w:hAnsi="仿宋" w:cs="仿宋"/>
          <w:color w:val="FF0000"/>
          <w:lang w:val="en-US" w:eastAsia="zh-CN"/>
        </w:rPr>
        <w:t>1553514739</w:t>
      </w:r>
      <w:r>
        <w:rPr>
          <w:rFonts w:hint="eastAsia" w:ascii="仿宋" w:hAnsi="仿宋" w:cs="仿宋"/>
          <w:lang w:val="en-US" w:eastAsia="zh-CN"/>
        </w:rPr>
        <w:t xml:space="preserve"> </w:t>
      </w:r>
    </w:p>
    <w:p>
      <w:pPr>
        <w:tabs>
          <w:tab w:val="left" w:pos="0"/>
        </w:tabs>
        <w:autoSpaceDE w:val="0"/>
        <w:autoSpaceDN w:val="0"/>
        <w:adjustRightInd w:val="0"/>
        <w:snapToGrid w:val="0"/>
        <w:spacing w:line="240" w:lineRule="auto"/>
        <w:ind w:firstLine="480"/>
        <w:rPr>
          <w:rFonts w:ascii="仿宋"/>
          <w:i/>
          <w:iCs/>
          <w:color w:val="FF0000"/>
        </w:rPr>
      </w:pPr>
      <w:r>
        <w:rPr>
          <w:rFonts w:ascii="仿宋"/>
          <w:i/>
          <w:iCs/>
          <w:color w:val="FF0000"/>
        </w:rPr>
        <w:pict>
          <v:shape id="_x0000_i1025" o:spt="75" type="#_x0000_t75" style="height:252pt;width:423.75pt;" filled="f" o:preferrelative="t" stroked="f" coordsize="21600,21600">
            <v:path/>
            <v:fill on="f" focussize="0,0"/>
            <v:stroke on="f" joinstyle="miter"/>
            <v:imagedata r:id="rId12" o:title=""/>
            <o:lock v:ext="edit" aspectratio="t"/>
            <w10:wrap type="none"/>
            <w10:anchorlock/>
          </v:shape>
        </w:pict>
      </w:r>
    </w:p>
    <w:p>
      <w:pPr>
        <w:tabs>
          <w:tab w:val="left" w:pos="0"/>
        </w:tabs>
        <w:autoSpaceDE w:val="0"/>
        <w:autoSpaceDN w:val="0"/>
        <w:adjustRightInd w:val="0"/>
        <w:snapToGrid w:val="0"/>
        <w:ind w:firstLine="480"/>
        <w:rPr>
          <w:rFonts w:ascii="仿宋"/>
          <w:b/>
          <w:bCs/>
          <w:color w:val="000000"/>
        </w:rPr>
      </w:pPr>
      <w:r>
        <w:rPr>
          <w:rFonts w:hint="eastAsia" w:ascii="仿宋" w:hAnsi="仿宋" w:cs="仿宋"/>
        </w:rPr>
        <w:t>注：上图为汇款样版，投标单位在汇款时必须在用途</w:t>
      </w:r>
      <w:r>
        <w:rPr>
          <w:rFonts w:ascii="仿宋" w:hAnsi="仿宋" w:cs="仿宋"/>
        </w:rPr>
        <w:t>/</w:t>
      </w:r>
      <w:r>
        <w:rPr>
          <w:rFonts w:hint="eastAsia" w:ascii="仿宋" w:hAnsi="仿宋" w:cs="仿宋"/>
        </w:rPr>
        <w:t>附言</w:t>
      </w:r>
      <w:r>
        <w:rPr>
          <w:rFonts w:ascii="仿宋" w:hAnsi="仿宋" w:cs="仿宋"/>
        </w:rPr>
        <w:t>/</w:t>
      </w:r>
      <w:r>
        <w:rPr>
          <w:rFonts w:hint="eastAsia" w:ascii="仿宋" w:hAnsi="仿宋" w:cs="仿宋"/>
        </w:rPr>
        <w:t>摘要</w:t>
      </w:r>
      <w:r>
        <w:rPr>
          <w:rFonts w:ascii="仿宋" w:hAnsi="仿宋" w:cs="仿宋"/>
        </w:rPr>
        <w:t>/</w:t>
      </w:r>
      <w:r>
        <w:rPr>
          <w:rFonts w:hint="eastAsia" w:ascii="仿宋" w:hAnsi="仿宋" w:cs="仿宋"/>
        </w:rPr>
        <w:t>备注等栏中正确填写</w:t>
      </w:r>
      <w:r>
        <w:rPr>
          <w:rFonts w:hint="eastAsia" w:ascii="仿宋" w:hAnsi="仿宋" w:cs="仿宋"/>
          <w:color w:val="000000"/>
        </w:rPr>
        <w:t>本项目（标段）</w:t>
      </w:r>
      <w:r>
        <w:rPr>
          <w:rFonts w:hint="eastAsia" w:ascii="仿宋" w:hAnsi="仿宋" w:cs="仿宋"/>
        </w:rPr>
        <w:t>专属十位阿拉伯数字识别码</w:t>
      </w:r>
      <w:r>
        <w:rPr>
          <w:rFonts w:hint="eastAsia" w:ascii="仿宋" w:hAnsi="仿宋" w:cs="仿宋"/>
          <w:b/>
          <w:bCs/>
          <w:color w:val="000000"/>
          <w:u w:val="single"/>
        </w:rPr>
        <w:t>（只需十位数字，不得有其他文字字母）</w:t>
      </w:r>
      <w:r>
        <w:rPr>
          <w:rFonts w:hint="eastAsia" w:ascii="仿宋" w:hAnsi="仿宋" w:cs="仿宋"/>
          <w:b/>
          <w:bCs/>
          <w:color w:val="000000"/>
        </w:rPr>
        <w:t>，否则无法关联本项目（标段）。</w:t>
      </w:r>
    </w:p>
    <w:p>
      <w:pPr>
        <w:tabs>
          <w:tab w:val="left" w:pos="0"/>
        </w:tabs>
        <w:autoSpaceDE w:val="0"/>
        <w:autoSpaceDN w:val="0"/>
        <w:adjustRightInd w:val="0"/>
        <w:snapToGrid w:val="0"/>
        <w:ind w:firstLine="480"/>
        <w:rPr>
          <w:rFonts w:ascii="仿宋"/>
          <w:b/>
          <w:bCs/>
        </w:rPr>
      </w:pPr>
      <w:r>
        <w:rPr>
          <w:rFonts w:hint="eastAsia" w:ascii="仿宋" w:hAnsi="仿宋" w:cs="仿宋"/>
        </w:rPr>
        <w:t>因各银行推送信息有别，若出现用途、附言、摘要或备注等多处空白，</w:t>
      </w:r>
      <w:r>
        <w:rPr>
          <w:rFonts w:hint="eastAsia" w:ascii="仿宋" w:hAnsi="仿宋" w:cs="仿宋"/>
          <w:b/>
          <w:bCs/>
          <w:color w:val="000000"/>
          <w:u w:val="single"/>
        </w:rPr>
        <w:t>请都填上识别码</w:t>
      </w:r>
      <w:r>
        <w:rPr>
          <w:rFonts w:hint="eastAsia" w:ascii="仿宋" w:hAnsi="仿宋" w:cs="仿宋"/>
        </w:rPr>
        <w:t>，以便中心保证金系统能及时准确关联项目。</w:t>
      </w:r>
    </w:p>
    <w:p>
      <w:pPr>
        <w:snapToGrid w:val="0"/>
        <w:ind w:firstLine="480"/>
        <w:rPr>
          <w:rFonts w:ascii="仿宋"/>
          <w:color w:val="000000"/>
        </w:rPr>
      </w:pPr>
      <w:r>
        <w:rPr>
          <w:rFonts w:ascii="仿宋" w:hAnsi="仿宋" w:cs="仿宋"/>
          <w:color w:val="000000"/>
        </w:rPr>
        <w:t xml:space="preserve"> </w:t>
      </w:r>
      <w:r>
        <w:rPr>
          <w:rFonts w:hint="eastAsia" w:ascii="仿宋" w:hAnsi="仿宋" w:cs="仿宋"/>
          <w:b/>
          <w:bCs/>
          <w:color w:val="000000"/>
        </w:rPr>
        <w:t>一</w:t>
      </w:r>
      <w:r>
        <w:rPr>
          <w:rFonts w:hint="eastAsia" w:ascii="仿宋" w:hAnsi="仿宋" w:cs="仿宋"/>
          <w:color w:val="000000"/>
        </w:rPr>
        <w:t>、</w:t>
      </w:r>
      <w:r>
        <w:rPr>
          <w:rFonts w:hint="eastAsia" w:ascii="仿宋" w:hAnsi="仿宋" w:cs="仿宋"/>
          <w:b/>
          <w:bCs/>
          <w:color w:val="000000"/>
        </w:rPr>
        <w:t>保证金</w:t>
      </w:r>
      <w:r>
        <w:rPr>
          <w:rFonts w:hint="eastAsia" w:ascii="仿宋" w:hAnsi="仿宋" w:cs="仿宋"/>
          <w:b/>
          <w:bCs/>
        </w:rPr>
        <w:t>关联成功</w:t>
      </w:r>
      <w:r>
        <w:rPr>
          <w:rFonts w:hint="eastAsia" w:ascii="仿宋" w:hAnsi="仿宋" w:cs="仿宋"/>
        </w:rPr>
        <w:t>：</w:t>
      </w:r>
      <w:r>
        <w:rPr>
          <w:rFonts w:hint="eastAsia" w:ascii="仿宋" w:hAnsi="仿宋" w:cs="仿宋"/>
          <w:color w:val="000000"/>
        </w:rPr>
        <w:t>投标供应商在缴纳保证金后必须通过交易中心网站首页左侧</w:t>
      </w:r>
      <w:r>
        <w:rPr>
          <w:rFonts w:hint="eastAsia" w:ascii="仿宋" w:hAnsi="仿宋" w:cs="仿宋"/>
          <w:b/>
          <w:bCs/>
          <w:color w:val="000000"/>
        </w:rPr>
        <w:t>［采购保证金查询］栏目</w:t>
      </w:r>
      <w:r>
        <w:rPr>
          <w:rFonts w:hint="eastAsia" w:ascii="仿宋" w:hAnsi="仿宋" w:cs="仿宋"/>
          <w:color w:val="000000"/>
        </w:rPr>
        <w:t>打印投标保证金查询记录表作为保证金缴纳凭证，作为实质性响应文件放入投标文件中。</w:t>
      </w:r>
      <w:r>
        <w:rPr>
          <w:rFonts w:ascii="仿宋" w:hAnsi="仿宋" w:cs="仿宋"/>
          <w:color w:val="000000"/>
        </w:rPr>
        <w:t xml:space="preserve">   </w:t>
      </w:r>
    </w:p>
    <w:p>
      <w:pPr>
        <w:snapToGrid w:val="0"/>
        <w:ind w:firstLine="482"/>
        <w:rPr>
          <w:rFonts w:ascii="仿宋"/>
          <w:color w:val="000000"/>
        </w:rPr>
      </w:pPr>
      <w:r>
        <w:rPr>
          <w:rFonts w:ascii="仿宋" w:hAnsi="仿宋" w:cs="仿宋"/>
          <w:b/>
          <w:bCs/>
          <w:color w:val="000000"/>
        </w:rPr>
        <w:t xml:space="preserve"> </w:t>
      </w:r>
      <w:r>
        <w:rPr>
          <w:rFonts w:hint="eastAsia" w:ascii="仿宋" w:hAnsi="仿宋" w:cs="仿宋"/>
          <w:b/>
          <w:bCs/>
          <w:color w:val="000000"/>
        </w:rPr>
        <w:t>保证金</w:t>
      </w:r>
      <w:r>
        <w:rPr>
          <w:rFonts w:hint="eastAsia" w:ascii="仿宋" w:hAnsi="仿宋" w:cs="仿宋"/>
          <w:b/>
          <w:bCs/>
        </w:rPr>
        <w:t>关联未成功</w:t>
      </w:r>
      <w:r>
        <w:rPr>
          <w:rFonts w:hint="eastAsia" w:ascii="仿宋" w:hAnsi="仿宋" w:cs="仿宋"/>
        </w:rPr>
        <w:t>：</w:t>
      </w:r>
      <w:r>
        <w:rPr>
          <w:rFonts w:hint="eastAsia" w:ascii="仿宋" w:hAnsi="仿宋" w:cs="仿宋"/>
          <w:color w:val="000000"/>
        </w:rPr>
        <w:t>投标</w:t>
      </w:r>
      <w:r>
        <w:rPr>
          <w:rFonts w:hint="eastAsia" w:ascii="仿宋" w:hAnsi="仿宋" w:cs="仿宋"/>
        </w:rPr>
        <w:t>单位</w:t>
      </w:r>
      <w:r>
        <w:rPr>
          <w:rFonts w:hint="eastAsia" w:ascii="仿宋" w:hAnsi="仿宋" w:cs="仿宋"/>
          <w:color w:val="000000"/>
        </w:rPr>
        <w:t>缴纳</w:t>
      </w:r>
      <w:r>
        <w:rPr>
          <w:rFonts w:hint="eastAsia" w:ascii="仿宋" w:hAnsi="仿宋" w:cs="仿宋"/>
        </w:rPr>
        <w:t>保证金后，由于各种原因未能与项目（标段）关联的，请到交易中心网</w:t>
      </w:r>
      <w:r>
        <w:rPr>
          <w:rFonts w:ascii="仿宋" w:cs="仿宋"/>
        </w:rPr>
        <w:t>-</w:t>
      </w:r>
      <w:r>
        <w:rPr>
          <w:rFonts w:hint="eastAsia" w:ascii="仿宋" w:hAnsi="仿宋" w:cs="仿宋"/>
        </w:rPr>
        <w:t>资料下载</w:t>
      </w:r>
      <w:r>
        <w:rPr>
          <w:rFonts w:ascii="仿宋" w:cs="仿宋"/>
        </w:rPr>
        <w:t>-</w:t>
      </w:r>
      <w:r>
        <w:rPr>
          <w:rFonts w:hint="eastAsia" w:ascii="仿宋" w:hAnsi="仿宋" w:cs="仿宋"/>
        </w:rPr>
        <w:t>政府采购栏下载</w:t>
      </w:r>
      <w:r>
        <w:rPr>
          <w:rFonts w:hint="eastAsia" w:ascii="仿宋" w:hAnsi="仿宋" w:cs="仿宋"/>
          <w:b/>
          <w:bCs/>
        </w:rPr>
        <w:t>［投标保证金关联申请表］</w:t>
      </w:r>
      <w:r>
        <w:rPr>
          <w:rFonts w:hint="eastAsia" w:ascii="仿宋" w:hAnsi="仿宋" w:cs="仿宋"/>
        </w:rPr>
        <w:t>传真至</w:t>
      </w:r>
      <w:r>
        <w:rPr>
          <w:rFonts w:ascii="仿宋" w:hAnsi="仿宋" w:cs="仿宋"/>
        </w:rPr>
        <w:t>05707261771</w:t>
      </w:r>
      <w:r>
        <w:rPr>
          <w:rFonts w:hint="eastAsia" w:ascii="仿宋" w:hAnsi="仿宋" w:cs="仿宋"/>
        </w:rPr>
        <w:t>办理人工关联。关联后上述打印</w:t>
      </w:r>
      <w:r>
        <w:rPr>
          <w:rFonts w:hint="eastAsia" w:ascii="仿宋" w:hAnsi="仿宋" w:cs="仿宋"/>
          <w:color w:val="000000"/>
        </w:rPr>
        <w:t>投标保证金查询记录表作为保证金缴纳凭证，作为实质性响应文件放入投标文件中</w:t>
      </w:r>
      <w:r>
        <w:rPr>
          <w:rFonts w:hint="eastAsia" w:ascii="仿宋" w:hAnsi="仿宋" w:cs="仿宋"/>
        </w:rPr>
        <w:t>。</w:t>
      </w:r>
    </w:p>
    <w:p>
      <w:pPr>
        <w:snapToGrid w:val="0"/>
        <w:ind w:firstLine="482"/>
        <w:rPr>
          <w:rFonts w:ascii="仿宋"/>
        </w:rPr>
      </w:pPr>
      <w:r>
        <w:rPr>
          <w:rFonts w:hint="eastAsia" w:ascii="仿宋" w:hAnsi="仿宋" w:cs="仿宋"/>
          <w:b/>
          <w:bCs/>
          <w:color w:val="000000"/>
        </w:rPr>
        <w:t>二</w:t>
      </w:r>
      <w:r>
        <w:rPr>
          <w:rFonts w:hint="eastAsia" w:ascii="仿宋" w:hAnsi="仿宋" w:cs="仿宋"/>
          <w:color w:val="000000"/>
        </w:rPr>
        <w:t>、</w:t>
      </w:r>
      <w:r>
        <w:rPr>
          <w:rFonts w:hint="eastAsia" w:ascii="仿宋" w:hAnsi="仿宋" w:cs="仿宋"/>
          <w:b/>
          <w:bCs/>
          <w:color w:val="000000"/>
        </w:rPr>
        <w:t>保证金递交时间</w:t>
      </w:r>
      <w:r>
        <w:rPr>
          <w:rFonts w:hint="eastAsia" w:ascii="仿宋" w:hAnsi="仿宋" w:cs="仿宋"/>
        </w:rPr>
        <w:t>：投标单位必须提前缴纳投标保证金，并确保在投标文件递交截止时间前到账且成功关联项目（标段）。保证金缴纳方名称必须和投标单位名称一致，不允许以分公司、子公司、个人等其他名义缴纳，否则保证金视同未缴纳。</w:t>
      </w:r>
    </w:p>
    <w:p>
      <w:pPr>
        <w:snapToGrid w:val="0"/>
        <w:ind w:firstLine="480"/>
        <w:rPr>
          <w:rFonts w:ascii="仿宋"/>
        </w:rPr>
      </w:pPr>
      <w:r>
        <w:rPr>
          <w:rFonts w:hint="eastAsia" w:ascii="仿宋" w:hAnsi="仿宋" w:cs="仿宋"/>
        </w:rPr>
        <w:t>投标保证金必须按项目（标段）一次性足额缴纳，若多缴、少缴，多标段混交，系统都将无法确认，保证金视同未缴纳。</w:t>
      </w:r>
    </w:p>
    <w:p>
      <w:pPr>
        <w:snapToGrid w:val="0"/>
        <w:ind w:firstLine="482"/>
        <w:rPr>
          <w:rFonts w:ascii="仿宋"/>
        </w:rPr>
      </w:pPr>
      <w:r>
        <w:rPr>
          <w:rFonts w:hint="eastAsia" w:ascii="仿宋" w:hAnsi="仿宋" w:cs="仿宋"/>
          <w:b/>
          <w:bCs/>
        </w:rPr>
        <w:t>三</w:t>
      </w:r>
      <w:r>
        <w:rPr>
          <w:rFonts w:hint="eastAsia" w:ascii="仿宋" w:hAnsi="仿宋" w:cs="仿宋"/>
        </w:rPr>
        <w:t>、</w:t>
      </w:r>
      <w:r>
        <w:rPr>
          <w:rFonts w:hint="eastAsia" w:ascii="仿宋" w:hAnsi="仿宋" w:cs="仿宋"/>
          <w:b/>
          <w:bCs/>
        </w:rPr>
        <w:t>投标保证金退还：</w:t>
      </w:r>
    </w:p>
    <w:p>
      <w:pPr>
        <w:snapToGrid w:val="0"/>
        <w:ind w:firstLine="480"/>
        <w:rPr>
          <w:rFonts w:ascii="仿宋"/>
        </w:rPr>
      </w:pPr>
      <w:r>
        <w:rPr>
          <w:rFonts w:hint="eastAsia" w:ascii="仿宋" w:hAnsi="仿宋" w:cs="仿宋"/>
        </w:rPr>
        <w:t>（</w:t>
      </w:r>
      <w:r>
        <w:rPr>
          <w:rFonts w:ascii="仿宋" w:hAnsi="仿宋" w:cs="仿宋"/>
        </w:rPr>
        <w:t>1</w:t>
      </w:r>
      <w:r>
        <w:rPr>
          <w:rFonts w:hint="eastAsia" w:ascii="仿宋" w:hAnsi="仿宋" w:cs="仿宋"/>
        </w:rPr>
        <w:t>）在招标过程正常情况下，投标保证金按以下规定退还：</w:t>
      </w:r>
    </w:p>
    <w:p>
      <w:pPr>
        <w:snapToGrid w:val="0"/>
        <w:ind w:firstLine="480"/>
        <w:rPr>
          <w:rFonts w:ascii="仿宋"/>
        </w:rPr>
      </w:pPr>
      <w:r>
        <w:rPr>
          <w:rFonts w:hint="eastAsia" w:ascii="仿宋" w:hAnsi="仿宋" w:cs="仿宋"/>
        </w:rPr>
        <w:t>中标通知书发出后三个工作日内，系统原路退还未中标单位的投标保证金。已缴纳保证金且成功关联项目的，但因各种原因未参与投标的，或评审期间被废标的，其保证金均在中标通知书发出后三个工作日内，系统原路退还其单位。</w:t>
      </w:r>
    </w:p>
    <w:p>
      <w:pPr>
        <w:snapToGrid w:val="0"/>
        <w:ind w:firstLine="480"/>
        <w:rPr>
          <w:rFonts w:ascii="仿宋"/>
        </w:rPr>
      </w:pPr>
      <w:r>
        <w:rPr>
          <w:rFonts w:hint="eastAsia" w:ascii="仿宋" w:hAnsi="仿宋" w:cs="仿宋"/>
        </w:rPr>
        <w:t>中标人保证金按招标文件要求由系统原路退还。</w:t>
      </w:r>
    </w:p>
    <w:p>
      <w:pPr>
        <w:snapToGrid w:val="0"/>
        <w:ind w:firstLine="480"/>
        <w:rPr>
          <w:rFonts w:ascii="仿宋"/>
        </w:rPr>
      </w:pPr>
      <w:r>
        <w:rPr>
          <w:rFonts w:hint="eastAsia" w:ascii="仿宋" w:hAnsi="仿宋" w:cs="仿宋"/>
        </w:rPr>
        <w:t>（</w:t>
      </w:r>
      <w:r>
        <w:rPr>
          <w:rFonts w:ascii="仿宋" w:hAnsi="仿宋" w:cs="仿宋"/>
        </w:rPr>
        <w:t>2</w:t>
      </w:r>
      <w:r>
        <w:rPr>
          <w:rFonts w:hint="eastAsia" w:ascii="仿宋" w:hAnsi="仿宋" w:cs="仿宋"/>
        </w:rPr>
        <w:t>）</w:t>
      </w:r>
      <w:r>
        <w:rPr>
          <w:rFonts w:hint="eastAsia" w:ascii="仿宋" w:hAnsi="仿宋" w:cs="仿宋"/>
          <w:highlight w:val="none"/>
          <w:lang w:eastAsia="zh-CN"/>
        </w:rPr>
        <w:t>与</w:t>
      </w:r>
      <w:r>
        <w:rPr>
          <w:rFonts w:hint="eastAsia" w:ascii="仿宋" w:hAnsi="仿宋" w:cs="仿宋"/>
        </w:rPr>
        <w:t>招标项目有投诉等特殊情况，在特殊情况处理期间，暂缓退还所有投标单位的投标保证金；特殊情况处理完毕，系统按前条规定退还。</w:t>
      </w:r>
      <w:r>
        <w:rPr>
          <w:rFonts w:ascii="仿宋"/>
        </w:rPr>
        <w:t>    </w:t>
      </w:r>
    </w:p>
    <w:p>
      <w:pPr>
        <w:snapToGrid w:val="0"/>
        <w:ind w:firstLine="480"/>
        <w:rPr>
          <w:rFonts w:ascii="仿宋"/>
        </w:rPr>
      </w:pPr>
      <w:r>
        <w:rPr>
          <w:rFonts w:hint="eastAsia" w:ascii="仿宋" w:hAnsi="仿宋" w:cs="仿宋"/>
        </w:rPr>
        <w:t>（</w:t>
      </w:r>
      <w:r>
        <w:rPr>
          <w:rFonts w:ascii="仿宋" w:hAnsi="仿宋" w:cs="仿宋"/>
        </w:rPr>
        <w:t>3</w:t>
      </w:r>
      <w:r>
        <w:rPr>
          <w:rFonts w:hint="eastAsia" w:ascii="仿宋" w:hAnsi="仿宋" w:cs="仿宋"/>
        </w:rPr>
        <w:t>）招标项目中止或流标的，系统将在采购人发布中止或流标公告后三个工作日内原路退还所有投标单位的投标保证金。重新招标的项目重新分配识别码，投标单位必须重新按要求缴纳，</w:t>
      </w:r>
      <w:r>
        <w:rPr>
          <w:rFonts w:hint="eastAsia" w:ascii="仿宋" w:hAnsi="仿宋" w:cs="仿宋"/>
          <w:color w:val="000000"/>
        </w:rPr>
        <w:t>并重新打印投标保证金查询记录表。</w:t>
      </w:r>
    </w:p>
    <w:p>
      <w:pPr>
        <w:snapToGrid w:val="0"/>
        <w:ind w:firstLine="480"/>
        <w:rPr>
          <w:rFonts w:ascii="仿宋"/>
        </w:rPr>
      </w:pPr>
      <w:r>
        <w:rPr>
          <w:rFonts w:hint="eastAsia" w:ascii="仿宋" w:hAnsi="仿宋" w:cs="仿宋"/>
        </w:rPr>
        <w:t>（</w:t>
      </w:r>
      <w:r>
        <w:rPr>
          <w:rFonts w:ascii="仿宋" w:hAnsi="仿宋" w:cs="仿宋"/>
        </w:rPr>
        <w:t>4</w:t>
      </w:r>
      <w:r>
        <w:rPr>
          <w:rFonts w:hint="eastAsia" w:ascii="仿宋" w:hAnsi="仿宋" w:cs="仿宋"/>
        </w:rPr>
        <w:t>）投标单位在参加投标过程中，如有违反国家法律法规规章或招标文件规定，出现不予退还投标单位投标保证金情形的，根据采购监管部门通知，系统不再退还给投标单位。</w:t>
      </w:r>
      <w:r>
        <w:rPr>
          <w:rFonts w:ascii="仿宋"/>
        </w:rPr>
        <w:t> </w:t>
      </w:r>
    </w:p>
    <w:p>
      <w:pPr>
        <w:ind w:firstLine="480"/>
        <w:rPr>
          <w:rFonts w:ascii="仿宋"/>
        </w:rPr>
      </w:pPr>
      <w:r>
        <w:rPr>
          <w:rFonts w:hint="eastAsia" w:ascii="仿宋" w:hAnsi="仿宋" w:cs="仿宋"/>
        </w:rPr>
        <w:t>（</w:t>
      </w:r>
      <w:r>
        <w:rPr>
          <w:rFonts w:ascii="仿宋" w:hAnsi="仿宋" w:cs="仿宋"/>
        </w:rPr>
        <w:t>5</w:t>
      </w:r>
      <w:r>
        <w:rPr>
          <w:rFonts w:hint="eastAsia" w:ascii="仿宋" w:hAnsi="仿宋" w:cs="仿宋"/>
        </w:rPr>
        <w:t>）若企业名称、开户信息有变更，请递交相关变更材料。</w:t>
      </w:r>
    </w:p>
    <w:p>
      <w:pPr>
        <w:ind w:firstLine="480"/>
        <w:rPr>
          <w:rFonts w:ascii="仿宋"/>
        </w:rPr>
      </w:pPr>
      <w:r>
        <w:rPr>
          <w:rFonts w:hint="eastAsia" w:ascii="仿宋" w:hAnsi="仿宋" w:cs="仿宋"/>
        </w:rPr>
        <w:t>（</w:t>
      </w:r>
      <w:r>
        <w:rPr>
          <w:rFonts w:ascii="仿宋" w:hAnsi="仿宋" w:cs="仿宋"/>
        </w:rPr>
        <w:t>6</w:t>
      </w:r>
      <w:r>
        <w:rPr>
          <w:rFonts w:hint="eastAsia" w:ascii="仿宋" w:hAnsi="仿宋" w:cs="仿宋"/>
        </w:rPr>
        <w:t>）投标单位缴纳保证金后，由于各种原因未能与项目（标段）关联的，其保证金的退还请到交易中心网</w:t>
      </w:r>
      <w:r>
        <w:rPr>
          <w:rFonts w:ascii="仿宋" w:cs="仿宋"/>
        </w:rPr>
        <w:t>-</w:t>
      </w:r>
      <w:r>
        <w:rPr>
          <w:rFonts w:hint="eastAsia" w:ascii="仿宋" w:hAnsi="仿宋" w:cs="仿宋"/>
        </w:rPr>
        <w:t>资料下载</w:t>
      </w:r>
      <w:r>
        <w:rPr>
          <w:rFonts w:ascii="仿宋" w:cs="仿宋"/>
        </w:rPr>
        <w:t>-</w:t>
      </w:r>
      <w:r>
        <w:rPr>
          <w:rFonts w:hint="eastAsia" w:ascii="仿宋" w:hAnsi="仿宋" w:cs="仿宋"/>
        </w:rPr>
        <w:t>政府采购栏下载</w:t>
      </w:r>
      <w:r>
        <w:rPr>
          <w:rFonts w:hint="eastAsia" w:ascii="仿宋" w:hAnsi="仿宋" w:cs="仿宋"/>
          <w:b/>
          <w:bCs/>
        </w:rPr>
        <w:t>［投标保证金退还申请表］</w:t>
      </w:r>
      <w:r>
        <w:rPr>
          <w:rFonts w:hint="eastAsia" w:ascii="仿宋" w:hAnsi="仿宋" w:cs="仿宋"/>
        </w:rPr>
        <w:t>传真至</w:t>
      </w:r>
      <w:r>
        <w:rPr>
          <w:rFonts w:ascii="仿宋" w:hAnsi="仿宋" w:cs="仿宋"/>
        </w:rPr>
        <w:t>05707261771</w:t>
      </w:r>
      <w:r>
        <w:rPr>
          <w:rFonts w:hint="eastAsia" w:ascii="仿宋" w:hAnsi="仿宋" w:cs="仿宋"/>
        </w:rPr>
        <w:t>办理退还手续。</w:t>
      </w:r>
    </w:p>
    <w:p>
      <w:pPr>
        <w:snapToGrid w:val="0"/>
        <w:ind w:firstLine="482"/>
        <w:rPr>
          <w:rFonts w:ascii="仿宋"/>
          <w:b/>
          <w:bCs/>
          <w:u w:val="single"/>
        </w:rPr>
      </w:pPr>
      <w:r>
        <w:rPr>
          <w:rFonts w:hint="eastAsia" w:ascii="仿宋" w:hAnsi="仿宋" w:cs="仿宋"/>
          <w:b/>
          <w:bCs/>
        </w:rPr>
        <w:t>四、其他：</w:t>
      </w:r>
      <w:r>
        <w:rPr>
          <w:rFonts w:hint="eastAsia" w:ascii="仿宋" w:hAnsi="仿宋" w:cs="仿宋"/>
        </w:rPr>
        <w:t>交易中心收款后不再采用传统方式向缴款人出具收款收据，同时在交易中心退还保证金时，缴款人也不需要向交易中心提供收款收据。</w:t>
      </w:r>
      <w:r>
        <w:rPr>
          <w:rFonts w:hint="eastAsia" w:ascii="仿宋" w:hAnsi="仿宋" w:cs="仿宋"/>
          <w:b/>
          <w:bCs/>
          <w:u w:val="single"/>
        </w:rPr>
        <w:t>缴款人可通过系统自助查询是否退还。</w:t>
      </w:r>
    </w:p>
    <w:p>
      <w:pPr>
        <w:snapToGrid w:val="0"/>
        <w:ind w:firstLine="360" w:firstLineChars="150"/>
        <w:rPr>
          <w:rFonts w:ascii="仿宋"/>
          <w:color w:val="000000"/>
        </w:rPr>
      </w:pPr>
      <w:r>
        <w:rPr>
          <w:rFonts w:ascii="仿宋" w:hAnsi="仿宋" w:cs="仿宋"/>
        </w:rPr>
        <w:t xml:space="preserve"> </w:t>
      </w:r>
      <w:r>
        <w:rPr>
          <w:rFonts w:hint="eastAsia" w:ascii="仿宋" w:hAnsi="仿宋" w:cs="仿宋"/>
        </w:rPr>
        <w:t>其余关于保证金未尽事宜，详见交易中心网</w:t>
      </w:r>
      <w:r>
        <w:rPr>
          <w:rFonts w:ascii="仿宋" w:cs="仿宋"/>
        </w:rPr>
        <w:t>-</w:t>
      </w:r>
      <w:r>
        <w:rPr>
          <w:rFonts w:hint="eastAsia" w:ascii="仿宋" w:hAnsi="仿宋" w:cs="仿宋"/>
        </w:rPr>
        <w:t>资料下载</w:t>
      </w:r>
      <w:r>
        <w:rPr>
          <w:rFonts w:ascii="仿宋" w:cs="仿宋"/>
        </w:rPr>
        <w:t>-</w:t>
      </w:r>
      <w:r>
        <w:rPr>
          <w:rFonts w:hint="eastAsia" w:ascii="仿宋" w:hAnsi="仿宋" w:cs="仿宋"/>
        </w:rPr>
        <w:t>政府采购栏《关于采购保证金启用自助查询退还系统的通知》。</w:t>
      </w:r>
    </w:p>
    <w:p>
      <w:pPr>
        <w:ind w:firstLine="480"/>
        <w:rPr>
          <w:rFonts w:ascii="仿宋"/>
        </w:rPr>
      </w:pPr>
    </w:p>
    <w:p>
      <w:pPr>
        <w:ind w:firstLine="480"/>
        <w:rPr>
          <w:rFonts w:ascii="仿宋"/>
        </w:rPr>
      </w:pPr>
    </w:p>
    <w:p>
      <w:pPr>
        <w:ind w:firstLine="480"/>
        <w:rPr>
          <w:rFonts w:ascii="仿宋"/>
        </w:rPr>
      </w:pPr>
    </w:p>
    <w:p>
      <w:pPr>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480"/>
        <w:rPr>
          <w:rFonts w:ascii="仿宋"/>
        </w:rPr>
      </w:pPr>
    </w:p>
    <w:p>
      <w:pPr>
        <w:spacing w:line="440" w:lineRule="exact"/>
        <w:ind w:firstLine="0" w:firstLineChars="0"/>
        <w:rPr>
          <w:rFonts w:ascii="仿宋"/>
        </w:rPr>
      </w:pPr>
    </w:p>
    <w:p>
      <w:pPr>
        <w:spacing w:line="440" w:lineRule="exact"/>
        <w:ind w:firstLine="0" w:firstLineChars="0"/>
        <w:rPr>
          <w:rFonts w:ascii="仿宋"/>
        </w:rPr>
      </w:pPr>
    </w:p>
    <w:p>
      <w:pPr>
        <w:pStyle w:val="3"/>
        <w:spacing w:before="312" w:after="312"/>
        <w:rPr>
          <w:rFonts w:ascii="仿宋"/>
        </w:rPr>
      </w:pPr>
      <w:bookmarkStart w:id="19" w:name="_Toc6386"/>
      <w:bookmarkStart w:id="20" w:name="_Toc21112"/>
      <w:bookmarkStart w:id="21" w:name="_Toc13289"/>
      <w:bookmarkStart w:id="22" w:name="_Toc4869"/>
      <w:bookmarkStart w:id="23" w:name="_Toc532561550"/>
      <w:bookmarkStart w:id="24" w:name="_Toc27295"/>
      <w:bookmarkStart w:id="25" w:name="_Toc18810"/>
      <w:r>
        <w:rPr>
          <w:rFonts w:hint="eastAsia" w:ascii="仿宋" w:hAnsi="仿宋" w:cs="仿宋"/>
        </w:rPr>
        <w:t>第二章</w:t>
      </w:r>
      <w:r>
        <w:rPr>
          <w:rFonts w:ascii="仿宋" w:hAnsi="仿宋" w:cs="仿宋"/>
        </w:rPr>
        <w:t xml:space="preserve">  </w:t>
      </w:r>
      <w:r>
        <w:rPr>
          <w:rFonts w:hint="eastAsia" w:ascii="仿宋" w:hAnsi="仿宋" w:cs="仿宋"/>
        </w:rPr>
        <w:t>投标</w:t>
      </w:r>
      <w:bookmarkEnd w:id="15"/>
      <w:bookmarkEnd w:id="16"/>
      <w:r>
        <w:rPr>
          <w:rFonts w:hint="eastAsia" w:ascii="仿宋" w:hAnsi="仿宋" w:cs="仿宋"/>
        </w:rPr>
        <w:t>须知前附表及投标须知</w:t>
      </w:r>
      <w:bookmarkEnd w:id="17"/>
      <w:bookmarkEnd w:id="18"/>
      <w:bookmarkEnd w:id="19"/>
      <w:bookmarkEnd w:id="20"/>
      <w:bookmarkEnd w:id="21"/>
      <w:bookmarkEnd w:id="22"/>
      <w:bookmarkEnd w:id="23"/>
      <w:bookmarkEnd w:id="24"/>
      <w:bookmarkEnd w:id="25"/>
    </w:p>
    <w:p>
      <w:pPr>
        <w:pStyle w:val="2"/>
        <w:spacing w:before="167" w:after="167"/>
        <w:jc w:val="center"/>
        <w:rPr>
          <w:rFonts w:ascii="仿宋"/>
        </w:rPr>
      </w:pPr>
      <w:bookmarkStart w:id="26" w:name="_Toc4597"/>
      <w:bookmarkStart w:id="27" w:name="_Toc532561551"/>
      <w:bookmarkStart w:id="28" w:name="_Toc9968"/>
      <w:bookmarkStart w:id="29" w:name="_Toc356371431"/>
      <w:bookmarkStart w:id="30" w:name="_Toc3889"/>
      <w:bookmarkStart w:id="31" w:name="_Toc359856797"/>
      <w:bookmarkStart w:id="32" w:name="_Toc23908"/>
      <w:bookmarkStart w:id="33" w:name="_Toc19502"/>
      <w:bookmarkStart w:id="34" w:name="_Toc29347"/>
      <w:r>
        <w:rPr>
          <w:rFonts w:hint="eastAsia" w:ascii="仿宋" w:hAnsi="仿宋" w:cs="仿宋"/>
        </w:rPr>
        <w:t>投标须知前附表</w:t>
      </w:r>
      <w:bookmarkEnd w:id="26"/>
      <w:bookmarkEnd w:id="27"/>
      <w:bookmarkEnd w:id="28"/>
      <w:bookmarkEnd w:id="29"/>
      <w:bookmarkEnd w:id="30"/>
      <w:bookmarkEnd w:id="31"/>
      <w:bookmarkEnd w:id="32"/>
      <w:bookmarkEnd w:id="33"/>
      <w:bookmarkEnd w:id="34"/>
    </w:p>
    <w:tbl>
      <w:tblPr>
        <w:tblStyle w:val="20"/>
        <w:tblpPr w:leftFromText="180" w:rightFromText="180" w:vertAnchor="text" w:horzAnchor="margin" w:tblpY="2"/>
        <w:tblW w:w="9962"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41"/>
        <w:gridCol w:w="7066"/>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5" w:type="dxa"/>
            <w:tcBorders>
              <w:top w:val="thinThickSmallGap" w:color="auto" w:sz="12" w:space="0"/>
            </w:tcBorders>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hint="eastAsia" w:ascii="仿宋" w:hAnsi="仿宋" w:cs="仿宋"/>
                <w:sz w:val="21"/>
                <w:szCs w:val="21"/>
              </w:rPr>
              <w:t>序号</w:t>
            </w:r>
          </w:p>
        </w:tc>
        <w:tc>
          <w:tcPr>
            <w:tcW w:w="2141" w:type="dxa"/>
            <w:tcBorders>
              <w:top w:val="thinThickSmallGap" w:color="auto" w:sz="12" w:space="0"/>
            </w:tcBorders>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hint="eastAsia" w:ascii="仿宋" w:hAnsi="仿宋" w:cs="仿宋"/>
                <w:sz w:val="21"/>
                <w:szCs w:val="21"/>
              </w:rPr>
              <w:t>内</w:t>
            </w:r>
            <w:r>
              <w:rPr>
                <w:rFonts w:ascii="仿宋" w:hAnsi="仿宋" w:cs="仿宋"/>
                <w:sz w:val="21"/>
                <w:szCs w:val="21"/>
              </w:rPr>
              <w:t xml:space="preserve">  </w:t>
            </w:r>
            <w:r>
              <w:rPr>
                <w:rFonts w:hint="eastAsia" w:ascii="仿宋" w:hAnsi="仿宋" w:cs="仿宋"/>
                <w:sz w:val="21"/>
                <w:szCs w:val="21"/>
              </w:rPr>
              <w:t>容</w:t>
            </w:r>
          </w:p>
        </w:tc>
        <w:tc>
          <w:tcPr>
            <w:tcW w:w="7066" w:type="dxa"/>
            <w:tcBorders>
              <w:top w:val="thinThickSmallGap" w:color="auto" w:sz="12" w:space="0"/>
            </w:tcBorders>
            <w:vAlign w:val="center"/>
          </w:tcPr>
          <w:p>
            <w:pPr>
              <w:tabs>
                <w:tab w:val="left" w:pos="0"/>
              </w:tabs>
              <w:spacing w:line="360" w:lineRule="exact"/>
              <w:ind w:firstLine="0" w:firstLineChars="0"/>
              <w:jc w:val="center"/>
              <w:rPr>
                <w:rFonts w:ascii="仿宋"/>
                <w:sz w:val="21"/>
                <w:szCs w:val="21"/>
              </w:rPr>
            </w:pPr>
            <w:r>
              <w:rPr>
                <w:rFonts w:hint="eastAsia" w:ascii="仿宋" w:hAnsi="仿宋" w:cs="仿宋"/>
                <w:sz w:val="21"/>
                <w:szCs w:val="21"/>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采购单位</w:t>
            </w:r>
          </w:p>
        </w:tc>
        <w:tc>
          <w:tcPr>
            <w:tcW w:w="7066" w:type="dxa"/>
            <w:vAlign w:val="center"/>
          </w:tcPr>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rPr>
              <w:t>龙游县交通发展有限公司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2</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采购项目</w:t>
            </w:r>
          </w:p>
        </w:tc>
        <w:tc>
          <w:tcPr>
            <w:tcW w:w="7066" w:type="dxa"/>
            <w:vAlign w:val="center"/>
          </w:tcPr>
          <w:p>
            <w:pPr>
              <w:tabs>
                <w:tab w:val="left" w:pos="0"/>
              </w:tabs>
              <w:autoSpaceDE w:val="0"/>
              <w:autoSpaceDN w:val="0"/>
              <w:adjustRightInd w:val="0"/>
              <w:spacing w:line="360" w:lineRule="exact"/>
              <w:ind w:firstLine="0" w:firstLineChars="0"/>
              <w:rPr>
                <w:rFonts w:hint="eastAsia" w:ascii="仿宋" w:eastAsia="仿宋"/>
                <w:sz w:val="21"/>
                <w:szCs w:val="21"/>
                <w:lang w:eastAsia="zh-CN"/>
              </w:rPr>
            </w:pPr>
            <w:r>
              <w:rPr>
                <w:rFonts w:hint="eastAsia" w:ascii="仿宋" w:hAnsi="仿宋" w:cs="仿宋"/>
                <w:sz w:val="21"/>
                <w:szCs w:val="21"/>
                <w:lang w:eastAsia="zh-CN"/>
              </w:rPr>
              <w:t>东环线与金星大道连接线交叉口改建工程甲供材料（钢筋）采购项目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3</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报名截止时间</w:t>
            </w:r>
          </w:p>
        </w:tc>
        <w:tc>
          <w:tcPr>
            <w:tcW w:w="7066" w:type="dxa"/>
            <w:vAlign w:val="center"/>
          </w:tcPr>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rPr>
              <w:t>2019年</w:t>
            </w:r>
            <w:r>
              <w:rPr>
                <w:rFonts w:hint="eastAsia" w:ascii="仿宋" w:hAnsi="仿宋" w:cs="仿宋"/>
                <w:sz w:val="21"/>
                <w:szCs w:val="21"/>
                <w:lang w:val="en-US" w:eastAsia="zh-CN"/>
              </w:rPr>
              <w:t xml:space="preserve"> 4 </w:t>
            </w:r>
            <w:r>
              <w:rPr>
                <w:rFonts w:hint="eastAsia" w:ascii="仿宋" w:hAnsi="仿宋" w:cs="仿宋"/>
                <w:sz w:val="21"/>
                <w:szCs w:val="21"/>
              </w:rPr>
              <w:t>月</w:t>
            </w:r>
            <w:r>
              <w:rPr>
                <w:rFonts w:hint="eastAsia" w:ascii="仿宋" w:hAnsi="仿宋" w:cs="仿宋"/>
                <w:sz w:val="21"/>
                <w:szCs w:val="21"/>
                <w:lang w:val="en-US" w:eastAsia="zh-CN"/>
              </w:rPr>
              <w:t xml:space="preserve"> 2 </w:t>
            </w:r>
            <w:r>
              <w:rPr>
                <w:rFonts w:hint="eastAsia" w:ascii="仿宋" w:hAnsi="仿宋" w:cs="仿宋"/>
                <w:sz w:val="21"/>
                <w:szCs w:val="21"/>
              </w:rPr>
              <w:t>日</w:t>
            </w:r>
            <w:r>
              <w:rPr>
                <w:rFonts w:hint="eastAsia" w:ascii="仿宋" w:hAnsi="仿宋" w:cs="仿宋"/>
                <w:sz w:val="21"/>
                <w:szCs w:val="21"/>
                <w:lang w:val="en-US" w:eastAsia="zh-CN"/>
              </w:rPr>
              <w:t xml:space="preserve"> 17：00 </w:t>
            </w:r>
            <w:r>
              <w:rPr>
                <w:rFonts w:hint="eastAsia" w:ascii="仿宋" w:hAnsi="仿宋" w:cs="仿宋"/>
                <w:sz w:val="21"/>
                <w:szCs w:val="21"/>
              </w:rPr>
              <w:t>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4</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投标报价及费用</w:t>
            </w:r>
          </w:p>
        </w:tc>
        <w:tc>
          <w:tcPr>
            <w:tcW w:w="7066" w:type="dxa"/>
            <w:vAlign w:val="center"/>
          </w:tcPr>
          <w:p>
            <w:pPr>
              <w:tabs>
                <w:tab w:val="left" w:pos="0"/>
              </w:tabs>
              <w:autoSpaceDE w:val="0"/>
              <w:autoSpaceDN w:val="0"/>
              <w:adjustRightInd w:val="0"/>
              <w:spacing w:line="360" w:lineRule="exact"/>
              <w:ind w:firstLine="0" w:firstLineChars="0"/>
              <w:rPr>
                <w:rFonts w:hint="eastAsia" w:ascii="仿宋" w:hAnsi="仿宋" w:cs="仿宋"/>
                <w:sz w:val="21"/>
                <w:szCs w:val="21"/>
                <w:lang w:val="en-US" w:eastAsia="zh-CN"/>
              </w:rPr>
            </w:pPr>
            <w:r>
              <w:rPr>
                <w:rFonts w:hint="eastAsia" w:ascii="仿宋" w:hAnsi="仿宋" w:cs="仿宋"/>
                <w:sz w:val="21"/>
                <w:szCs w:val="21"/>
                <w:lang w:val="en-US" w:eastAsia="zh-CN"/>
              </w:rPr>
              <w:t>1、本项目以费率报价（投标报价包括材料费、运输费、装卸费、保险费、利润、管理费、税金、验收、及货物运至甲方指定地点等合同实施过程中的应预见和不可预见的所有费用）</w:t>
            </w:r>
          </w:p>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lang w:val="en-US" w:eastAsia="zh-CN"/>
              </w:rPr>
              <w:t>2</w:t>
            </w:r>
            <w:r>
              <w:rPr>
                <w:rFonts w:hint="eastAsia" w:ascii="仿宋" w:hAnsi="仿宋" w:cs="仿宋"/>
                <w:sz w:val="21"/>
                <w:szCs w:val="21"/>
              </w:rPr>
              <w:t>、不论投标结果如何，投标人均应自行承担所有与投标有关的全部费用；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5</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报名地点</w:t>
            </w:r>
          </w:p>
        </w:tc>
        <w:tc>
          <w:tcPr>
            <w:tcW w:w="7066" w:type="dxa"/>
            <w:vAlign w:val="center"/>
          </w:tcPr>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lang w:eastAsia="zh-CN"/>
              </w:rPr>
              <w:t>泰宇建筑工程技术咨询有限公司</w:t>
            </w:r>
            <w:r>
              <w:rPr>
                <w:rFonts w:hint="eastAsia" w:ascii="仿宋" w:hAnsi="仿宋" w:cs="仿宋"/>
                <w:sz w:val="21"/>
                <w:szCs w:val="21"/>
              </w:rPr>
              <w:t>（</w:t>
            </w:r>
            <w:r>
              <w:rPr>
                <w:rFonts w:hint="eastAsia" w:ascii="仿宋" w:hAnsi="仿宋" w:cs="仿宋"/>
                <w:sz w:val="21"/>
                <w:szCs w:val="21"/>
                <w:lang w:eastAsia="zh-CN"/>
              </w:rPr>
              <w:t>龙游县环城西路144号（新华书店四楼）</w:t>
            </w:r>
            <w:r>
              <w:rPr>
                <w:rFonts w:hint="eastAsia" w:ascii="仿宋" w:hAnsi="仿宋" w:cs="仿宋"/>
                <w:sz w:val="21"/>
                <w:szCs w:val="21"/>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55" w:type="dxa"/>
            <w:vAlign w:val="center"/>
          </w:tcPr>
          <w:p>
            <w:pPr>
              <w:pStyle w:val="26"/>
              <w:snapToGrid w:val="0"/>
              <w:spacing w:beforeAutospacing="0" w:afterAutospacing="0" w:line="360" w:lineRule="exact"/>
              <w:ind w:firstLine="0" w:firstLineChars="0"/>
              <w:jc w:val="center"/>
              <w:rPr>
                <w:rFonts w:ascii="仿宋" w:cs="Times New Roman"/>
                <w:sz w:val="21"/>
                <w:szCs w:val="21"/>
              </w:rPr>
            </w:pPr>
            <w:r>
              <w:rPr>
                <w:rFonts w:ascii="仿宋" w:hAnsi="仿宋" w:cs="仿宋"/>
                <w:color w:val="000000"/>
                <w:sz w:val="21"/>
                <w:szCs w:val="21"/>
              </w:rPr>
              <w:t>6</w:t>
            </w:r>
          </w:p>
        </w:tc>
        <w:tc>
          <w:tcPr>
            <w:tcW w:w="2141" w:type="dxa"/>
            <w:vAlign w:val="center"/>
          </w:tcPr>
          <w:p>
            <w:pPr>
              <w:pStyle w:val="26"/>
              <w:snapToGrid w:val="0"/>
              <w:spacing w:beforeAutospacing="0" w:afterAutospacing="0" w:line="360" w:lineRule="exact"/>
              <w:ind w:firstLine="0" w:firstLineChars="0"/>
              <w:rPr>
                <w:rFonts w:ascii="仿宋" w:cs="Times New Roman"/>
                <w:sz w:val="21"/>
                <w:szCs w:val="21"/>
              </w:rPr>
            </w:pPr>
            <w:r>
              <w:rPr>
                <w:rFonts w:hint="eastAsia" w:ascii="仿宋" w:hAnsi="仿宋" w:cs="仿宋"/>
                <w:color w:val="000000"/>
                <w:sz w:val="21"/>
                <w:szCs w:val="21"/>
              </w:rPr>
              <w:t>资金落实情况</w:t>
            </w:r>
          </w:p>
        </w:tc>
        <w:tc>
          <w:tcPr>
            <w:tcW w:w="7066" w:type="dxa"/>
            <w:vAlign w:val="center"/>
          </w:tcPr>
          <w:p>
            <w:pPr>
              <w:snapToGrid w:val="0"/>
              <w:spacing w:line="360" w:lineRule="exact"/>
              <w:ind w:firstLine="0" w:firstLineChars="0"/>
              <w:rPr>
                <w:rFonts w:ascii="仿宋"/>
                <w:sz w:val="21"/>
                <w:szCs w:val="21"/>
              </w:rPr>
            </w:pPr>
            <w:r>
              <w:rPr>
                <w:rFonts w:hint="eastAsia" w:ascii="仿宋" w:hAnsi="仿宋" w:cs="仿宋"/>
                <w:kern w:val="0"/>
                <w:sz w:val="21"/>
                <w:szCs w:val="21"/>
              </w:rPr>
              <w:t>已落实</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5" w:type="dxa"/>
            <w:vAlign w:val="center"/>
          </w:tcPr>
          <w:p>
            <w:pPr>
              <w:pStyle w:val="26"/>
              <w:snapToGrid w:val="0"/>
              <w:spacing w:beforeAutospacing="0" w:afterAutospacing="0" w:line="360" w:lineRule="exact"/>
              <w:ind w:firstLine="0" w:firstLineChars="0"/>
              <w:jc w:val="center"/>
              <w:rPr>
                <w:rFonts w:ascii="仿宋" w:cs="Times New Roman"/>
                <w:sz w:val="21"/>
                <w:szCs w:val="21"/>
              </w:rPr>
            </w:pPr>
            <w:r>
              <w:rPr>
                <w:rFonts w:ascii="仿宋" w:hAnsi="仿宋" w:cs="仿宋"/>
                <w:sz w:val="21"/>
                <w:szCs w:val="21"/>
              </w:rPr>
              <w:t>7</w:t>
            </w:r>
          </w:p>
        </w:tc>
        <w:tc>
          <w:tcPr>
            <w:tcW w:w="2141" w:type="dxa"/>
            <w:vAlign w:val="center"/>
          </w:tcPr>
          <w:p>
            <w:pPr>
              <w:pStyle w:val="26"/>
              <w:snapToGrid w:val="0"/>
              <w:spacing w:beforeAutospacing="0" w:afterAutospacing="0" w:line="360" w:lineRule="exact"/>
              <w:ind w:firstLine="0" w:firstLineChars="0"/>
              <w:rPr>
                <w:rFonts w:ascii="仿宋" w:cs="Times New Roman"/>
                <w:sz w:val="21"/>
                <w:szCs w:val="21"/>
              </w:rPr>
            </w:pPr>
            <w:r>
              <w:rPr>
                <w:rFonts w:hint="eastAsia" w:ascii="仿宋" w:hAnsi="仿宋" w:cs="仿宋"/>
                <w:color w:val="000000"/>
                <w:sz w:val="21"/>
                <w:szCs w:val="21"/>
              </w:rPr>
              <w:t>采购内容</w:t>
            </w:r>
          </w:p>
        </w:tc>
        <w:tc>
          <w:tcPr>
            <w:tcW w:w="7066" w:type="dxa"/>
            <w:vAlign w:val="center"/>
          </w:tcPr>
          <w:p>
            <w:pPr>
              <w:pStyle w:val="26"/>
              <w:snapToGrid w:val="0"/>
              <w:spacing w:beforeAutospacing="0" w:afterAutospacing="0" w:line="360" w:lineRule="exact"/>
              <w:ind w:firstLine="0" w:firstLineChars="0"/>
              <w:rPr>
                <w:rFonts w:ascii="仿宋" w:cs="Times New Roman"/>
                <w:sz w:val="21"/>
                <w:szCs w:val="21"/>
              </w:rPr>
            </w:pPr>
            <w:r>
              <w:rPr>
                <w:rFonts w:hint="eastAsia" w:ascii="仿宋" w:hAnsi="仿宋" w:cs="仿宋"/>
                <w:sz w:val="21"/>
                <w:szCs w:val="21"/>
              </w:rPr>
              <w:t>详见第三章采购内容及要求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55" w:type="dxa"/>
            <w:vAlign w:val="center"/>
          </w:tcPr>
          <w:p>
            <w:pPr>
              <w:pStyle w:val="26"/>
              <w:snapToGrid w:val="0"/>
              <w:spacing w:beforeAutospacing="0" w:afterAutospacing="0" w:line="360" w:lineRule="exact"/>
              <w:ind w:firstLine="0" w:firstLineChars="0"/>
              <w:jc w:val="center"/>
              <w:rPr>
                <w:rFonts w:ascii="仿宋" w:cs="Times New Roman"/>
                <w:color w:val="000000"/>
                <w:sz w:val="21"/>
                <w:szCs w:val="21"/>
              </w:rPr>
            </w:pPr>
            <w:r>
              <w:rPr>
                <w:rFonts w:ascii="仿宋" w:hAnsi="仿宋" w:cs="仿宋"/>
                <w:color w:val="000000"/>
                <w:sz w:val="21"/>
                <w:szCs w:val="21"/>
              </w:rPr>
              <w:t>8</w:t>
            </w:r>
          </w:p>
        </w:tc>
        <w:tc>
          <w:tcPr>
            <w:tcW w:w="2141" w:type="dxa"/>
            <w:vAlign w:val="center"/>
          </w:tcPr>
          <w:p>
            <w:pPr>
              <w:pStyle w:val="26"/>
              <w:snapToGrid w:val="0"/>
              <w:spacing w:beforeAutospacing="0" w:afterAutospacing="0" w:line="360" w:lineRule="exact"/>
              <w:ind w:firstLine="0" w:firstLineChars="0"/>
              <w:rPr>
                <w:rFonts w:ascii="仿宋" w:cs="Times New Roman"/>
                <w:sz w:val="21"/>
                <w:szCs w:val="21"/>
              </w:rPr>
            </w:pPr>
            <w:r>
              <w:rPr>
                <w:rFonts w:hint="eastAsia" w:ascii="仿宋" w:hAnsi="仿宋" w:cs="仿宋"/>
                <w:color w:val="000000"/>
                <w:sz w:val="21"/>
                <w:szCs w:val="21"/>
              </w:rPr>
              <w:t>供货期限</w:t>
            </w:r>
          </w:p>
        </w:tc>
        <w:tc>
          <w:tcPr>
            <w:tcW w:w="7066" w:type="dxa"/>
            <w:vAlign w:val="center"/>
          </w:tcPr>
          <w:p>
            <w:pPr>
              <w:tabs>
                <w:tab w:val="left" w:pos="567"/>
              </w:tabs>
              <w:adjustRightInd w:val="0"/>
              <w:snapToGrid w:val="0"/>
              <w:spacing w:line="360" w:lineRule="exact"/>
              <w:ind w:firstLine="0" w:firstLineChars="0"/>
              <w:jc w:val="left"/>
              <w:textAlignment w:val="baseline"/>
              <w:rPr>
                <w:rFonts w:ascii="仿宋"/>
                <w:sz w:val="21"/>
                <w:szCs w:val="21"/>
              </w:rPr>
            </w:pPr>
            <w:r>
              <w:rPr>
                <w:rFonts w:hint="eastAsia" w:ascii="仿宋" w:hAnsi="仿宋" w:cs="仿宋"/>
                <w:bCs/>
                <w:color w:val="FF0000"/>
                <w:shd w:val="clear" w:color="auto" w:fill="auto"/>
              </w:rPr>
              <w:t>签订合同后</w:t>
            </w:r>
            <w:r>
              <w:rPr>
                <w:rFonts w:hint="eastAsia" w:ascii="仿宋" w:hAnsi="仿宋" w:cs="仿宋"/>
                <w:bCs/>
                <w:color w:val="FF0000"/>
                <w:shd w:val="clear" w:color="auto" w:fill="auto"/>
                <w:lang w:val="en-US" w:eastAsia="zh-CN"/>
              </w:rPr>
              <w:t>16个月内</w:t>
            </w:r>
            <w:r>
              <w:rPr>
                <w:rFonts w:hint="eastAsia" w:ascii="仿宋" w:hAnsi="仿宋" w:cs="仿宋"/>
                <w:color w:val="FF0000"/>
                <w:shd w:val="clear" w:color="auto" w:fill="auto"/>
              </w:rPr>
              <w:t>完成供货并通过验收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55" w:type="dxa"/>
            <w:vAlign w:val="center"/>
          </w:tcPr>
          <w:p>
            <w:pPr>
              <w:pStyle w:val="26"/>
              <w:snapToGrid w:val="0"/>
              <w:spacing w:beforeAutospacing="0" w:afterAutospacing="0" w:line="360" w:lineRule="exact"/>
              <w:ind w:firstLine="0" w:firstLineChars="0"/>
              <w:jc w:val="center"/>
              <w:rPr>
                <w:rFonts w:ascii="仿宋" w:cs="Times New Roman"/>
                <w:sz w:val="21"/>
                <w:szCs w:val="21"/>
              </w:rPr>
            </w:pPr>
            <w:r>
              <w:rPr>
                <w:rFonts w:ascii="仿宋" w:hAnsi="仿宋" w:cs="仿宋"/>
                <w:color w:val="000000"/>
                <w:sz w:val="21"/>
                <w:szCs w:val="21"/>
              </w:rPr>
              <w:t>9</w:t>
            </w:r>
          </w:p>
        </w:tc>
        <w:tc>
          <w:tcPr>
            <w:tcW w:w="2141" w:type="dxa"/>
            <w:vAlign w:val="center"/>
          </w:tcPr>
          <w:p>
            <w:pPr>
              <w:pStyle w:val="26"/>
              <w:snapToGrid w:val="0"/>
              <w:spacing w:beforeAutospacing="0" w:afterAutospacing="0" w:line="360" w:lineRule="exact"/>
              <w:ind w:firstLine="0" w:firstLineChars="0"/>
              <w:rPr>
                <w:rFonts w:ascii="仿宋" w:cs="Times New Roman"/>
                <w:sz w:val="21"/>
                <w:szCs w:val="21"/>
              </w:rPr>
            </w:pPr>
            <w:r>
              <w:rPr>
                <w:rFonts w:hint="eastAsia" w:ascii="仿宋" w:hAnsi="仿宋" w:cs="仿宋"/>
                <w:sz w:val="21"/>
                <w:szCs w:val="21"/>
              </w:rPr>
              <w:t>投标人资格要求</w:t>
            </w:r>
          </w:p>
        </w:tc>
        <w:tc>
          <w:tcPr>
            <w:tcW w:w="7066" w:type="dxa"/>
            <w:vAlign w:val="center"/>
          </w:tcPr>
          <w:p>
            <w:pPr>
              <w:spacing w:line="360" w:lineRule="exact"/>
              <w:ind w:firstLine="0" w:firstLineChars="0"/>
              <w:rPr>
                <w:rFonts w:ascii="仿宋"/>
                <w:sz w:val="21"/>
                <w:szCs w:val="21"/>
              </w:rPr>
            </w:pPr>
            <w:r>
              <w:rPr>
                <w:rFonts w:hint="eastAsia" w:ascii="仿宋" w:hAnsi="仿宋" w:cs="仿宋"/>
                <w:sz w:val="21"/>
                <w:szCs w:val="21"/>
              </w:rPr>
              <w:t>详见采购公告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55" w:type="dxa"/>
            <w:vAlign w:val="center"/>
          </w:tcPr>
          <w:p>
            <w:pPr>
              <w:pStyle w:val="26"/>
              <w:snapToGrid w:val="0"/>
              <w:spacing w:beforeAutospacing="0" w:afterAutospacing="0" w:line="360" w:lineRule="exact"/>
              <w:ind w:firstLine="0" w:firstLineChars="0"/>
              <w:jc w:val="center"/>
              <w:rPr>
                <w:rFonts w:ascii="仿宋" w:cs="Times New Roman"/>
                <w:sz w:val="21"/>
                <w:szCs w:val="21"/>
              </w:rPr>
            </w:pPr>
            <w:r>
              <w:rPr>
                <w:rFonts w:ascii="仿宋" w:hAnsi="仿宋" w:cs="仿宋"/>
                <w:color w:val="000000"/>
                <w:sz w:val="21"/>
                <w:szCs w:val="21"/>
              </w:rPr>
              <w:t>10</w:t>
            </w:r>
          </w:p>
        </w:tc>
        <w:tc>
          <w:tcPr>
            <w:tcW w:w="2141" w:type="dxa"/>
            <w:vAlign w:val="center"/>
          </w:tcPr>
          <w:p>
            <w:pPr>
              <w:pStyle w:val="26"/>
              <w:snapToGrid w:val="0"/>
              <w:spacing w:beforeAutospacing="0" w:afterAutospacing="0" w:line="360" w:lineRule="exact"/>
              <w:ind w:firstLine="0" w:firstLineChars="0"/>
              <w:rPr>
                <w:rFonts w:ascii="仿宋" w:cs="Times New Roman"/>
                <w:sz w:val="21"/>
                <w:szCs w:val="21"/>
              </w:rPr>
            </w:pPr>
            <w:r>
              <w:rPr>
                <w:rFonts w:hint="eastAsia" w:ascii="仿宋" w:hAnsi="仿宋" w:cs="仿宋"/>
                <w:color w:val="000000"/>
                <w:sz w:val="21"/>
                <w:szCs w:val="21"/>
              </w:rPr>
              <w:t>是否接受联合体</w:t>
            </w:r>
          </w:p>
        </w:tc>
        <w:tc>
          <w:tcPr>
            <w:tcW w:w="7066" w:type="dxa"/>
            <w:vAlign w:val="center"/>
          </w:tcPr>
          <w:p>
            <w:pPr>
              <w:snapToGrid w:val="0"/>
              <w:spacing w:line="360" w:lineRule="exact"/>
              <w:ind w:firstLine="0" w:firstLineChars="0"/>
              <w:rPr>
                <w:rFonts w:ascii="仿宋"/>
                <w:sz w:val="21"/>
                <w:szCs w:val="21"/>
              </w:rPr>
            </w:pPr>
            <w:r>
              <w:rPr>
                <w:rFonts w:hint="eastAsia" w:ascii="仿宋" w:hAnsi="仿宋" w:cs="仿宋"/>
                <w:color w:val="000000"/>
                <w:sz w:val="21"/>
                <w:szCs w:val="21"/>
              </w:rPr>
              <w:t>不接受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55" w:type="dxa"/>
            <w:vAlign w:val="center"/>
          </w:tcPr>
          <w:p>
            <w:pPr>
              <w:snapToGrid w:val="0"/>
              <w:spacing w:line="360" w:lineRule="exact"/>
              <w:ind w:firstLine="0" w:firstLineChars="0"/>
              <w:jc w:val="center"/>
              <w:rPr>
                <w:rFonts w:ascii="仿宋"/>
                <w:sz w:val="21"/>
                <w:szCs w:val="21"/>
              </w:rPr>
            </w:pPr>
            <w:r>
              <w:rPr>
                <w:rFonts w:ascii="仿宋" w:hAnsi="仿宋" w:cs="仿宋"/>
                <w:color w:val="000000"/>
                <w:sz w:val="21"/>
                <w:szCs w:val="21"/>
              </w:rPr>
              <w:t>11</w:t>
            </w:r>
          </w:p>
        </w:tc>
        <w:tc>
          <w:tcPr>
            <w:tcW w:w="2141" w:type="dxa"/>
            <w:vAlign w:val="center"/>
          </w:tcPr>
          <w:p>
            <w:pPr>
              <w:snapToGrid w:val="0"/>
              <w:spacing w:line="360" w:lineRule="exact"/>
              <w:ind w:firstLine="0" w:firstLineChars="0"/>
              <w:jc w:val="left"/>
              <w:rPr>
                <w:rFonts w:ascii="仿宋"/>
                <w:sz w:val="21"/>
                <w:szCs w:val="21"/>
              </w:rPr>
            </w:pPr>
            <w:r>
              <w:rPr>
                <w:rFonts w:hint="eastAsia" w:ascii="仿宋" w:hAnsi="仿宋" w:cs="仿宋"/>
                <w:color w:val="000000"/>
                <w:sz w:val="21"/>
                <w:szCs w:val="21"/>
              </w:rPr>
              <w:t>踏勘现场</w:t>
            </w:r>
          </w:p>
        </w:tc>
        <w:tc>
          <w:tcPr>
            <w:tcW w:w="7066" w:type="dxa"/>
            <w:vAlign w:val="center"/>
          </w:tcPr>
          <w:p>
            <w:pPr>
              <w:snapToGrid w:val="0"/>
              <w:spacing w:line="360" w:lineRule="exact"/>
              <w:ind w:firstLine="0" w:firstLineChars="0"/>
              <w:rPr>
                <w:rFonts w:ascii="仿宋"/>
                <w:sz w:val="21"/>
                <w:szCs w:val="21"/>
              </w:rPr>
            </w:pPr>
            <w:r>
              <w:rPr>
                <w:rFonts w:hint="eastAsia" w:ascii="仿宋" w:hAnsi="仿宋" w:cs="仿宋"/>
                <w:kern w:val="0"/>
                <w:sz w:val="21"/>
                <w:szCs w:val="21"/>
              </w:rPr>
              <w:t>不组织</w:t>
            </w:r>
            <w:r>
              <w:rPr>
                <w:rFonts w:hint="eastAsia" w:ascii="仿宋" w:hAnsi="仿宋" w:cs="仿宋"/>
                <w:color w:val="000000"/>
                <w:sz w:val="21"/>
                <w:szCs w:val="21"/>
              </w:rPr>
              <w:t>踏勘</w:t>
            </w:r>
            <w:r>
              <w:rPr>
                <w:rFonts w:hint="eastAsia" w:ascii="仿宋" w:hAnsi="仿宋" w:cs="仿宋"/>
                <w:kern w:val="0"/>
                <w:sz w:val="21"/>
                <w:szCs w:val="21"/>
              </w:rPr>
              <w:t>，供应商可自行考察现场</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12</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投标保证金</w:t>
            </w:r>
          </w:p>
        </w:tc>
        <w:tc>
          <w:tcPr>
            <w:tcW w:w="7066" w:type="dxa"/>
            <w:vAlign w:val="center"/>
          </w:tcPr>
          <w:p>
            <w:pPr>
              <w:spacing w:line="360" w:lineRule="exact"/>
              <w:ind w:firstLine="0" w:firstLineChars="0"/>
              <w:rPr>
                <w:rFonts w:ascii="仿宋"/>
                <w:sz w:val="21"/>
                <w:szCs w:val="21"/>
              </w:rPr>
            </w:pPr>
            <w:r>
              <w:rPr>
                <w:rFonts w:hint="eastAsia" w:ascii="仿宋" w:hAnsi="仿宋" w:cs="仿宋"/>
                <w:sz w:val="21"/>
                <w:szCs w:val="21"/>
              </w:rPr>
              <w:t>投标保证金：人</w:t>
            </w:r>
            <w:r>
              <w:rPr>
                <w:rFonts w:hint="eastAsia" w:ascii="仿宋" w:hAnsi="仿宋" w:cs="仿宋"/>
                <w:color w:val="0000FF"/>
                <w:sz w:val="21"/>
                <w:szCs w:val="21"/>
              </w:rPr>
              <w:t>民币</w:t>
            </w:r>
            <w:r>
              <w:rPr>
                <w:rFonts w:hint="eastAsia" w:ascii="仿宋" w:hAnsi="仿宋" w:cs="仿宋"/>
                <w:color w:val="0000FF"/>
                <w:sz w:val="21"/>
                <w:szCs w:val="21"/>
                <w:lang w:val="en-US" w:eastAsia="zh-CN"/>
              </w:rPr>
              <w:t>壹拾</w:t>
            </w:r>
            <w:r>
              <w:rPr>
                <w:rFonts w:hint="eastAsia" w:ascii="仿宋" w:hAnsi="仿宋" w:cs="仿宋"/>
                <w:color w:val="0000FF"/>
                <w:sz w:val="21"/>
                <w:szCs w:val="21"/>
              </w:rPr>
              <w:t>万元</w:t>
            </w:r>
          </w:p>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rPr>
              <w:t>缴纳及退还方式见</w:t>
            </w:r>
            <w:r>
              <w:rPr>
                <w:rFonts w:hint="eastAsia" w:ascii="仿宋" w:hAnsi="仿宋" w:cs="仿宋"/>
                <w:b/>
                <w:bCs/>
                <w:sz w:val="21"/>
                <w:szCs w:val="21"/>
              </w:rPr>
              <w:t>投标保证金缴纳及退还事项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13</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交纳保证金截止时间</w:t>
            </w:r>
          </w:p>
        </w:tc>
        <w:tc>
          <w:tcPr>
            <w:tcW w:w="7066" w:type="dxa"/>
            <w:vAlign w:val="center"/>
          </w:tcPr>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rPr>
              <w:t>见</w:t>
            </w:r>
            <w:r>
              <w:rPr>
                <w:rFonts w:hint="eastAsia" w:ascii="仿宋" w:hAnsi="仿宋" w:cs="仿宋"/>
                <w:b/>
                <w:bCs/>
                <w:sz w:val="21"/>
                <w:szCs w:val="21"/>
              </w:rPr>
              <w:t>投标保证金缴纳及退还事项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14</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投标有效期</w:t>
            </w:r>
          </w:p>
        </w:tc>
        <w:tc>
          <w:tcPr>
            <w:tcW w:w="7066" w:type="dxa"/>
            <w:vAlign w:val="center"/>
          </w:tcPr>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rPr>
              <w:t>自投标人递交投标文件截止之日起计算</w:t>
            </w:r>
            <w:r>
              <w:rPr>
                <w:rFonts w:ascii="仿宋" w:hAnsi="仿宋" w:cs="仿宋"/>
                <w:sz w:val="21"/>
                <w:szCs w:val="21"/>
              </w:rPr>
              <w:t>90</w:t>
            </w:r>
            <w:r>
              <w:rPr>
                <w:rFonts w:hint="eastAsia" w:ascii="仿宋" w:hAnsi="仿宋" w:cs="仿宋"/>
                <w:sz w:val="21"/>
                <w:szCs w:val="21"/>
              </w:rPr>
              <w:t>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15</w:t>
            </w:r>
          </w:p>
        </w:tc>
        <w:tc>
          <w:tcPr>
            <w:tcW w:w="9207" w:type="dxa"/>
            <w:gridSpan w:val="2"/>
            <w:vAlign w:val="center"/>
          </w:tcPr>
          <w:p>
            <w:pPr>
              <w:tabs>
                <w:tab w:val="left" w:pos="0"/>
                <w:tab w:val="left" w:pos="900"/>
              </w:tabs>
              <w:snapToGrid w:val="0"/>
              <w:spacing w:line="360" w:lineRule="exact"/>
              <w:ind w:firstLine="0" w:firstLineChars="0"/>
              <w:rPr>
                <w:rFonts w:ascii="仿宋"/>
                <w:sz w:val="21"/>
                <w:szCs w:val="21"/>
              </w:rPr>
            </w:pPr>
            <w:r>
              <w:rPr>
                <w:rFonts w:hint="eastAsia" w:ascii="仿宋" w:hAnsi="仿宋" w:cs="仿宋"/>
                <w:sz w:val="21"/>
                <w:szCs w:val="21"/>
                <w:highlight w:val="none"/>
                <w:lang w:eastAsia="zh-CN"/>
              </w:rPr>
              <w:t>银行账号</w:t>
            </w:r>
            <w:r>
              <w:rPr>
                <w:rFonts w:hint="eastAsia" w:ascii="仿宋" w:hAnsi="仿宋" w:cs="仿宋"/>
                <w:sz w:val="21"/>
                <w:szCs w:val="21"/>
              </w:rPr>
              <w:t>名称：龙游县公共资源交易中心，</w:t>
            </w:r>
            <w:r>
              <w:rPr>
                <w:rFonts w:ascii="仿宋" w:hAnsi="仿宋" w:cs="仿宋"/>
                <w:sz w:val="21"/>
                <w:szCs w:val="21"/>
              </w:rPr>
              <w:t xml:space="preserve">  </w:t>
            </w:r>
            <w:r>
              <w:rPr>
                <w:rFonts w:hint="eastAsia" w:ascii="仿宋" w:hAnsi="仿宋" w:cs="仿宋"/>
                <w:sz w:val="21"/>
                <w:szCs w:val="21"/>
                <w:highlight w:val="none"/>
                <w:lang w:eastAsia="zh-CN"/>
              </w:rPr>
              <w:t>银行账号</w:t>
            </w:r>
            <w:r>
              <w:rPr>
                <w:rFonts w:hint="eastAsia" w:ascii="仿宋" w:hAnsi="仿宋" w:cs="仿宋"/>
                <w:sz w:val="21"/>
                <w:szCs w:val="21"/>
              </w:rPr>
              <w:t>：</w:t>
            </w:r>
            <w:r>
              <w:rPr>
                <w:rFonts w:ascii="仿宋" w:hAnsi="仿宋" w:cs="仿宋"/>
                <w:sz w:val="21"/>
                <w:szCs w:val="21"/>
              </w:rPr>
              <w:t>201000013409698,</w:t>
            </w:r>
          </w:p>
          <w:p>
            <w:pPr>
              <w:tabs>
                <w:tab w:val="left" w:pos="0"/>
              </w:tabs>
              <w:autoSpaceDE w:val="0"/>
              <w:autoSpaceDN w:val="0"/>
              <w:adjustRightInd w:val="0"/>
              <w:spacing w:line="360" w:lineRule="exact"/>
              <w:ind w:firstLine="0" w:firstLineChars="0"/>
              <w:rPr>
                <w:rFonts w:ascii="仿宋"/>
                <w:sz w:val="21"/>
                <w:szCs w:val="21"/>
              </w:rPr>
            </w:pPr>
            <w:r>
              <w:rPr>
                <w:rFonts w:hint="eastAsia" w:ascii="仿宋" w:hAnsi="仿宋" w:cs="仿宋"/>
                <w:sz w:val="21"/>
                <w:szCs w:val="21"/>
              </w:rPr>
              <w:t>开户银行：浙江龙游农村商业银行股份有限公司</w:t>
            </w:r>
            <w:r>
              <w:rPr>
                <w:rFonts w:ascii="仿宋" w:hAnsi="仿宋" w:cs="仿宋"/>
                <w:sz w:val="21"/>
                <w:szCs w:val="21"/>
              </w:rP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16</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递交投标文件地点</w:t>
            </w:r>
          </w:p>
        </w:tc>
        <w:tc>
          <w:tcPr>
            <w:tcW w:w="7066"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龙游县公共资源交易中心2楼</w:t>
            </w:r>
            <w:r>
              <w:rPr>
                <w:rFonts w:hint="eastAsia" w:ascii="仿宋" w:hAnsi="仿宋" w:cs="仿宋"/>
                <w:color w:val="FF0000"/>
                <w:sz w:val="21"/>
                <w:szCs w:val="21"/>
              </w:rPr>
              <w:t>开标室</w:t>
            </w:r>
            <w:r>
              <w:rPr>
                <w:rFonts w:hint="eastAsia" w:ascii="仿宋" w:hAnsi="仿宋" w:cs="仿宋"/>
                <w:color w:val="FF0000"/>
                <w:sz w:val="21"/>
                <w:szCs w:val="21"/>
                <w:lang w:val="en-US" w:eastAsia="zh-CN"/>
              </w:rPr>
              <w:t xml:space="preserve"> 2</w:t>
            </w:r>
            <w:r>
              <w:rPr>
                <w:rFonts w:hint="eastAsia" w:ascii="仿宋" w:hAnsi="仿宋" w:cs="仿宋"/>
                <w:color w:val="FF0000"/>
                <w:sz w:val="21"/>
                <w:szCs w:val="21"/>
              </w:rPr>
              <w:t>（</w:t>
            </w:r>
            <w:r>
              <w:rPr>
                <w:rFonts w:hint="eastAsia" w:ascii="仿宋" w:hAnsi="仿宋" w:cs="仿宋"/>
                <w:sz w:val="21"/>
                <w:szCs w:val="21"/>
              </w:rPr>
              <w:t xml:space="preserve">龙游县龙翔路378号，原香溢市场西侧）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17</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投标文件份数</w:t>
            </w:r>
          </w:p>
        </w:tc>
        <w:tc>
          <w:tcPr>
            <w:tcW w:w="7066" w:type="dxa"/>
            <w:vAlign w:val="center"/>
          </w:tcPr>
          <w:p>
            <w:pPr>
              <w:pStyle w:val="11"/>
              <w:snapToGrid w:val="0"/>
              <w:spacing w:line="360" w:lineRule="exact"/>
              <w:ind w:firstLine="0" w:firstLineChars="0"/>
              <w:rPr>
                <w:rFonts w:ascii="仿宋" w:hAnsi="仿宋" w:eastAsia="仿宋" w:cs="Times New Roman"/>
              </w:rPr>
            </w:pPr>
            <w:r>
              <w:rPr>
                <w:rFonts w:hint="eastAsia" w:ascii="仿宋" w:hAnsi="仿宋" w:eastAsia="仿宋" w:cs="仿宋"/>
              </w:rPr>
              <w:t>资信技术文件一份正本，四份副本（正、副本分别装订，密封一袋）</w:t>
            </w:r>
          </w:p>
          <w:p>
            <w:pPr>
              <w:pStyle w:val="11"/>
              <w:snapToGrid w:val="0"/>
              <w:spacing w:line="360" w:lineRule="exact"/>
              <w:ind w:firstLine="0" w:firstLineChars="0"/>
              <w:rPr>
                <w:rFonts w:ascii="仿宋" w:hAnsi="仿宋" w:eastAsia="仿宋" w:cs="Times New Roman"/>
              </w:rPr>
            </w:pPr>
            <w:r>
              <w:rPr>
                <w:rFonts w:hint="eastAsia" w:ascii="仿宋" w:hAnsi="仿宋" w:eastAsia="仿宋" w:cs="仿宋"/>
              </w:rPr>
              <w:t>商务报价文件一份正本，四份副本（正、副本分别装订，密封一袋）</w:t>
            </w:r>
          </w:p>
          <w:p>
            <w:pPr>
              <w:tabs>
                <w:tab w:val="left" w:pos="0"/>
              </w:tabs>
              <w:autoSpaceDE w:val="0"/>
              <w:autoSpaceDN w:val="0"/>
              <w:adjustRightInd w:val="0"/>
              <w:spacing w:line="360" w:lineRule="exact"/>
              <w:ind w:firstLine="0" w:firstLineChars="0"/>
              <w:jc w:val="left"/>
              <w:rPr>
                <w:rFonts w:ascii="仿宋"/>
                <w:b/>
                <w:bCs/>
                <w:sz w:val="21"/>
                <w:szCs w:val="21"/>
              </w:rPr>
            </w:pPr>
            <w:r>
              <w:rPr>
                <w:rFonts w:hint="eastAsia" w:ascii="仿宋" w:hAnsi="仿宋" w:cs="仿宋"/>
                <w:b/>
                <w:bCs/>
                <w:sz w:val="21"/>
                <w:szCs w:val="21"/>
              </w:rPr>
              <w:t>▲资信技术文件、报价文件采用非胶装装订（是指用卡条、抽杆夹、订书机等形式装订，使标书可以拆卸或者在翻动过程中易脱落的一种装订方式）的按无效标处理。</w:t>
            </w:r>
          </w:p>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原件同时提供。所有原件应单独装袋（不需密封），包装封套上应注明投标人名称及粘贴打印的表格</w:t>
            </w:r>
            <w:r>
              <w:rPr>
                <w:rFonts w:hint="eastAsia" w:ascii="仿宋" w:hAnsi="仿宋" w:cs="仿宋"/>
                <w:sz w:val="21"/>
                <w:szCs w:val="21"/>
                <w:highlight w:val="none"/>
              </w:rPr>
              <w:t>式原</w:t>
            </w:r>
            <w:r>
              <w:rPr>
                <w:rFonts w:hint="eastAsia" w:ascii="仿宋" w:hAnsi="仿宋" w:cs="仿宋"/>
                <w:sz w:val="21"/>
                <w:szCs w:val="21"/>
              </w:rPr>
              <w:t>件清单目录（供参考）。原件与投标文件同时提交，超过截止时间送达的原件不予接收。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18</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开标时间</w:t>
            </w:r>
          </w:p>
        </w:tc>
        <w:tc>
          <w:tcPr>
            <w:tcW w:w="7066"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2019年</w:t>
            </w:r>
            <w:r>
              <w:rPr>
                <w:rFonts w:hint="eastAsia" w:ascii="仿宋" w:hAnsi="仿宋" w:cs="仿宋"/>
                <w:sz w:val="21"/>
                <w:szCs w:val="21"/>
                <w:lang w:val="en-US" w:eastAsia="zh-CN"/>
              </w:rPr>
              <w:t>4</w:t>
            </w:r>
            <w:r>
              <w:rPr>
                <w:rFonts w:hint="eastAsia" w:ascii="仿宋" w:hAnsi="仿宋" w:cs="仿宋"/>
                <w:sz w:val="21"/>
                <w:szCs w:val="21"/>
              </w:rPr>
              <w:t>月</w:t>
            </w:r>
            <w:r>
              <w:rPr>
                <w:rFonts w:hint="eastAsia" w:ascii="仿宋" w:hAnsi="仿宋" w:cs="仿宋"/>
                <w:sz w:val="21"/>
                <w:szCs w:val="21"/>
                <w:lang w:val="en-US" w:eastAsia="zh-CN"/>
              </w:rPr>
              <w:t>16</w:t>
            </w:r>
            <w:r>
              <w:rPr>
                <w:rFonts w:hint="eastAsia" w:ascii="仿宋" w:hAnsi="仿宋" w:cs="仿宋"/>
                <w:sz w:val="21"/>
                <w:szCs w:val="21"/>
              </w:rPr>
              <w:t>日</w:t>
            </w:r>
            <w:r>
              <w:rPr>
                <w:rFonts w:hint="eastAsia" w:ascii="仿宋" w:hAnsi="仿宋" w:cs="仿宋"/>
                <w:sz w:val="21"/>
                <w:szCs w:val="21"/>
                <w:lang w:val="en-US" w:eastAsia="zh-CN"/>
              </w:rPr>
              <w:t>09：30</w:t>
            </w:r>
            <w:r>
              <w:rPr>
                <w:rFonts w:hint="eastAsia" w:ascii="仿宋" w:hAnsi="仿宋" w:cs="仿宋"/>
                <w:sz w:val="21"/>
                <w:szCs w:val="21"/>
              </w:rPr>
              <w:t>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19</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开标地点：</w:t>
            </w:r>
          </w:p>
        </w:tc>
        <w:tc>
          <w:tcPr>
            <w:tcW w:w="7066"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龙游县公共资源交易中心2楼</w:t>
            </w:r>
            <w:r>
              <w:rPr>
                <w:rFonts w:hint="eastAsia" w:ascii="仿宋" w:hAnsi="仿宋" w:cs="仿宋"/>
                <w:color w:val="FF0000"/>
                <w:sz w:val="21"/>
                <w:szCs w:val="21"/>
                <w:shd w:val="clear" w:color="auto" w:fill="auto"/>
              </w:rPr>
              <w:t>开标室</w:t>
            </w:r>
            <w:r>
              <w:rPr>
                <w:rFonts w:hint="eastAsia" w:ascii="仿宋" w:hAnsi="仿宋" w:cs="仿宋"/>
                <w:color w:val="FF0000"/>
                <w:sz w:val="21"/>
                <w:szCs w:val="21"/>
                <w:shd w:val="clear" w:color="auto" w:fill="auto"/>
                <w:lang w:val="en-US" w:eastAsia="zh-CN"/>
              </w:rPr>
              <w:t xml:space="preserve"> 2</w:t>
            </w:r>
            <w:r>
              <w:rPr>
                <w:rFonts w:hint="eastAsia" w:ascii="仿宋" w:hAnsi="仿宋" w:cs="仿宋"/>
                <w:color w:val="FF0000"/>
                <w:sz w:val="21"/>
                <w:szCs w:val="21"/>
                <w:shd w:val="clear" w:color="auto" w:fill="auto"/>
              </w:rPr>
              <w:t>（</w:t>
            </w:r>
            <w:r>
              <w:rPr>
                <w:rFonts w:hint="eastAsia" w:ascii="仿宋" w:hAnsi="仿宋" w:cs="仿宋"/>
                <w:sz w:val="21"/>
                <w:szCs w:val="21"/>
              </w:rPr>
              <w:t xml:space="preserve">龙游县龙翔路378号，原香溢市场西侧）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20</w:t>
            </w:r>
          </w:p>
        </w:tc>
        <w:tc>
          <w:tcPr>
            <w:tcW w:w="2141"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投标保证金退还</w:t>
            </w:r>
          </w:p>
        </w:tc>
        <w:tc>
          <w:tcPr>
            <w:tcW w:w="7066"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见</w:t>
            </w:r>
            <w:r>
              <w:rPr>
                <w:rFonts w:hint="eastAsia" w:ascii="仿宋" w:hAnsi="仿宋" w:cs="仿宋"/>
                <w:b/>
                <w:bCs/>
                <w:sz w:val="21"/>
                <w:szCs w:val="21"/>
              </w:rPr>
              <w:t>投标保证金缴纳及退还事项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21</w:t>
            </w:r>
          </w:p>
        </w:tc>
        <w:tc>
          <w:tcPr>
            <w:tcW w:w="2141" w:type="dxa"/>
            <w:vAlign w:val="center"/>
          </w:tcPr>
          <w:p>
            <w:pPr>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履约保证金缴纳</w:t>
            </w:r>
          </w:p>
        </w:tc>
        <w:tc>
          <w:tcPr>
            <w:tcW w:w="7066" w:type="dxa"/>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lang w:val="en-US" w:eastAsia="zh-CN"/>
              </w:rPr>
              <w:t>壹拾伍</w:t>
            </w:r>
            <w:r>
              <w:rPr>
                <w:rFonts w:hint="eastAsia" w:ascii="仿宋" w:hAnsi="仿宋" w:cs="仿宋"/>
                <w:sz w:val="21"/>
                <w:szCs w:val="21"/>
              </w:rPr>
              <w:t>万元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22</w:t>
            </w:r>
          </w:p>
        </w:tc>
        <w:tc>
          <w:tcPr>
            <w:tcW w:w="2141" w:type="dxa"/>
            <w:vAlign w:val="center"/>
          </w:tcPr>
          <w:p>
            <w:pPr>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履约保证金退还</w:t>
            </w:r>
          </w:p>
        </w:tc>
        <w:tc>
          <w:tcPr>
            <w:tcW w:w="7066" w:type="dxa"/>
            <w:vAlign w:val="center"/>
          </w:tcPr>
          <w:p>
            <w:pPr>
              <w:autoSpaceDE w:val="0"/>
              <w:autoSpaceDN w:val="0"/>
              <w:adjustRightInd w:val="0"/>
              <w:snapToGrid w:val="0"/>
              <w:spacing w:line="400" w:lineRule="exact"/>
              <w:ind w:firstLine="0" w:firstLineChars="0"/>
              <w:rPr>
                <w:rFonts w:ascii="微软雅黑" w:hAnsi="微软雅黑" w:cs="微软雅黑"/>
                <w:sz w:val="21"/>
                <w:szCs w:val="21"/>
              </w:rPr>
            </w:pPr>
            <w:r>
              <w:rPr>
                <w:rFonts w:hint="eastAsia" w:ascii="微软雅黑" w:hAnsi="微软雅黑" w:cs="微软雅黑"/>
                <w:sz w:val="21"/>
                <w:szCs w:val="21"/>
              </w:rPr>
              <w:t>在供货结束项目验收后无质量问题一次性付清（不计息）。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55" w:type="dxa"/>
            <w:vAlign w:val="center"/>
          </w:tcPr>
          <w:p>
            <w:pPr>
              <w:snapToGrid w:val="0"/>
              <w:spacing w:line="360" w:lineRule="exact"/>
              <w:ind w:firstLine="0" w:firstLineChars="0"/>
              <w:jc w:val="center"/>
              <w:rPr>
                <w:rFonts w:ascii="仿宋"/>
                <w:sz w:val="21"/>
                <w:szCs w:val="21"/>
              </w:rPr>
            </w:pPr>
            <w:r>
              <w:rPr>
                <w:rFonts w:ascii="仿宋" w:hAnsi="仿宋" w:cs="仿宋"/>
                <w:sz w:val="21"/>
                <w:szCs w:val="21"/>
              </w:rPr>
              <w:t>24</w:t>
            </w:r>
          </w:p>
        </w:tc>
        <w:tc>
          <w:tcPr>
            <w:tcW w:w="2141" w:type="dxa"/>
            <w:vAlign w:val="center"/>
          </w:tcPr>
          <w:p>
            <w:pPr>
              <w:snapToGrid w:val="0"/>
              <w:spacing w:line="360" w:lineRule="exact"/>
              <w:ind w:firstLine="0" w:firstLineChars="0"/>
              <w:rPr>
                <w:rFonts w:ascii="仿宋"/>
                <w:sz w:val="21"/>
                <w:szCs w:val="21"/>
              </w:rPr>
            </w:pPr>
            <w:r>
              <w:rPr>
                <w:rFonts w:hint="eastAsia" w:ascii="仿宋" w:hAnsi="仿宋" w:cs="仿宋"/>
                <w:sz w:val="21"/>
                <w:szCs w:val="21"/>
              </w:rPr>
              <w:t>投标报价</w:t>
            </w:r>
          </w:p>
        </w:tc>
        <w:tc>
          <w:tcPr>
            <w:tcW w:w="7066" w:type="dxa"/>
            <w:vAlign w:val="center"/>
          </w:tcPr>
          <w:p>
            <w:pPr>
              <w:snapToGrid w:val="0"/>
              <w:spacing w:line="360" w:lineRule="exact"/>
              <w:ind w:firstLine="0" w:firstLineChars="0"/>
              <w:rPr>
                <w:rFonts w:ascii="仿宋"/>
                <w:sz w:val="21"/>
                <w:szCs w:val="21"/>
              </w:rPr>
            </w:pPr>
            <w:r>
              <w:rPr>
                <w:rFonts w:hint="eastAsia" w:ascii="仿宋" w:hAnsi="仿宋" w:cs="仿宋"/>
                <w:sz w:val="21"/>
                <w:szCs w:val="21"/>
              </w:rPr>
              <w:t>本次采购预算</w:t>
            </w:r>
            <w:r>
              <w:rPr>
                <w:rFonts w:hint="eastAsia" w:ascii="仿宋" w:hAnsi="仿宋" w:cs="仿宋"/>
                <w:sz w:val="21"/>
                <w:szCs w:val="21"/>
                <w:lang w:val="en-US" w:eastAsia="zh-CN"/>
              </w:rPr>
              <w:t>约</w:t>
            </w:r>
            <w:r>
              <w:rPr>
                <w:rFonts w:hint="eastAsia" w:ascii="仿宋" w:hAnsi="仿宋" w:cs="仿宋"/>
                <w:bCs/>
                <w:sz w:val="21"/>
                <w:szCs w:val="21"/>
              </w:rPr>
              <w:t>为</w:t>
            </w:r>
            <w:r>
              <w:rPr>
                <w:rFonts w:hint="eastAsia" w:ascii="仿宋" w:hAnsi="仿宋" w:cs="仿宋"/>
                <w:bCs/>
                <w:sz w:val="21"/>
                <w:szCs w:val="21"/>
                <w:u w:val="single"/>
                <w:lang w:val="en-US" w:eastAsia="zh-CN"/>
              </w:rPr>
              <w:t>750</w:t>
            </w:r>
            <w:r>
              <w:rPr>
                <w:rFonts w:hint="eastAsia" w:ascii="仿宋" w:hAnsi="仿宋" w:cs="仿宋"/>
                <w:bCs/>
                <w:sz w:val="21"/>
                <w:szCs w:val="21"/>
              </w:rPr>
              <w:t>万元</w:t>
            </w:r>
            <w:r>
              <w:rPr>
                <w:rFonts w:hint="eastAsia" w:ascii="仿宋" w:hAnsi="仿宋" w:cs="仿宋"/>
                <w:sz w:val="21"/>
                <w:szCs w:val="21"/>
              </w:rPr>
              <w:t>。</w:t>
            </w:r>
            <w:r>
              <w:rPr>
                <w:rFonts w:hint="eastAsia" w:ascii="微软雅黑" w:hAnsi="微软雅黑" w:cs="微软雅黑"/>
                <w:kern w:val="0"/>
                <w:sz w:val="21"/>
                <w:szCs w:val="21"/>
              </w:rPr>
              <w:t>本项目以费率报价（投标报价包括材料费、运输费、装卸费、保险费、利润、管理费、税金、验收、及货物运至甲方指定地点等合同实施过程中的应预见和不可预见的所有费用）</w:t>
            </w:r>
            <w:r>
              <w:rPr>
                <w:rFonts w:hint="eastAsia" w:ascii="微软雅黑" w:hAnsi="微软雅黑" w:cs="微软雅黑"/>
                <w:kern w:val="0"/>
                <w:sz w:val="21"/>
                <w:szCs w:val="21"/>
                <w:lang w:val="en-US" w:eastAsia="zh-CN"/>
              </w:rPr>
              <w:t>;</w:t>
            </w:r>
            <w:r>
              <w:rPr>
                <w:rFonts w:hint="eastAsia" w:ascii="仿宋" w:hAnsi="仿宋" w:eastAsia="仿宋" w:cs="仿宋"/>
                <w:b w:val="0"/>
                <w:bCs w:val="0"/>
                <w:color w:val="0000FF"/>
                <w:kern w:val="2"/>
                <w:sz w:val="21"/>
                <w:szCs w:val="21"/>
                <w:lang w:val="en-US" w:eastAsia="zh-CN" w:bidi="ar-SA"/>
              </w:rPr>
              <w:t>本项目投标费率区间在0%-100 %（含0％、100％），报价超出</w:t>
            </w:r>
            <w:r>
              <w:rPr>
                <w:rFonts w:hint="eastAsia" w:ascii="仿宋" w:hAnsi="仿宋" w:cs="仿宋"/>
                <w:b w:val="0"/>
                <w:bCs w:val="0"/>
                <w:color w:val="0000FF"/>
                <w:kern w:val="2"/>
                <w:sz w:val="21"/>
                <w:szCs w:val="21"/>
                <w:lang w:val="en-US" w:eastAsia="zh-CN" w:bidi="ar-SA"/>
              </w:rPr>
              <w:t>区间</w:t>
            </w:r>
            <w:r>
              <w:rPr>
                <w:rFonts w:hint="eastAsia" w:ascii="仿宋" w:hAnsi="仿宋" w:eastAsia="仿宋" w:cs="仿宋"/>
                <w:b w:val="0"/>
                <w:bCs w:val="0"/>
                <w:color w:val="0000FF"/>
                <w:kern w:val="2"/>
                <w:sz w:val="21"/>
                <w:szCs w:val="21"/>
                <w:lang w:val="en-US" w:eastAsia="zh-CN" w:bidi="ar-SA"/>
              </w:rPr>
              <w:t>的，作无效报价处理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55" w:type="dxa"/>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25</w:t>
            </w:r>
          </w:p>
        </w:tc>
        <w:tc>
          <w:tcPr>
            <w:tcW w:w="2141" w:type="dxa"/>
            <w:vAlign w:val="center"/>
          </w:tcPr>
          <w:p>
            <w:pPr>
              <w:tabs>
                <w:tab w:val="left" w:pos="0"/>
              </w:tabs>
              <w:spacing w:line="360" w:lineRule="exact"/>
              <w:ind w:firstLine="0" w:firstLineChars="0"/>
              <w:jc w:val="left"/>
              <w:rPr>
                <w:rFonts w:ascii="仿宋"/>
                <w:sz w:val="21"/>
                <w:szCs w:val="21"/>
              </w:rPr>
            </w:pPr>
            <w:r>
              <w:rPr>
                <w:rFonts w:hint="eastAsia" w:ascii="仿宋" w:hAnsi="仿宋" w:cs="仿宋"/>
                <w:sz w:val="21"/>
                <w:szCs w:val="21"/>
              </w:rPr>
              <w:t>联系人</w:t>
            </w:r>
          </w:p>
        </w:tc>
        <w:tc>
          <w:tcPr>
            <w:tcW w:w="7066" w:type="dxa"/>
            <w:vAlign w:val="center"/>
          </w:tcPr>
          <w:p>
            <w:pPr>
              <w:tabs>
                <w:tab w:val="left" w:pos="0"/>
              </w:tabs>
              <w:spacing w:line="360" w:lineRule="exact"/>
              <w:ind w:firstLine="0" w:firstLineChars="0"/>
              <w:jc w:val="left"/>
              <w:rPr>
                <w:rFonts w:hint="eastAsia" w:ascii="仿宋" w:hAnsi="仿宋" w:cs="仿宋"/>
                <w:sz w:val="21"/>
                <w:szCs w:val="21"/>
              </w:rPr>
            </w:pPr>
            <w:r>
              <w:rPr>
                <w:rFonts w:hint="eastAsia" w:ascii="仿宋" w:hAnsi="仿宋" w:cs="仿宋"/>
                <w:sz w:val="21"/>
                <w:szCs w:val="21"/>
                <w:lang w:eastAsia="zh-CN"/>
              </w:rPr>
              <w:t>泰宇建筑工程技术咨询有限公司</w:t>
            </w:r>
            <w:r>
              <w:rPr>
                <w:rFonts w:ascii="仿宋" w:hAnsi="仿宋" w:cs="仿宋"/>
                <w:sz w:val="21"/>
                <w:szCs w:val="21"/>
              </w:rPr>
              <w:t xml:space="preserve">  </w:t>
            </w:r>
            <w:r>
              <w:rPr>
                <w:rFonts w:hint="eastAsia" w:ascii="仿宋" w:hAnsi="仿宋" w:cs="仿宋"/>
                <w:sz w:val="21"/>
                <w:szCs w:val="21"/>
                <w:lang w:val="en-US" w:eastAsia="zh-CN"/>
              </w:rPr>
              <w:t>王先生</w:t>
            </w:r>
            <w:r>
              <w:rPr>
                <w:rFonts w:hint="eastAsia" w:ascii="仿宋" w:hAnsi="仿宋" w:cs="仿宋"/>
                <w:sz w:val="21"/>
                <w:szCs w:val="21"/>
              </w:rPr>
              <w:t>：</w:t>
            </w:r>
            <w:r>
              <w:rPr>
                <w:rFonts w:ascii="仿宋" w:hAnsi="仿宋" w:cs="仿宋"/>
                <w:sz w:val="21"/>
                <w:szCs w:val="21"/>
              </w:rPr>
              <w:t xml:space="preserve"> </w:t>
            </w:r>
            <w:r>
              <w:rPr>
                <w:rFonts w:hint="eastAsia" w:ascii="仿宋" w:hAnsi="仿宋" w:cs="仿宋"/>
                <w:sz w:val="21"/>
                <w:szCs w:val="21"/>
                <w:lang w:val="en-US" w:eastAsia="zh-CN"/>
              </w:rPr>
              <w:t>18757033272</w:t>
            </w:r>
          </w:p>
          <w:p>
            <w:pPr>
              <w:tabs>
                <w:tab w:val="left" w:pos="0"/>
              </w:tabs>
              <w:spacing w:line="360" w:lineRule="exact"/>
              <w:ind w:firstLine="0" w:firstLineChars="0"/>
              <w:jc w:val="left"/>
              <w:rPr>
                <w:rFonts w:hint="eastAsia" w:ascii="仿宋" w:eastAsia="仿宋"/>
                <w:sz w:val="21"/>
                <w:szCs w:val="21"/>
                <w:lang w:val="en-US" w:eastAsia="zh-CN"/>
              </w:rPr>
            </w:pPr>
            <w:r>
              <w:rPr>
                <w:rFonts w:hint="eastAsia" w:ascii="仿宋" w:hAnsi="仿宋" w:cs="仿宋"/>
                <w:sz w:val="21"/>
                <w:szCs w:val="21"/>
              </w:rPr>
              <w:t xml:space="preserve">采购人：龙游县交通发展有限公司 </w:t>
            </w:r>
            <w:r>
              <w:rPr>
                <w:rFonts w:ascii="仿宋" w:hAnsi="仿宋" w:cs="仿宋"/>
                <w:sz w:val="21"/>
                <w:szCs w:val="21"/>
              </w:rPr>
              <w:t xml:space="preserve"> </w:t>
            </w:r>
            <w:r>
              <w:rPr>
                <w:rFonts w:hint="eastAsia" w:ascii="仿宋" w:hAnsi="仿宋" w:cs="仿宋"/>
                <w:sz w:val="21"/>
                <w:szCs w:val="21"/>
              </w:rPr>
              <w:t>联系人：</w:t>
            </w:r>
            <w:r>
              <w:rPr>
                <w:rFonts w:hint="eastAsia" w:ascii="仿宋" w:hAnsi="仿宋" w:cs="仿宋"/>
                <w:sz w:val="21"/>
                <w:szCs w:val="21"/>
                <w:lang w:val="en-US" w:eastAsia="zh-CN"/>
              </w:rPr>
              <w:t xml:space="preserve"> 周先生 15158790036</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55" w:type="dxa"/>
            <w:tcBorders>
              <w:bottom w:val="thinThickSmallGap" w:color="auto" w:sz="12" w:space="0"/>
            </w:tcBorders>
            <w:vAlign w:val="center"/>
          </w:tcPr>
          <w:p>
            <w:pPr>
              <w:tabs>
                <w:tab w:val="left" w:pos="0"/>
              </w:tabs>
              <w:autoSpaceDE w:val="0"/>
              <w:autoSpaceDN w:val="0"/>
              <w:adjustRightInd w:val="0"/>
              <w:spacing w:line="360" w:lineRule="exact"/>
              <w:ind w:firstLine="0" w:firstLineChars="0"/>
              <w:jc w:val="center"/>
              <w:rPr>
                <w:rFonts w:ascii="仿宋"/>
                <w:sz w:val="21"/>
                <w:szCs w:val="21"/>
              </w:rPr>
            </w:pPr>
            <w:r>
              <w:rPr>
                <w:rFonts w:ascii="仿宋" w:hAnsi="仿宋" w:cs="仿宋"/>
                <w:sz w:val="21"/>
                <w:szCs w:val="21"/>
              </w:rPr>
              <w:t>26</w:t>
            </w:r>
          </w:p>
        </w:tc>
        <w:tc>
          <w:tcPr>
            <w:tcW w:w="2141" w:type="dxa"/>
            <w:tcBorders>
              <w:bottom w:val="thinThickSmallGap" w:color="auto" w:sz="12" w:space="0"/>
            </w:tcBorders>
            <w:vAlign w:val="center"/>
          </w:tcPr>
          <w:p>
            <w:pPr>
              <w:tabs>
                <w:tab w:val="left" w:pos="0"/>
              </w:tabs>
              <w:autoSpaceDE w:val="0"/>
              <w:autoSpaceDN w:val="0"/>
              <w:adjustRightInd w:val="0"/>
              <w:spacing w:line="360" w:lineRule="exact"/>
              <w:ind w:firstLine="0" w:firstLineChars="0"/>
              <w:jc w:val="left"/>
              <w:rPr>
                <w:rFonts w:ascii="仿宋"/>
                <w:sz w:val="21"/>
                <w:szCs w:val="21"/>
              </w:rPr>
            </w:pPr>
            <w:r>
              <w:rPr>
                <w:rFonts w:hint="eastAsia" w:ascii="仿宋" w:hAnsi="仿宋" w:cs="仿宋"/>
                <w:sz w:val="21"/>
                <w:szCs w:val="21"/>
              </w:rPr>
              <w:t>信息网址</w:t>
            </w:r>
          </w:p>
        </w:tc>
        <w:tc>
          <w:tcPr>
            <w:tcW w:w="7066" w:type="dxa"/>
            <w:tcBorders>
              <w:bottom w:val="thinThickSmallGap" w:color="auto" w:sz="12" w:space="0"/>
            </w:tcBorders>
            <w:vAlign w:val="center"/>
          </w:tcPr>
          <w:p>
            <w:pPr>
              <w:tabs>
                <w:tab w:val="left" w:pos="0"/>
              </w:tabs>
              <w:autoSpaceDE w:val="0"/>
              <w:autoSpaceDN w:val="0"/>
              <w:adjustRightInd w:val="0"/>
              <w:spacing w:line="360" w:lineRule="exact"/>
              <w:ind w:firstLine="0" w:firstLineChars="0"/>
              <w:jc w:val="left"/>
              <w:rPr>
                <w:rFonts w:ascii="仿宋"/>
                <w:sz w:val="21"/>
                <w:szCs w:val="21"/>
              </w:rPr>
            </w:pPr>
            <w:r>
              <w:fldChar w:fldCharType="begin"/>
            </w:r>
            <w:r>
              <w:instrText xml:space="preserve"> HYPERLINK "http://www.zjzfcg.gov.cn/" </w:instrText>
            </w:r>
            <w:r>
              <w:fldChar w:fldCharType="separate"/>
            </w:r>
            <w:r>
              <w:rPr>
                <w:rStyle w:val="25"/>
                <w:rFonts w:ascii="仿宋" w:hAnsi="仿宋" w:cs="仿宋"/>
                <w:color w:val="auto"/>
                <w:sz w:val="21"/>
                <w:szCs w:val="21"/>
              </w:rPr>
              <w:t>http://www.zjzfcg.gov.cn</w:t>
            </w:r>
            <w:r>
              <w:rPr>
                <w:rStyle w:val="25"/>
                <w:rFonts w:ascii="仿宋" w:hAnsi="仿宋" w:cs="仿宋"/>
                <w:color w:val="auto"/>
                <w:sz w:val="21"/>
                <w:szCs w:val="21"/>
              </w:rPr>
              <w:fldChar w:fldCharType="end"/>
            </w:r>
            <w:r>
              <w:rPr>
                <w:rFonts w:hint="eastAsia" w:ascii="仿宋" w:hAnsi="仿宋" w:cs="仿宋"/>
                <w:sz w:val="21"/>
                <w:szCs w:val="21"/>
              </w:rPr>
              <w:t>（浙江政府采购网）</w:t>
            </w:r>
          </w:p>
          <w:p>
            <w:pPr>
              <w:tabs>
                <w:tab w:val="left" w:pos="0"/>
              </w:tabs>
              <w:autoSpaceDE w:val="0"/>
              <w:autoSpaceDN w:val="0"/>
              <w:adjustRightInd w:val="0"/>
              <w:spacing w:line="360" w:lineRule="exact"/>
              <w:ind w:firstLine="0" w:firstLineChars="0"/>
              <w:jc w:val="left"/>
              <w:rPr>
                <w:rFonts w:ascii="仿宋"/>
                <w:sz w:val="21"/>
                <w:szCs w:val="21"/>
              </w:rPr>
            </w:pPr>
            <w:r>
              <w:fldChar w:fldCharType="begin"/>
            </w:r>
            <w:r>
              <w:instrText xml:space="preserve"> HYPERLINK "http://www.lyxztb.com/" </w:instrText>
            </w:r>
            <w:r>
              <w:fldChar w:fldCharType="separate"/>
            </w:r>
            <w:r>
              <w:rPr>
                <w:rStyle w:val="25"/>
                <w:rFonts w:ascii="仿宋" w:hAnsi="仿宋" w:cs="仿宋"/>
                <w:color w:val="auto"/>
                <w:sz w:val="21"/>
                <w:szCs w:val="21"/>
              </w:rPr>
              <w:t>http://www.lyxztb.com</w:t>
            </w:r>
            <w:r>
              <w:rPr>
                <w:rStyle w:val="25"/>
                <w:rFonts w:ascii="仿宋" w:hAnsi="仿宋" w:cs="仿宋"/>
                <w:color w:val="auto"/>
                <w:sz w:val="21"/>
                <w:szCs w:val="21"/>
              </w:rPr>
              <w:fldChar w:fldCharType="end"/>
            </w:r>
            <w:r>
              <w:rPr>
                <w:rFonts w:hint="eastAsia" w:ascii="仿宋" w:hAnsi="仿宋" w:cs="仿宋"/>
                <w:sz w:val="21"/>
                <w:szCs w:val="21"/>
              </w:rPr>
              <w:t>（龙游县公共资源交易中心网）</w:t>
            </w:r>
          </w:p>
        </w:tc>
      </w:tr>
    </w:tbl>
    <w:p>
      <w:pPr>
        <w:ind w:firstLine="480"/>
      </w:pPr>
      <w:bookmarkStart w:id="35" w:name="_Toc30606"/>
      <w:bookmarkStart w:id="36" w:name="_Toc356371433"/>
      <w:bookmarkStart w:id="37" w:name="_Toc17589"/>
      <w:bookmarkStart w:id="38" w:name="_Toc3193"/>
      <w:bookmarkStart w:id="39" w:name="_Toc20494"/>
      <w:bookmarkStart w:id="40" w:name="_Toc11810"/>
      <w:bookmarkStart w:id="41" w:name="_Toc1283"/>
      <w:bookmarkStart w:id="42" w:name="_Toc359856798"/>
    </w:p>
    <w:p>
      <w:pPr>
        <w:ind w:firstLine="480"/>
      </w:pPr>
      <w:r>
        <w:br w:type="page"/>
      </w:r>
    </w:p>
    <w:p>
      <w:pPr>
        <w:pStyle w:val="2"/>
        <w:spacing w:before="167" w:after="167"/>
        <w:rPr>
          <w:rFonts w:ascii="仿宋"/>
        </w:rPr>
      </w:pPr>
      <w:bookmarkStart w:id="43" w:name="_Toc532561552"/>
      <w:r>
        <w:rPr>
          <w:rFonts w:hint="eastAsia" w:ascii="仿宋" w:hAnsi="仿宋" w:cs="仿宋"/>
        </w:rPr>
        <w:t>一、投标须知</w:t>
      </w:r>
      <w:bookmarkEnd w:id="35"/>
      <w:bookmarkEnd w:id="36"/>
      <w:bookmarkEnd w:id="37"/>
      <w:bookmarkEnd w:id="38"/>
      <w:bookmarkEnd w:id="39"/>
      <w:bookmarkEnd w:id="40"/>
      <w:bookmarkEnd w:id="41"/>
      <w:bookmarkEnd w:id="42"/>
      <w:bookmarkEnd w:id="43"/>
    </w:p>
    <w:p>
      <w:pPr>
        <w:numPr>
          <w:ilvl w:val="1"/>
          <w:numId w:val="2"/>
        </w:numPr>
        <w:snapToGrid w:val="0"/>
        <w:ind w:firstLine="480"/>
        <w:rPr>
          <w:rFonts w:ascii="仿宋"/>
          <w:b/>
          <w:bCs/>
          <w:color w:val="000000"/>
        </w:rPr>
      </w:pPr>
      <w:r>
        <w:rPr>
          <w:rFonts w:hint="eastAsia" w:ascii="仿宋" w:hAnsi="仿宋" w:cs="仿宋"/>
          <w:color w:val="000000"/>
        </w:rPr>
        <w:t>适用范围</w:t>
      </w:r>
    </w:p>
    <w:p>
      <w:pPr>
        <w:tabs>
          <w:tab w:val="left" w:pos="0"/>
          <w:tab w:val="left" w:pos="900"/>
          <w:tab w:val="left" w:pos="7020"/>
          <w:tab w:val="left" w:pos="8460"/>
        </w:tabs>
        <w:snapToGrid w:val="0"/>
        <w:ind w:firstLine="480"/>
        <w:rPr>
          <w:rFonts w:ascii="仿宋"/>
          <w:color w:val="000000"/>
        </w:rPr>
      </w:pPr>
      <w:r>
        <w:rPr>
          <w:rFonts w:hint="eastAsia" w:ascii="仿宋" w:hAnsi="仿宋" w:cs="仿宋"/>
          <w:color w:val="000000"/>
        </w:rPr>
        <w:t>本招标文件仅适用于本次招标采购项目的招标、投标、评标、定标、验收、合同履约、付款等行为。</w:t>
      </w:r>
    </w:p>
    <w:p>
      <w:pPr>
        <w:numPr>
          <w:ilvl w:val="1"/>
          <w:numId w:val="2"/>
        </w:numPr>
        <w:snapToGrid w:val="0"/>
        <w:ind w:firstLine="480"/>
        <w:rPr>
          <w:rFonts w:ascii="仿宋"/>
          <w:color w:val="000000"/>
        </w:rPr>
      </w:pPr>
      <w:r>
        <w:rPr>
          <w:rFonts w:hint="eastAsia" w:ascii="仿宋" w:hAnsi="仿宋" w:cs="仿宋"/>
          <w:color w:val="000000"/>
        </w:rPr>
        <w:t>定义</w:t>
      </w:r>
    </w:p>
    <w:p>
      <w:pPr>
        <w:ind w:firstLine="480"/>
        <w:rPr>
          <w:rFonts w:ascii="仿宋"/>
        </w:rPr>
      </w:pPr>
      <w:r>
        <w:rPr>
          <w:rFonts w:ascii="仿宋" w:hAnsi="仿宋" w:cs="仿宋"/>
        </w:rPr>
        <w:t>2.1</w:t>
      </w:r>
      <w:r>
        <w:rPr>
          <w:rFonts w:hint="eastAsia" w:ascii="仿宋" w:hAnsi="仿宋" w:cs="仿宋"/>
        </w:rPr>
        <w:t>“采购人”系指“龙游县交通发展有限公司”。</w:t>
      </w:r>
    </w:p>
    <w:p>
      <w:pPr>
        <w:ind w:firstLine="480"/>
        <w:rPr>
          <w:rFonts w:ascii="仿宋"/>
        </w:rPr>
      </w:pPr>
      <w:r>
        <w:rPr>
          <w:rFonts w:ascii="仿宋" w:hAnsi="仿宋" w:cs="仿宋"/>
        </w:rPr>
        <w:t>2.2</w:t>
      </w:r>
      <w:r>
        <w:rPr>
          <w:rFonts w:hint="eastAsia" w:ascii="仿宋" w:hAnsi="仿宋" w:cs="仿宋"/>
        </w:rPr>
        <w:t>“投标人”系指向采购人提交投标文件的供应商。</w:t>
      </w:r>
    </w:p>
    <w:p>
      <w:pPr>
        <w:ind w:firstLine="480"/>
        <w:rPr>
          <w:rFonts w:ascii="仿宋"/>
        </w:rPr>
      </w:pPr>
      <w:r>
        <w:rPr>
          <w:rFonts w:ascii="仿宋" w:hAnsi="仿宋" w:cs="仿宋"/>
        </w:rPr>
        <w:t>2.3</w:t>
      </w:r>
      <w:r>
        <w:rPr>
          <w:rFonts w:hint="eastAsia" w:ascii="仿宋" w:hAnsi="仿宋" w:cs="仿宋"/>
        </w:rPr>
        <w:t>“招标组织人”系指“</w:t>
      </w:r>
      <w:r>
        <w:rPr>
          <w:rFonts w:hint="eastAsia" w:ascii="仿宋" w:hAnsi="仿宋" w:cs="仿宋"/>
          <w:lang w:eastAsia="zh-CN"/>
        </w:rPr>
        <w:t>泰宇建筑工程技术咨询有限公司</w:t>
      </w:r>
      <w:r>
        <w:rPr>
          <w:rFonts w:hint="eastAsia" w:ascii="仿宋" w:hAnsi="仿宋" w:cs="仿宋"/>
        </w:rPr>
        <w:t>”</w:t>
      </w:r>
    </w:p>
    <w:p>
      <w:pPr>
        <w:ind w:firstLine="480"/>
        <w:rPr>
          <w:rFonts w:ascii="仿宋"/>
        </w:rPr>
      </w:pPr>
      <w:r>
        <w:rPr>
          <w:rFonts w:ascii="仿宋" w:hAnsi="仿宋" w:cs="仿宋"/>
        </w:rPr>
        <w:t>2.4</w:t>
      </w:r>
      <w:r>
        <w:rPr>
          <w:rFonts w:hint="eastAsia" w:ascii="仿宋" w:hAnsi="仿宋" w:cs="仿宋"/>
        </w:rPr>
        <w:t>“货物”系指投标人按投标文件规定向采购人提供的各类设备、软件、技术资料及使用手册等。</w:t>
      </w:r>
    </w:p>
    <w:p>
      <w:pPr>
        <w:ind w:firstLine="480"/>
        <w:rPr>
          <w:rFonts w:ascii="仿宋"/>
        </w:rPr>
      </w:pPr>
      <w:r>
        <w:rPr>
          <w:rFonts w:ascii="仿宋" w:hAnsi="仿宋" w:cs="仿宋"/>
        </w:rPr>
        <w:t>2.5</w:t>
      </w:r>
      <w:r>
        <w:rPr>
          <w:rFonts w:hint="eastAsia" w:ascii="仿宋" w:hAnsi="仿宋" w:cs="仿宋"/>
        </w:rPr>
        <w:t>“服务”系指根据本合同规定，中标人必须承担安装、调试、技术协助、培训以及其他类似的义务。</w:t>
      </w:r>
    </w:p>
    <w:p>
      <w:pPr>
        <w:ind w:firstLine="480"/>
        <w:rPr>
          <w:rFonts w:ascii="仿宋"/>
        </w:rPr>
      </w:pPr>
      <w:r>
        <w:rPr>
          <w:rFonts w:ascii="仿宋" w:hAnsi="仿宋" w:cs="仿宋"/>
        </w:rPr>
        <w:t>2.6</w:t>
      </w:r>
      <w:r>
        <w:rPr>
          <w:rFonts w:hint="eastAsia" w:ascii="仿宋" w:hAnsi="仿宋" w:cs="仿宋"/>
        </w:rPr>
        <w:t>“▲”系指实质性要求条款。</w:t>
      </w:r>
    </w:p>
    <w:p>
      <w:pPr>
        <w:numPr>
          <w:ilvl w:val="1"/>
          <w:numId w:val="2"/>
        </w:numPr>
        <w:snapToGrid w:val="0"/>
        <w:ind w:firstLine="480"/>
        <w:rPr>
          <w:rFonts w:ascii="仿宋"/>
          <w:color w:val="000000"/>
        </w:rPr>
      </w:pPr>
      <w:r>
        <w:rPr>
          <w:rFonts w:hint="eastAsia" w:ascii="仿宋" w:hAnsi="仿宋" w:cs="仿宋"/>
          <w:color w:val="000000"/>
        </w:rPr>
        <w:t>投标费用</w:t>
      </w:r>
    </w:p>
    <w:p>
      <w:pPr>
        <w:tabs>
          <w:tab w:val="left" w:pos="0"/>
          <w:tab w:val="left" w:pos="900"/>
          <w:tab w:val="left" w:pos="7020"/>
          <w:tab w:val="left" w:pos="8460"/>
        </w:tabs>
        <w:snapToGrid w:val="0"/>
        <w:ind w:firstLine="480"/>
        <w:rPr>
          <w:rFonts w:ascii="仿宋"/>
          <w:color w:val="000000"/>
        </w:rPr>
      </w:pPr>
      <w:r>
        <w:rPr>
          <w:rFonts w:hint="eastAsia" w:ascii="仿宋" w:hAnsi="仿宋" w:cs="仿宋"/>
          <w:color w:val="000000"/>
        </w:rPr>
        <w:t>不论投标结果如何，投标人均应自行承担所有与投标有关的全部费用。</w:t>
      </w:r>
    </w:p>
    <w:p>
      <w:pPr>
        <w:numPr>
          <w:ilvl w:val="1"/>
          <w:numId w:val="2"/>
        </w:numPr>
        <w:snapToGrid w:val="0"/>
        <w:ind w:firstLine="480"/>
        <w:rPr>
          <w:rFonts w:ascii="仿宋"/>
          <w:color w:val="000000"/>
        </w:rPr>
      </w:pPr>
      <w:r>
        <w:rPr>
          <w:rFonts w:hint="eastAsia" w:ascii="仿宋" w:hAnsi="仿宋" w:cs="仿宋"/>
          <w:color w:val="000000"/>
        </w:rPr>
        <w:t>招标方式</w:t>
      </w:r>
    </w:p>
    <w:p>
      <w:pPr>
        <w:snapToGrid w:val="0"/>
        <w:ind w:firstLine="480"/>
        <w:jc w:val="left"/>
        <w:rPr>
          <w:rFonts w:ascii="仿宋"/>
          <w:color w:val="000000"/>
        </w:rPr>
      </w:pPr>
      <w:r>
        <w:rPr>
          <w:rFonts w:hint="eastAsia" w:ascii="仿宋" w:hAnsi="仿宋" w:cs="仿宋"/>
          <w:color w:val="000000"/>
        </w:rPr>
        <w:t>本次招标采用公开招标方式进行。</w:t>
      </w:r>
    </w:p>
    <w:p>
      <w:pPr>
        <w:numPr>
          <w:ilvl w:val="1"/>
          <w:numId w:val="2"/>
        </w:numPr>
        <w:snapToGrid w:val="0"/>
        <w:ind w:firstLine="480"/>
        <w:rPr>
          <w:rFonts w:ascii="仿宋"/>
          <w:color w:val="000000"/>
        </w:rPr>
      </w:pPr>
      <w:r>
        <w:rPr>
          <w:rFonts w:hint="eastAsia" w:ascii="仿宋" w:hAnsi="仿宋" w:cs="仿宋"/>
          <w:color w:val="000000"/>
        </w:rPr>
        <w:t>投标委托</w:t>
      </w:r>
    </w:p>
    <w:p>
      <w:pPr>
        <w:ind w:firstLine="480"/>
      </w:pPr>
      <w:r>
        <w:rPr>
          <w:rFonts w:hint="eastAsia"/>
        </w:rPr>
        <w:t>投标人代表须携带有效身份证件。如投标人代表不是法定代表人，须有法定代表人出具的授权委托书（正本用原件，副本用复印件，格式见第五章）。</w:t>
      </w:r>
    </w:p>
    <w:p>
      <w:pPr>
        <w:numPr>
          <w:ilvl w:val="1"/>
          <w:numId w:val="2"/>
        </w:numPr>
        <w:snapToGrid w:val="0"/>
        <w:ind w:firstLine="480"/>
        <w:rPr>
          <w:rFonts w:ascii="仿宋"/>
        </w:rPr>
      </w:pPr>
      <w:r>
        <w:rPr>
          <w:rFonts w:hint="eastAsia" w:ascii="仿宋" w:hAnsi="仿宋" w:cs="仿宋"/>
        </w:rPr>
        <w:t>联合体投标</w:t>
      </w:r>
    </w:p>
    <w:p>
      <w:pPr>
        <w:snapToGrid w:val="0"/>
        <w:ind w:firstLine="480"/>
        <w:jc w:val="left"/>
        <w:rPr>
          <w:rFonts w:ascii="仿宋"/>
          <w:color w:val="000000"/>
        </w:rPr>
      </w:pPr>
      <w:r>
        <w:rPr>
          <w:rFonts w:hint="eastAsia" w:ascii="仿宋" w:hAnsi="仿宋" w:cs="仿宋"/>
          <w:color w:val="000000"/>
        </w:rPr>
        <w:t>本项目不接受联合体投标。</w:t>
      </w:r>
    </w:p>
    <w:p>
      <w:pPr>
        <w:numPr>
          <w:ilvl w:val="1"/>
          <w:numId w:val="2"/>
        </w:numPr>
        <w:snapToGrid w:val="0"/>
        <w:ind w:firstLine="480"/>
        <w:rPr>
          <w:rFonts w:ascii="仿宋"/>
          <w:kern w:val="0"/>
        </w:rPr>
      </w:pPr>
      <w:r>
        <w:rPr>
          <w:rFonts w:hint="eastAsia" w:ascii="仿宋" w:hAnsi="仿宋" w:cs="仿宋"/>
          <w:kern w:val="0"/>
        </w:rPr>
        <w:t>转包与分包</w:t>
      </w:r>
    </w:p>
    <w:p>
      <w:pPr>
        <w:snapToGrid w:val="0"/>
        <w:ind w:firstLine="480"/>
        <w:rPr>
          <w:rFonts w:ascii="仿宋"/>
          <w:color w:val="000000"/>
          <w:kern w:val="0"/>
        </w:rPr>
      </w:pPr>
      <w:r>
        <w:rPr>
          <w:rFonts w:hint="eastAsia" w:ascii="仿宋" w:hAnsi="仿宋" w:cs="仿宋"/>
          <w:color w:val="000000"/>
          <w:kern w:val="0"/>
        </w:rPr>
        <w:t>本项目不允许转包。分包须经采购人书面同意后方可实施。</w:t>
      </w:r>
    </w:p>
    <w:p>
      <w:pPr>
        <w:numPr>
          <w:ilvl w:val="1"/>
          <w:numId w:val="2"/>
        </w:numPr>
        <w:snapToGrid w:val="0"/>
        <w:ind w:firstLine="480"/>
        <w:rPr>
          <w:rFonts w:ascii="仿宋"/>
          <w:color w:val="000000"/>
        </w:rPr>
      </w:pPr>
      <w:r>
        <w:rPr>
          <w:rFonts w:hint="eastAsia" w:ascii="仿宋" w:hAnsi="仿宋" w:cs="仿宋"/>
          <w:color w:val="000000"/>
        </w:rPr>
        <w:t>特别说明：</w:t>
      </w:r>
    </w:p>
    <w:p>
      <w:pPr>
        <w:numPr>
          <w:ilvl w:val="2"/>
          <w:numId w:val="2"/>
        </w:numPr>
        <w:snapToGrid w:val="0"/>
        <w:ind w:firstLine="480"/>
        <w:rPr>
          <w:rFonts w:ascii="仿宋"/>
        </w:rPr>
      </w:pPr>
      <w:bookmarkStart w:id="44" w:name="_Toc359856799"/>
      <w:bookmarkStart w:id="45" w:name="_Toc356371434"/>
      <w:bookmarkStart w:id="46" w:name="_Toc3069"/>
      <w:r>
        <w:rPr>
          <w:rFonts w:hint="eastAsia" w:ascii="仿宋" w:hAnsi="仿宋" w:cs="仿宋"/>
        </w:rPr>
        <w:t>▲投标人投标所使用的资格、信誉、荣誉、业绩与企业认证必须为本法人所拥有。</w:t>
      </w:r>
    </w:p>
    <w:p>
      <w:pPr>
        <w:numPr>
          <w:ilvl w:val="2"/>
          <w:numId w:val="2"/>
        </w:numPr>
        <w:snapToGrid w:val="0"/>
        <w:ind w:firstLine="480"/>
        <w:rPr>
          <w:rFonts w:ascii="仿宋"/>
        </w:rPr>
      </w:pPr>
      <w:r>
        <w:rPr>
          <w:rFonts w:hint="eastAsia" w:ascii="仿宋" w:hAnsi="仿宋" w:cs="仿宋"/>
        </w:rPr>
        <w:t>▲单位负责人为同一人或者存在直接控股、管理关系的不同供应商，不得参加同一合同项下的政府采购活动。</w:t>
      </w:r>
    </w:p>
    <w:p>
      <w:pPr>
        <w:snapToGrid w:val="0"/>
        <w:ind w:firstLine="480"/>
        <w:rPr>
          <w:rFonts w:ascii="仿宋"/>
        </w:rPr>
      </w:pPr>
      <w:r>
        <w:rPr>
          <w:rFonts w:ascii="仿宋" w:hAnsi="仿宋" w:cs="仿宋"/>
        </w:rPr>
        <w:t>8.</w:t>
      </w:r>
      <w:r>
        <w:rPr>
          <w:rFonts w:hint="eastAsia" w:ascii="仿宋" w:hAnsi="仿宋" w:cs="仿宋"/>
        </w:rPr>
        <w:t>3▲投标人应仔细阅读招标文件的所有内容，按照招标文件的要求提交投标文件，并对所提供的全部资料的真实性承担法律责任。</w:t>
      </w:r>
    </w:p>
    <w:p>
      <w:pPr>
        <w:snapToGrid w:val="0"/>
        <w:ind w:left="480" w:leftChars="200" w:firstLine="0" w:firstLineChars="0"/>
        <w:rPr>
          <w:rFonts w:ascii="仿宋"/>
        </w:rPr>
      </w:pPr>
      <w:r>
        <w:rPr>
          <w:rFonts w:ascii="仿宋" w:hAnsi="仿宋" w:cs="仿宋"/>
        </w:rPr>
        <w:t>8.</w:t>
      </w:r>
      <w:r>
        <w:rPr>
          <w:rFonts w:hint="eastAsia" w:ascii="仿宋" w:hAnsi="仿宋" w:cs="仿宋"/>
        </w:rPr>
        <w:t>4▲投标人在投标活动中提供任何虚假材料</w:t>
      </w:r>
      <w:r>
        <w:rPr>
          <w:rFonts w:ascii="仿宋" w:cs="仿宋"/>
        </w:rPr>
        <w:t>,</w:t>
      </w:r>
      <w:r>
        <w:rPr>
          <w:rFonts w:hint="eastAsia" w:ascii="仿宋" w:hAnsi="仿宋" w:cs="仿宋"/>
        </w:rPr>
        <w:t>其投标无效，并报监管部门查处。</w:t>
      </w:r>
    </w:p>
    <w:p>
      <w:pPr>
        <w:snapToGrid w:val="0"/>
        <w:ind w:firstLine="480"/>
        <w:rPr>
          <w:rFonts w:ascii="仿宋"/>
          <w:b/>
          <w:bCs/>
        </w:rPr>
      </w:pPr>
      <w:r>
        <w:rPr>
          <w:rFonts w:ascii="仿宋" w:hAnsi="仿宋" w:cs="仿宋"/>
        </w:rPr>
        <w:t>8.</w:t>
      </w:r>
      <w:r>
        <w:rPr>
          <w:rFonts w:hint="eastAsia" w:ascii="仿宋" w:hAnsi="仿宋" w:cs="仿宋"/>
        </w:rPr>
        <w:t>5▲中标后发现的</w:t>
      </w:r>
      <w:r>
        <w:rPr>
          <w:rFonts w:ascii="仿宋" w:cs="仿宋"/>
        </w:rPr>
        <w:t>,</w:t>
      </w:r>
      <w:r>
        <w:rPr>
          <w:rFonts w:hint="eastAsia" w:ascii="仿宋" w:hAnsi="仿宋" w:cs="仿宋"/>
        </w:rPr>
        <w:t>中标人须依照《中华人民共和国消费者权益保护法》第</w:t>
      </w:r>
      <w:r>
        <w:rPr>
          <w:rFonts w:ascii="仿宋" w:hAnsi="仿宋" w:cs="仿宋"/>
        </w:rPr>
        <w:t>49</w:t>
      </w:r>
      <w:r>
        <w:rPr>
          <w:rFonts w:hint="eastAsia" w:ascii="仿宋" w:hAnsi="仿宋" w:cs="仿宋"/>
        </w:rPr>
        <w:t>条之规定双倍赔偿采购人，且民事赔偿并不免除违法投标人的行政与刑事责任。</w:t>
      </w:r>
    </w:p>
    <w:p>
      <w:pPr>
        <w:pStyle w:val="2"/>
        <w:spacing w:before="167" w:after="167"/>
        <w:rPr>
          <w:rFonts w:ascii="仿宋"/>
        </w:rPr>
      </w:pPr>
      <w:bookmarkStart w:id="47" w:name="_Toc24640"/>
      <w:bookmarkStart w:id="48" w:name="_Toc532561553"/>
      <w:bookmarkStart w:id="49" w:name="_Toc24882"/>
      <w:bookmarkStart w:id="50" w:name="_Toc20180"/>
      <w:bookmarkStart w:id="51" w:name="_Toc32535"/>
      <w:bookmarkStart w:id="52" w:name="_Toc11684"/>
      <w:r>
        <w:rPr>
          <w:rFonts w:hint="eastAsia" w:ascii="仿宋" w:hAnsi="仿宋" w:cs="仿宋"/>
        </w:rPr>
        <w:t>二、招标文件说明</w:t>
      </w:r>
      <w:bookmarkEnd w:id="44"/>
      <w:bookmarkEnd w:id="45"/>
      <w:bookmarkEnd w:id="46"/>
      <w:bookmarkEnd w:id="47"/>
      <w:bookmarkEnd w:id="48"/>
      <w:bookmarkEnd w:id="49"/>
      <w:bookmarkEnd w:id="50"/>
      <w:bookmarkEnd w:id="51"/>
      <w:bookmarkEnd w:id="52"/>
    </w:p>
    <w:p>
      <w:pPr>
        <w:numPr>
          <w:ilvl w:val="1"/>
          <w:numId w:val="3"/>
        </w:numPr>
        <w:snapToGrid w:val="0"/>
        <w:ind w:firstLine="480"/>
        <w:rPr>
          <w:rFonts w:ascii="仿宋"/>
          <w:color w:val="000000"/>
        </w:rPr>
      </w:pPr>
      <w:r>
        <w:rPr>
          <w:rFonts w:hint="eastAsia" w:ascii="仿宋" w:hAnsi="仿宋" w:cs="仿宋"/>
          <w:color w:val="000000"/>
        </w:rPr>
        <w:t>招标文件的组成</w:t>
      </w:r>
    </w:p>
    <w:p>
      <w:pPr>
        <w:numPr>
          <w:ilvl w:val="2"/>
          <w:numId w:val="3"/>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招标公告；</w:t>
      </w:r>
    </w:p>
    <w:p>
      <w:pPr>
        <w:numPr>
          <w:ilvl w:val="2"/>
          <w:numId w:val="3"/>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投标须知前附表及投标须知；</w:t>
      </w:r>
    </w:p>
    <w:p>
      <w:pPr>
        <w:numPr>
          <w:ilvl w:val="2"/>
          <w:numId w:val="3"/>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采购内容及要求；</w:t>
      </w:r>
    </w:p>
    <w:p>
      <w:pPr>
        <w:numPr>
          <w:ilvl w:val="2"/>
          <w:numId w:val="3"/>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合同主要条款；</w:t>
      </w:r>
    </w:p>
    <w:p>
      <w:pPr>
        <w:numPr>
          <w:ilvl w:val="2"/>
          <w:numId w:val="3"/>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应提交的有关格式范例；</w:t>
      </w:r>
    </w:p>
    <w:p>
      <w:pPr>
        <w:numPr>
          <w:ilvl w:val="2"/>
          <w:numId w:val="3"/>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评标办法</w:t>
      </w:r>
      <w:r>
        <w:rPr>
          <w:rFonts w:hint="eastAsia" w:ascii="仿宋" w:hAnsi="仿宋" w:cs="仿宋"/>
          <w:color w:val="000000"/>
          <w:highlight w:val="none"/>
        </w:rPr>
        <w:t>及开</w:t>
      </w:r>
      <w:r>
        <w:rPr>
          <w:rFonts w:hint="eastAsia" w:ascii="仿宋" w:hAnsi="仿宋" w:cs="仿宋"/>
          <w:color w:val="000000"/>
        </w:rPr>
        <w:t>评标程序。</w:t>
      </w:r>
    </w:p>
    <w:p>
      <w:pPr>
        <w:numPr>
          <w:ilvl w:val="1"/>
          <w:numId w:val="3"/>
        </w:numPr>
        <w:snapToGrid w:val="0"/>
        <w:ind w:firstLine="480"/>
        <w:rPr>
          <w:rFonts w:ascii="仿宋"/>
          <w:color w:val="000000"/>
        </w:rPr>
      </w:pPr>
      <w:r>
        <w:rPr>
          <w:rFonts w:hint="eastAsia" w:ascii="仿宋" w:hAnsi="仿宋" w:cs="仿宋"/>
          <w:color w:val="000000"/>
        </w:rPr>
        <w:t>招标文件的澄清及修改</w:t>
      </w:r>
    </w:p>
    <w:p>
      <w:pPr>
        <w:tabs>
          <w:tab w:val="left" w:pos="525"/>
        </w:tabs>
        <w:ind w:firstLine="480"/>
        <w:jc w:val="left"/>
        <w:rPr>
          <w:rFonts w:ascii="仿宋"/>
        </w:rPr>
      </w:pPr>
      <w:bookmarkStart w:id="53" w:name="_Toc356371435"/>
      <w:bookmarkStart w:id="54" w:name="_Toc359856800"/>
      <w:r>
        <w:rPr>
          <w:rFonts w:ascii="仿宋" w:hAnsi="仿宋" w:cs="仿宋"/>
        </w:rPr>
        <w:t>10.1</w:t>
      </w:r>
      <w:r>
        <w:rPr>
          <w:rFonts w:hint="eastAsia" w:ascii="仿宋" w:hAnsi="仿宋" w:cs="仿宋"/>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浙江政府采购网（</w:t>
      </w:r>
      <w:r>
        <w:fldChar w:fldCharType="begin"/>
      </w:r>
      <w:r>
        <w:instrText xml:space="preserve"> HYPERLINK "http://www.zjzfcg.gov.cn/" </w:instrText>
      </w:r>
      <w:r>
        <w:fldChar w:fldCharType="separate"/>
      </w:r>
      <w:r>
        <w:rPr>
          <w:rFonts w:ascii="仿宋" w:hAnsi="仿宋" w:cs="仿宋"/>
        </w:rPr>
        <w:t>http://www.zjzfcg.gov.cn</w:t>
      </w:r>
      <w:r>
        <w:rPr>
          <w:rFonts w:ascii="仿宋" w:hAnsi="仿宋" w:cs="仿宋"/>
        </w:rPr>
        <w:fldChar w:fldCharType="end"/>
      </w:r>
      <w:r>
        <w:rPr>
          <w:rFonts w:hint="eastAsia" w:ascii="仿宋" w:hAnsi="仿宋" w:cs="仿宋"/>
        </w:rPr>
        <w:t>）、龙游县公共资源交易中心网（</w:t>
      </w:r>
      <w:r>
        <w:fldChar w:fldCharType="begin"/>
      </w:r>
      <w:r>
        <w:instrText xml:space="preserve"> HYPERLINK "http://www.lyxztb.gov.cn/" </w:instrText>
      </w:r>
      <w:r>
        <w:fldChar w:fldCharType="separate"/>
      </w:r>
      <w:r>
        <w:rPr>
          <w:rFonts w:ascii="仿宋" w:hAnsi="仿宋" w:cs="仿宋"/>
        </w:rPr>
        <w:t>www.lyxztb.com</w:t>
      </w:r>
      <w:r>
        <w:rPr>
          <w:rFonts w:ascii="仿宋" w:hAnsi="仿宋" w:cs="仿宋"/>
        </w:rPr>
        <w:fldChar w:fldCharType="end"/>
      </w:r>
      <w:r>
        <w:rPr>
          <w:rFonts w:hint="eastAsia" w:ascii="仿宋" w:hAnsi="仿宋" w:cs="仿宋"/>
        </w:rPr>
        <w:t>）公布澄清，投标人自行到网上查看。无论是采购人根据需要主动对招标文件进行必要的修改或是根据投标人的要求对招标文件做出答复（答复中不包括问题的来源），并视为本招标文件的组成部分。</w:t>
      </w:r>
    </w:p>
    <w:p>
      <w:pPr>
        <w:tabs>
          <w:tab w:val="left" w:pos="525"/>
        </w:tabs>
        <w:ind w:firstLine="480"/>
        <w:jc w:val="left"/>
        <w:rPr>
          <w:rFonts w:ascii="仿宋"/>
        </w:rPr>
      </w:pPr>
      <w:r>
        <w:rPr>
          <w:rFonts w:ascii="仿宋" w:hAnsi="仿宋" w:cs="仿宋"/>
        </w:rPr>
        <w:t>10.2</w:t>
      </w:r>
      <w:r>
        <w:rPr>
          <w:rFonts w:hint="eastAsia" w:ascii="仿宋" w:hAnsi="仿宋" w:cs="仿宋"/>
        </w:rPr>
        <w:t>因其他紧急情况影响本项目正常招标活动的，招标组织人将于投标截止日期</w:t>
      </w:r>
      <w:r>
        <w:rPr>
          <w:rFonts w:ascii="仿宋" w:hAnsi="仿宋" w:cs="仿宋"/>
        </w:rPr>
        <w:t>5</w:t>
      </w:r>
      <w:r>
        <w:rPr>
          <w:rFonts w:hint="eastAsia" w:ascii="仿宋" w:hAnsi="仿宋" w:cs="仿宋"/>
        </w:rPr>
        <w:t>天前书面通知所有已报名的投标人。</w:t>
      </w:r>
    </w:p>
    <w:p>
      <w:pPr>
        <w:ind w:firstLine="480"/>
        <w:jc w:val="left"/>
        <w:rPr>
          <w:rFonts w:ascii="仿宋"/>
        </w:rPr>
      </w:pPr>
      <w:r>
        <w:rPr>
          <w:rFonts w:ascii="仿宋" w:hAnsi="仿宋" w:cs="仿宋"/>
        </w:rPr>
        <w:t>10.3</w:t>
      </w:r>
      <w:r>
        <w:rPr>
          <w:rFonts w:hint="eastAsia" w:ascii="仿宋" w:hAnsi="仿宋" w:cs="仿宋"/>
        </w:rPr>
        <w:t>不论采购人向投标人发送的资料文件，还是投标人提出的问题，均通过浙江政府采购网（</w:t>
      </w:r>
      <w:r>
        <w:fldChar w:fldCharType="begin"/>
      </w:r>
      <w:r>
        <w:instrText xml:space="preserve"> HYPERLINK "http://www.zjzfcg.gov.cn/" </w:instrText>
      </w:r>
      <w:r>
        <w:fldChar w:fldCharType="separate"/>
      </w:r>
      <w:r>
        <w:rPr>
          <w:rFonts w:ascii="仿宋" w:hAnsi="仿宋" w:cs="仿宋"/>
        </w:rPr>
        <w:t>http://www.zjzfcg.gov.cn</w:t>
      </w:r>
      <w:r>
        <w:rPr>
          <w:rFonts w:ascii="仿宋" w:hAnsi="仿宋" w:cs="仿宋"/>
        </w:rPr>
        <w:fldChar w:fldCharType="end"/>
      </w:r>
      <w:r>
        <w:rPr>
          <w:rFonts w:hint="eastAsia" w:ascii="仿宋" w:hAnsi="仿宋" w:cs="仿宋"/>
        </w:rPr>
        <w:t>）、龙游县公共资源交易中心网（</w:t>
      </w:r>
      <w:r>
        <w:fldChar w:fldCharType="begin"/>
      </w:r>
      <w:r>
        <w:instrText xml:space="preserve"> HYPERLINK "http://www.lyxztb.gov.cn/" </w:instrText>
      </w:r>
      <w:r>
        <w:fldChar w:fldCharType="separate"/>
      </w:r>
      <w:r>
        <w:rPr>
          <w:rFonts w:ascii="仿宋" w:hAnsi="仿宋" w:cs="仿宋"/>
        </w:rPr>
        <w:t>www.lyxztb.com</w:t>
      </w:r>
      <w:r>
        <w:rPr>
          <w:rFonts w:ascii="仿宋" w:hAnsi="仿宋" w:cs="仿宋"/>
        </w:rPr>
        <w:fldChar w:fldCharType="end"/>
      </w:r>
      <w:r>
        <w:rPr>
          <w:rFonts w:hint="eastAsia" w:ascii="仿宋" w:hAnsi="仿宋" w:cs="仿宋"/>
        </w:rPr>
        <w:t>）发布，任何口头提问及答复一律无效。</w:t>
      </w:r>
    </w:p>
    <w:p>
      <w:pPr>
        <w:ind w:firstLine="480"/>
        <w:jc w:val="left"/>
        <w:rPr>
          <w:rFonts w:ascii="仿宋"/>
        </w:rPr>
      </w:pPr>
      <w:r>
        <w:rPr>
          <w:rFonts w:ascii="仿宋" w:hAnsi="仿宋" w:cs="仿宋"/>
        </w:rPr>
        <w:t>10.4</w:t>
      </w:r>
      <w:r>
        <w:rPr>
          <w:rFonts w:hint="eastAsia" w:ascii="仿宋" w:hAnsi="仿宋" w:cs="仿宋"/>
        </w:rPr>
        <w:t>当招标文件、澄清（答疑）纪要内容相互矛盾时，以最后发出的通知（或纪要）或修改文件为准。</w:t>
      </w:r>
    </w:p>
    <w:p>
      <w:pPr>
        <w:ind w:firstLine="480"/>
        <w:jc w:val="left"/>
        <w:rPr>
          <w:rFonts w:ascii="仿宋"/>
        </w:rPr>
      </w:pPr>
      <w:r>
        <w:rPr>
          <w:rFonts w:ascii="仿宋" w:hAnsi="仿宋" w:cs="仿宋"/>
        </w:rPr>
        <w:t>10.5</w:t>
      </w:r>
      <w:r>
        <w:rPr>
          <w:rFonts w:hint="eastAsia" w:ascii="仿宋" w:hAnsi="仿宋" w:cs="仿宋"/>
        </w:rPr>
        <w:t>若有必要，采购人将酌情延长递交投标文件的截止日期。</w:t>
      </w:r>
    </w:p>
    <w:p>
      <w:pPr>
        <w:pStyle w:val="2"/>
        <w:spacing w:before="167" w:after="167"/>
        <w:rPr>
          <w:rFonts w:ascii="仿宋"/>
        </w:rPr>
      </w:pPr>
      <w:bookmarkStart w:id="55" w:name="_Toc21596"/>
      <w:bookmarkStart w:id="56" w:name="_Toc20346"/>
      <w:bookmarkStart w:id="57" w:name="_Toc27341"/>
      <w:bookmarkStart w:id="58" w:name="_Toc28075"/>
      <w:bookmarkStart w:id="59" w:name="_Toc29136"/>
      <w:bookmarkStart w:id="60" w:name="_Toc532561554"/>
      <w:bookmarkStart w:id="61" w:name="_Toc4253"/>
      <w:r>
        <w:rPr>
          <w:rFonts w:hint="eastAsia" w:ascii="仿宋" w:hAnsi="仿宋" w:cs="仿宋"/>
        </w:rPr>
        <w:t>三、投标文件的编制</w:t>
      </w:r>
      <w:bookmarkEnd w:id="53"/>
      <w:bookmarkEnd w:id="54"/>
      <w:bookmarkEnd w:id="55"/>
      <w:bookmarkEnd w:id="56"/>
      <w:bookmarkEnd w:id="57"/>
      <w:bookmarkEnd w:id="58"/>
      <w:bookmarkEnd w:id="59"/>
      <w:bookmarkEnd w:id="60"/>
      <w:bookmarkEnd w:id="61"/>
    </w:p>
    <w:p>
      <w:pPr>
        <w:numPr>
          <w:ilvl w:val="1"/>
          <w:numId w:val="4"/>
        </w:numPr>
        <w:snapToGrid w:val="0"/>
        <w:ind w:firstLine="480"/>
        <w:rPr>
          <w:rFonts w:ascii="仿宋"/>
          <w:color w:val="000000"/>
        </w:rPr>
      </w:pPr>
      <w:r>
        <w:rPr>
          <w:rFonts w:hint="eastAsia" w:ascii="仿宋" w:hAnsi="仿宋" w:cs="仿宋"/>
          <w:color w:val="000000"/>
        </w:rPr>
        <w:t>总体要求</w:t>
      </w:r>
    </w:p>
    <w:p>
      <w:pPr>
        <w:numPr>
          <w:ilvl w:val="2"/>
          <w:numId w:val="4"/>
        </w:numPr>
        <w:snapToGrid w:val="0"/>
        <w:ind w:firstLine="480"/>
        <w:rPr>
          <w:rFonts w:ascii="仿宋"/>
          <w:color w:val="000000"/>
        </w:rPr>
      </w:pPr>
      <w:r>
        <w:rPr>
          <w:rFonts w:hint="eastAsia" w:ascii="仿宋" w:hAnsi="仿宋" w:cs="仿宋"/>
          <w:color w:val="000000"/>
        </w:rPr>
        <w:t>供应商应仔细阅读招标文件的所有内容，按本文件的要求提供投标文件，并保证所提供的全部资料的真实性，以使其投标文件对招标文件作出实质性响应，</w:t>
      </w:r>
      <w:r>
        <w:rPr>
          <w:rFonts w:hint="eastAsia" w:ascii="仿宋" w:hAnsi="仿宋" w:cs="仿宋"/>
          <w:color w:val="000000"/>
          <w:kern w:val="0"/>
        </w:rPr>
        <w:t>否则，投标文件可能视为无效投标文件</w:t>
      </w:r>
      <w:r>
        <w:rPr>
          <w:rFonts w:hint="eastAsia" w:ascii="仿宋" w:hAnsi="仿宋" w:cs="仿宋"/>
          <w:color w:val="000000"/>
        </w:rPr>
        <w:t>。</w:t>
      </w:r>
    </w:p>
    <w:p>
      <w:pPr>
        <w:numPr>
          <w:ilvl w:val="2"/>
          <w:numId w:val="4"/>
        </w:numPr>
        <w:snapToGrid w:val="0"/>
        <w:ind w:firstLine="480"/>
        <w:rPr>
          <w:rFonts w:ascii="仿宋"/>
          <w:color w:val="000000"/>
        </w:rPr>
      </w:pPr>
      <w:r>
        <w:rPr>
          <w:rFonts w:hint="eastAsia" w:ascii="仿宋" w:hAnsi="仿宋" w:cs="仿宋"/>
          <w:color w:val="000000"/>
        </w:rPr>
        <w:t>投标文件及供应商与采购有关的来往通知，函件和文件均应使用中文。</w:t>
      </w:r>
    </w:p>
    <w:p>
      <w:pPr>
        <w:numPr>
          <w:ilvl w:val="2"/>
          <w:numId w:val="4"/>
        </w:numPr>
        <w:snapToGrid w:val="0"/>
        <w:ind w:firstLine="480"/>
        <w:rPr>
          <w:rFonts w:ascii="仿宋"/>
          <w:b/>
          <w:bCs/>
          <w:color w:val="000000"/>
        </w:rPr>
      </w:pPr>
      <w:r>
        <w:rPr>
          <w:rFonts w:hint="eastAsia" w:ascii="仿宋" w:hAnsi="仿宋" w:cs="仿宋"/>
          <w:color w:val="000000"/>
        </w:rPr>
        <w:t>供应商应按本文件中提供的文件格式、内容和要求制作投标文件。▲</w:t>
      </w:r>
      <w:r>
        <w:rPr>
          <w:rFonts w:hint="eastAsia" w:ascii="仿宋" w:hAnsi="仿宋" w:cs="仿宋"/>
          <w:b/>
          <w:bCs/>
          <w:color w:val="000000"/>
        </w:rPr>
        <w:t>投标文件应采用胶装装订成册。</w:t>
      </w:r>
    </w:p>
    <w:p>
      <w:pPr>
        <w:numPr>
          <w:ilvl w:val="1"/>
          <w:numId w:val="4"/>
        </w:numPr>
        <w:snapToGrid w:val="0"/>
        <w:ind w:firstLine="480"/>
        <w:rPr>
          <w:rFonts w:ascii="仿宋"/>
          <w:color w:val="000000"/>
        </w:rPr>
      </w:pPr>
      <w:r>
        <w:rPr>
          <w:rFonts w:hint="eastAsia" w:ascii="仿宋" w:hAnsi="仿宋" w:cs="仿宋"/>
          <w:color w:val="000000"/>
        </w:rPr>
        <w:t>投标文件的组成及份数</w:t>
      </w:r>
    </w:p>
    <w:p>
      <w:pPr>
        <w:tabs>
          <w:tab w:val="left" w:pos="0"/>
          <w:tab w:val="left" w:pos="900"/>
          <w:tab w:val="left" w:pos="7020"/>
          <w:tab w:val="left" w:pos="8460"/>
        </w:tabs>
        <w:snapToGrid w:val="0"/>
        <w:ind w:firstLine="482"/>
        <w:rPr>
          <w:rFonts w:ascii="仿宋"/>
          <w:b/>
          <w:bCs/>
          <w:color w:val="000000"/>
        </w:rPr>
      </w:pPr>
      <w:r>
        <w:rPr>
          <w:rFonts w:hint="eastAsia" w:ascii="仿宋" w:hAnsi="仿宋" w:cs="仿宋"/>
          <w:b/>
          <w:bCs/>
          <w:color w:val="000000"/>
        </w:rPr>
        <w:t>▲</w:t>
      </w:r>
      <w:r>
        <w:rPr>
          <w:rFonts w:hint="eastAsia" w:ascii="仿宋" w:hAnsi="仿宋" w:cs="仿宋"/>
          <w:color w:val="000000"/>
        </w:rPr>
        <w:t>投标文件应分为【资信技术文件】和【商务报价文件】。资信技术文件和商务报价文件均提供正本壹份、副本肆份。</w:t>
      </w:r>
    </w:p>
    <w:p>
      <w:pPr>
        <w:numPr>
          <w:ilvl w:val="2"/>
          <w:numId w:val="4"/>
        </w:numPr>
        <w:snapToGrid w:val="0"/>
        <w:ind w:firstLine="482"/>
        <w:rPr>
          <w:rFonts w:ascii="仿宋"/>
          <w:color w:val="000000"/>
        </w:rPr>
      </w:pPr>
      <w:r>
        <w:rPr>
          <w:rFonts w:hint="eastAsia" w:ascii="仿宋" w:hAnsi="仿宋" w:cs="仿宋"/>
          <w:b/>
          <w:bCs/>
          <w:color w:val="000000"/>
        </w:rPr>
        <w:t>【资信技术文件】</w:t>
      </w:r>
    </w:p>
    <w:p>
      <w:pPr>
        <w:ind w:firstLine="480"/>
        <w:rPr>
          <w:rFonts w:ascii="仿宋"/>
        </w:rPr>
      </w:pPr>
      <w:r>
        <w:rPr>
          <w:rFonts w:hint="eastAsia" w:ascii="仿宋" w:hAnsi="仿宋" w:cs="仿宋"/>
        </w:rPr>
        <w:t>（涉及资信技术的材料原件（含公证件）均需带至开标现场备查，注册供应商资信证书已录入的除外）</w:t>
      </w:r>
    </w:p>
    <w:p>
      <w:pPr>
        <w:snapToGrid w:val="0"/>
        <w:ind w:left="480" w:leftChars="200" w:firstLine="0" w:firstLineChars="0"/>
        <w:rPr>
          <w:rFonts w:ascii="仿宋" w:hAnsi="仿宋" w:cs="仿宋"/>
          <w:b/>
          <w:bCs/>
          <w:color w:val="000000"/>
          <w:u w:val="single"/>
        </w:rPr>
      </w:pPr>
      <w:r>
        <w:rPr>
          <w:rFonts w:hint="eastAsia" w:ascii="仿宋" w:hAnsi="仿宋" w:cs="仿宋"/>
          <w:b/>
          <w:bCs/>
          <w:color w:val="000000"/>
          <w:u w:val="single"/>
        </w:rPr>
        <w:t>资信技术部分</w:t>
      </w:r>
    </w:p>
    <w:p>
      <w:pPr>
        <w:numPr>
          <w:ilvl w:val="0"/>
          <w:numId w:val="5"/>
        </w:numPr>
        <w:adjustRightInd w:val="0"/>
        <w:snapToGrid w:val="0"/>
        <w:spacing w:line="470" w:lineRule="exact"/>
        <w:ind w:left="0" w:firstLine="480"/>
        <w:rPr>
          <w:rFonts w:ascii="微软雅黑" w:hAnsi="微软雅黑" w:cs="微软雅黑"/>
          <w:lang w:val="zh-CN"/>
        </w:rPr>
      </w:pPr>
      <w:r>
        <w:rPr>
          <w:rFonts w:hint="eastAsia" w:ascii="微软雅黑" w:hAnsi="微软雅黑" w:cs="微软雅黑"/>
        </w:rPr>
        <w:t>▲投标声明书（统一格式）；</w:t>
      </w:r>
    </w:p>
    <w:p>
      <w:pPr>
        <w:numPr>
          <w:ilvl w:val="0"/>
          <w:numId w:val="5"/>
        </w:numPr>
        <w:adjustRightInd w:val="0"/>
        <w:snapToGrid w:val="0"/>
        <w:spacing w:line="470" w:lineRule="exact"/>
        <w:ind w:left="0" w:firstLine="480"/>
        <w:rPr>
          <w:rFonts w:ascii="微软雅黑" w:hAnsi="微软雅黑" w:cs="微软雅黑"/>
          <w:lang w:val="zh-CN"/>
        </w:rPr>
      </w:pPr>
      <w:r>
        <w:rPr>
          <w:rFonts w:hint="eastAsia" w:ascii="微软雅黑" w:hAnsi="微软雅黑" w:cs="微软雅黑"/>
        </w:rPr>
        <w:t>▲</w:t>
      </w:r>
      <w:r>
        <w:rPr>
          <w:rFonts w:hint="eastAsia" w:ascii="微软雅黑" w:hAnsi="微软雅黑" w:cs="微软雅黑"/>
          <w:lang w:val="zh-CN"/>
        </w:rPr>
        <w:t>资格声明函</w:t>
      </w:r>
      <w:r>
        <w:rPr>
          <w:rFonts w:hint="eastAsia" w:ascii="微软雅黑" w:hAnsi="微软雅黑" w:cs="微软雅黑"/>
        </w:rPr>
        <w:t>（统一格式）；</w:t>
      </w:r>
    </w:p>
    <w:p>
      <w:pPr>
        <w:numPr>
          <w:ilvl w:val="0"/>
          <w:numId w:val="5"/>
        </w:numPr>
        <w:adjustRightInd w:val="0"/>
        <w:snapToGrid w:val="0"/>
        <w:spacing w:line="470" w:lineRule="exact"/>
        <w:ind w:left="0" w:firstLine="480"/>
        <w:rPr>
          <w:rFonts w:ascii="微软雅黑" w:hAnsi="微软雅黑" w:cs="微软雅黑"/>
          <w:lang w:val="zh-CN"/>
        </w:rPr>
      </w:pPr>
      <w:r>
        <w:rPr>
          <w:rFonts w:hint="eastAsia" w:ascii="微软雅黑" w:hAnsi="微软雅黑" w:cs="微软雅黑"/>
        </w:rPr>
        <w:t>▲营业执照副本复印</w:t>
      </w:r>
      <w:r>
        <w:rPr>
          <w:rFonts w:hint="eastAsia" w:ascii="微软雅黑" w:hAnsi="微软雅黑" w:cs="微软雅黑"/>
          <w:lang w:val="zh-CN"/>
        </w:rPr>
        <w:t>件</w:t>
      </w:r>
      <w:r>
        <w:rPr>
          <w:rFonts w:hint="eastAsia" w:ascii="微软雅黑" w:hAnsi="微软雅黑" w:cs="微软雅黑"/>
        </w:rPr>
        <w:t>；（原件备查）</w:t>
      </w:r>
    </w:p>
    <w:p>
      <w:pPr>
        <w:numPr>
          <w:ilvl w:val="0"/>
          <w:numId w:val="5"/>
        </w:numPr>
        <w:adjustRightInd w:val="0"/>
        <w:snapToGrid w:val="0"/>
        <w:spacing w:line="470" w:lineRule="exact"/>
        <w:ind w:left="0" w:firstLine="480"/>
        <w:rPr>
          <w:rFonts w:ascii="微软雅黑" w:hAnsi="微软雅黑" w:cs="微软雅黑"/>
        </w:rPr>
      </w:pPr>
      <w:r>
        <w:rPr>
          <w:rFonts w:hint="eastAsia" w:ascii="微软雅黑" w:hAnsi="微软雅黑" w:cs="微软雅黑"/>
        </w:rPr>
        <w:t>▲</w:t>
      </w:r>
      <w:r>
        <w:rPr>
          <w:rFonts w:hint="eastAsia" w:ascii="微软雅黑" w:hAnsi="微软雅黑" w:cs="微软雅黑"/>
          <w:lang w:val="zh-CN"/>
        </w:rPr>
        <w:t>投标保证金查询记录表；</w:t>
      </w:r>
      <w:r>
        <w:rPr>
          <w:rFonts w:hint="eastAsia" w:ascii="微软雅黑" w:hAnsi="微软雅黑" w:cs="微软雅黑"/>
        </w:rPr>
        <w:t>（统一格式）</w:t>
      </w:r>
    </w:p>
    <w:p>
      <w:pPr>
        <w:numPr>
          <w:ilvl w:val="0"/>
          <w:numId w:val="5"/>
        </w:numPr>
        <w:adjustRightInd w:val="0"/>
        <w:snapToGrid w:val="0"/>
        <w:spacing w:line="470" w:lineRule="exact"/>
        <w:ind w:left="0" w:firstLine="480"/>
        <w:rPr>
          <w:rFonts w:ascii="微软雅黑" w:hAnsi="微软雅黑" w:cs="微软雅黑"/>
          <w:lang w:val="zh-CN"/>
        </w:rPr>
      </w:pPr>
      <w:r>
        <w:rPr>
          <w:rFonts w:hint="eastAsia" w:ascii="微软雅黑" w:hAnsi="微软雅黑" w:cs="微软雅黑"/>
        </w:rPr>
        <w:t>▲</w:t>
      </w:r>
      <w:r>
        <w:rPr>
          <w:rFonts w:hint="eastAsia" w:ascii="微软雅黑" w:hAnsi="微软雅黑" w:cs="微软雅黑"/>
          <w:lang w:val="zh-CN"/>
        </w:rPr>
        <w:t>法定代表人授权书原件</w:t>
      </w:r>
      <w:r>
        <w:rPr>
          <w:rFonts w:hint="eastAsia" w:ascii="微软雅黑" w:hAnsi="微软雅黑" w:cs="微软雅黑"/>
        </w:rPr>
        <w:t>（统一格式）</w:t>
      </w:r>
      <w:r>
        <w:rPr>
          <w:rFonts w:hint="eastAsia" w:ascii="微软雅黑" w:hAnsi="微软雅黑" w:cs="微软雅黑"/>
          <w:lang w:val="zh-CN"/>
        </w:rPr>
        <w:t>，是法定代表人不需提供；</w:t>
      </w:r>
    </w:p>
    <w:p>
      <w:pPr>
        <w:ind w:firstLine="480"/>
        <w:rPr>
          <w:lang w:val="zh-CN"/>
        </w:rPr>
      </w:pPr>
      <w:r>
        <w:rPr>
          <w:rFonts w:hint="eastAsia" w:ascii="微软雅黑" w:hAnsi="微软雅黑" w:cs="微软雅黑"/>
        </w:rPr>
        <w:t>（6）▲信用信息查询记录和证据的网页截图；(信用中国网)</w:t>
      </w:r>
    </w:p>
    <w:p>
      <w:pPr>
        <w:adjustRightInd w:val="0"/>
        <w:snapToGrid w:val="0"/>
        <w:spacing w:line="470" w:lineRule="exact"/>
        <w:ind w:firstLine="480"/>
        <w:rPr>
          <w:rFonts w:ascii="微软雅黑" w:hAnsi="微软雅黑" w:cs="微软雅黑"/>
        </w:rPr>
      </w:pPr>
      <w:r>
        <w:rPr>
          <w:rFonts w:hint="eastAsia" w:ascii="微软雅黑" w:hAnsi="微软雅黑" w:cs="微软雅黑"/>
        </w:rPr>
        <w:t xml:space="preserve">（7）详细的材料清单及材料简要说明一览表（要求详细列明材料规格型号等技术参数）； </w:t>
      </w:r>
    </w:p>
    <w:p>
      <w:pPr>
        <w:adjustRightInd w:val="0"/>
        <w:snapToGrid w:val="0"/>
        <w:spacing w:line="470" w:lineRule="exact"/>
        <w:ind w:firstLine="480"/>
        <w:rPr>
          <w:rFonts w:ascii="微软雅黑" w:hAnsi="微软雅黑" w:cs="微软雅黑"/>
        </w:rPr>
      </w:pPr>
      <w:r>
        <w:rPr>
          <w:rFonts w:hint="eastAsia" w:ascii="微软雅黑" w:hAnsi="微软雅黑" w:cs="微软雅黑"/>
        </w:rPr>
        <w:t>（8）技术（商务）要求偏离表（统一格式）；</w:t>
      </w:r>
    </w:p>
    <w:p>
      <w:pPr>
        <w:adjustRightInd w:val="0"/>
        <w:snapToGrid w:val="0"/>
        <w:spacing w:line="470" w:lineRule="exact"/>
        <w:ind w:firstLine="480"/>
        <w:rPr>
          <w:rFonts w:ascii="微软雅黑" w:hAnsi="微软雅黑" w:cs="微软雅黑"/>
        </w:rPr>
      </w:pPr>
      <w:r>
        <w:rPr>
          <w:rFonts w:hint="eastAsia" w:ascii="微软雅黑" w:hAnsi="微软雅黑" w:cs="微软雅黑"/>
        </w:rPr>
        <w:t>（9）供货方案</w:t>
      </w:r>
    </w:p>
    <w:p>
      <w:pPr>
        <w:adjustRightInd w:val="0"/>
        <w:snapToGrid w:val="0"/>
        <w:spacing w:line="470" w:lineRule="exact"/>
        <w:ind w:firstLine="480"/>
        <w:rPr>
          <w:rFonts w:ascii="微软雅黑" w:hAnsi="微软雅黑" w:cs="微软雅黑"/>
        </w:rPr>
      </w:pPr>
      <w:r>
        <w:rPr>
          <w:rFonts w:hint="eastAsia" w:ascii="微软雅黑" w:hAnsi="微软雅黑" w:cs="微软雅黑"/>
        </w:rPr>
        <w:t>（10）供应商按照评分细则内容提供其他有评分资料.</w:t>
      </w:r>
    </w:p>
    <w:p>
      <w:pPr>
        <w:pStyle w:val="2"/>
        <w:spacing w:before="167" w:after="167"/>
        <w:ind w:firstLine="480"/>
        <w:rPr>
          <w:rFonts w:ascii="微软雅黑" w:hAnsi="微软雅黑" w:cs="微软雅黑"/>
          <w:b w:val="0"/>
          <w:bCs w:val="0"/>
          <w:kern w:val="2"/>
          <w:sz w:val="24"/>
          <w:szCs w:val="24"/>
          <w:lang w:val="en-US"/>
        </w:rPr>
      </w:pPr>
      <w:r>
        <w:rPr>
          <w:rFonts w:hint="eastAsia" w:ascii="微软雅黑" w:hAnsi="微软雅黑" w:cs="微软雅黑"/>
          <w:b w:val="0"/>
          <w:bCs w:val="0"/>
          <w:kern w:val="2"/>
          <w:sz w:val="24"/>
          <w:szCs w:val="24"/>
          <w:lang w:val="en-US"/>
        </w:rPr>
        <w:t>（11）承诺函（统一格式）；</w:t>
      </w:r>
    </w:p>
    <w:p>
      <w:pPr>
        <w:snapToGrid w:val="0"/>
        <w:ind w:left="480" w:leftChars="200" w:firstLine="0" w:firstLineChars="0"/>
        <w:rPr>
          <w:rFonts w:ascii="仿宋"/>
          <w:color w:val="000000"/>
        </w:rPr>
      </w:pPr>
      <w:r>
        <w:rPr>
          <w:rFonts w:hint="eastAsia" w:ascii="仿宋" w:hAnsi="仿宋" w:cs="仿宋"/>
          <w:b/>
          <w:bCs/>
          <w:color w:val="000000"/>
        </w:rPr>
        <w:t>【商务报价文件】</w:t>
      </w:r>
      <w:r>
        <w:rPr>
          <w:rFonts w:hint="eastAsia" w:ascii="仿宋" w:hAnsi="仿宋" w:cs="仿宋"/>
          <w:color w:val="000000"/>
        </w:rPr>
        <w:t>（包括以下内容，装订成一本）</w:t>
      </w:r>
    </w:p>
    <w:p>
      <w:pPr>
        <w:snapToGrid w:val="0"/>
        <w:ind w:left="480" w:leftChars="200" w:firstLine="0" w:firstLineChars="0"/>
        <w:rPr>
          <w:rFonts w:ascii="仿宋"/>
          <w:color w:val="000000"/>
        </w:rPr>
      </w:pPr>
      <w:r>
        <w:rPr>
          <w:rFonts w:hint="eastAsia" w:ascii="仿宋" w:hAnsi="仿宋" w:cs="仿宋"/>
          <w:color w:val="000000"/>
        </w:rPr>
        <w:t>（1）▲</w:t>
      </w:r>
      <w:r>
        <w:rPr>
          <w:rFonts w:hint="eastAsia" w:ascii="仿宋" w:hAnsi="仿宋" w:cs="仿宋"/>
        </w:rPr>
        <w:t>投标函（统一格式）</w:t>
      </w:r>
      <w:r>
        <w:rPr>
          <w:rFonts w:ascii="仿宋" w:hAnsi="仿宋" w:cs="仿宋"/>
          <w:color w:val="000000"/>
        </w:rPr>
        <w:t xml:space="preserve"> </w:t>
      </w:r>
    </w:p>
    <w:p>
      <w:pPr>
        <w:snapToGrid w:val="0"/>
        <w:ind w:left="480" w:leftChars="200" w:firstLine="0" w:firstLineChars="0"/>
        <w:rPr>
          <w:rFonts w:ascii="仿宋"/>
          <w:color w:val="000000"/>
        </w:rPr>
      </w:pPr>
      <w:r>
        <w:rPr>
          <w:rFonts w:hint="eastAsia" w:ascii="仿宋" w:hAnsi="仿宋" w:cs="仿宋"/>
          <w:color w:val="000000"/>
        </w:rPr>
        <w:t>（2）▲</w:t>
      </w:r>
      <w:r>
        <w:rPr>
          <w:rFonts w:hint="eastAsia" w:ascii="仿宋" w:hAnsi="仿宋" w:cs="仿宋"/>
        </w:rPr>
        <w:t>投标报价表（统一格式）</w:t>
      </w:r>
    </w:p>
    <w:p>
      <w:pPr>
        <w:numPr>
          <w:ilvl w:val="1"/>
          <w:numId w:val="4"/>
        </w:numPr>
        <w:snapToGrid w:val="0"/>
        <w:ind w:firstLine="480"/>
        <w:rPr>
          <w:rFonts w:ascii="仿宋"/>
          <w:color w:val="000000"/>
        </w:rPr>
      </w:pPr>
      <w:r>
        <w:rPr>
          <w:rFonts w:hint="eastAsia" w:ascii="仿宋" w:hAnsi="仿宋" w:cs="仿宋"/>
          <w:color w:val="000000"/>
        </w:rPr>
        <w:t>投标文件内容填写说明</w:t>
      </w:r>
      <w:r>
        <w:rPr>
          <w:rFonts w:ascii="仿宋" w:hAnsi="仿宋" w:cs="仿宋"/>
          <w:color w:val="000000"/>
        </w:rPr>
        <w:t xml:space="preserve"> </w:t>
      </w:r>
    </w:p>
    <w:p>
      <w:pPr>
        <w:numPr>
          <w:ilvl w:val="2"/>
          <w:numId w:val="4"/>
        </w:numPr>
        <w:snapToGrid w:val="0"/>
        <w:ind w:firstLine="480"/>
        <w:rPr>
          <w:rFonts w:ascii="仿宋"/>
          <w:color w:val="000000"/>
        </w:rPr>
      </w:pPr>
      <w:r>
        <w:rPr>
          <w:rFonts w:hint="eastAsia" w:ascii="仿宋" w:hAnsi="仿宋" w:cs="仿宋"/>
          <w:color w:val="000000"/>
        </w:rPr>
        <w:t>供应商应在认真阅读招标文件所有内容的基础上，按照招标文件的要求编制完整的投标文件。投标文件应按照招标文件中规定的统一格式填写，严格按照规定的顺序用胶装方式装订成册并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4"/>
        </w:numPr>
        <w:snapToGrid w:val="0"/>
        <w:ind w:firstLine="480"/>
        <w:rPr>
          <w:rFonts w:ascii="仿宋"/>
          <w:color w:val="000000"/>
        </w:rPr>
      </w:pPr>
      <w:r>
        <w:rPr>
          <w:rFonts w:hint="eastAsia" w:ascii="仿宋" w:hAnsi="仿宋" w:cs="仿宋"/>
          <w:color w:val="000000"/>
        </w:rPr>
        <w:t>供应商必须保证投标文件所提供的全部资料真实可靠，并接受采购人对其中任何资料进一步审查的要求。</w:t>
      </w:r>
    </w:p>
    <w:p>
      <w:pPr>
        <w:numPr>
          <w:ilvl w:val="2"/>
          <w:numId w:val="4"/>
        </w:numPr>
        <w:snapToGrid w:val="0"/>
        <w:ind w:firstLine="480"/>
        <w:rPr>
          <w:rFonts w:ascii="仿宋"/>
          <w:color w:val="000000"/>
        </w:rPr>
      </w:pPr>
      <w:r>
        <w:rPr>
          <w:rFonts w:hint="eastAsia" w:ascii="仿宋" w:hAnsi="仿宋" w:cs="仿宋"/>
          <w:color w:val="000000"/>
        </w:rPr>
        <w:t>《开标一览表》为在开标仪式上唱标的内容，要求按格式印刷体填写、统一规范，不得自行增减内容。</w:t>
      </w:r>
    </w:p>
    <w:p>
      <w:pPr>
        <w:numPr>
          <w:ilvl w:val="2"/>
          <w:numId w:val="4"/>
        </w:numPr>
        <w:snapToGrid w:val="0"/>
        <w:ind w:firstLine="480"/>
        <w:rPr>
          <w:rFonts w:ascii="仿宋"/>
          <w:color w:val="000000"/>
        </w:rPr>
      </w:pPr>
      <w:r>
        <w:rPr>
          <w:rFonts w:hint="eastAsia" w:ascii="仿宋" w:hAnsi="仿宋" w:cs="仿宋"/>
          <w:color w:val="000000"/>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4"/>
        </w:numPr>
        <w:snapToGrid w:val="0"/>
        <w:ind w:firstLine="480"/>
        <w:rPr>
          <w:rFonts w:ascii="仿宋"/>
          <w:color w:val="000000"/>
        </w:rPr>
      </w:pPr>
      <w:r>
        <w:rPr>
          <w:rFonts w:hint="eastAsia" w:ascii="仿宋" w:hAnsi="仿宋" w:cs="仿宋"/>
          <w:color w:val="000000"/>
        </w:rPr>
        <w:t>供应商已明知采购期间或之后企业将发生兼并改制，或提供的产品将停产、淘汰，或必须有偿使用指定的第三方中间件和插件的，及其他应当告知采购人可能影响采购项目实施</w:t>
      </w:r>
      <w:r>
        <w:rPr>
          <w:rFonts w:hint="eastAsia" w:ascii="仿宋" w:hAnsi="仿宋" w:cs="仿宋"/>
          <w:color w:val="000000"/>
          <w:spacing w:val="-6"/>
        </w:rPr>
        <w:t>或损害采购人利益的信息，必须在投标文件中予以特别说明，否则，采购人可以拒绝其投标文件。</w:t>
      </w:r>
    </w:p>
    <w:p>
      <w:pPr>
        <w:numPr>
          <w:ilvl w:val="2"/>
          <w:numId w:val="4"/>
        </w:numPr>
        <w:snapToGrid w:val="0"/>
        <w:ind w:firstLine="480"/>
        <w:rPr>
          <w:rFonts w:ascii="仿宋"/>
          <w:color w:val="000000"/>
        </w:rPr>
      </w:pPr>
      <w:r>
        <w:rPr>
          <w:rFonts w:hint="eastAsia" w:ascii="仿宋" w:hAnsi="仿宋" w:cs="仿宋"/>
          <w:color w:val="000000"/>
        </w:rPr>
        <w:t>投标文件不得涂改和增删，如有错漏必须修改，修改处须由授权代表签字或盖章。</w:t>
      </w:r>
    </w:p>
    <w:p>
      <w:pPr>
        <w:numPr>
          <w:ilvl w:val="2"/>
          <w:numId w:val="4"/>
        </w:numPr>
        <w:snapToGrid w:val="0"/>
        <w:ind w:firstLine="480"/>
        <w:rPr>
          <w:rFonts w:ascii="仿宋"/>
          <w:color w:val="000000"/>
        </w:rPr>
      </w:pPr>
      <w:r>
        <w:rPr>
          <w:rFonts w:hint="eastAsia" w:ascii="仿宋" w:hAnsi="仿宋" w:cs="仿宋"/>
          <w:color w:val="000000"/>
        </w:rPr>
        <w:t>由于字迹模糊或表达不清引起的后果由投标人负责。</w:t>
      </w:r>
    </w:p>
    <w:p>
      <w:pPr>
        <w:numPr>
          <w:ilvl w:val="1"/>
          <w:numId w:val="4"/>
        </w:numPr>
        <w:snapToGrid w:val="0"/>
        <w:ind w:firstLine="480"/>
        <w:rPr>
          <w:rFonts w:ascii="仿宋"/>
          <w:color w:val="000000"/>
        </w:rPr>
      </w:pPr>
      <w:r>
        <w:rPr>
          <w:rFonts w:hint="eastAsia" w:ascii="仿宋" w:hAnsi="仿宋" w:cs="仿宋"/>
          <w:color w:val="000000"/>
        </w:rPr>
        <w:t>投标报价（费率报价）</w:t>
      </w:r>
    </w:p>
    <w:p>
      <w:pPr>
        <w:numPr>
          <w:ilvl w:val="2"/>
          <w:numId w:val="4"/>
        </w:numPr>
        <w:snapToGrid w:val="0"/>
        <w:ind w:firstLine="480"/>
        <w:rPr>
          <w:rFonts w:ascii="仿宋"/>
          <w:color w:val="000000"/>
        </w:rPr>
      </w:pPr>
      <w:r>
        <w:rPr>
          <w:rFonts w:hint="eastAsia" w:ascii="仿宋" w:hAnsi="仿宋" w:cs="仿宋"/>
          <w:color w:val="000000"/>
        </w:rPr>
        <w:t>投标报价应按招标文件中相关附表格式填写。</w:t>
      </w:r>
    </w:p>
    <w:p>
      <w:pPr>
        <w:numPr>
          <w:ilvl w:val="2"/>
          <w:numId w:val="4"/>
        </w:numPr>
        <w:snapToGrid w:val="0"/>
        <w:ind w:firstLine="480"/>
        <w:rPr>
          <w:rFonts w:ascii="仿宋"/>
          <w:color w:val="000000"/>
        </w:rPr>
      </w:pPr>
      <w:r>
        <w:rPr>
          <w:rFonts w:hint="eastAsia" w:ascii="仿宋" w:hAnsi="仿宋" w:cs="仿宋"/>
          <w:color w:val="000000"/>
        </w:rPr>
        <w:t>投标报价是履行合同的最终报价，报价中包含材料费、运输费、装卸费、保险费、利润、管理费、税金、验收、及货物运至甲方指定地点等合同实施过程中的应预见和不可预见的所有费用。</w:t>
      </w:r>
    </w:p>
    <w:p>
      <w:pPr>
        <w:numPr>
          <w:ilvl w:val="2"/>
          <w:numId w:val="4"/>
        </w:numPr>
        <w:snapToGrid w:val="0"/>
        <w:ind w:firstLine="480"/>
        <w:rPr>
          <w:rFonts w:ascii="仿宋"/>
          <w:color w:val="000000"/>
        </w:rPr>
      </w:pPr>
      <w:r>
        <w:rPr>
          <w:rFonts w:hint="eastAsia" w:ascii="仿宋" w:hAnsi="仿宋" w:cs="仿宋"/>
          <w:color w:val="000000"/>
        </w:rPr>
        <w:t>投标文件只允许有一个报价，有选择的或有条件的报价将不予接受。</w:t>
      </w:r>
    </w:p>
    <w:p>
      <w:pPr>
        <w:pStyle w:val="2"/>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FF"/>
          <w:kern w:val="2"/>
          <w:sz w:val="24"/>
          <w:szCs w:val="24"/>
          <w:lang w:val="en-US" w:eastAsia="zh-CN" w:bidi="ar-SA"/>
        </w:rPr>
        <w:t>14.4</w:t>
      </w:r>
      <w:r>
        <w:rPr>
          <w:rFonts w:hint="eastAsia" w:ascii="仿宋" w:hAnsi="仿宋" w:cs="仿宋"/>
          <w:b w:val="0"/>
          <w:bCs w:val="0"/>
          <w:color w:val="0000FF"/>
          <w:kern w:val="2"/>
          <w:sz w:val="24"/>
          <w:szCs w:val="24"/>
          <w:lang w:val="en-US" w:eastAsia="zh-CN" w:bidi="ar-SA"/>
        </w:rPr>
        <w:t xml:space="preserve"> </w:t>
      </w:r>
      <w:r>
        <w:rPr>
          <w:rFonts w:hint="eastAsia" w:ascii="仿宋" w:hAnsi="仿宋" w:cs="仿宋"/>
          <w:color w:val="000000"/>
        </w:rPr>
        <w:t>▲</w:t>
      </w:r>
      <w:r>
        <w:rPr>
          <w:rFonts w:hint="eastAsia" w:ascii="Calibri" w:hAnsi="宋体" w:eastAsia="仿宋" w:cs="Times New Roman"/>
          <w:b/>
          <w:bCs w:val="0"/>
          <w:color w:val="0000FF"/>
          <w:kern w:val="2"/>
          <w:sz w:val="24"/>
          <w:szCs w:val="24"/>
          <w:lang w:val="en-US" w:eastAsia="zh-CN" w:bidi="ar-SA"/>
        </w:rPr>
        <w:t>本项目投标费率区间在0%-100 %（含0％、100％）</w:t>
      </w:r>
      <w:r>
        <w:rPr>
          <w:rFonts w:hint="eastAsia" w:ascii="仿宋" w:hAnsi="仿宋" w:eastAsia="仿宋" w:cs="仿宋"/>
          <w:b w:val="0"/>
          <w:bCs w:val="0"/>
          <w:color w:val="0000FF"/>
          <w:kern w:val="2"/>
          <w:sz w:val="24"/>
          <w:szCs w:val="24"/>
          <w:lang w:val="en-US" w:eastAsia="zh-CN" w:bidi="ar-SA"/>
        </w:rPr>
        <w:t>，报价超出</w:t>
      </w:r>
      <w:r>
        <w:rPr>
          <w:rFonts w:hint="eastAsia" w:ascii="仿宋" w:hAnsi="仿宋" w:cs="仿宋"/>
          <w:b w:val="0"/>
          <w:bCs w:val="0"/>
          <w:color w:val="0000FF"/>
          <w:kern w:val="2"/>
          <w:sz w:val="24"/>
          <w:szCs w:val="24"/>
          <w:lang w:val="en-US" w:eastAsia="zh-CN" w:bidi="ar-SA"/>
        </w:rPr>
        <w:t>区间</w:t>
      </w:r>
      <w:r>
        <w:rPr>
          <w:rFonts w:hint="eastAsia" w:ascii="仿宋" w:hAnsi="仿宋" w:eastAsia="仿宋" w:cs="仿宋"/>
          <w:b w:val="0"/>
          <w:bCs w:val="0"/>
          <w:color w:val="0000FF"/>
          <w:kern w:val="2"/>
          <w:sz w:val="24"/>
          <w:szCs w:val="24"/>
          <w:lang w:val="en-US" w:eastAsia="zh-CN" w:bidi="ar-SA"/>
        </w:rPr>
        <w:t>的，作无效报价处理。</w:t>
      </w:r>
    </w:p>
    <w:p>
      <w:pPr>
        <w:numPr>
          <w:ilvl w:val="1"/>
          <w:numId w:val="4"/>
        </w:numPr>
        <w:snapToGrid w:val="0"/>
        <w:ind w:firstLine="480"/>
        <w:rPr>
          <w:rFonts w:ascii="仿宋"/>
          <w:color w:val="000000"/>
        </w:rPr>
      </w:pPr>
      <w:r>
        <w:rPr>
          <w:rFonts w:hint="eastAsia" w:ascii="仿宋" w:hAnsi="仿宋" w:cs="仿宋"/>
          <w:color w:val="000000"/>
        </w:rPr>
        <w:t>投标有效期</w:t>
      </w:r>
    </w:p>
    <w:p>
      <w:pPr>
        <w:numPr>
          <w:ilvl w:val="2"/>
          <w:numId w:val="4"/>
        </w:numPr>
        <w:snapToGrid w:val="0"/>
        <w:ind w:firstLine="480"/>
        <w:rPr>
          <w:rFonts w:ascii="仿宋"/>
          <w:color w:val="000000"/>
        </w:rPr>
      </w:pPr>
      <w:r>
        <w:rPr>
          <w:rFonts w:hint="eastAsia" w:ascii="仿宋" w:hAnsi="仿宋" w:cs="仿宋"/>
          <w:color w:val="000000"/>
        </w:rPr>
        <w:t>▲投标文件从投标文件递交截止之日起，有效期为</w:t>
      </w:r>
      <w:r>
        <w:rPr>
          <w:rFonts w:ascii="仿宋" w:hAnsi="仿宋" w:cs="仿宋"/>
          <w:color w:val="000000"/>
        </w:rPr>
        <w:t>90</w:t>
      </w:r>
      <w:r>
        <w:rPr>
          <w:rFonts w:hint="eastAsia" w:ascii="仿宋" w:hAnsi="仿宋" w:cs="仿宋"/>
          <w:color w:val="000000"/>
        </w:rPr>
        <w:t>天；</w:t>
      </w:r>
    </w:p>
    <w:p>
      <w:pPr>
        <w:numPr>
          <w:ilvl w:val="2"/>
          <w:numId w:val="4"/>
        </w:numPr>
        <w:snapToGrid w:val="0"/>
        <w:ind w:firstLine="480"/>
        <w:rPr>
          <w:rFonts w:ascii="仿宋"/>
          <w:color w:val="000000"/>
        </w:rPr>
      </w:pPr>
      <w:r>
        <w:rPr>
          <w:rFonts w:hint="eastAsia" w:ascii="仿宋" w:hAnsi="仿宋" w:cs="仿宋"/>
          <w:color w:val="000000"/>
        </w:rPr>
        <w:t>特殊情况下，在原投标文件有效期截止之前，采购人可要求投标人同意延长投标文件有效期。这种要求与答复均应以书面形式提交。供应商可拒绝采购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pPr>
        <w:pStyle w:val="2"/>
        <w:spacing w:before="167" w:after="167"/>
        <w:rPr>
          <w:rFonts w:ascii="仿宋"/>
        </w:rPr>
      </w:pPr>
      <w:bookmarkStart w:id="62" w:name="_Toc28902"/>
      <w:bookmarkStart w:id="63" w:name="_Toc16200"/>
      <w:bookmarkStart w:id="64" w:name="_Toc14590"/>
      <w:bookmarkStart w:id="65" w:name="_Toc356371436"/>
      <w:bookmarkStart w:id="66" w:name="_Toc532561555"/>
      <w:bookmarkStart w:id="67" w:name="_Toc2552"/>
      <w:bookmarkStart w:id="68" w:name="_Toc359856801"/>
      <w:bookmarkStart w:id="69" w:name="_Toc18387"/>
      <w:bookmarkStart w:id="70" w:name="_Toc16686"/>
      <w:r>
        <w:rPr>
          <w:rFonts w:hint="eastAsia" w:ascii="仿宋" w:hAnsi="仿宋" w:cs="仿宋"/>
        </w:rPr>
        <w:t>四、投标保证金</w:t>
      </w:r>
      <w:bookmarkEnd w:id="62"/>
      <w:bookmarkEnd w:id="63"/>
      <w:bookmarkEnd w:id="64"/>
      <w:bookmarkEnd w:id="65"/>
      <w:bookmarkEnd w:id="66"/>
      <w:bookmarkEnd w:id="67"/>
      <w:bookmarkEnd w:id="68"/>
      <w:bookmarkEnd w:id="69"/>
      <w:bookmarkEnd w:id="70"/>
    </w:p>
    <w:p>
      <w:pPr>
        <w:numPr>
          <w:ilvl w:val="1"/>
          <w:numId w:val="6"/>
        </w:numPr>
        <w:snapToGrid w:val="0"/>
        <w:ind w:firstLine="480"/>
        <w:rPr>
          <w:rFonts w:ascii="仿宋"/>
          <w:color w:val="000000"/>
        </w:rPr>
      </w:pPr>
      <w:r>
        <w:rPr>
          <w:rFonts w:hint="eastAsia" w:ascii="仿宋" w:hAnsi="仿宋" w:cs="仿宋"/>
          <w:color w:val="000000"/>
        </w:rPr>
        <w:t>投标保证金的缴纳及退还（详见公告附件）</w:t>
      </w:r>
    </w:p>
    <w:p>
      <w:pPr>
        <w:numPr>
          <w:ilvl w:val="1"/>
          <w:numId w:val="6"/>
        </w:numPr>
        <w:snapToGrid w:val="0"/>
        <w:ind w:firstLine="480"/>
        <w:rPr>
          <w:rFonts w:ascii="仿宋"/>
          <w:color w:val="000000"/>
        </w:rPr>
      </w:pPr>
      <w:r>
        <w:rPr>
          <w:rFonts w:hint="eastAsia" w:ascii="仿宋" w:hAnsi="仿宋" w:cs="仿宋"/>
          <w:color w:val="000000"/>
        </w:rPr>
        <w:t>发生下列情况之一，投标保证金将不予退还：</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投标截止时间后，无故撤回投标文件；</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投标人提供虚假材料谋取中标的；</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投标人相互串通投标的；</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中标人未按规定提供履约保证金；</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中标人未按中标通知书规定的时间与采购人签订合同；</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修改或拒绝接受已确定的条款；</w:t>
      </w:r>
    </w:p>
    <w:p>
      <w:pPr>
        <w:numPr>
          <w:ilvl w:val="2"/>
          <w:numId w:val="6"/>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其他违反政府采购法律法规行为的。</w:t>
      </w:r>
    </w:p>
    <w:p>
      <w:pPr>
        <w:pStyle w:val="2"/>
        <w:spacing w:before="167" w:after="167"/>
        <w:rPr>
          <w:rFonts w:ascii="仿宋"/>
        </w:rPr>
      </w:pPr>
      <w:bookmarkStart w:id="71" w:name="_Toc609"/>
      <w:bookmarkStart w:id="72" w:name="_Toc10664"/>
      <w:bookmarkStart w:id="73" w:name="_Toc26462"/>
      <w:bookmarkStart w:id="74" w:name="_Toc9655"/>
      <w:bookmarkStart w:id="75" w:name="_Toc21593"/>
      <w:bookmarkStart w:id="76" w:name="_Toc359856802"/>
      <w:bookmarkStart w:id="77" w:name="_Toc10858"/>
      <w:bookmarkStart w:id="78" w:name="_Toc532561556"/>
      <w:r>
        <w:rPr>
          <w:rFonts w:hint="eastAsia" w:ascii="仿宋" w:hAnsi="仿宋" w:cs="仿宋"/>
        </w:rPr>
        <w:t>五、投标文件的签署及规定</w:t>
      </w:r>
      <w:bookmarkEnd w:id="71"/>
      <w:bookmarkEnd w:id="72"/>
      <w:bookmarkEnd w:id="73"/>
      <w:bookmarkEnd w:id="74"/>
      <w:bookmarkEnd w:id="75"/>
      <w:bookmarkEnd w:id="76"/>
      <w:bookmarkEnd w:id="77"/>
      <w:bookmarkEnd w:id="78"/>
    </w:p>
    <w:p>
      <w:pPr>
        <w:numPr>
          <w:ilvl w:val="1"/>
          <w:numId w:val="7"/>
        </w:numPr>
        <w:snapToGrid w:val="0"/>
        <w:ind w:firstLine="480"/>
        <w:rPr>
          <w:rFonts w:ascii="仿宋"/>
          <w:color w:val="000000"/>
        </w:rPr>
      </w:pPr>
      <w:r>
        <w:rPr>
          <w:rFonts w:hint="eastAsia" w:ascii="仿宋" w:hAnsi="仿宋" w:cs="仿宋"/>
          <w:color w:val="000000"/>
        </w:rPr>
        <w:t>供应商应按本须知的相关要求准备投标文件，每套文件须清楚的标明“资信技术文件”、“商务报价文件”和“正本”、“副本”。若正本和副本有差异，以正本为准。</w:t>
      </w:r>
    </w:p>
    <w:p>
      <w:pPr>
        <w:numPr>
          <w:ilvl w:val="1"/>
          <w:numId w:val="7"/>
        </w:numPr>
        <w:snapToGrid w:val="0"/>
        <w:ind w:firstLine="480"/>
        <w:rPr>
          <w:rFonts w:ascii="仿宋"/>
          <w:color w:val="000000"/>
        </w:rPr>
      </w:pPr>
      <w:r>
        <w:rPr>
          <w:rFonts w:hint="eastAsia" w:ascii="仿宋" w:hAnsi="仿宋" w:cs="仿宋"/>
          <w:color w:val="000000"/>
        </w:rPr>
        <w:t>投标文件的正本需打印或用不褪色墨水书写，并由供应商或经正式授权的代表在投标文件上签字或盖章。授权代表须以书面形式出具的“授权证书”附在投标文件中。文件的副本可采用正本复印。</w:t>
      </w:r>
    </w:p>
    <w:p>
      <w:pPr>
        <w:numPr>
          <w:ilvl w:val="1"/>
          <w:numId w:val="7"/>
        </w:numPr>
        <w:snapToGrid w:val="0"/>
        <w:ind w:firstLine="480"/>
        <w:rPr>
          <w:rFonts w:ascii="仿宋"/>
          <w:color w:val="000000"/>
        </w:rPr>
      </w:pPr>
      <w:r>
        <w:rPr>
          <w:rFonts w:hint="eastAsia" w:ascii="仿宋" w:hAnsi="仿宋" w:cs="仿宋"/>
          <w:color w:val="000000"/>
        </w:rPr>
        <w:t>▲投标文件封面须加盖投标人单位公章。</w:t>
      </w:r>
    </w:p>
    <w:p>
      <w:pPr>
        <w:numPr>
          <w:ilvl w:val="1"/>
          <w:numId w:val="7"/>
        </w:numPr>
        <w:snapToGrid w:val="0"/>
        <w:ind w:firstLine="480"/>
        <w:rPr>
          <w:rFonts w:ascii="仿宋"/>
          <w:color w:val="000000"/>
        </w:rPr>
      </w:pPr>
      <w:r>
        <w:rPr>
          <w:rFonts w:hint="eastAsia" w:ascii="仿宋" w:hAnsi="仿宋" w:cs="仿宋"/>
          <w:color w:val="000000"/>
        </w:rPr>
        <w:t>任何行间插字、涂改和增删，必须由投标文件签字人在旁边签字才有效。</w:t>
      </w:r>
    </w:p>
    <w:p>
      <w:pPr>
        <w:numPr>
          <w:ilvl w:val="1"/>
          <w:numId w:val="7"/>
        </w:numPr>
        <w:snapToGrid w:val="0"/>
        <w:ind w:firstLine="480"/>
        <w:rPr>
          <w:rFonts w:ascii="仿宋"/>
          <w:color w:val="000000"/>
        </w:rPr>
      </w:pPr>
      <w:r>
        <w:rPr>
          <w:rFonts w:hint="eastAsia" w:ascii="仿宋" w:hAnsi="仿宋" w:cs="仿宋"/>
          <w:color w:val="000000"/>
        </w:rPr>
        <w:t>电报、电话、传真形式的投标文件概不接受。</w:t>
      </w:r>
    </w:p>
    <w:p>
      <w:pPr>
        <w:numPr>
          <w:ilvl w:val="1"/>
          <w:numId w:val="7"/>
        </w:numPr>
        <w:snapToGrid w:val="0"/>
        <w:ind w:firstLine="480"/>
        <w:rPr>
          <w:rFonts w:ascii="仿宋"/>
          <w:color w:val="000000"/>
        </w:rPr>
      </w:pPr>
      <w:r>
        <w:rPr>
          <w:rFonts w:hint="eastAsia" w:ascii="仿宋" w:hAnsi="仿宋" w:cs="仿宋"/>
          <w:color w:val="000000"/>
        </w:rPr>
        <w:t>投标文件的密封和标记</w:t>
      </w:r>
    </w:p>
    <w:p>
      <w:pPr>
        <w:numPr>
          <w:ilvl w:val="2"/>
          <w:numId w:val="7"/>
        </w:numPr>
        <w:snapToGrid w:val="0"/>
        <w:ind w:firstLine="480"/>
        <w:rPr>
          <w:rFonts w:ascii="仿宋"/>
          <w:color w:val="000000"/>
        </w:rPr>
      </w:pPr>
      <w:r>
        <w:rPr>
          <w:rFonts w:hint="eastAsia" w:ascii="仿宋" w:hAnsi="仿宋" w:cs="仿宋"/>
          <w:color w:val="000000"/>
        </w:rPr>
        <w:t>▲投标文件应分为资信技术文件和商务报价文件二部分，二部分单独密封并在封口及相关部位加盖供应商单位公章。</w:t>
      </w:r>
    </w:p>
    <w:p>
      <w:pPr>
        <w:snapToGrid w:val="0"/>
        <w:ind w:firstLine="480"/>
        <w:rPr>
          <w:rFonts w:ascii="仿宋"/>
          <w:color w:val="000000"/>
          <w:sz w:val="28"/>
          <w:szCs w:val="28"/>
        </w:rPr>
      </w:pPr>
      <w:r>
        <w:rPr>
          <w:rFonts w:ascii="仿宋" w:hAnsi="仿宋" w:cs="仿宋"/>
          <w:color w:val="000000"/>
        </w:rPr>
        <w:t>25.2</w:t>
      </w:r>
      <w:r>
        <w:rPr>
          <w:rFonts w:hint="eastAsia" w:ascii="仿宋" w:hAnsi="仿宋" w:cs="仿宋"/>
          <w:color w:val="000000"/>
        </w:rPr>
        <w:t>每包的封面均应注明：项目名称、项目编号、供应商名称、投标文件名称（即资信技术文件、商务报价文件）。</w:t>
      </w:r>
    </w:p>
    <w:p>
      <w:pPr>
        <w:pStyle w:val="2"/>
        <w:spacing w:before="167" w:after="167"/>
        <w:rPr>
          <w:rFonts w:ascii="仿宋"/>
        </w:rPr>
      </w:pPr>
      <w:bookmarkStart w:id="79" w:name="_Toc359856803"/>
      <w:bookmarkStart w:id="80" w:name="_Toc31109"/>
      <w:bookmarkStart w:id="81" w:name="_Toc356371437"/>
      <w:bookmarkStart w:id="82" w:name="_Toc24484"/>
      <w:bookmarkStart w:id="83" w:name="_Toc27585"/>
      <w:bookmarkStart w:id="84" w:name="_Toc24749"/>
      <w:bookmarkStart w:id="85" w:name="_Toc17985"/>
      <w:bookmarkStart w:id="86" w:name="_Toc532561557"/>
      <w:bookmarkStart w:id="87" w:name="_Toc19789"/>
      <w:r>
        <w:rPr>
          <w:rFonts w:hint="eastAsia" w:ascii="仿宋" w:hAnsi="仿宋" w:cs="仿宋"/>
        </w:rPr>
        <w:t>六、投标文件的递交</w:t>
      </w:r>
      <w:bookmarkEnd w:id="79"/>
      <w:bookmarkEnd w:id="80"/>
      <w:bookmarkEnd w:id="81"/>
      <w:bookmarkEnd w:id="82"/>
      <w:bookmarkEnd w:id="83"/>
      <w:bookmarkEnd w:id="84"/>
      <w:bookmarkEnd w:id="85"/>
      <w:bookmarkEnd w:id="86"/>
      <w:bookmarkEnd w:id="87"/>
    </w:p>
    <w:p>
      <w:pPr>
        <w:numPr>
          <w:ilvl w:val="1"/>
          <w:numId w:val="7"/>
        </w:numPr>
        <w:snapToGrid w:val="0"/>
        <w:ind w:firstLine="480"/>
        <w:rPr>
          <w:rFonts w:ascii="仿宋"/>
          <w:color w:val="000000"/>
        </w:rPr>
      </w:pPr>
      <w:r>
        <w:rPr>
          <w:rFonts w:hint="eastAsia" w:ascii="仿宋" w:hAnsi="仿宋" w:cs="仿宋"/>
          <w:color w:val="000000"/>
        </w:rPr>
        <w:t>递交投标文件截止期</w:t>
      </w:r>
    </w:p>
    <w:p>
      <w:pPr>
        <w:autoSpaceDE w:val="0"/>
        <w:autoSpaceDN w:val="0"/>
        <w:adjustRightInd w:val="0"/>
        <w:snapToGrid w:val="0"/>
        <w:ind w:firstLine="480"/>
        <w:rPr>
          <w:rFonts w:ascii="仿宋"/>
        </w:rPr>
      </w:pPr>
      <w:r>
        <w:rPr>
          <w:rFonts w:hint="eastAsia" w:ascii="仿宋" w:hAnsi="仿宋" w:cs="仿宋"/>
        </w:rPr>
        <w:t>递交投标文件截止时间前将投标文件递交至龙游县公共资源交易中心2楼</w:t>
      </w:r>
      <w:r>
        <w:rPr>
          <w:rFonts w:hint="eastAsia" w:ascii="仿宋" w:hAnsi="仿宋" w:cs="仿宋"/>
          <w:color w:val="FF0000"/>
          <w:shd w:val="clear" w:color="auto" w:fill="auto"/>
        </w:rPr>
        <w:t>开标室</w:t>
      </w:r>
      <w:r>
        <w:rPr>
          <w:rFonts w:hint="eastAsia" w:ascii="仿宋" w:hAnsi="仿宋" w:cs="仿宋"/>
          <w:color w:val="FF0000"/>
          <w:shd w:val="clear" w:color="auto" w:fill="auto"/>
          <w:lang w:val="en-US" w:eastAsia="zh-CN"/>
        </w:rPr>
        <w:t>2</w:t>
      </w:r>
      <w:r>
        <w:rPr>
          <w:rFonts w:hint="eastAsia" w:ascii="仿宋" w:hAnsi="仿宋" w:cs="仿宋"/>
          <w:shd w:val="clear" w:color="auto" w:fill="auto"/>
        </w:rPr>
        <w:t>（</w:t>
      </w:r>
      <w:r>
        <w:rPr>
          <w:rFonts w:hint="eastAsia" w:ascii="仿宋" w:hAnsi="仿宋" w:cs="仿宋"/>
        </w:rPr>
        <w:t>龙游县龙翔路378号，原香溢市场西侧），逾期不予接收。递交投标文件时还需递交法人授权委托书一份及被授权人身份证原件。</w:t>
      </w:r>
    </w:p>
    <w:p>
      <w:pPr>
        <w:numPr>
          <w:ilvl w:val="1"/>
          <w:numId w:val="7"/>
        </w:numPr>
        <w:snapToGrid w:val="0"/>
        <w:ind w:firstLine="480"/>
        <w:rPr>
          <w:rFonts w:ascii="仿宋"/>
          <w:color w:val="000000"/>
        </w:rPr>
      </w:pPr>
      <w:r>
        <w:rPr>
          <w:rFonts w:hint="eastAsia" w:ascii="仿宋" w:hAnsi="仿宋" w:cs="仿宋"/>
          <w:color w:val="000000"/>
        </w:rPr>
        <w:t>投标文件的修改和撤销</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供应商在递交投标文件后，可以修改或撤回其投标文件，但供应商必须在规定的递交投标文件截止时间之前将修改或撤回的书面通知递交到采购人。</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供应商修改后的投标文件应按原来的规定编制、密封、标记和递交。</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在递交投标文件截止期之后，供应商不得对其投标文件做任何修改。</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递交投标文件截止期后，供应商不得撤回其投标文件，否则其保证金将按照本招标文件的规定不予退还。</w:t>
      </w:r>
    </w:p>
    <w:p>
      <w:pPr>
        <w:numPr>
          <w:ilvl w:val="2"/>
          <w:numId w:val="7"/>
        </w:numPr>
        <w:snapToGrid w:val="0"/>
        <w:ind w:firstLine="480"/>
        <w:rPr>
          <w:rFonts w:ascii="仿宋"/>
          <w:b/>
          <w:bCs/>
        </w:rPr>
      </w:pPr>
      <w:r>
        <w:rPr>
          <w:rFonts w:ascii="仿宋" w:hAnsi="仿宋" w:cs="仿宋"/>
          <w:color w:val="000000"/>
        </w:rPr>
        <w:t xml:space="preserve"> </w:t>
      </w:r>
      <w:r>
        <w:rPr>
          <w:rFonts w:hint="eastAsia" w:ascii="仿宋" w:hAnsi="仿宋" w:cs="仿宋"/>
          <w:color w:val="000000"/>
        </w:rPr>
        <w:t>实质上没有响应本文件要求的投标文件将被拒绝。供应商不得通过修正或撤销不合要求的偏离或保留从而使其投标文件成为实质上响应的文件。</w:t>
      </w:r>
    </w:p>
    <w:p>
      <w:pPr>
        <w:pStyle w:val="2"/>
        <w:spacing w:before="167" w:after="167"/>
        <w:rPr>
          <w:rFonts w:ascii="仿宋"/>
        </w:rPr>
      </w:pPr>
      <w:bookmarkStart w:id="88" w:name="_Toc23119"/>
      <w:bookmarkStart w:id="89" w:name="_Toc356371438"/>
      <w:bookmarkStart w:id="90" w:name="_Toc8456"/>
      <w:bookmarkStart w:id="91" w:name="_Toc13390"/>
      <w:bookmarkStart w:id="92" w:name="_Toc359856804"/>
      <w:bookmarkStart w:id="93" w:name="_Toc532561558"/>
      <w:bookmarkStart w:id="94" w:name="_Toc5226"/>
      <w:bookmarkStart w:id="95" w:name="_Toc21366"/>
      <w:bookmarkStart w:id="96" w:name="_Toc3921"/>
      <w:r>
        <w:rPr>
          <w:rFonts w:hint="eastAsia" w:ascii="仿宋" w:hAnsi="仿宋" w:cs="仿宋"/>
        </w:rPr>
        <w:t>七、投标无效的情形</w:t>
      </w:r>
      <w:bookmarkEnd w:id="88"/>
      <w:bookmarkEnd w:id="89"/>
      <w:bookmarkEnd w:id="90"/>
      <w:bookmarkEnd w:id="91"/>
      <w:bookmarkEnd w:id="92"/>
      <w:bookmarkEnd w:id="93"/>
      <w:bookmarkEnd w:id="94"/>
      <w:bookmarkEnd w:id="95"/>
      <w:bookmarkEnd w:id="96"/>
    </w:p>
    <w:p>
      <w:pPr>
        <w:numPr>
          <w:ilvl w:val="1"/>
          <w:numId w:val="7"/>
        </w:numPr>
        <w:snapToGrid w:val="0"/>
        <w:ind w:firstLine="480"/>
        <w:rPr>
          <w:rFonts w:ascii="仿宋"/>
          <w:color w:val="000000"/>
        </w:rPr>
      </w:pPr>
      <w:bookmarkStart w:id="97" w:name="_Toc356371439"/>
      <w:r>
        <w:rPr>
          <w:rFonts w:hint="eastAsia" w:ascii="仿宋" w:hAnsi="仿宋" w:cs="仿宋"/>
          <w:color w:val="000000"/>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7"/>
        </w:numPr>
        <w:snapToGrid w:val="0"/>
        <w:ind w:firstLine="480"/>
        <w:rPr>
          <w:rFonts w:ascii="仿宋"/>
          <w:color w:val="000000"/>
        </w:rPr>
      </w:pPr>
      <w:r>
        <w:rPr>
          <w:rFonts w:ascii="仿宋" w:hAnsi="仿宋" w:cs="仿宋"/>
        </w:rPr>
        <w:t xml:space="preserve"> </w:t>
      </w:r>
      <w:r>
        <w:rPr>
          <w:rFonts w:hint="eastAsia" w:ascii="仿宋" w:hAnsi="仿宋" w:cs="仿宋"/>
        </w:rPr>
        <w:t>未按招标文件规定要求递交投标保证金的</w:t>
      </w:r>
      <w:r>
        <w:rPr>
          <w:rFonts w:hint="eastAsia" w:ascii="仿宋" w:hAnsi="仿宋" w:cs="仿宋"/>
          <w:color w:val="000000"/>
        </w:rPr>
        <w:t>；</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投标文件逾期送达的；</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不具备招标文件规定资格要求；</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投标文件有应盖而未盖公章、未按规定装订、密封、未有效授权的</w:t>
      </w:r>
      <w:r>
        <w:rPr>
          <w:rFonts w:ascii="仿宋" w:hAnsi="仿宋" w:cs="仿宋"/>
          <w:color w:val="000000"/>
        </w:rPr>
        <w:t>;</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招标文件中有▲处条款投标人未作实质性响应的；</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资信技术文件中包含商务报价的；</w:t>
      </w:r>
    </w:p>
    <w:p>
      <w:pPr>
        <w:numPr>
          <w:ilvl w:val="2"/>
          <w:numId w:val="7"/>
        </w:numPr>
        <w:snapToGrid w:val="0"/>
        <w:ind w:firstLine="480"/>
        <w:rPr>
          <w:rFonts w:ascii="仿宋"/>
          <w:color w:val="000000"/>
        </w:rPr>
      </w:pPr>
      <w:r>
        <w:rPr>
          <w:rFonts w:hint="eastAsia" w:ascii="仿宋" w:hAnsi="仿宋" w:cs="仿宋"/>
          <w:color w:val="000000"/>
        </w:rPr>
        <w:t>投标文件关键内容字迹模糊、无法辨认的；</w:t>
      </w:r>
    </w:p>
    <w:p>
      <w:pPr>
        <w:numPr>
          <w:ilvl w:val="2"/>
          <w:numId w:val="7"/>
        </w:numPr>
        <w:snapToGrid w:val="0"/>
        <w:ind w:firstLine="480"/>
        <w:rPr>
          <w:rFonts w:ascii="仿宋"/>
          <w:color w:val="000000"/>
        </w:rPr>
      </w:pPr>
      <w:r>
        <w:rPr>
          <w:rFonts w:ascii="仿宋" w:hAnsi="仿宋" w:cs="仿宋"/>
          <w:color w:val="000000"/>
        </w:rPr>
        <w:t xml:space="preserve"> </w:t>
      </w:r>
      <w:r>
        <w:rPr>
          <w:rFonts w:hint="eastAsia" w:ascii="仿宋" w:hAnsi="仿宋" w:cs="仿宋"/>
          <w:color w:val="000000"/>
        </w:rPr>
        <w:t>投标文件未采用胶装装订的；</w:t>
      </w:r>
    </w:p>
    <w:p>
      <w:pPr>
        <w:numPr>
          <w:ilvl w:val="2"/>
          <w:numId w:val="7"/>
        </w:numPr>
        <w:snapToGrid w:val="0"/>
        <w:ind w:firstLine="480"/>
        <w:rPr>
          <w:rFonts w:ascii="仿宋"/>
        </w:rPr>
      </w:pPr>
      <w:r>
        <w:rPr>
          <w:rFonts w:ascii="仿宋" w:hAnsi="仿宋" w:cs="仿宋"/>
        </w:rPr>
        <w:t xml:space="preserve"> </w:t>
      </w:r>
      <w:r>
        <w:rPr>
          <w:rFonts w:hint="eastAsia" w:ascii="仿宋" w:hAnsi="仿宋" w:cs="仿宋"/>
        </w:rPr>
        <w:t>提供虚假材料谋取中标的；</w:t>
      </w:r>
    </w:p>
    <w:p>
      <w:pPr>
        <w:numPr>
          <w:ilvl w:val="2"/>
          <w:numId w:val="7"/>
        </w:numPr>
        <w:snapToGrid w:val="0"/>
        <w:ind w:firstLine="480"/>
        <w:rPr>
          <w:rFonts w:ascii="仿宋"/>
        </w:rPr>
      </w:pPr>
      <w:r>
        <w:rPr>
          <w:rFonts w:ascii="仿宋" w:hAnsi="仿宋" w:cs="仿宋"/>
        </w:rPr>
        <w:t xml:space="preserve"> </w:t>
      </w:r>
      <w:r>
        <w:rPr>
          <w:rFonts w:hint="eastAsia" w:ascii="仿宋" w:hAnsi="仿宋" w:cs="仿宋"/>
        </w:rPr>
        <w:t>不符合法律、法规和招标文件规定的其他实质性要求的。</w:t>
      </w:r>
    </w:p>
    <w:p>
      <w:pPr>
        <w:pStyle w:val="2"/>
        <w:spacing w:before="167" w:after="167"/>
        <w:rPr>
          <w:rFonts w:ascii="仿宋"/>
        </w:rPr>
      </w:pPr>
      <w:bookmarkStart w:id="98" w:name="_Toc1219"/>
      <w:bookmarkStart w:id="99" w:name="_Toc359856805"/>
      <w:bookmarkStart w:id="100" w:name="_Toc532561559"/>
      <w:bookmarkStart w:id="101" w:name="_Toc3368"/>
      <w:bookmarkStart w:id="102" w:name="_Toc28492"/>
      <w:bookmarkStart w:id="103" w:name="_Toc7995"/>
      <w:bookmarkStart w:id="104" w:name="_Toc3272"/>
      <w:bookmarkStart w:id="105" w:name="_Toc12143"/>
      <w:bookmarkStart w:id="106" w:name="_Toc359592368"/>
      <w:r>
        <w:rPr>
          <w:rFonts w:hint="eastAsia" w:ascii="仿宋" w:hAnsi="仿宋" w:cs="仿宋"/>
        </w:rPr>
        <w:t>八、废标的情形</w:t>
      </w:r>
      <w:bookmarkEnd w:id="98"/>
      <w:bookmarkEnd w:id="99"/>
      <w:bookmarkEnd w:id="100"/>
      <w:bookmarkEnd w:id="101"/>
      <w:bookmarkEnd w:id="102"/>
      <w:bookmarkEnd w:id="103"/>
      <w:bookmarkEnd w:id="104"/>
      <w:bookmarkEnd w:id="105"/>
      <w:bookmarkEnd w:id="106"/>
    </w:p>
    <w:p>
      <w:pPr>
        <w:numPr>
          <w:ilvl w:val="1"/>
          <w:numId w:val="8"/>
        </w:numPr>
        <w:snapToGrid w:val="0"/>
        <w:ind w:left="0" w:firstLine="456"/>
        <w:rPr>
          <w:rFonts w:ascii="仿宋"/>
          <w:spacing w:val="-6"/>
        </w:rPr>
      </w:pPr>
      <w:r>
        <w:rPr>
          <w:rFonts w:hint="eastAsia" w:ascii="仿宋" w:hAnsi="仿宋" w:cs="仿宋"/>
          <w:spacing w:val="-6"/>
        </w:rPr>
        <w:t>采购中，出现下列情形之一的，应予废标，废标后，采购人将废标理由通知所有投标人：</w:t>
      </w:r>
    </w:p>
    <w:p>
      <w:pPr>
        <w:snapToGrid w:val="0"/>
        <w:ind w:firstLine="480"/>
        <w:rPr>
          <w:rFonts w:ascii="仿宋"/>
        </w:rPr>
      </w:pPr>
      <w:r>
        <w:rPr>
          <w:rFonts w:ascii="仿宋" w:hAnsi="仿宋" w:cs="仿宋"/>
        </w:rPr>
        <w:t>29.1</w:t>
      </w:r>
      <w:r>
        <w:rPr>
          <w:rFonts w:hint="eastAsia" w:ascii="仿宋" w:hAnsi="仿宋" w:cs="仿宋"/>
        </w:rPr>
        <w:t>符合专业条件的投标人或对招标文件作实质性响应的投标人不足三家的；</w:t>
      </w:r>
    </w:p>
    <w:p>
      <w:pPr>
        <w:snapToGrid w:val="0"/>
        <w:ind w:firstLine="480"/>
        <w:rPr>
          <w:rFonts w:ascii="仿宋"/>
        </w:rPr>
      </w:pPr>
      <w:r>
        <w:rPr>
          <w:rFonts w:ascii="仿宋" w:hAnsi="仿宋" w:cs="仿宋"/>
        </w:rPr>
        <w:t>29.2</w:t>
      </w:r>
      <w:r>
        <w:rPr>
          <w:rFonts w:hint="eastAsia" w:ascii="仿宋" w:hAnsi="仿宋" w:cs="仿宋"/>
        </w:rPr>
        <w:t>出现影响采购</w:t>
      </w:r>
      <w:r>
        <w:rPr>
          <w:rFonts w:hint="eastAsia" w:ascii="仿宋" w:hAnsi="仿宋" w:cs="仿宋"/>
          <w:highlight w:val="none"/>
        </w:rPr>
        <w:t>公证</w:t>
      </w:r>
      <w:r>
        <w:rPr>
          <w:rFonts w:hint="eastAsia" w:ascii="仿宋" w:hAnsi="仿宋" w:cs="仿宋"/>
        </w:rPr>
        <w:t>的违法、违规行为的；</w:t>
      </w:r>
      <w:r>
        <w:rPr>
          <w:rFonts w:ascii="仿宋"/>
        </w:rPr>
        <w:t xml:space="preserve"> </w:t>
      </w:r>
    </w:p>
    <w:p>
      <w:pPr>
        <w:snapToGrid w:val="0"/>
        <w:ind w:firstLine="480"/>
        <w:rPr>
          <w:rFonts w:ascii="仿宋"/>
        </w:rPr>
      </w:pPr>
      <w:r>
        <w:rPr>
          <w:rFonts w:ascii="仿宋" w:hAnsi="仿宋" w:cs="仿宋"/>
        </w:rPr>
        <w:t>29.</w:t>
      </w:r>
      <w:r>
        <w:rPr>
          <w:rFonts w:hint="eastAsia" w:ascii="仿宋" w:hAnsi="仿宋" w:cs="仿宋"/>
        </w:rPr>
        <w:t>3因重大变故，采购任务取消的；</w:t>
      </w:r>
    </w:p>
    <w:p>
      <w:pPr>
        <w:pStyle w:val="2"/>
        <w:spacing w:before="167" w:after="167"/>
        <w:rPr>
          <w:rFonts w:ascii="仿宋"/>
        </w:rPr>
      </w:pPr>
      <w:bookmarkStart w:id="107" w:name="_Toc31697"/>
      <w:bookmarkStart w:id="108" w:name="_Toc6488"/>
      <w:bookmarkStart w:id="109" w:name="_Toc22197"/>
      <w:bookmarkStart w:id="110" w:name="_Toc4520"/>
      <w:bookmarkStart w:id="111" w:name="_Toc532561560"/>
      <w:bookmarkStart w:id="112" w:name="_Toc359856806"/>
      <w:bookmarkStart w:id="113" w:name="_Toc24990"/>
      <w:bookmarkStart w:id="114" w:name="_Toc25911"/>
      <w:r>
        <w:rPr>
          <w:rFonts w:hint="eastAsia" w:ascii="仿宋" w:hAnsi="仿宋" w:cs="仿宋"/>
        </w:rPr>
        <w:t>九、开标</w:t>
      </w:r>
      <w:bookmarkEnd w:id="97"/>
      <w:r>
        <w:rPr>
          <w:rFonts w:hint="eastAsia" w:ascii="仿宋" w:hAnsi="仿宋" w:cs="仿宋"/>
        </w:rPr>
        <w:t>和评标</w:t>
      </w:r>
      <w:bookmarkEnd w:id="107"/>
      <w:bookmarkEnd w:id="108"/>
      <w:bookmarkEnd w:id="109"/>
      <w:bookmarkEnd w:id="110"/>
      <w:bookmarkEnd w:id="111"/>
      <w:bookmarkEnd w:id="112"/>
      <w:bookmarkEnd w:id="113"/>
      <w:bookmarkEnd w:id="114"/>
    </w:p>
    <w:p>
      <w:pPr>
        <w:numPr>
          <w:ilvl w:val="1"/>
          <w:numId w:val="8"/>
        </w:numPr>
        <w:snapToGrid w:val="0"/>
        <w:ind w:left="0" w:firstLine="480"/>
        <w:rPr>
          <w:rFonts w:ascii="仿宋"/>
          <w:color w:val="000000"/>
        </w:rPr>
      </w:pPr>
      <w:r>
        <w:rPr>
          <w:rFonts w:hint="eastAsia" w:ascii="仿宋" w:hAnsi="仿宋" w:cs="仿宋"/>
          <w:color w:val="000000"/>
        </w:rPr>
        <w:t>开标</w:t>
      </w:r>
    </w:p>
    <w:p>
      <w:pPr>
        <w:snapToGrid w:val="0"/>
        <w:ind w:firstLine="480"/>
        <w:rPr>
          <w:rFonts w:ascii="仿宋"/>
          <w:color w:val="000000"/>
        </w:rPr>
      </w:pPr>
      <w:r>
        <w:rPr>
          <w:rFonts w:ascii="仿宋" w:hAnsi="仿宋" w:cs="仿宋"/>
          <w:color w:val="000000"/>
        </w:rPr>
        <w:t>30.1</w:t>
      </w:r>
      <w:r>
        <w:rPr>
          <w:rFonts w:hint="eastAsia" w:ascii="仿宋" w:hAnsi="仿宋" w:cs="仿宋"/>
          <w:color w:val="000000"/>
        </w:rPr>
        <w:t>采购人在规定的日期、时间和地点组织招标会。</w:t>
      </w:r>
    </w:p>
    <w:p>
      <w:pPr>
        <w:snapToGrid w:val="0"/>
        <w:ind w:firstLine="480"/>
        <w:rPr>
          <w:rFonts w:ascii="仿宋"/>
          <w:color w:val="000000"/>
        </w:rPr>
      </w:pPr>
      <w:r>
        <w:rPr>
          <w:rFonts w:ascii="仿宋" w:hAnsi="仿宋" w:cs="仿宋"/>
          <w:color w:val="000000"/>
        </w:rPr>
        <w:t>30.2</w:t>
      </w:r>
      <w:r>
        <w:rPr>
          <w:rFonts w:hint="eastAsia" w:ascii="仿宋" w:hAnsi="仿宋" w:cs="仿宋"/>
          <w:color w:val="000000"/>
        </w:rPr>
        <w:t>采购人按资信技术文件、商务报价文件的顺序当众检验、拆封，先评审资信技术文件，若资信不具备资格，即终止其参与投标资格，商务报价文件不予拆封。</w:t>
      </w:r>
    </w:p>
    <w:p>
      <w:pPr>
        <w:numPr>
          <w:ilvl w:val="1"/>
          <w:numId w:val="8"/>
        </w:numPr>
        <w:snapToGrid w:val="0"/>
        <w:ind w:left="0" w:firstLine="480"/>
        <w:rPr>
          <w:rFonts w:ascii="仿宋"/>
        </w:rPr>
      </w:pPr>
      <w:r>
        <w:rPr>
          <w:rFonts w:hint="eastAsia" w:ascii="仿宋" w:hAnsi="仿宋" w:cs="仿宋"/>
        </w:rPr>
        <w:t>评标委员会</w:t>
      </w:r>
    </w:p>
    <w:p>
      <w:pPr>
        <w:snapToGrid w:val="0"/>
        <w:ind w:firstLine="480"/>
        <w:rPr>
          <w:rFonts w:ascii="仿宋" w:hAnsi="仿宋" w:cs="仿宋"/>
        </w:rPr>
      </w:pPr>
      <w:r>
        <w:rPr>
          <w:rFonts w:ascii="仿宋" w:hAnsi="仿宋" w:cs="仿宋"/>
        </w:rPr>
        <w:t>31.1</w:t>
      </w:r>
      <w:r>
        <w:rPr>
          <w:rFonts w:hint="eastAsia" w:ascii="仿宋" w:hAnsi="仿宋" w:cs="仿宋"/>
        </w:rPr>
        <w:t>采购代理机构和采购人将根据招标采购货物的特点按政府采购相关规定组建评标委员会</w:t>
      </w:r>
      <w:r>
        <w:rPr>
          <w:rFonts w:ascii="仿宋" w:cs="仿宋"/>
        </w:rPr>
        <w:t>,</w:t>
      </w:r>
      <w:r>
        <w:rPr>
          <w:rFonts w:hint="eastAsia" w:ascii="仿宋" w:hAnsi="仿宋" w:cs="仿宋"/>
        </w:rPr>
        <w:t>其成员由技术、经济等方面的专家和采购人代表组成。评标委员会对投标文件进行审查、询标、评议和推荐2-3家入围供应商</w:t>
      </w:r>
      <w:r>
        <w:rPr>
          <w:rFonts w:hint="eastAsia" w:ascii="微软雅黑" w:hAnsi="微软雅黑" w:cs="微软雅黑"/>
          <w:bCs/>
          <w:kern w:val="0"/>
        </w:rPr>
        <w:t>（若有效供应商家数只有</w:t>
      </w:r>
      <w:r>
        <w:rPr>
          <w:rFonts w:ascii="微软雅黑" w:hAnsi="微软雅黑" w:cs="微软雅黑"/>
          <w:bCs/>
          <w:kern w:val="0"/>
        </w:rPr>
        <w:t>3</w:t>
      </w:r>
      <w:r>
        <w:rPr>
          <w:rFonts w:hint="eastAsia" w:ascii="微软雅黑" w:hAnsi="微软雅黑" w:cs="微软雅黑"/>
          <w:bCs/>
          <w:kern w:val="0"/>
        </w:rPr>
        <w:t>家或</w:t>
      </w:r>
      <w:r>
        <w:rPr>
          <w:rFonts w:ascii="微软雅黑" w:hAnsi="微软雅黑" w:cs="微软雅黑"/>
          <w:bCs/>
          <w:kern w:val="0"/>
        </w:rPr>
        <w:t>4</w:t>
      </w:r>
      <w:r>
        <w:rPr>
          <w:rFonts w:hint="eastAsia" w:ascii="微软雅黑" w:hAnsi="微软雅黑" w:cs="微软雅黑"/>
          <w:bCs/>
          <w:kern w:val="0"/>
        </w:rPr>
        <w:t>家的，则推荐入围家数为</w:t>
      </w:r>
      <w:r>
        <w:rPr>
          <w:rFonts w:ascii="微软雅黑" w:hAnsi="微软雅黑" w:cs="微软雅黑"/>
          <w:bCs/>
          <w:kern w:val="0"/>
        </w:rPr>
        <w:t>2</w:t>
      </w:r>
      <w:r>
        <w:rPr>
          <w:rFonts w:hint="eastAsia" w:ascii="微软雅黑" w:hAnsi="微软雅黑" w:cs="微软雅黑"/>
          <w:bCs/>
          <w:kern w:val="0"/>
        </w:rPr>
        <w:t>家；若有效供应商家数有</w:t>
      </w:r>
      <w:r>
        <w:rPr>
          <w:rFonts w:ascii="微软雅黑" w:hAnsi="微软雅黑" w:cs="微软雅黑"/>
          <w:bCs/>
          <w:kern w:val="0"/>
        </w:rPr>
        <w:t>5</w:t>
      </w:r>
      <w:r>
        <w:rPr>
          <w:rFonts w:hint="eastAsia" w:ascii="微软雅黑" w:hAnsi="微软雅黑" w:cs="微软雅黑"/>
          <w:bCs/>
          <w:kern w:val="0"/>
        </w:rPr>
        <w:t>家及以上的，则推荐入围家数为</w:t>
      </w:r>
      <w:r>
        <w:rPr>
          <w:rFonts w:ascii="微软雅黑" w:hAnsi="微软雅黑" w:cs="微软雅黑"/>
          <w:bCs/>
          <w:kern w:val="0"/>
        </w:rPr>
        <w:t>3</w:t>
      </w:r>
      <w:r>
        <w:rPr>
          <w:rFonts w:hint="eastAsia" w:ascii="微软雅黑" w:hAnsi="微软雅黑" w:cs="微软雅黑"/>
          <w:bCs/>
          <w:kern w:val="0"/>
        </w:rPr>
        <w:t>家。）</w:t>
      </w:r>
      <w:r>
        <w:rPr>
          <w:rFonts w:hint="eastAsia" w:ascii="仿宋" w:hAnsi="仿宋" w:cs="仿宋"/>
        </w:rPr>
        <w:t>。</w:t>
      </w:r>
    </w:p>
    <w:p>
      <w:pPr>
        <w:snapToGrid w:val="0"/>
        <w:ind w:firstLine="480"/>
        <w:rPr>
          <w:rFonts w:ascii="仿宋"/>
        </w:rPr>
      </w:pPr>
      <w:r>
        <w:rPr>
          <w:rFonts w:ascii="仿宋" w:hAnsi="仿宋" w:cs="仿宋"/>
        </w:rPr>
        <w:t>31.2</w:t>
      </w:r>
      <w:r>
        <w:rPr>
          <w:rFonts w:hint="eastAsia" w:ascii="仿宋" w:hAnsi="仿宋" w:cs="仿宋"/>
        </w:rPr>
        <w:t>在评标期间</w:t>
      </w:r>
      <w:r>
        <w:rPr>
          <w:rFonts w:ascii="仿宋" w:cs="仿宋"/>
        </w:rPr>
        <w:t>,</w:t>
      </w:r>
      <w:r>
        <w:rPr>
          <w:rFonts w:hint="eastAsia" w:ascii="仿宋" w:hAnsi="仿宋" w:cs="仿宋"/>
        </w:rPr>
        <w:t>若有需要投标人应派代表参加询标。</w:t>
      </w:r>
    </w:p>
    <w:p>
      <w:pPr>
        <w:numPr>
          <w:ilvl w:val="1"/>
          <w:numId w:val="8"/>
        </w:numPr>
        <w:snapToGrid w:val="0"/>
        <w:ind w:left="0" w:firstLine="480"/>
        <w:rPr>
          <w:rFonts w:ascii="仿宋"/>
        </w:rPr>
      </w:pPr>
      <w:r>
        <w:rPr>
          <w:rFonts w:hint="eastAsia" w:ascii="仿宋" w:hAnsi="仿宋" w:cs="仿宋"/>
        </w:rPr>
        <w:t>对投标文件的审查和响应性的确定</w:t>
      </w:r>
    </w:p>
    <w:p>
      <w:pPr>
        <w:snapToGrid w:val="0"/>
        <w:ind w:firstLine="480"/>
        <w:rPr>
          <w:rFonts w:ascii="仿宋"/>
        </w:rPr>
      </w:pPr>
      <w:r>
        <w:rPr>
          <w:rFonts w:ascii="仿宋" w:hAnsi="仿宋" w:cs="仿宋"/>
        </w:rPr>
        <w:t>32.1</w:t>
      </w:r>
      <w:r>
        <w:rPr>
          <w:rFonts w:hint="eastAsia" w:ascii="仿宋" w:hAnsi="仿宋" w:cs="仿宋"/>
        </w:rPr>
        <w:t>评标委员会将审查投标文件是否真实、完整</w:t>
      </w:r>
      <w:r>
        <w:rPr>
          <w:rFonts w:ascii="仿宋" w:cs="仿宋"/>
        </w:rPr>
        <w:t>,</w:t>
      </w:r>
      <w:r>
        <w:rPr>
          <w:rFonts w:hint="eastAsia" w:ascii="仿宋" w:hAnsi="仿宋" w:cs="仿宋"/>
        </w:rPr>
        <w:t>总体编排是否有序</w:t>
      </w:r>
      <w:r>
        <w:rPr>
          <w:rFonts w:ascii="仿宋" w:cs="仿宋"/>
        </w:rPr>
        <w:t>,</w:t>
      </w:r>
      <w:r>
        <w:rPr>
          <w:rFonts w:hint="eastAsia" w:ascii="仿宋" w:hAnsi="仿宋" w:cs="仿宋"/>
        </w:rPr>
        <w:t>文件签署是否正确</w:t>
      </w:r>
      <w:r>
        <w:rPr>
          <w:rFonts w:ascii="仿宋" w:cs="仿宋"/>
        </w:rPr>
        <w:t>,</w:t>
      </w:r>
      <w:r>
        <w:rPr>
          <w:rFonts w:hint="eastAsia" w:ascii="仿宋" w:hAnsi="仿宋" w:cs="仿宋"/>
        </w:rPr>
        <w:t>有无计算上的错误等。</w:t>
      </w:r>
    </w:p>
    <w:p>
      <w:pPr>
        <w:snapToGrid w:val="0"/>
        <w:ind w:firstLine="480"/>
        <w:rPr>
          <w:rFonts w:hint="eastAsia" w:ascii="仿宋" w:eastAsia="仿宋"/>
          <w:lang w:val="en-US" w:eastAsia="zh-CN"/>
        </w:rPr>
      </w:pPr>
      <w:r>
        <w:rPr>
          <w:rFonts w:ascii="仿宋" w:hAnsi="仿宋" w:cs="仿宋"/>
        </w:rPr>
        <w:t>32.2</w:t>
      </w:r>
      <w:r>
        <w:rPr>
          <w:rFonts w:hint="eastAsia" w:ascii="仿宋" w:hAnsi="仿宋" w:cs="仿宋"/>
        </w:rPr>
        <w:t>▲算术错误将按以下方法更正</w:t>
      </w:r>
      <w:r>
        <w:rPr>
          <w:rFonts w:ascii="仿宋" w:hAnsi="仿宋" w:cs="仿宋"/>
        </w:rPr>
        <w:t xml:space="preserve">: </w:t>
      </w:r>
      <w:r>
        <w:rPr>
          <w:rFonts w:hint="eastAsia" w:ascii="仿宋" w:hAnsi="仿宋" w:cs="仿宋"/>
        </w:rPr>
        <w:t>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pPr>
        <w:numPr>
          <w:ilvl w:val="1"/>
          <w:numId w:val="8"/>
        </w:numPr>
        <w:snapToGrid w:val="0"/>
        <w:ind w:left="0" w:firstLine="480"/>
        <w:rPr>
          <w:rFonts w:ascii="仿宋"/>
        </w:rPr>
      </w:pPr>
      <w:r>
        <w:rPr>
          <w:rFonts w:hint="eastAsia" w:ascii="仿宋" w:hAnsi="仿宋" w:cs="仿宋"/>
        </w:rPr>
        <w:t>评标</w:t>
      </w:r>
    </w:p>
    <w:p>
      <w:pPr>
        <w:snapToGrid w:val="0"/>
        <w:ind w:firstLine="480"/>
        <w:rPr>
          <w:rFonts w:ascii="仿宋"/>
          <w:color w:val="0000FF"/>
        </w:rPr>
      </w:pPr>
      <w:r>
        <w:rPr>
          <w:rFonts w:ascii="仿宋" w:hAnsi="仿宋" w:cs="仿宋"/>
          <w:color w:val="000000"/>
        </w:rPr>
        <w:t>33.1</w:t>
      </w:r>
      <w:r>
        <w:rPr>
          <w:rFonts w:hint="eastAsia" w:ascii="仿宋" w:hAnsi="仿宋" w:cs="仿宋"/>
          <w:color w:val="000000"/>
        </w:rPr>
        <w:t>评定原则：根据符合采购需求、质量和服务等要求，按综合得分从高到低确定</w:t>
      </w:r>
      <w:r>
        <w:rPr>
          <w:rFonts w:hint="eastAsia" w:ascii="仿宋" w:hAnsi="仿宋" w:cs="仿宋"/>
        </w:rPr>
        <w:t>2-3家入围供应商</w:t>
      </w:r>
      <w:r>
        <w:rPr>
          <w:rFonts w:hint="eastAsia" w:ascii="微软雅黑" w:hAnsi="微软雅黑" w:cs="微软雅黑"/>
          <w:bCs/>
          <w:color w:val="000000"/>
          <w:kern w:val="0"/>
        </w:rPr>
        <w:t>（</w:t>
      </w:r>
      <w:r>
        <w:rPr>
          <w:rFonts w:hint="eastAsia" w:ascii="微软雅黑" w:hAnsi="微软雅黑" w:cs="微软雅黑"/>
          <w:bCs/>
          <w:color w:val="0070C0"/>
          <w:kern w:val="0"/>
        </w:rPr>
        <w:t>若有效供应商家数只有</w:t>
      </w:r>
      <w:r>
        <w:rPr>
          <w:rFonts w:ascii="微软雅黑" w:hAnsi="微软雅黑" w:cs="微软雅黑"/>
          <w:bCs/>
          <w:color w:val="0070C0"/>
          <w:kern w:val="0"/>
        </w:rPr>
        <w:t>3</w:t>
      </w:r>
      <w:r>
        <w:rPr>
          <w:rFonts w:hint="eastAsia" w:ascii="微软雅黑" w:hAnsi="微软雅黑" w:cs="微软雅黑"/>
          <w:bCs/>
          <w:color w:val="0070C0"/>
          <w:kern w:val="0"/>
        </w:rPr>
        <w:t>家或</w:t>
      </w:r>
      <w:r>
        <w:rPr>
          <w:rFonts w:ascii="微软雅黑" w:hAnsi="微软雅黑" w:cs="微软雅黑"/>
          <w:bCs/>
          <w:color w:val="0070C0"/>
          <w:kern w:val="0"/>
        </w:rPr>
        <w:t>4</w:t>
      </w:r>
      <w:r>
        <w:rPr>
          <w:rFonts w:hint="eastAsia" w:ascii="微软雅黑" w:hAnsi="微软雅黑" w:cs="微软雅黑"/>
          <w:bCs/>
          <w:color w:val="0070C0"/>
          <w:kern w:val="0"/>
        </w:rPr>
        <w:t>家的，则推荐入围家数为</w:t>
      </w:r>
      <w:r>
        <w:rPr>
          <w:rFonts w:ascii="微软雅黑" w:hAnsi="微软雅黑" w:cs="微软雅黑"/>
          <w:bCs/>
          <w:color w:val="0070C0"/>
          <w:kern w:val="0"/>
        </w:rPr>
        <w:t>2</w:t>
      </w:r>
      <w:r>
        <w:rPr>
          <w:rFonts w:hint="eastAsia" w:ascii="微软雅黑" w:hAnsi="微软雅黑" w:cs="微软雅黑"/>
          <w:bCs/>
          <w:color w:val="0070C0"/>
          <w:kern w:val="0"/>
        </w:rPr>
        <w:t>家；若有效供应商家数有</w:t>
      </w:r>
      <w:r>
        <w:rPr>
          <w:rFonts w:ascii="微软雅黑" w:hAnsi="微软雅黑" w:cs="微软雅黑"/>
          <w:bCs/>
          <w:color w:val="0070C0"/>
          <w:kern w:val="0"/>
        </w:rPr>
        <w:t>5</w:t>
      </w:r>
      <w:r>
        <w:rPr>
          <w:rFonts w:hint="eastAsia" w:ascii="微软雅黑" w:hAnsi="微软雅黑" w:cs="微软雅黑"/>
          <w:bCs/>
          <w:color w:val="0070C0"/>
          <w:kern w:val="0"/>
        </w:rPr>
        <w:t>家及以上的，则推荐入围家数为</w:t>
      </w:r>
      <w:r>
        <w:rPr>
          <w:rFonts w:ascii="微软雅黑" w:hAnsi="微软雅黑" w:cs="微软雅黑"/>
          <w:bCs/>
          <w:color w:val="0070C0"/>
          <w:kern w:val="0"/>
        </w:rPr>
        <w:t>3</w:t>
      </w:r>
      <w:r>
        <w:rPr>
          <w:rFonts w:hint="eastAsia" w:ascii="微软雅黑" w:hAnsi="微软雅黑" w:cs="微软雅黑"/>
          <w:bCs/>
          <w:color w:val="0070C0"/>
          <w:kern w:val="0"/>
        </w:rPr>
        <w:t>家。</w:t>
      </w:r>
      <w:r>
        <w:rPr>
          <w:rFonts w:hint="eastAsia" w:ascii="微软雅黑" w:hAnsi="微软雅黑" w:cs="微软雅黑"/>
          <w:bCs/>
          <w:color w:val="000000"/>
          <w:kern w:val="0"/>
        </w:rPr>
        <w:t>），</w:t>
      </w:r>
      <w:r>
        <w:rPr>
          <w:rFonts w:hint="eastAsia" w:ascii="微软雅黑" w:hAnsi="微软雅黑" w:cs="微软雅黑"/>
        </w:rPr>
        <w:t>采购人原则上应确定综合得分排名第一位的入围供应商作为成交人</w:t>
      </w:r>
      <w:r>
        <w:rPr>
          <w:rFonts w:hint="eastAsia" w:ascii="仿宋" w:hAnsi="仿宋" w:cs="仿宋"/>
          <w:color w:val="000000"/>
        </w:rPr>
        <w:t>。</w:t>
      </w:r>
      <w:r>
        <w:rPr>
          <w:rFonts w:hint="eastAsia"/>
        </w:rPr>
        <w:t>采购人与第一名入围供应商签订合同，在合同有效期内，该供应商</w:t>
      </w:r>
      <w:r>
        <w:rPr>
          <w:rFonts w:hint="eastAsia" w:ascii="微软雅黑" w:hAnsi="微软雅黑" w:cs="微软雅黑"/>
        </w:rPr>
        <w:t>因不能及时供货或者无能力供货的，半个月未能正常供货，采购人可以</w:t>
      </w:r>
      <w:r>
        <w:rPr>
          <w:rFonts w:hint="eastAsia"/>
          <w:color w:val="0000FF"/>
        </w:rPr>
        <w:t>与第</w:t>
      </w:r>
      <w:r>
        <w:rPr>
          <w:rFonts w:hint="eastAsia"/>
          <w:color w:val="0000FF"/>
          <w:lang w:eastAsia="zh-CN"/>
        </w:rPr>
        <w:t>二</w:t>
      </w:r>
      <w:r>
        <w:rPr>
          <w:rFonts w:hint="eastAsia"/>
          <w:color w:val="0000FF"/>
        </w:rPr>
        <w:t>名入围供应商</w:t>
      </w:r>
      <w:r>
        <w:rPr>
          <w:rFonts w:hint="eastAsia" w:ascii="微软雅黑" w:hAnsi="微软雅黑" w:cs="微软雅黑"/>
          <w:color w:val="0000FF"/>
        </w:rPr>
        <w:t>签订合同，以此类推。</w:t>
      </w:r>
      <w:r>
        <w:rPr>
          <w:rFonts w:ascii="仿宋" w:hAnsi="仿宋" w:cs="仿宋"/>
          <w:color w:val="0000FF"/>
        </w:rPr>
        <w:t xml:space="preserve"> </w:t>
      </w:r>
    </w:p>
    <w:p>
      <w:pPr>
        <w:snapToGrid w:val="0"/>
        <w:ind w:firstLine="480"/>
        <w:rPr>
          <w:rFonts w:ascii="仿宋"/>
        </w:rPr>
      </w:pPr>
      <w:r>
        <w:rPr>
          <w:rFonts w:ascii="仿宋" w:hAnsi="仿宋" w:cs="仿宋"/>
        </w:rPr>
        <w:t>33.2</w:t>
      </w:r>
      <w:r>
        <w:rPr>
          <w:rFonts w:hint="eastAsia" w:ascii="仿宋" w:hAnsi="仿宋" w:cs="仿宋"/>
        </w:rPr>
        <w:t>投标文件的澄清：在评标期间</w:t>
      </w:r>
      <w:r>
        <w:rPr>
          <w:rFonts w:ascii="仿宋" w:hAnsi="仿宋" w:cs="仿宋"/>
        </w:rPr>
        <w:t xml:space="preserve">, </w:t>
      </w:r>
      <w:r>
        <w:rPr>
          <w:rFonts w:hint="eastAsia" w:ascii="仿宋" w:hAnsi="仿宋" w:cs="仿宋"/>
        </w:rPr>
        <w:t>评标委员会可要求投标人对其投标文件进行澄清</w:t>
      </w:r>
      <w:r>
        <w:rPr>
          <w:rFonts w:ascii="仿宋" w:cs="仿宋"/>
        </w:rPr>
        <w:t>,</w:t>
      </w:r>
      <w:r>
        <w:rPr>
          <w:rFonts w:hint="eastAsia" w:ascii="仿宋" w:hAnsi="仿宋" w:cs="仿宋"/>
        </w:rPr>
        <w:t>但不得寻求、提供或允许对投标价格等实质性内容做任何更改。有关澄清的要求和答复均应以书面形式提交。</w:t>
      </w:r>
    </w:p>
    <w:p>
      <w:pPr>
        <w:snapToGrid w:val="0"/>
        <w:ind w:firstLine="480"/>
        <w:rPr>
          <w:rFonts w:ascii="仿宋" w:hAnsi="仿宋" w:cs="仿宋"/>
          <w:strike/>
          <w:color w:val="000000"/>
        </w:rPr>
      </w:pPr>
      <w:r>
        <w:rPr>
          <w:rFonts w:ascii="仿宋" w:hAnsi="仿宋" w:cs="仿宋"/>
        </w:rPr>
        <w:t>32.3</w:t>
      </w:r>
      <w:r>
        <w:rPr>
          <w:rFonts w:hint="eastAsia" w:ascii="仿宋" w:hAnsi="仿宋" w:cs="仿宋"/>
        </w:rPr>
        <w:t>评标报告：</w:t>
      </w:r>
      <w:r>
        <w:rPr>
          <w:rFonts w:hint="eastAsia" w:ascii="微软雅黑" w:hAnsi="微软雅黑"/>
        </w:rPr>
        <w:t>评标委员会完成评定后，向招标人提交经各评标委员会成员签字的评定结果报告，并按评定办法推荐入围供应商。</w:t>
      </w:r>
    </w:p>
    <w:p>
      <w:pPr>
        <w:snapToGrid w:val="0"/>
        <w:ind w:firstLine="480"/>
        <w:rPr>
          <w:rFonts w:ascii="仿宋"/>
        </w:rPr>
      </w:pPr>
      <w:r>
        <w:rPr>
          <w:rFonts w:hint="eastAsia" w:ascii="仿宋" w:hAnsi="仿宋" w:cs="仿宋"/>
        </w:rPr>
        <w:t>保密</w:t>
      </w:r>
    </w:p>
    <w:p>
      <w:pPr>
        <w:snapToGrid w:val="0"/>
        <w:ind w:firstLine="480"/>
        <w:rPr>
          <w:rFonts w:ascii="仿宋"/>
        </w:rPr>
      </w:pPr>
      <w:bookmarkStart w:id="115" w:name="_Toc356371440"/>
      <w:r>
        <w:rPr>
          <w:rFonts w:ascii="仿宋" w:hAnsi="仿宋" w:cs="仿宋"/>
        </w:rPr>
        <w:t>34.1</w:t>
      </w:r>
      <w:r>
        <w:rPr>
          <w:rFonts w:hint="eastAsia" w:ascii="仿宋" w:hAnsi="仿宋" w:cs="仿宋"/>
        </w:rPr>
        <w:t>公开开标后直到宣布授予中标人合同为止</w:t>
      </w:r>
      <w:r>
        <w:rPr>
          <w:rFonts w:ascii="仿宋" w:cs="仿宋"/>
        </w:rPr>
        <w:t>,</w:t>
      </w:r>
      <w:r>
        <w:rPr>
          <w:rFonts w:hint="eastAsia" w:ascii="仿宋" w:hAnsi="仿宋" w:cs="仿宋"/>
        </w:rPr>
        <w:t>凡属于审查、澄清、评估和比较投标的有关资料且与授予合同有关的信息都不得向任何投标人或与上述评标过程无关的人员透露。</w:t>
      </w:r>
    </w:p>
    <w:p>
      <w:pPr>
        <w:snapToGrid w:val="0"/>
        <w:ind w:firstLine="480"/>
        <w:rPr>
          <w:rFonts w:ascii="仿宋"/>
        </w:rPr>
      </w:pPr>
      <w:r>
        <w:rPr>
          <w:rFonts w:ascii="仿宋" w:hAnsi="仿宋" w:cs="仿宋"/>
        </w:rPr>
        <w:t>34.2</w:t>
      </w:r>
      <w:r>
        <w:rPr>
          <w:rFonts w:hint="eastAsia" w:ascii="仿宋" w:hAnsi="仿宋" w:cs="仿宋"/>
        </w:rPr>
        <w:t>投标人对评标、比较或授予合同决定的过程施加影响的企图和行为</w:t>
      </w:r>
      <w:r>
        <w:rPr>
          <w:rFonts w:ascii="仿宋" w:cs="仿宋"/>
        </w:rPr>
        <w:t>,</w:t>
      </w:r>
      <w:r>
        <w:rPr>
          <w:rFonts w:hint="eastAsia" w:ascii="仿宋" w:hAnsi="仿宋" w:cs="仿宋"/>
        </w:rPr>
        <w:t>都可能导致其投标被拒绝。</w:t>
      </w:r>
    </w:p>
    <w:p>
      <w:pPr>
        <w:pStyle w:val="2"/>
        <w:spacing w:before="167" w:after="167"/>
        <w:rPr>
          <w:rFonts w:ascii="仿宋"/>
        </w:rPr>
      </w:pPr>
      <w:bookmarkStart w:id="116" w:name="_Toc532561561"/>
      <w:bookmarkStart w:id="117" w:name="_Toc7520"/>
      <w:bookmarkStart w:id="118" w:name="_Toc22883"/>
      <w:bookmarkStart w:id="119" w:name="_Toc27998"/>
      <w:bookmarkStart w:id="120" w:name="_Toc15866"/>
      <w:bookmarkStart w:id="121" w:name="_Toc10773"/>
      <w:bookmarkStart w:id="122" w:name="_Toc5119"/>
      <w:bookmarkStart w:id="123" w:name="_Toc359856807"/>
      <w:r>
        <w:rPr>
          <w:rFonts w:hint="eastAsia" w:ascii="仿宋" w:hAnsi="仿宋" w:cs="仿宋"/>
        </w:rPr>
        <w:t>十、授予合同</w:t>
      </w:r>
      <w:bookmarkEnd w:id="115"/>
      <w:bookmarkEnd w:id="116"/>
      <w:bookmarkEnd w:id="117"/>
      <w:bookmarkEnd w:id="118"/>
      <w:bookmarkEnd w:id="119"/>
      <w:bookmarkEnd w:id="120"/>
      <w:bookmarkEnd w:id="121"/>
      <w:bookmarkEnd w:id="122"/>
      <w:bookmarkEnd w:id="123"/>
    </w:p>
    <w:p>
      <w:pPr>
        <w:pStyle w:val="11"/>
        <w:snapToGrid w:val="0"/>
        <w:ind w:firstLine="482"/>
        <w:rPr>
          <w:rFonts w:ascii="仿宋" w:hAnsi="仿宋" w:eastAsia="仿宋" w:cs="Times New Roman"/>
          <w:b/>
          <w:bCs/>
          <w:sz w:val="24"/>
          <w:szCs w:val="24"/>
        </w:rPr>
      </w:pPr>
      <w:r>
        <w:rPr>
          <w:rFonts w:ascii="仿宋" w:hAnsi="仿宋" w:eastAsia="仿宋" w:cs="仿宋"/>
          <w:b/>
          <w:bCs/>
          <w:sz w:val="24"/>
          <w:szCs w:val="24"/>
        </w:rPr>
        <w:t>35</w:t>
      </w:r>
      <w:r>
        <w:rPr>
          <w:rFonts w:hint="eastAsia" w:ascii="仿宋" w:hAnsi="仿宋" w:eastAsia="仿宋" w:cs="仿宋"/>
          <w:b/>
          <w:bCs/>
          <w:sz w:val="24"/>
          <w:szCs w:val="24"/>
        </w:rPr>
        <w:t>、合同授予标准</w:t>
      </w:r>
    </w:p>
    <w:p>
      <w:pPr>
        <w:ind w:firstLine="480"/>
      </w:pPr>
      <w:r>
        <w:t>35.1</w:t>
      </w:r>
      <w:r>
        <w:rPr>
          <w:rFonts w:hint="eastAsia"/>
        </w:rPr>
        <w:t>采购人与第一名入围供应商签订合同，在合同有效期内，该供应商</w:t>
      </w:r>
      <w:r>
        <w:rPr>
          <w:rFonts w:hint="eastAsia" w:ascii="微软雅黑" w:hAnsi="微软雅黑" w:cs="微软雅黑"/>
        </w:rPr>
        <w:t>因不能及时供货或者无能力供货的，半个月未能正常供货，采购人可以与排位在该供应商之后第一位的入围候选人签订合同，以此类推。</w:t>
      </w:r>
    </w:p>
    <w:p>
      <w:pPr>
        <w:ind w:firstLine="480"/>
      </w:pPr>
      <w:r>
        <w:t>35.2</w:t>
      </w:r>
      <w:r>
        <w:rPr>
          <w:rFonts w:hint="eastAsia"/>
        </w:rPr>
        <w:t>经采购人确认，龙游县</w:t>
      </w:r>
      <w:r>
        <w:rPr>
          <w:rFonts w:hint="eastAsia"/>
          <w:lang w:eastAsia="zh-CN"/>
        </w:rPr>
        <w:t>国资办</w:t>
      </w:r>
      <w:r>
        <w:rPr>
          <w:rFonts w:hint="eastAsia"/>
        </w:rPr>
        <w:t>备案后，确定成交人。成交结果在浙江政府采购网、龙游县公共资源交易中心网予以公布，</w:t>
      </w:r>
      <w:r>
        <w:rPr>
          <w:rFonts w:hint="eastAsia"/>
          <w:lang w:eastAsia="zh-CN"/>
        </w:rPr>
        <w:t>泰宇建筑工程技术咨询有限公司</w:t>
      </w:r>
      <w:r>
        <w:rPr>
          <w:rFonts w:hint="eastAsia"/>
        </w:rPr>
        <w:t>在五日内发出中标通知书。</w:t>
      </w:r>
    </w:p>
    <w:p>
      <w:pPr>
        <w:ind w:firstLine="480"/>
      </w:pPr>
      <w:r>
        <w:t>35.3</w:t>
      </w:r>
      <w:r>
        <w:rPr>
          <w:rFonts w:hint="eastAsia"/>
        </w:rPr>
        <w:t>经龙游县</w:t>
      </w:r>
      <w:r>
        <w:rPr>
          <w:rFonts w:hint="eastAsia"/>
          <w:lang w:eastAsia="zh-CN"/>
        </w:rPr>
        <w:t>国资办</w:t>
      </w:r>
      <w:r>
        <w:rPr>
          <w:rFonts w:hint="eastAsia"/>
        </w:rPr>
        <w:t>备案后，由采购人签发政府采购中标通知书。中标通知书对采购人和确认成交供应商均具有法律效力。中标通知书发出后，采购人改变成交结果的，或者成交人放弃成交项目的，应当依法承担法律责任。</w:t>
      </w:r>
    </w:p>
    <w:p>
      <w:pPr>
        <w:ind w:firstLine="480"/>
      </w:pPr>
      <w:r>
        <w:t>35.4</w:t>
      </w:r>
      <w:r>
        <w:rPr>
          <w:rFonts w:hint="eastAsia"/>
        </w:rPr>
        <w:t>在中标通知书发出后七日内，成交人应按中标通知书指定的时间、地点与采购人签订合同。招标文件、成交人的投标文件及澄清文件等，均为签订合同的依据。</w:t>
      </w:r>
    </w:p>
    <w:p>
      <w:pPr>
        <w:ind w:firstLine="480"/>
      </w:pPr>
      <w:r>
        <w:t>35.5</w:t>
      </w:r>
      <w:r>
        <w:rPr>
          <w:rFonts w:hint="eastAsia"/>
        </w:rPr>
        <w:t>采购人与成交人签署合同协议，</w:t>
      </w:r>
      <w:r>
        <w:rPr>
          <w:rFonts w:hint="eastAsia"/>
          <w:lang w:eastAsia="zh-CN"/>
        </w:rPr>
        <w:t>泰宇建筑工程技术咨询有限公司</w:t>
      </w:r>
      <w:r>
        <w:rPr>
          <w:rFonts w:hint="eastAsia"/>
        </w:rPr>
        <w:t>作为鉴证人共同签订（合同上请标明采购编号）。合同一式七份，采购人执二份、成交人执二份，县公共资源交易中心、龙游县</w:t>
      </w:r>
      <w:r>
        <w:rPr>
          <w:rFonts w:hint="eastAsia"/>
          <w:lang w:eastAsia="zh-CN"/>
        </w:rPr>
        <w:t>国资办</w:t>
      </w:r>
      <w:r>
        <w:rPr>
          <w:rFonts w:hint="eastAsia"/>
        </w:rPr>
        <w:t>、</w:t>
      </w:r>
      <w:r>
        <w:rPr>
          <w:rFonts w:hint="eastAsia"/>
          <w:lang w:eastAsia="zh-CN"/>
        </w:rPr>
        <w:t>泰宇建筑工程技术咨询有限公司</w:t>
      </w:r>
      <w:r>
        <w:rPr>
          <w:rFonts w:hint="eastAsia"/>
        </w:rPr>
        <w:t>各留存一份。</w:t>
      </w:r>
    </w:p>
    <w:p>
      <w:pPr>
        <w:ind w:firstLine="482"/>
      </w:pPr>
      <w:r>
        <w:rPr>
          <w:b/>
          <w:bCs/>
        </w:rPr>
        <w:t>36</w:t>
      </w:r>
      <w:r>
        <w:rPr>
          <w:rFonts w:hint="eastAsia"/>
          <w:b/>
          <w:bCs/>
        </w:rPr>
        <w:t>、授予合同时变更数量的权利</w:t>
      </w:r>
    </w:p>
    <w:p>
      <w:pPr>
        <w:ind w:firstLine="480"/>
      </w:pPr>
      <w:r>
        <w:rPr>
          <w:rFonts w:hint="eastAsia"/>
        </w:rPr>
        <w:t>政府采购合同履行中，采购人需追加与合同标的相同的货物、工程或者服务的，在不改变合同其他条款的前提下，可以与供应商签订补充合同，但所补充合同的采购金额不得超过原采购金额的</w:t>
      </w:r>
      <w:r>
        <w:t>10%</w:t>
      </w:r>
      <w:r>
        <w:rPr>
          <w:rFonts w:hint="eastAsia"/>
        </w:rPr>
        <w:t>。</w:t>
      </w:r>
    </w:p>
    <w:p>
      <w:pPr>
        <w:ind w:firstLine="482"/>
        <w:rPr>
          <w:rFonts w:ascii="仿宋" w:hAnsi="仿宋" w:cs="仿宋"/>
          <w:b/>
          <w:bCs/>
        </w:rPr>
      </w:pPr>
      <w:r>
        <w:rPr>
          <w:rFonts w:hint="eastAsia" w:ascii="仿宋" w:hAnsi="仿宋" w:cs="仿宋"/>
          <w:b/>
          <w:bCs/>
        </w:rPr>
        <w:t>37、履约保证金</w:t>
      </w:r>
    </w:p>
    <w:p>
      <w:pPr>
        <w:autoSpaceDE w:val="0"/>
        <w:autoSpaceDN w:val="0"/>
        <w:adjustRightInd w:val="0"/>
        <w:snapToGrid w:val="0"/>
        <w:spacing w:line="400" w:lineRule="exact"/>
        <w:ind w:firstLine="480"/>
        <w:rPr>
          <w:rFonts w:ascii="微软雅黑" w:hAnsi="微软雅黑" w:cs="微软雅黑"/>
          <w:color w:val="FF0000"/>
          <w:sz w:val="21"/>
          <w:szCs w:val="21"/>
        </w:rPr>
      </w:pPr>
      <w:r>
        <w:t>37.1</w:t>
      </w:r>
      <w:r>
        <w:rPr>
          <w:rFonts w:hint="eastAsia" w:ascii="仿宋" w:hAnsi="仿宋" w:cs="仿宋"/>
        </w:rPr>
        <w:t xml:space="preserve"> </w:t>
      </w:r>
      <w:r>
        <w:rPr>
          <w:rFonts w:hint="eastAsia" w:ascii="仿宋" w:hAnsi="仿宋" w:cs="仿宋"/>
          <w:lang w:val="en-US" w:eastAsia="zh-CN"/>
        </w:rPr>
        <w:t>壹拾伍</w:t>
      </w:r>
      <w:r>
        <w:rPr>
          <w:rFonts w:hint="eastAsia" w:ascii="仿宋" w:hAnsi="仿宋" w:cs="仿宋"/>
        </w:rPr>
        <w:t>万元。</w:t>
      </w:r>
    </w:p>
    <w:p>
      <w:pPr>
        <w:ind w:firstLine="480"/>
        <w:rPr>
          <w:rFonts w:ascii="仿宋"/>
        </w:rPr>
      </w:pPr>
      <w:r>
        <w:rPr>
          <w:rFonts w:ascii="仿宋" w:hAnsi="仿宋" w:cs="仿宋"/>
        </w:rPr>
        <w:t>37.2</w:t>
      </w:r>
      <w:r>
        <w:rPr>
          <w:rFonts w:hint="eastAsia" w:ascii="仿宋" w:hAnsi="仿宋" w:cs="仿宋"/>
        </w:rPr>
        <w:t>履约保证金用于补偿买方因卖方不能完成其合同义务而蒙受的损失。</w:t>
      </w:r>
    </w:p>
    <w:p>
      <w:pPr>
        <w:ind w:firstLine="480"/>
        <w:rPr>
          <w:rFonts w:ascii="仿宋"/>
        </w:rPr>
      </w:pPr>
      <w:r>
        <w:rPr>
          <w:rFonts w:ascii="仿宋" w:hAnsi="仿宋" w:cs="仿宋"/>
        </w:rPr>
        <w:t>37.3</w:t>
      </w:r>
      <w:r>
        <w:rPr>
          <w:rFonts w:hint="eastAsia" w:ascii="仿宋" w:hAnsi="仿宋" w:cs="仿宋"/>
        </w:rPr>
        <w:t>按招标文件要求完成项目采购内容，在供货结束项目验收后无质量问题一次性付清（不计息）。</w:t>
      </w:r>
    </w:p>
    <w:p>
      <w:pPr>
        <w:pStyle w:val="11"/>
        <w:numPr>
          <w:ilvl w:val="0"/>
          <w:numId w:val="9"/>
        </w:numPr>
        <w:snapToGrid w:val="0"/>
        <w:ind w:firstLine="482"/>
        <w:rPr>
          <w:rFonts w:ascii="仿宋" w:hAnsi="仿宋" w:eastAsia="仿宋" w:cs="仿宋"/>
          <w:b/>
          <w:bCs/>
          <w:sz w:val="24"/>
          <w:szCs w:val="24"/>
        </w:rPr>
      </w:pPr>
      <w:bookmarkStart w:id="124" w:name="_Toc14144"/>
      <w:r>
        <w:rPr>
          <w:rFonts w:hint="eastAsia" w:ascii="仿宋" w:hAnsi="仿宋" w:eastAsia="仿宋" w:cs="仿宋"/>
          <w:b/>
          <w:bCs/>
          <w:sz w:val="24"/>
          <w:szCs w:val="24"/>
        </w:rPr>
        <w:t>付款方式</w:t>
      </w:r>
      <w:bookmarkEnd w:id="124"/>
    </w:p>
    <w:p>
      <w:pPr>
        <w:ind w:firstLine="480"/>
        <w:rPr>
          <w:rFonts w:hint="eastAsia" w:ascii="微软雅黑" w:hAnsi="微软雅黑" w:cs="微软雅黑"/>
        </w:rPr>
      </w:pPr>
      <w:r>
        <w:rPr>
          <w:rFonts w:hint="eastAsia" w:ascii="微软雅黑" w:hAnsi="微软雅黑" w:cs="微软雅黑"/>
        </w:rPr>
        <w:t>38.1付款方式：材料交付时应根据浙江省交通厅工程造价管理站发布的</w:t>
      </w:r>
      <w:r>
        <w:rPr>
          <w:rFonts w:hint="eastAsia" w:ascii="微软雅黑" w:hAnsi="微软雅黑" w:cs="微软雅黑"/>
          <w:lang w:val="en-US" w:eastAsia="zh-CN"/>
        </w:rPr>
        <w:t>浙江交通建设工程《质监与造价》价格信息专辑，</w:t>
      </w:r>
      <w:r>
        <w:rPr>
          <w:rFonts w:hint="eastAsia" w:ascii="微软雅黑" w:hAnsi="微软雅黑" w:cs="微软雅黑"/>
          <w:color w:val="2C17F5"/>
          <w:u w:val="thick"/>
        </w:rPr>
        <w:t>供货期</w:t>
      </w:r>
      <w:r>
        <w:rPr>
          <w:rFonts w:hint="eastAsia" w:ascii="微软雅黑" w:hAnsi="微软雅黑" w:cs="微软雅黑"/>
          <w:color w:val="2C17F5"/>
          <w:u w:val="thick"/>
          <w:lang w:val="en-US" w:eastAsia="zh-CN"/>
        </w:rPr>
        <w:t>各类钢筋价格采用</w:t>
      </w:r>
      <w:r>
        <w:rPr>
          <w:rFonts w:hint="eastAsia" w:ascii="微软雅黑" w:hAnsi="微软雅黑" w:cs="微软雅黑"/>
          <w:color w:val="2C17F5"/>
          <w:u w:val="thick"/>
        </w:rPr>
        <w:t>衢州市</w:t>
      </w:r>
      <w:r>
        <w:rPr>
          <w:rFonts w:hint="eastAsia" w:ascii="微软雅黑" w:hAnsi="微软雅黑" w:cs="微软雅黑"/>
          <w:color w:val="2C17F5"/>
          <w:u w:val="thick"/>
          <w:lang w:val="en-US" w:eastAsia="zh-CN"/>
        </w:rPr>
        <w:t>钢材</w:t>
      </w:r>
      <w:r>
        <w:rPr>
          <w:rFonts w:hint="eastAsia" w:ascii="微软雅黑" w:hAnsi="微软雅黑" w:cs="微软雅黑"/>
          <w:color w:val="2C17F5"/>
          <w:u w:val="thick"/>
        </w:rPr>
        <w:t>供货期信息价</w:t>
      </w:r>
      <w:r>
        <w:rPr>
          <w:rFonts w:hint="eastAsia" w:ascii="微软雅黑" w:hAnsi="微软雅黑" w:cs="微软雅黑"/>
        </w:rPr>
        <w:t>（龙游含税价）</w:t>
      </w:r>
      <w:r>
        <w:rPr>
          <w:rFonts w:ascii="微软雅黑" w:hAnsi="微软雅黑" w:cs="微软雅黑"/>
        </w:rPr>
        <w:t>*</w:t>
      </w:r>
      <w:r>
        <w:rPr>
          <w:rFonts w:hint="eastAsia" w:ascii="微软雅黑" w:hAnsi="微软雅黑" w:cs="微软雅黑"/>
        </w:rPr>
        <w:t>实际用量</w:t>
      </w:r>
      <w:r>
        <w:rPr>
          <w:rFonts w:ascii="微软雅黑" w:hAnsi="微软雅黑" w:cs="微软雅黑"/>
        </w:rPr>
        <w:t>*</w:t>
      </w:r>
      <w:r>
        <w:rPr>
          <w:rFonts w:hint="eastAsia" w:ascii="微软雅黑" w:hAnsi="微软雅黑" w:cs="微软雅黑"/>
        </w:rPr>
        <w:t>中标费率向卖方支付款项。合同签订后，合同材料按批次送至指定地点，材料送达并验收合格后</w:t>
      </w:r>
      <w:r>
        <w:rPr>
          <w:rFonts w:hint="eastAsia" w:ascii="微软雅黑" w:hAnsi="微软雅黑" w:cs="微软雅黑"/>
          <w:color w:val="0000FF"/>
          <w:lang w:val="en-US" w:eastAsia="zh-CN"/>
        </w:rPr>
        <w:t>在供货期当月信息价出版后</w:t>
      </w:r>
      <w:r>
        <w:rPr>
          <w:rFonts w:hint="eastAsia" w:ascii="微软雅黑" w:hAnsi="微软雅黑" w:cs="微软雅黑"/>
        </w:rPr>
        <w:t>7日内付至该批次合同材料的总金额的80％，</w:t>
      </w:r>
      <w:r>
        <w:rPr>
          <w:rFonts w:hint="eastAsia" w:ascii="微软雅黑" w:hAnsi="微软雅黑" w:cs="微软雅黑"/>
          <w:color w:val="0000FF"/>
        </w:rPr>
        <w:t>全部货物送至指定地点</w:t>
      </w:r>
      <w:r>
        <w:rPr>
          <w:rFonts w:hint="eastAsia" w:ascii="微软雅黑" w:hAnsi="微软雅黑" w:cs="微软雅黑"/>
          <w:color w:val="0000FF"/>
          <w:lang w:val="en-US" w:eastAsia="zh-CN"/>
        </w:rPr>
        <w:t>，</w:t>
      </w:r>
      <w:r>
        <w:rPr>
          <w:rFonts w:hint="eastAsia" w:ascii="宋体" w:hAnsi="宋体"/>
          <w:color w:val="0000FF"/>
          <w:sz w:val="24"/>
        </w:rPr>
        <w:t>工程</w:t>
      </w:r>
      <w:r>
        <w:rPr>
          <w:rFonts w:hint="eastAsia" w:ascii="宋体" w:hAnsi="宋体"/>
          <w:color w:val="0000FF"/>
          <w:sz w:val="24"/>
          <w:lang w:val="en-US" w:eastAsia="zh-CN"/>
        </w:rPr>
        <w:t>交</w:t>
      </w:r>
      <w:r>
        <w:rPr>
          <w:rFonts w:hint="eastAsia" w:ascii="宋体" w:hAnsi="宋体"/>
          <w:color w:val="0000FF"/>
          <w:sz w:val="24"/>
        </w:rPr>
        <w:t>工验收完成</w:t>
      </w:r>
      <w:r>
        <w:rPr>
          <w:rFonts w:hint="eastAsia" w:ascii="宋体" w:hAnsi="宋体"/>
          <w:color w:val="0000FF"/>
          <w:sz w:val="24"/>
          <w:lang w:eastAsia="zh-CN"/>
        </w:rPr>
        <w:t>，</w:t>
      </w:r>
      <w:r>
        <w:rPr>
          <w:rFonts w:hint="eastAsia" w:ascii="宋体" w:hAnsi="宋体"/>
          <w:color w:val="0000FF"/>
          <w:sz w:val="24"/>
          <w:lang w:val="en-US" w:eastAsia="zh-CN"/>
        </w:rPr>
        <w:t>支付至材料总金额的90%，</w:t>
      </w:r>
      <w:r>
        <w:rPr>
          <w:rFonts w:hint="eastAsia" w:ascii="宋体" w:hAnsi="宋体"/>
          <w:color w:val="0000FF"/>
          <w:sz w:val="24"/>
        </w:rPr>
        <w:t>审计</w:t>
      </w:r>
      <w:r>
        <w:rPr>
          <w:rFonts w:hint="eastAsia" w:ascii="宋体" w:hAnsi="宋体"/>
          <w:color w:val="0000FF"/>
          <w:sz w:val="24"/>
          <w:lang w:val="en-US" w:eastAsia="zh-CN"/>
        </w:rPr>
        <w:t>完成</w:t>
      </w:r>
      <w:r>
        <w:rPr>
          <w:rFonts w:hint="eastAsia" w:ascii="宋体" w:hAnsi="宋体"/>
          <w:color w:val="0000FF"/>
          <w:sz w:val="24"/>
        </w:rPr>
        <w:t>后</w:t>
      </w:r>
      <w:r>
        <w:rPr>
          <w:rFonts w:hint="eastAsia" w:ascii="宋体" w:hAnsi="宋体"/>
          <w:color w:val="0000FF"/>
          <w:sz w:val="24"/>
          <w:lang w:eastAsia="zh-CN"/>
        </w:rPr>
        <w:t>，</w:t>
      </w:r>
      <w:r>
        <w:rPr>
          <w:rFonts w:hint="eastAsia" w:ascii="微软雅黑" w:hAnsi="微软雅黑" w:cs="微软雅黑"/>
          <w:color w:val="0000FF"/>
        </w:rPr>
        <w:t>支付至材料总金额的9</w:t>
      </w:r>
      <w:r>
        <w:rPr>
          <w:rFonts w:hint="eastAsia" w:ascii="微软雅黑" w:hAnsi="微软雅黑" w:cs="微软雅黑"/>
          <w:color w:val="0000FF"/>
          <w:lang w:val="en-US" w:eastAsia="zh-CN"/>
        </w:rPr>
        <w:t>7.5</w:t>
      </w:r>
      <w:r>
        <w:rPr>
          <w:rFonts w:hint="eastAsia" w:ascii="微软雅黑" w:hAnsi="微软雅黑" w:cs="微软雅黑"/>
          <w:color w:val="0000FF"/>
        </w:rPr>
        <w:t>%</w:t>
      </w:r>
      <w:r>
        <w:rPr>
          <w:rFonts w:hint="eastAsia" w:ascii="微软雅黑" w:hAnsi="微软雅黑" w:cs="微软雅黑"/>
        </w:rPr>
        <w:t>，余款在验收合格并稳定使用一年后的7日内付清（无息）；货款凭发票、合同、验收单由采购单位结算。</w:t>
      </w:r>
    </w:p>
    <w:p>
      <w:pPr>
        <w:ind w:firstLine="480"/>
        <w:rPr>
          <w:rFonts w:ascii="微软雅黑" w:hAnsi="微软雅黑" w:cs="微软雅黑"/>
        </w:rPr>
      </w:pPr>
      <w:r>
        <w:rPr>
          <w:rFonts w:hint="eastAsia" w:ascii="微软雅黑" w:hAnsi="微软雅黑" w:cs="微软雅黑"/>
        </w:rPr>
        <w:t>38.2当采购数量与实际使用数量不一致时，投标人应根据实际使用量供货，合同的最终结算金额按</w:t>
      </w:r>
      <w:r>
        <w:rPr>
          <w:rFonts w:hint="eastAsia" w:ascii="微软雅黑" w:hAnsi="微软雅黑" w:cs="微软雅黑"/>
          <w:color w:val="2C17F5"/>
          <w:u w:val="thick"/>
        </w:rPr>
        <w:t>供货期</w:t>
      </w:r>
      <w:r>
        <w:rPr>
          <w:rFonts w:hint="eastAsia" w:ascii="微软雅黑" w:hAnsi="微软雅黑" w:cs="微软雅黑"/>
          <w:color w:val="2C17F5"/>
          <w:u w:val="thick"/>
          <w:lang w:val="en-US" w:eastAsia="zh-CN"/>
        </w:rPr>
        <w:t>各类钢筋价格采用</w:t>
      </w:r>
      <w:r>
        <w:rPr>
          <w:rFonts w:hint="eastAsia" w:ascii="微软雅黑" w:hAnsi="微软雅黑" w:cs="微软雅黑"/>
          <w:color w:val="2C17F5"/>
          <w:u w:val="thick"/>
        </w:rPr>
        <w:t>衢州市</w:t>
      </w:r>
      <w:r>
        <w:rPr>
          <w:rFonts w:hint="eastAsia" w:ascii="微软雅黑" w:hAnsi="微软雅黑" w:cs="微软雅黑"/>
          <w:color w:val="2C17F5"/>
          <w:u w:val="thick"/>
          <w:lang w:val="en-US" w:eastAsia="zh-CN"/>
        </w:rPr>
        <w:t>钢材</w:t>
      </w:r>
      <w:r>
        <w:rPr>
          <w:rFonts w:hint="eastAsia" w:ascii="微软雅黑" w:hAnsi="微软雅黑" w:cs="微软雅黑"/>
          <w:color w:val="2C17F5"/>
          <w:u w:val="thick"/>
        </w:rPr>
        <w:t>供货期信息价</w:t>
      </w:r>
      <w:r>
        <w:rPr>
          <w:rFonts w:hint="eastAsia" w:ascii="微软雅黑" w:hAnsi="微软雅黑" w:cs="微软雅黑"/>
        </w:rPr>
        <w:t>（龙游含税价）</w:t>
      </w:r>
      <w:r>
        <w:rPr>
          <w:rFonts w:ascii="微软雅黑" w:hAnsi="微软雅黑" w:cs="微软雅黑"/>
        </w:rPr>
        <w:t>*</w:t>
      </w:r>
      <w:r>
        <w:rPr>
          <w:rFonts w:hint="eastAsia" w:ascii="微软雅黑" w:hAnsi="微软雅黑" w:cs="微软雅黑"/>
        </w:rPr>
        <w:t>实际用量</w:t>
      </w:r>
      <w:r>
        <w:rPr>
          <w:rFonts w:ascii="微软雅黑" w:hAnsi="微软雅黑" w:cs="微软雅黑"/>
        </w:rPr>
        <w:t>*</w:t>
      </w:r>
      <w:r>
        <w:rPr>
          <w:rFonts w:hint="eastAsia" w:ascii="微软雅黑" w:hAnsi="微软雅黑" w:cs="微软雅黑"/>
        </w:rPr>
        <w:t>中标费率进行计算。</w:t>
      </w:r>
    </w:p>
    <w:p>
      <w:pPr>
        <w:ind w:firstLine="480"/>
        <w:rPr>
          <w:rFonts w:ascii="微软雅黑" w:hAnsi="微软雅黑" w:cs="微软雅黑"/>
        </w:rPr>
      </w:pPr>
      <w:r>
        <w:rPr>
          <w:rFonts w:hint="eastAsia" w:ascii="微软雅黑" w:hAnsi="微软雅黑" w:cs="微软雅黑"/>
        </w:rPr>
        <w:t>注：若在质保期出现质量问题甲方有权延长支付时间或者拒绝支付剩余质量保证金。</w:t>
      </w:r>
    </w:p>
    <w:p>
      <w:pPr>
        <w:pStyle w:val="2"/>
        <w:spacing w:before="167" w:after="167"/>
        <w:rPr>
          <w:rFonts w:ascii="仿宋"/>
        </w:rPr>
      </w:pPr>
      <w:bookmarkStart w:id="125" w:name="_Toc2171"/>
      <w:bookmarkStart w:id="126" w:name="_Toc14365"/>
      <w:bookmarkStart w:id="127" w:name="_Toc7977"/>
      <w:bookmarkStart w:id="128" w:name="_Toc532561562"/>
      <w:bookmarkStart w:id="129" w:name="_Toc13783"/>
      <w:bookmarkStart w:id="130" w:name="_Toc19022"/>
      <w:bookmarkStart w:id="131" w:name="_Toc359856808"/>
      <w:bookmarkStart w:id="132" w:name="_Toc26870"/>
      <w:bookmarkStart w:id="133" w:name="_Toc356371441"/>
      <w:r>
        <w:rPr>
          <w:rFonts w:hint="eastAsia" w:ascii="仿宋" w:hAnsi="仿宋" w:cs="仿宋"/>
        </w:rPr>
        <w:t>十一、法律责任</w:t>
      </w:r>
      <w:bookmarkEnd w:id="125"/>
      <w:bookmarkEnd w:id="126"/>
      <w:bookmarkEnd w:id="127"/>
      <w:bookmarkEnd w:id="128"/>
      <w:bookmarkEnd w:id="129"/>
      <w:bookmarkEnd w:id="130"/>
      <w:bookmarkEnd w:id="131"/>
      <w:bookmarkEnd w:id="132"/>
      <w:bookmarkEnd w:id="133"/>
    </w:p>
    <w:p>
      <w:pPr>
        <w:ind w:firstLine="480"/>
        <w:rPr>
          <w:rFonts w:ascii="仿宋"/>
        </w:rPr>
      </w:pPr>
      <w:r>
        <w:rPr>
          <w:rFonts w:ascii="仿宋" w:hAnsi="仿宋" w:cs="仿宋"/>
        </w:rPr>
        <w:t>40</w:t>
      </w:r>
      <w:r>
        <w:rPr>
          <w:rFonts w:hint="eastAsia" w:ascii="仿宋" w:hAnsi="仿宋" w:cs="仿宋"/>
        </w:rPr>
        <w:t>、投标人有下列情形之一的</w:t>
      </w:r>
      <w:r>
        <w:rPr>
          <w:rFonts w:ascii="仿宋" w:cs="仿宋"/>
        </w:rPr>
        <w:t>,</w:t>
      </w:r>
      <w:r>
        <w:rPr>
          <w:rFonts w:hint="eastAsia" w:ascii="仿宋" w:hAnsi="仿宋" w:cs="仿宋"/>
        </w:rPr>
        <w:t>处以政府采购项目中标金额千分之五以上千分之十以下的罚款</w:t>
      </w:r>
      <w:r>
        <w:rPr>
          <w:rFonts w:ascii="仿宋" w:cs="仿宋"/>
        </w:rPr>
        <w:t>,</w:t>
      </w:r>
      <w:r>
        <w:rPr>
          <w:rFonts w:hint="eastAsia" w:ascii="仿宋" w:hAnsi="仿宋" w:cs="仿宋"/>
        </w:rPr>
        <w:t>列入不良行为记录名单</w:t>
      </w:r>
      <w:r>
        <w:rPr>
          <w:rFonts w:ascii="仿宋" w:cs="仿宋"/>
        </w:rPr>
        <w:t>,</w:t>
      </w:r>
      <w:r>
        <w:rPr>
          <w:rFonts w:hint="eastAsia" w:ascii="仿宋" w:hAnsi="仿宋" w:cs="仿宋"/>
        </w:rPr>
        <w:t>在一至三年内禁止参加政府采购活动</w:t>
      </w:r>
      <w:r>
        <w:rPr>
          <w:rFonts w:ascii="仿宋" w:cs="仿宋"/>
        </w:rPr>
        <w:t>,</w:t>
      </w:r>
      <w:r>
        <w:rPr>
          <w:rFonts w:hint="eastAsia" w:ascii="仿宋" w:hAnsi="仿宋" w:cs="仿宋"/>
        </w:rPr>
        <w:t>并予以公告</w:t>
      </w:r>
      <w:r>
        <w:rPr>
          <w:rFonts w:ascii="仿宋" w:cs="仿宋"/>
        </w:rPr>
        <w:t>,</w:t>
      </w:r>
      <w:r>
        <w:rPr>
          <w:rFonts w:hint="eastAsia" w:ascii="仿宋" w:hAnsi="仿宋" w:cs="仿宋"/>
        </w:rPr>
        <w:t>有违法所得的</w:t>
      </w:r>
      <w:r>
        <w:rPr>
          <w:rFonts w:ascii="仿宋" w:cs="仿宋"/>
        </w:rPr>
        <w:t>,</w:t>
      </w:r>
      <w:r>
        <w:rPr>
          <w:rFonts w:hint="eastAsia" w:ascii="仿宋" w:hAnsi="仿宋" w:cs="仿宋"/>
        </w:rPr>
        <w:t>并处没收违法所得</w:t>
      </w:r>
      <w:r>
        <w:rPr>
          <w:rFonts w:ascii="仿宋" w:cs="仿宋"/>
        </w:rPr>
        <w:t>,</w:t>
      </w:r>
      <w:r>
        <w:rPr>
          <w:rFonts w:hint="eastAsia" w:ascii="仿宋" w:hAnsi="仿宋" w:cs="仿宋"/>
        </w:rPr>
        <w:t>情节严重的</w:t>
      </w:r>
      <w:r>
        <w:rPr>
          <w:rFonts w:ascii="仿宋" w:cs="仿宋"/>
        </w:rPr>
        <w:t>,</w:t>
      </w:r>
      <w:r>
        <w:rPr>
          <w:rFonts w:hint="eastAsia" w:ascii="仿宋" w:hAnsi="仿宋" w:cs="仿宋"/>
        </w:rPr>
        <w:t>由工商行政管理机关吊销营业执照</w:t>
      </w:r>
      <w:r>
        <w:rPr>
          <w:rFonts w:ascii="仿宋" w:hAnsi="仿宋" w:cs="仿宋"/>
        </w:rPr>
        <w:t>;</w:t>
      </w:r>
      <w:r>
        <w:rPr>
          <w:rFonts w:hint="eastAsia" w:ascii="仿宋" w:hAnsi="仿宋" w:cs="仿宋"/>
        </w:rPr>
        <w:t>构成犯罪的</w:t>
      </w:r>
      <w:r>
        <w:rPr>
          <w:rFonts w:ascii="仿宋" w:cs="仿宋"/>
        </w:rPr>
        <w:t>,</w:t>
      </w:r>
      <w:r>
        <w:rPr>
          <w:rFonts w:hint="eastAsia" w:ascii="仿宋" w:hAnsi="仿宋" w:cs="仿宋"/>
        </w:rPr>
        <w:t>依法追究刑事责任</w:t>
      </w:r>
      <w:r>
        <w:rPr>
          <w:rFonts w:ascii="仿宋" w:hAnsi="仿宋" w:cs="仿宋"/>
        </w:rPr>
        <w:t>:</w:t>
      </w:r>
    </w:p>
    <w:p>
      <w:pPr>
        <w:ind w:firstLine="480"/>
        <w:rPr>
          <w:rFonts w:ascii="仿宋"/>
        </w:rPr>
      </w:pPr>
      <w:r>
        <w:rPr>
          <w:rFonts w:ascii="仿宋" w:hAnsi="仿宋" w:cs="仿宋"/>
        </w:rPr>
        <w:t>40.1</w:t>
      </w:r>
      <w:r>
        <w:rPr>
          <w:rFonts w:hint="eastAsia" w:ascii="仿宋" w:hAnsi="仿宋" w:cs="仿宋"/>
        </w:rPr>
        <w:t>提供虚假材料谋取中标的</w:t>
      </w:r>
      <w:r>
        <w:rPr>
          <w:rFonts w:ascii="仿宋" w:hAnsi="仿宋" w:cs="仿宋"/>
        </w:rPr>
        <w:t>;</w:t>
      </w:r>
    </w:p>
    <w:p>
      <w:pPr>
        <w:ind w:firstLine="480"/>
        <w:rPr>
          <w:rFonts w:ascii="仿宋"/>
        </w:rPr>
      </w:pPr>
      <w:r>
        <w:rPr>
          <w:rFonts w:ascii="仿宋" w:hAnsi="仿宋" w:cs="仿宋"/>
        </w:rPr>
        <w:t>40.2</w:t>
      </w:r>
      <w:r>
        <w:rPr>
          <w:rFonts w:hint="eastAsia" w:ascii="仿宋" w:hAnsi="仿宋" w:cs="仿宋"/>
        </w:rPr>
        <w:t>采取不正当手段诋毁、排挤其他投标人的</w:t>
      </w:r>
      <w:r>
        <w:rPr>
          <w:rFonts w:ascii="仿宋" w:hAnsi="仿宋" w:cs="仿宋"/>
        </w:rPr>
        <w:t>;</w:t>
      </w:r>
    </w:p>
    <w:p>
      <w:pPr>
        <w:ind w:firstLine="480"/>
        <w:rPr>
          <w:rFonts w:ascii="仿宋"/>
        </w:rPr>
      </w:pPr>
      <w:r>
        <w:rPr>
          <w:rFonts w:ascii="仿宋" w:hAnsi="仿宋" w:cs="仿宋"/>
        </w:rPr>
        <w:t>40.3</w:t>
      </w:r>
      <w:r>
        <w:rPr>
          <w:rFonts w:hint="eastAsia" w:ascii="仿宋" w:hAnsi="仿宋" w:cs="仿宋"/>
        </w:rPr>
        <w:t>与采购人、采购代理机构、其他投标人恶意串通的</w:t>
      </w:r>
      <w:r>
        <w:rPr>
          <w:rFonts w:ascii="仿宋" w:hAnsi="仿宋" w:cs="仿宋"/>
        </w:rPr>
        <w:t>;</w:t>
      </w:r>
    </w:p>
    <w:p>
      <w:pPr>
        <w:ind w:firstLine="480"/>
        <w:rPr>
          <w:rFonts w:ascii="仿宋"/>
        </w:rPr>
      </w:pPr>
      <w:r>
        <w:rPr>
          <w:rFonts w:ascii="仿宋" w:hAnsi="仿宋" w:cs="仿宋"/>
        </w:rPr>
        <w:t>40.4</w:t>
      </w:r>
      <w:r>
        <w:rPr>
          <w:rFonts w:hint="eastAsia" w:ascii="仿宋" w:hAnsi="仿宋" w:cs="仿宋"/>
        </w:rPr>
        <w:t>向采购人、采购代理机构行贿或者提供其他不正当利益的</w:t>
      </w:r>
      <w:r>
        <w:rPr>
          <w:rFonts w:ascii="仿宋" w:hAnsi="仿宋" w:cs="仿宋"/>
        </w:rPr>
        <w:t>;</w:t>
      </w:r>
    </w:p>
    <w:p>
      <w:pPr>
        <w:ind w:firstLine="480"/>
        <w:rPr>
          <w:rFonts w:ascii="仿宋"/>
        </w:rPr>
      </w:pPr>
      <w:r>
        <w:rPr>
          <w:rFonts w:ascii="仿宋" w:hAnsi="仿宋" w:cs="仿宋"/>
        </w:rPr>
        <w:t>40.5</w:t>
      </w:r>
      <w:r>
        <w:rPr>
          <w:rFonts w:hint="eastAsia" w:ascii="仿宋" w:hAnsi="仿宋" w:cs="仿宋"/>
        </w:rPr>
        <w:t>在招标过程中与采购人进行协商谈判、不按照招标文件和中标人的投标文件订立合同</w:t>
      </w:r>
      <w:r>
        <w:rPr>
          <w:rFonts w:ascii="仿宋" w:cs="仿宋"/>
        </w:rPr>
        <w:t>,</w:t>
      </w:r>
      <w:r>
        <w:rPr>
          <w:rFonts w:hint="eastAsia" w:ascii="仿宋" w:hAnsi="仿宋" w:cs="仿宋"/>
        </w:rPr>
        <w:t>或者与采购人另行订立背离合同实质性内容的协议的</w:t>
      </w:r>
      <w:r>
        <w:rPr>
          <w:rFonts w:ascii="仿宋" w:hAnsi="仿宋" w:cs="仿宋"/>
        </w:rPr>
        <w:t>;</w:t>
      </w:r>
    </w:p>
    <w:p>
      <w:pPr>
        <w:ind w:firstLine="480"/>
        <w:rPr>
          <w:rFonts w:ascii="仿宋"/>
        </w:rPr>
      </w:pPr>
      <w:r>
        <w:rPr>
          <w:rFonts w:ascii="仿宋" w:hAnsi="仿宋" w:cs="仿宋"/>
        </w:rPr>
        <w:t>40.6</w:t>
      </w:r>
      <w:r>
        <w:rPr>
          <w:rFonts w:hint="eastAsia" w:ascii="仿宋" w:hAnsi="仿宋" w:cs="仿宋"/>
        </w:rPr>
        <w:t>拒绝有关部门监督检查或者提供虚假情况的；</w:t>
      </w:r>
    </w:p>
    <w:p>
      <w:pPr>
        <w:pStyle w:val="2"/>
        <w:spacing w:before="167" w:after="167"/>
        <w:rPr>
          <w:rFonts w:ascii="仿宋"/>
        </w:rPr>
      </w:pPr>
      <w:bookmarkStart w:id="134" w:name="_Toc359856809"/>
      <w:bookmarkStart w:id="135" w:name="_Toc20799"/>
      <w:bookmarkStart w:id="136" w:name="_Toc31059"/>
      <w:bookmarkStart w:id="137" w:name="_Toc29923"/>
      <w:bookmarkStart w:id="138" w:name="_Toc28634"/>
      <w:bookmarkStart w:id="139" w:name="_Toc28443"/>
      <w:bookmarkStart w:id="140" w:name="_Toc7500"/>
      <w:bookmarkStart w:id="141" w:name="_Toc532561563"/>
      <w:bookmarkStart w:id="142" w:name="_Toc356371442"/>
      <w:r>
        <w:rPr>
          <w:rFonts w:hint="eastAsia" w:ascii="仿宋" w:hAnsi="仿宋" w:cs="仿宋"/>
        </w:rPr>
        <w:t>十二、其他</w:t>
      </w:r>
      <w:bookmarkEnd w:id="134"/>
      <w:bookmarkEnd w:id="135"/>
      <w:bookmarkEnd w:id="136"/>
      <w:bookmarkEnd w:id="137"/>
      <w:bookmarkEnd w:id="138"/>
      <w:bookmarkEnd w:id="139"/>
      <w:bookmarkEnd w:id="140"/>
      <w:bookmarkEnd w:id="141"/>
      <w:bookmarkEnd w:id="142"/>
    </w:p>
    <w:p>
      <w:pPr>
        <w:ind w:firstLine="480"/>
        <w:rPr>
          <w:rFonts w:ascii="仿宋" w:hAnsi="仿宋" w:cs="仿宋"/>
        </w:rPr>
      </w:pPr>
      <w:r>
        <w:rPr>
          <w:rFonts w:ascii="仿宋" w:hAnsi="仿宋" w:cs="仿宋"/>
        </w:rPr>
        <w:t>41</w:t>
      </w:r>
      <w:r>
        <w:rPr>
          <w:rFonts w:hint="eastAsia" w:ascii="仿宋" w:hAnsi="仿宋" w:cs="仿宋"/>
        </w:rPr>
        <w:t>、解释权：本招标文件是依据《政府采购法》及有关规定编制的，解释权属采购人。</w:t>
      </w:r>
    </w:p>
    <w:p>
      <w:pPr>
        <w:snapToGrid w:val="0"/>
        <w:spacing w:line="276" w:lineRule="auto"/>
        <w:ind w:firstLine="480"/>
        <w:rPr>
          <w:rFonts w:ascii="仿宋" w:hAnsi="仿宋" w:cs="仿宋"/>
        </w:rPr>
      </w:pPr>
      <w:r>
        <w:rPr>
          <w:rFonts w:hint="eastAsia" w:ascii="仿宋" w:hAnsi="仿宋" w:cs="仿宋"/>
        </w:rPr>
        <w:t>42.采购代理服务费</w:t>
      </w:r>
    </w:p>
    <w:p>
      <w:pPr>
        <w:snapToGrid w:val="0"/>
        <w:spacing w:line="276" w:lineRule="auto"/>
        <w:ind w:firstLine="480"/>
        <w:rPr>
          <w:rFonts w:ascii="仿宋" w:hAnsi="仿宋" w:cs="仿宋"/>
        </w:rPr>
      </w:pPr>
      <w:r>
        <w:rPr>
          <w:rFonts w:hint="eastAsia" w:ascii="微软雅黑" w:hAnsi="微软雅黑"/>
          <w:bCs/>
        </w:rPr>
        <w:t>本次代理服务费：由采购方按照本项目代理合同支付。</w:t>
      </w:r>
    </w:p>
    <w:p>
      <w:pPr>
        <w:ind w:left="0" w:leftChars="0" w:firstLine="0" w:firstLineChars="0"/>
      </w:pPr>
      <w:bookmarkStart w:id="143" w:name="_Toc11381"/>
      <w:bookmarkStart w:id="144" w:name="_Toc354401531"/>
      <w:bookmarkStart w:id="145" w:name="_Toc13314"/>
      <w:bookmarkStart w:id="146" w:name="_Toc853"/>
      <w:bookmarkStart w:id="147" w:name="_Toc31279"/>
      <w:bookmarkStart w:id="148" w:name="_Toc19002"/>
      <w:bookmarkStart w:id="149" w:name="_Toc350256314"/>
      <w:bookmarkStart w:id="150" w:name="_Toc532561564"/>
      <w:bookmarkStart w:id="151" w:name="_Toc359856810"/>
      <w:bookmarkStart w:id="152" w:name="_Toc322352983"/>
      <w:bookmarkStart w:id="153" w:name="_Toc4130"/>
    </w:p>
    <w:p>
      <w:pPr>
        <w:ind w:left="0" w:leftChars="0" w:firstLine="0" w:firstLineChars="0"/>
        <w:jc w:val="center"/>
        <w:rPr>
          <w:sz w:val="44"/>
          <w:szCs w:val="44"/>
        </w:rPr>
      </w:pPr>
      <w:r>
        <w:rPr>
          <w:rFonts w:hint="eastAsia"/>
          <w:sz w:val="44"/>
          <w:szCs w:val="44"/>
        </w:rPr>
        <w:t>第三章</w:t>
      </w:r>
      <w:r>
        <w:rPr>
          <w:sz w:val="44"/>
          <w:szCs w:val="44"/>
        </w:rPr>
        <w:t xml:space="preserve">  </w:t>
      </w:r>
      <w:r>
        <w:rPr>
          <w:rFonts w:hint="eastAsia"/>
          <w:sz w:val="44"/>
          <w:szCs w:val="44"/>
        </w:rPr>
        <w:t>采购内容及要求</w:t>
      </w:r>
      <w:bookmarkEnd w:id="143"/>
      <w:bookmarkEnd w:id="144"/>
      <w:bookmarkEnd w:id="145"/>
      <w:bookmarkEnd w:id="146"/>
      <w:bookmarkEnd w:id="147"/>
      <w:bookmarkEnd w:id="148"/>
      <w:bookmarkEnd w:id="149"/>
      <w:bookmarkEnd w:id="150"/>
      <w:bookmarkEnd w:id="151"/>
      <w:bookmarkEnd w:id="152"/>
      <w:bookmarkEnd w:id="153"/>
    </w:p>
    <w:p>
      <w:pPr>
        <w:pStyle w:val="2"/>
        <w:spacing w:before="167" w:after="167"/>
        <w:ind w:firstLine="0" w:firstLineChars="0"/>
      </w:pPr>
      <w:bookmarkStart w:id="154" w:name="_Toc532561565"/>
      <w:bookmarkStart w:id="155" w:name="_Toc531940220"/>
      <w:bookmarkStart w:id="156" w:name="_Toc350256315"/>
      <w:bookmarkStart w:id="157" w:name="_Toc322352984"/>
      <w:bookmarkStart w:id="158" w:name="_Toc354401534"/>
      <w:bookmarkStart w:id="159" w:name="_Toc359856816"/>
      <w:r>
        <w:rPr>
          <w:rFonts w:hint="eastAsia"/>
        </w:rPr>
        <w:t>一、项目概况</w:t>
      </w:r>
      <w:bookmarkEnd w:id="154"/>
      <w:bookmarkEnd w:id="155"/>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微软雅黑" w:hAnsi="微软雅黑" w:cs="宋体"/>
          <w:kern w:val="0"/>
          <w:sz w:val="21"/>
          <w:szCs w:val="21"/>
        </w:rPr>
      </w:pPr>
      <w:r>
        <w:rPr>
          <w:rFonts w:hint="eastAsia" w:ascii="Times New Roman" w:hAnsi="Times New Roman" w:cs="Times New Roman"/>
          <w:sz w:val="21"/>
          <w:szCs w:val="21"/>
        </w:rPr>
        <w:t>东环</w:t>
      </w:r>
      <w:r>
        <w:rPr>
          <w:rFonts w:hint="eastAsia"/>
          <w:sz w:val="21"/>
          <w:szCs w:val="21"/>
        </w:rPr>
        <w:t>线与金星大道连接线交叉口改建工程位于衢州市龙游县内，路线</w:t>
      </w:r>
      <w:r>
        <w:rPr>
          <w:rFonts w:hint="eastAsia"/>
          <w:sz w:val="21"/>
          <w:szCs w:val="21"/>
          <w:highlight w:val="none"/>
          <w:lang w:eastAsia="zh-CN"/>
        </w:rPr>
        <w:t>起点</w:t>
      </w:r>
      <w:r>
        <w:rPr>
          <w:rFonts w:hint="eastAsia"/>
          <w:sz w:val="21"/>
          <w:szCs w:val="21"/>
        </w:rPr>
        <w:t>位于兴北路与金星大道交汇处，桩号为K0+000，沿兴北路向南布设后与龙山路平交，设置高速分离立交桥上跨 G60 杭金衢高速，终点与东环线平交，终点桩号K1+190，主线全长 1.19KM。东环线路段实施抬高改造，桩号范围为MK4+900-MK5+800，改造长度0.9km；另凤山路改路0.4km，水泥拌合站改路0.925km；合计新改建路线总长3.415km（含改路长）构成，项目涉及主线共设置大桥 324m/1 座，涵洞 2 道，平面交叉 3 处；东环线共设置涵洞 4 道，平面交叉 1 处。本次采购内容为游县东环线与金星大道连接线交叉口改建工程甲供材料（钢筋）采购，钢</w:t>
      </w:r>
      <w:r>
        <w:rPr>
          <w:rFonts w:hint="eastAsia"/>
          <w:sz w:val="21"/>
          <w:szCs w:val="21"/>
          <w:lang w:val="en-US" w:eastAsia="zh-CN"/>
        </w:rPr>
        <w:t>村</w:t>
      </w:r>
      <w:r>
        <w:rPr>
          <w:rFonts w:hint="eastAsia"/>
          <w:sz w:val="21"/>
          <w:szCs w:val="21"/>
        </w:rPr>
        <w:t>总数量约为</w:t>
      </w:r>
      <w:r>
        <w:rPr>
          <w:rFonts w:hint="eastAsia"/>
          <w:color w:val="0000FF"/>
          <w:sz w:val="21"/>
          <w:szCs w:val="21"/>
          <w:lang w:val="en-US" w:eastAsia="zh-CN"/>
        </w:rPr>
        <w:t>1775</w:t>
      </w:r>
      <w:r>
        <w:rPr>
          <w:rFonts w:hint="eastAsia"/>
          <w:color w:val="0000FF"/>
          <w:sz w:val="21"/>
          <w:szCs w:val="21"/>
        </w:rPr>
        <w:t>吨</w:t>
      </w:r>
      <w:r>
        <w:rPr>
          <w:rFonts w:hint="eastAsia"/>
          <w:sz w:val="21"/>
          <w:szCs w:val="21"/>
          <w:lang w:val="en-US" w:eastAsia="zh-CN"/>
        </w:rPr>
        <w:t>；</w:t>
      </w:r>
      <w:r>
        <w:rPr>
          <w:rFonts w:hint="eastAsia"/>
          <w:sz w:val="21"/>
          <w:szCs w:val="21"/>
        </w:rPr>
        <w:t>技术规格、交货地点、交货期详见下列《材料需求一览表》</w:t>
      </w:r>
    </w:p>
    <w:p>
      <w:pPr>
        <w:pStyle w:val="2"/>
        <w:numPr>
          <w:ilvl w:val="0"/>
          <w:numId w:val="10"/>
        </w:numPr>
        <w:spacing w:before="167" w:after="167"/>
        <w:ind w:firstLine="0" w:firstLineChars="0"/>
        <w:rPr>
          <w:rFonts w:hint="eastAsia"/>
          <w:szCs w:val="24"/>
        </w:rPr>
      </w:pPr>
      <w:bookmarkStart w:id="160" w:name="_Toc531940221"/>
      <w:bookmarkStart w:id="161" w:name="_Toc532561566"/>
      <w:r>
        <w:rPr>
          <w:rFonts w:hint="eastAsia"/>
          <w:szCs w:val="24"/>
        </w:rPr>
        <w:t>材料需求一览表</w:t>
      </w:r>
      <w:bookmarkEnd w:id="160"/>
      <w:bookmarkEnd w:id="161"/>
    </w:p>
    <w:tbl>
      <w:tblPr>
        <w:tblStyle w:val="20"/>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5"/>
        <w:gridCol w:w="1033"/>
        <w:gridCol w:w="974"/>
        <w:gridCol w:w="1353"/>
        <w:gridCol w:w="1232"/>
        <w:gridCol w:w="1112"/>
        <w:gridCol w:w="1293"/>
        <w:gridCol w:w="974"/>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材料名称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直径(mm)</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桥梁（t）</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涵洞（t）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其他结构物（t)</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合计（t）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交货期</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交货地点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光圆钢筋（HPB300）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8.6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11.4</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签订合同后16个月内完成供货并通过验收（注：用量以实际为准）</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东环线与金星大道连接线交叉口改建工程项目工地、梁板预制场(施工现场材料堆放场地)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205.6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12.2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220.2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20.4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20.4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3.28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3.28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小计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232.08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12.2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255.28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带肋钢筋(HRB400)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7.03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7.03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630.5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53.1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14.2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697.8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28.5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6.52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0.8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35.82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7.92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6.73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14.65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190.2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190.2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115.6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16.8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132.4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28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320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119.29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439.29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小计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1292.72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202.44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24.63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1519.79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cs="仿宋"/>
                <w:i w:val="0"/>
                <w:color w:val="000000"/>
                <w:kern w:val="0"/>
                <w:sz w:val="18"/>
                <w:szCs w:val="18"/>
                <w:u w:val="none"/>
                <w:lang w:val="en-US" w:eastAsia="zh-CN" w:bidi="ar"/>
              </w:rPr>
            </w:pPr>
            <w:r>
              <w:rPr>
                <w:rFonts w:hint="eastAsia" w:ascii="仿宋" w:hAnsi="仿宋" w:cs="仿宋"/>
                <w:i w:val="0"/>
                <w:color w:val="000000"/>
                <w:kern w:val="0"/>
                <w:sz w:val="18"/>
                <w:szCs w:val="18"/>
                <w:u w:val="none"/>
                <w:lang w:val="en-US" w:eastAsia="zh-CN" w:bidi="ar"/>
              </w:rPr>
              <w:t>总计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cs="仿宋"/>
                <w:i w:val="0"/>
                <w:color w:val="000000"/>
                <w:kern w:val="0"/>
                <w:sz w:val="18"/>
                <w:szCs w:val="18"/>
                <w:u w:val="none"/>
                <w:lang w:val="en-US" w:eastAsia="zh-CN" w:bidi="ar"/>
              </w:rPr>
            </w:pPr>
            <w:r>
              <w:rPr>
                <w:rFonts w:hint="default" w:ascii="仿宋" w:hAnsi="仿宋" w:cs="仿宋"/>
                <w:i w:val="0"/>
                <w:color w:val="000000"/>
                <w:kern w:val="0"/>
                <w:sz w:val="18"/>
                <w:szCs w:val="18"/>
                <w:u w:val="none"/>
                <w:lang w:val="en-US" w:eastAsia="zh-CN" w:bidi="ar"/>
              </w:rPr>
              <w:t>1775.07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color w:val="000000"/>
                <w:sz w:val="24"/>
                <w:szCs w:val="24"/>
                <w:u w:val="none"/>
              </w:rPr>
            </w:pPr>
          </w:p>
        </w:tc>
      </w:tr>
    </w:tbl>
    <w:p>
      <w:pPr>
        <w:pStyle w:val="10"/>
        <w:spacing w:line="400" w:lineRule="exact"/>
        <w:ind w:left="0" w:leftChars="0" w:firstLine="0" w:firstLineChars="0"/>
        <w:jc w:val="left"/>
        <w:rPr>
          <w:rFonts w:hint="eastAsia" w:ascii="Calibri" w:hAnsi="宋体"/>
          <w:b/>
          <w:bCs w:val="0"/>
          <w:color w:val="0000FF"/>
          <w:szCs w:val="24"/>
          <w:lang w:val="en-US" w:eastAsia="zh-CN"/>
        </w:rPr>
      </w:pPr>
      <w:bookmarkStart w:id="162" w:name="_Toc531940222"/>
      <w:bookmarkStart w:id="163" w:name="_Toc532561567"/>
      <w:r>
        <w:rPr>
          <w:rFonts w:hint="eastAsia" w:ascii="Calibri" w:hAnsi="宋体"/>
          <w:b/>
          <w:bCs w:val="0"/>
          <w:color w:val="0000FF"/>
          <w:szCs w:val="24"/>
        </w:rPr>
        <w:t>注：</w:t>
      </w:r>
      <w:r>
        <w:rPr>
          <w:rFonts w:hint="eastAsia" w:ascii="Calibri" w:hAnsi="宋体"/>
          <w:b/>
          <w:bCs w:val="0"/>
          <w:color w:val="0000FF"/>
          <w:szCs w:val="24"/>
          <w:lang w:val="en-US" w:eastAsia="zh-CN"/>
        </w:rPr>
        <w:t>1、供应商提供的钢筋必须是被列入</w:t>
      </w:r>
      <w:r>
        <w:rPr>
          <w:rFonts w:hint="eastAsia" w:hAnsi="宋体" w:cs="宋体"/>
          <w:b/>
          <w:bCs w:val="0"/>
          <w:color w:val="0000FF"/>
          <w:kern w:val="0"/>
          <w:sz w:val="22"/>
          <w:szCs w:val="22"/>
          <w:lang w:val="en-US" w:eastAsia="zh-CN"/>
        </w:rPr>
        <w:t>《浙江省公路水运工程常用产品目录》名单中的钢筋品牌</w:t>
      </w:r>
      <w:r>
        <w:rPr>
          <w:rFonts w:hint="eastAsia" w:ascii="Calibri" w:hAnsi="宋体"/>
          <w:b/>
          <w:bCs w:val="0"/>
          <w:color w:val="0000FF"/>
          <w:szCs w:val="24"/>
          <w:lang w:val="en-US" w:eastAsia="zh-CN"/>
        </w:rPr>
        <w:t>.</w:t>
      </w:r>
    </w:p>
    <w:p>
      <w:pPr>
        <w:pStyle w:val="11"/>
        <w:spacing w:line="340" w:lineRule="exact"/>
        <w:ind w:firstLine="482" w:firstLineChars="200"/>
        <w:rPr>
          <w:rFonts w:hint="eastAsia" w:ascii="Calibri" w:hAnsi="宋体" w:eastAsia="仿宋" w:cs="Times New Roman"/>
          <w:b/>
          <w:bCs w:val="0"/>
          <w:color w:val="0000FF"/>
          <w:kern w:val="2"/>
          <w:sz w:val="24"/>
          <w:szCs w:val="24"/>
          <w:lang w:val="en-US" w:eastAsia="zh-CN" w:bidi="ar-SA"/>
        </w:rPr>
      </w:pPr>
      <w:r>
        <w:rPr>
          <w:rFonts w:hint="eastAsia" w:ascii="Calibri" w:hAnsi="宋体" w:eastAsia="仿宋" w:cs="Times New Roman"/>
          <w:b/>
          <w:bCs w:val="0"/>
          <w:color w:val="0000FF"/>
          <w:kern w:val="2"/>
          <w:sz w:val="24"/>
          <w:szCs w:val="24"/>
          <w:lang w:val="en-US" w:eastAsia="zh-CN" w:bidi="ar-SA"/>
        </w:rPr>
        <w:t>2、本项目投标费率区间在0%-100 %（含0％、100％），供应商的报价超出区间的，作无效报价处理。</w:t>
      </w:r>
    </w:p>
    <w:p>
      <w:pPr>
        <w:pStyle w:val="2"/>
        <w:spacing w:before="167" w:after="167"/>
        <w:ind w:firstLine="0" w:firstLineChars="0"/>
        <w:rPr>
          <w:szCs w:val="24"/>
        </w:rPr>
      </w:pPr>
      <w:r>
        <w:rPr>
          <w:rFonts w:hint="eastAsia"/>
          <w:szCs w:val="24"/>
        </w:rPr>
        <w:t>三、质量标准</w:t>
      </w:r>
      <w:bookmarkEnd w:id="162"/>
      <w:bookmarkEnd w:id="163"/>
      <w:bookmarkStart w:id="164" w:name="_bookmark142"/>
      <w:bookmarkEnd w:id="164"/>
    </w:p>
    <w:p>
      <w:pPr>
        <w:widowControl/>
        <w:ind w:firstLine="480"/>
        <w:jc w:val="left"/>
        <w:rPr>
          <w:rFonts w:hint="eastAsia"/>
          <w:color w:val="0000FF"/>
          <w:lang w:val="en-US" w:eastAsia="zh-CN"/>
        </w:rPr>
      </w:pPr>
      <w:bookmarkStart w:id="165" w:name="_Toc531940223"/>
      <w:bookmarkStart w:id="166" w:name="_Toc532561568"/>
      <w:r>
        <w:rPr>
          <w:rFonts w:hint="eastAsia"/>
          <w:color w:val="0000FF"/>
          <w:lang w:val="en-US" w:eastAsia="zh-CN"/>
        </w:rPr>
        <w:t>普通钢筋：采用符合《钢筋混凝土用钢 第1部分：热轧光圆钢筋》（GB/T1499.1-2017）和《钢筋混凝土用钢 第2部分：热轧带肋钢筋》（GB/T 1499.2-2018）规定的HPB300和HRB400钢筋。焊接的钢筋应满足可焊要求。</w:t>
      </w:r>
    </w:p>
    <w:p>
      <w:pPr>
        <w:widowControl/>
        <w:ind w:firstLine="480"/>
        <w:jc w:val="left"/>
        <w:rPr>
          <w:rFonts w:hint="eastAsia"/>
          <w:lang w:val="en-US" w:eastAsia="zh-CN"/>
        </w:rPr>
      </w:pPr>
      <w:r>
        <w:rPr>
          <w:rFonts w:hint="eastAsia"/>
          <w:lang w:val="en-US" w:eastAsia="zh-CN"/>
        </w:rPr>
        <w:t>其它钢材：除特殊规定外，其余均采用Q235钢，其技术性能必须符合国家标准《碳素结构钢》GB/T 700-2006的规定。</w:t>
      </w:r>
    </w:p>
    <w:p>
      <w:pPr>
        <w:pStyle w:val="2"/>
        <w:spacing w:before="167" w:after="167"/>
        <w:ind w:firstLine="0" w:firstLineChars="0"/>
        <w:rPr>
          <w:szCs w:val="24"/>
        </w:rPr>
      </w:pPr>
      <w:r>
        <w:rPr>
          <w:rFonts w:hint="eastAsia"/>
          <w:szCs w:val="24"/>
        </w:rPr>
        <w:t>四、验收标准</w:t>
      </w:r>
      <w:bookmarkEnd w:id="165"/>
      <w:bookmarkEnd w:id="166"/>
    </w:p>
    <w:p>
      <w:pPr>
        <w:widowControl/>
        <w:ind w:firstLine="480"/>
        <w:jc w:val="left"/>
      </w:pPr>
      <w:r>
        <w:rPr>
          <w:rFonts w:hint="eastAsia"/>
        </w:rPr>
        <w:t>根据中华人民共和国现行技术标准，按招标文件以及合同规定的验收评定标准等规范，由采购人根据招标文件规定按照国家制定的相关技术标准组织验收。必要时，采购人可到制造厂生产现场进行现场监制或现场验收。验收时按照招标文件、投标文件相结合，并还根据需要从所供货中随机抽取样品送至国家认可的检测机构进行检测，并出具相应的检验报告。</w:t>
      </w:r>
    </w:p>
    <w:p>
      <w:pPr>
        <w:widowControl/>
        <w:ind w:firstLine="480"/>
        <w:jc w:val="left"/>
      </w:pPr>
      <w:r>
        <w:t>钢材（筋）进场后，除应检查其出厂质量证明书外，必须按有关标准的规定抽取试样做机械性能试验，合格后方可使用。应遵循先试验，后使用；先签字，后隐蔽的原则。</w:t>
      </w:r>
    </w:p>
    <w:p>
      <w:pPr>
        <w:widowControl/>
        <w:ind w:firstLine="480"/>
        <w:jc w:val="left"/>
      </w:pPr>
      <w:r>
        <w:t>无出厂质量证明书或钢种钢号不明的，进场后必须做机械性能实验和化学成分检验。</w:t>
      </w:r>
    </w:p>
    <w:p>
      <w:pPr>
        <w:widowControl/>
        <w:ind w:firstLine="480"/>
        <w:jc w:val="left"/>
      </w:pPr>
      <w:r>
        <w:t>在加工中，发生脆断、焊接性能不良和机械性能显著不正常的（脆断、劈裂、裂纹、 变化过大、锈蚀严重等）要做化学成分检验。</w:t>
      </w:r>
    </w:p>
    <w:p>
      <w:pPr>
        <w:pStyle w:val="8"/>
        <w:ind w:firstLine="480"/>
        <w:rPr>
          <w:rFonts w:ascii="仿宋" w:cs="Times New Roman"/>
        </w:rPr>
      </w:pPr>
      <w:r>
        <w:rPr>
          <w:rFonts w:hint="eastAsia"/>
        </w:rPr>
        <w:t>钢筋进场时，应按批进行检查和验收。每批由同牌号、同炉号、同规格、同交货状态的钢筋组成，重量不大于60t。每炉号含碳量之差不得大于0.02%，含锰量之差不大于0.15%。</w:t>
      </w:r>
    </w:p>
    <w:p>
      <w:pPr>
        <w:adjustRightInd w:val="0"/>
        <w:snapToGrid w:val="0"/>
        <w:spacing w:line="360" w:lineRule="auto"/>
        <w:ind w:firstLine="643"/>
        <w:jc w:val="center"/>
        <w:rPr>
          <w:rFonts w:ascii="宋体" w:hAnsi="宋体"/>
          <w:b/>
          <w:sz w:val="32"/>
          <w:szCs w:val="32"/>
        </w:rPr>
      </w:pPr>
      <w:bookmarkStart w:id="167" w:name="_Toc23761"/>
      <w:bookmarkStart w:id="168" w:name="_Toc1657"/>
      <w:bookmarkStart w:id="169" w:name="_Toc23045"/>
      <w:r>
        <w:rPr>
          <w:rStyle w:val="43"/>
          <w:rFonts w:ascii="仿宋"/>
          <w:b/>
          <w:bCs/>
          <w:szCs w:val="44"/>
        </w:rPr>
        <w:br w:type="page"/>
      </w:r>
      <w:bookmarkStart w:id="170" w:name="_Toc3640"/>
      <w:bookmarkStart w:id="171" w:name="_Toc23468"/>
      <w:bookmarkStart w:id="172" w:name="_Toc19570"/>
      <w:bookmarkStart w:id="173" w:name="_Toc532561569"/>
    </w:p>
    <w:p>
      <w:pPr>
        <w:tabs>
          <w:tab w:val="left" w:pos="900"/>
        </w:tabs>
        <w:spacing w:line="360" w:lineRule="auto"/>
        <w:ind w:firstLine="0" w:firstLineChars="0"/>
        <w:jc w:val="center"/>
        <w:rPr>
          <w:rFonts w:ascii="仿宋" w:hAnsi="仿宋" w:cs="仿宋"/>
          <w:b/>
          <w:bCs/>
          <w:kern w:val="44"/>
          <w:sz w:val="44"/>
          <w:szCs w:val="44"/>
        </w:rPr>
      </w:pPr>
      <w:bookmarkStart w:id="174" w:name="_Toc532561571"/>
      <w:bookmarkStart w:id="175" w:name="_Toc16946"/>
      <w:bookmarkStart w:id="176" w:name="_Toc13446"/>
      <w:r>
        <w:rPr>
          <w:rFonts w:hint="eastAsia" w:ascii="仿宋" w:hAnsi="仿宋" w:cs="仿宋"/>
          <w:b/>
          <w:bCs/>
          <w:kern w:val="44"/>
          <w:sz w:val="44"/>
          <w:szCs w:val="44"/>
        </w:rPr>
        <w:t>第</w:t>
      </w:r>
      <w:r>
        <w:rPr>
          <w:rFonts w:hint="eastAsia" w:ascii="仿宋" w:hAnsi="仿宋" w:cs="仿宋"/>
          <w:b/>
          <w:bCs/>
          <w:kern w:val="44"/>
          <w:sz w:val="44"/>
          <w:szCs w:val="44"/>
          <w:lang w:val="en-US" w:eastAsia="zh-CN"/>
        </w:rPr>
        <w:t>四</w:t>
      </w:r>
      <w:r>
        <w:rPr>
          <w:rFonts w:hint="eastAsia" w:ascii="仿宋" w:hAnsi="仿宋" w:cs="仿宋"/>
          <w:b/>
          <w:bCs/>
          <w:kern w:val="44"/>
          <w:sz w:val="44"/>
          <w:szCs w:val="44"/>
        </w:rPr>
        <w:t>章</w:t>
      </w:r>
      <w:r>
        <w:rPr>
          <w:rFonts w:ascii="仿宋" w:hAnsi="仿宋" w:cs="仿宋"/>
          <w:b/>
          <w:bCs/>
          <w:kern w:val="44"/>
          <w:sz w:val="44"/>
          <w:szCs w:val="44"/>
        </w:rPr>
        <w:t xml:space="preserve">  </w:t>
      </w:r>
      <w:r>
        <w:rPr>
          <w:rFonts w:hint="eastAsia" w:ascii="仿宋" w:hAnsi="仿宋" w:cs="仿宋"/>
          <w:b/>
          <w:bCs/>
          <w:kern w:val="44"/>
          <w:sz w:val="44"/>
          <w:szCs w:val="44"/>
        </w:rPr>
        <w:t>评标办法及开标程序</w:t>
      </w:r>
      <w:bookmarkEnd w:id="174"/>
      <w:bookmarkEnd w:id="175"/>
      <w:bookmarkEnd w:id="176"/>
    </w:p>
    <w:p>
      <w:pPr>
        <w:pStyle w:val="2"/>
        <w:spacing w:before="167" w:after="167"/>
        <w:rPr>
          <w:rFonts w:ascii="仿宋"/>
        </w:rPr>
      </w:pPr>
      <w:bookmarkStart w:id="177" w:name="_Toc359856825"/>
      <w:bookmarkStart w:id="178" w:name="_Toc28483"/>
      <w:bookmarkStart w:id="179" w:name="_Toc29562"/>
      <w:bookmarkStart w:id="180" w:name="_Toc570"/>
      <w:bookmarkStart w:id="181" w:name="_Toc936"/>
      <w:bookmarkStart w:id="182" w:name="_Toc532561572"/>
      <w:bookmarkStart w:id="183" w:name="_Toc17724"/>
      <w:bookmarkStart w:id="184" w:name="_Toc23367"/>
      <w:r>
        <w:rPr>
          <w:rFonts w:hint="eastAsia" w:ascii="仿宋" w:hAnsi="仿宋" w:cs="仿宋"/>
        </w:rPr>
        <w:t>一、评标委员会的组成</w:t>
      </w:r>
      <w:bookmarkEnd w:id="177"/>
      <w:bookmarkEnd w:id="178"/>
      <w:bookmarkEnd w:id="179"/>
      <w:bookmarkEnd w:id="180"/>
      <w:bookmarkEnd w:id="181"/>
      <w:bookmarkEnd w:id="182"/>
      <w:bookmarkEnd w:id="183"/>
      <w:bookmarkEnd w:id="184"/>
    </w:p>
    <w:p>
      <w:pPr>
        <w:ind w:firstLine="480"/>
        <w:rPr>
          <w:rFonts w:ascii="仿宋"/>
        </w:rPr>
      </w:pPr>
      <w:bookmarkStart w:id="185" w:name="_Toc359856826"/>
      <w:r>
        <w:rPr>
          <w:rFonts w:ascii="仿宋" w:hAnsi="仿宋" w:cs="仿宋"/>
        </w:rPr>
        <w:t>1.</w:t>
      </w:r>
      <w:r>
        <w:rPr>
          <w:rFonts w:hint="eastAsia" w:ascii="仿宋" w:hAnsi="仿宋" w:cs="仿宋"/>
          <w:color w:val="0000FF"/>
          <w:kern w:val="0"/>
        </w:rPr>
        <w:t>评标委员会由采购人代表和评审专家</w:t>
      </w:r>
      <w:r>
        <w:rPr>
          <w:rFonts w:ascii="仿宋" w:hAnsi="仿宋" w:cs="仿宋"/>
          <w:color w:val="0000FF"/>
          <w:kern w:val="0"/>
          <w:u w:val="single"/>
        </w:rPr>
        <w:t>5</w:t>
      </w:r>
      <w:r>
        <w:rPr>
          <w:rFonts w:hint="eastAsia" w:ascii="仿宋" w:hAnsi="仿宋" w:cs="仿宋"/>
          <w:color w:val="0000FF"/>
          <w:kern w:val="0"/>
        </w:rPr>
        <w:t>人组成，</w:t>
      </w:r>
      <w:r>
        <w:rPr>
          <w:rFonts w:hint="eastAsia" w:ascii="仿宋" w:hAnsi="仿宋" w:cs="仿宋"/>
          <w:color w:val="0000FF"/>
          <w:kern w:val="0"/>
          <w:lang w:val="en-US" w:eastAsia="zh-CN"/>
        </w:rPr>
        <w:t>其中招标人代表</w:t>
      </w:r>
      <w:r>
        <w:rPr>
          <w:rFonts w:hint="eastAsia" w:ascii="仿宋" w:hAnsi="仿宋" w:cs="仿宋"/>
          <w:color w:val="0000FF"/>
          <w:kern w:val="0"/>
          <w:u w:val="single"/>
          <w:lang w:val="en-US" w:eastAsia="zh-CN"/>
        </w:rPr>
        <w:t>1</w:t>
      </w:r>
      <w:r>
        <w:rPr>
          <w:rFonts w:hint="eastAsia" w:ascii="仿宋" w:hAnsi="仿宋" w:cs="仿宋"/>
          <w:color w:val="0000FF"/>
          <w:kern w:val="0"/>
          <w:lang w:val="en-US" w:eastAsia="zh-CN"/>
        </w:rPr>
        <w:t>人，库选经济、技术专家</w:t>
      </w:r>
      <w:r>
        <w:rPr>
          <w:rFonts w:hint="eastAsia" w:ascii="仿宋" w:hAnsi="仿宋" w:cs="仿宋"/>
          <w:color w:val="0000FF"/>
          <w:kern w:val="0"/>
          <w:u w:val="single"/>
          <w:lang w:val="en-US" w:eastAsia="zh-CN"/>
        </w:rPr>
        <w:t>4</w:t>
      </w:r>
      <w:r>
        <w:rPr>
          <w:rFonts w:hint="eastAsia" w:ascii="仿宋" w:hAnsi="仿宋" w:cs="仿宋"/>
          <w:color w:val="0000FF"/>
          <w:kern w:val="0"/>
          <w:lang w:val="en-US" w:eastAsia="zh-CN"/>
        </w:rPr>
        <w:t>人。</w:t>
      </w:r>
      <w:r>
        <w:rPr>
          <w:rFonts w:hint="eastAsia" w:ascii="仿宋" w:hAnsi="仿宋" w:cs="仿宋"/>
        </w:rPr>
        <w:t>评标委员会对投标文件进行审查、质疑、评估和比较。采购人、代理机构在开标前从专家库中随机抽取；负责对项目评审质量和结果的审查和评标。</w:t>
      </w:r>
    </w:p>
    <w:p>
      <w:pPr>
        <w:ind w:firstLine="480"/>
        <w:rPr>
          <w:rFonts w:ascii="仿宋"/>
          <w:lang w:val="zh-CN"/>
        </w:rPr>
      </w:pPr>
      <w:r>
        <w:rPr>
          <w:rFonts w:ascii="仿宋" w:hAnsi="仿宋" w:cs="仿宋"/>
        </w:rPr>
        <w:t>2.</w:t>
      </w:r>
      <w:r>
        <w:rPr>
          <w:rFonts w:hint="eastAsia" w:ascii="仿宋" w:hAnsi="仿宋" w:cs="仿宋"/>
        </w:rPr>
        <w:t>询标期间，供应商法人代表或法人委托人必须在场。负责解答有关事宜。如不在场，则事后不得对采购过程及结果提出异议。</w:t>
      </w:r>
    </w:p>
    <w:p>
      <w:pPr>
        <w:pStyle w:val="2"/>
        <w:spacing w:before="167" w:after="167"/>
        <w:rPr>
          <w:rFonts w:ascii="仿宋"/>
        </w:rPr>
      </w:pPr>
      <w:bookmarkStart w:id="186" w:name="_Toc22685"/>
      <w:bookmarkStart w:id="187" w:name="_Toc24529"/>
      <w:bookmarkStart w:id="188" w:name="_Toc19351"/>
      <w:bookmarkStart w:id="189" w:name="_Toc532561573"/>
      <w:bookmarkStart w:id="190" w:name="_Toc21880"/>
      <w:bookmarkStart w:id="191" w:name="_Toc28552"/>
      <w:bookmarkStart w:id="192" w:name="_Toc9316"/>
      <w:r>
        <w:rPr>
          <w:rFonts w:hint="eastAsia" w:ascii="仿宋" w:hAnsi="仿宋" w:cs="仿宋"/>
        </w:rPr>
        <w:t>二、评标原则</w:t>
      </w:r>
      <w:bookmarkEnd w:id="185"/>
      <w:bookmarkEnd w:id="186"/>
      <w:bookmarkEnd w:id="187"/>
      <w:bookmarkEnd w:id="188"/>
      <w:bookmarkEnd w:id="189"/>
      <w:bookmarkEnd w:id="190"/>
      <w:bookmarkEnd w:id="191"/>
      <w:bookmarkEnd w:id="192"/>
    </w:p>
    <w:p>
      <w:pPr>
        <w:ind w:firstLine="480"/>
        <w:rPr>
          <w:rFonts w:ascii="仿宋"/>
          <w:color w:val="auto"/>
          <w:shd w:val="clear" w:color="auto" w:fill="auto"/>
        </w:rPr>
      </w:pPr>
      <w:bookmarkStart w:id="193" w:name="_Toc359856827"/>
      <w:r>
        <w:rPr>
          <w:rFonts w:hint="eastAsia" w:ascii="仿宋" w:hAnsi="仿宋" w:cs="仿宋"/>
          <w:lang w:val="en-US" w:eastAsia="zh-CN"/>
        </w:rPr>
        <w:t>1</w:t>
      </w:r>
      <w:r>
        <w:rPr>
          <w:rFonts w:ascii="仿宋" w:hAnsi="仿宋" w:cs="仿宋"/>
        </w:rPr>
        <w:t>.</w:t>
      </w:r>
      <w:r>
        <w:rPr>
          <w:rFonts w:hint="eastAsia" w:ascii="仿宋" w:hAnsi="仿宋" w:cs="仿宋"/>
        </w:rPr>
        <w:t>本评标办法采用综合评标法，由资信技术分和商务报价分合计组成</w:t>
      </w:r>
      <w:r>
        <w:rPr>
          <w:rFonts w:ascii="仿宋" w:cs="仿宋"/>
        </w:rPr>
        <w:t>,</w:t>
      </w:r>
      <w:r>
        <w:rPr>
          <w:rFonts w:hint="eastAsia" w:ascii="仿宋" w:hAnsi="仿宋" w:cs="仿宋"/>
          <w:color w:val="auto"/>
          <w:shd w:val="clear" w:color="auto" w:fill="auto"/>
        </w:rPr>
        <w:t>其中资信技术分10分、商务报价分90分；满分为</w:t>
      </w:r>
      <w:r>
        <w:rPr>
          <w:rFonts w:ascii="仿宋" w:hAnsi="仿宋" w:cs="仿宋"/>
          <w:color w:val="auto"/>
          <w:shd w:val="clear" w:color="auto" w:fill="auto"/>
        </w:rPr>
        <w:t>100</w:t>
      </w:r>
      <w:r>
        <w:rPr>
          <w:rFonts w:hint="eastAsia" w:ascii="仿宋" w:hAnsi="仿宋" w:cs="仿宋"/>
          <w:color w:val="auto"/>
          <w:shd w:val="clear" w:color="auto" w:fill="auto"/>
        </w:rPr>
        <w:t>分。</w:t>
      </w:r>
    </w:p>
    <w:p>
      <w:pPr>
        <w:ind w:firstLine="480"/>
        <w:rPr>
          <w:rFonts w:ascii="仿宋"/>
          <w:color w:val="0000FF"/>
        </w:rPr>
      </w:pPr>
      <w:r>
        <w:rPr>
          <w:rFonts w:hint="eastAsia" w:ascii="仿宋" w:hAnsi="仿宋" w:cs="仿宋"/>
          <w:lang w:val="en-US" w:eastAsia="zh-CN"/>
        </w:rPr>
        <w:t>2</w:t>
      </w:r>
      <w:r>
        <w:rPr>
          <w:rFonts w:ascii="仿宋" w:hAnsi="仿宋" w:cs="仿宋"/>
        </w:rPr>
        <w:t>.</w:t>
      </w:r>
      <w:r>
        <w:rPr>
          <w:rFonts w:hint="eastAsia" w:ascii="仿宋" w:hAnsi="仿宋" w:cs="仿宋"/>
        </w:rPr>
        <w:t>技术分与商务分合计得分</w:t>
      </w:r>
      <w:r>
        <w:rPr>
          <w:rFonts w:hint="eastAsia" w:ascii="微软雅黑" w:hAnsi="微软雅黑" w:cs="微软雅黑"/>
        </w:rPr>
        <w:t>以综合得分由高到低进行排序后推荐</w:t>
      </w:r>
      <w:r>
        <w:rPr>
          <w:rFonts w:hint="eastAsia" w:ascii="微软雅黑" w:hAnsi="微软雅黑" w:cs="微软雅黑"/>
          <w:bCs/>
          <w:kern w:val="0"/>
        </w:rPr>
        <w:t>2至3家入围单位（若有效供应商家数只有</w:t>
      </w:r>
      <w:r>
        <w:rPr>
          <w:rFonts w:ascii="微软雅黑" w:hAnsi="微软雅黑" w:cs="微软雅黑"/>
          <w:bCs/>
          <w:kern w:val="0"/>
        </w:rPr>
        <w:t>3</w:t>
      </w:r>
      <w:r>
        <w:rPr>
          <w:rFonts w:hint="eastAsia" w:ascii="微软雅黑" w:hAnsi="微软雅黑" w:cs="微软雅黑"/>
          <w:bCs/>
          <w:kern w:val="0"/>
        </w:rPr>
        <w:t>家或</w:t>
      </w:r>
      <w:r>
        <w:rPr>
          <w:rFonts w:ascii="微软雅黑" w:hAnsi="微软雅黑" w:cs="微软雅黑"/>
          <w:bCs/>
          <w:kern w:val="0"/>
        </w:rPr>
        <w:t>4</w:t>
      </w:r>
      <w:r>
        <w:rPr>
          <w:rFonts w:hint="eastAsia" w:ascii="微软雅黑" w:hAnsi="微软雅黑" w:cs="微软雅黑"/>
          <w:bCs/>
          <w:kern w:val="0"/>
        </w:rPr>
        <w:t>家的，则推荐入围家数为</w:t>
      </w:r>
      <w:r>
        <w:rPr>
          <w:rFonts w:ascii="微软雅黑" w:hAnsi="微软雅黑" w:cs="微软雅黑"/>
          <w:bCs/>
          <w:kern w:val="0"/>
        </w:rPr>
        <w:t>2</w:t>
      </w:r>
      <w:r>
        <w:rPr>
          <w:rFonts w:hint="eastAsia" w:ascii="微软雅黑" w:hAnsi="微软雅黑" w:cs="微软雅黑"/>
          <w:bCs/>
          <w:kern w:val="0"/>
        </w:rPr>
        <w:t>家；若有效供应商家数有</w:t>
      </w:r>
      <w:r>
        <w:rPr>
          <w:rFonts w:ascii="微软雅黑" w:hAnsi="微软雅黑" w:cs="微软雅黑"/>
          <w:bCs/>
          <w:kern w:val="0"/>
        </w:rPr>
        <w:t>5</w:t>
      </w:r>
      <w:r>
        <w:rPr>
          <w:rFonts w:hint="eastAsia" w:ascii="微软雅黑" w:hAnsi="微软雅黑" w:cs="微软雅黑"/>
          <w:bCs/>
          <w:kern w:val="0"/>
        </w:rPr>
        <w:t>家及以上的，则推荐入围家数为</w:t>
      </w:r>
      <w:r>
        <w:rPr>
          <w:rFonts w:ascii="微软雅黑" w:hAnsi="微软雅黑" w:cs="微软雅黑"/>
          <w:bCs/>
          <w:kern w:val="0"/>
        </w:rPr>
        <w:t>3</w:t>
      </w:r>
      <w:r>
        <w:rPr>
          <w:rFonts w:hint="eastAsia" w:ascii="微软雅黑" w:hAnsi="微软雅黑" w:cs="微软雅黑"/>
          <w:bCs/>
          <w:kern w:val="0"/>
        </w:rPr>
        <w:t>家。）</w:t>
      </w:r>
      <w:r>
        <w:rPr>
          <w:rFonts w:hint="eastAsia"/>
        </w:rPr>
        <w:t>采购人与第一名入围供应商签订合同，在合同有效期内，该供应商</w:t>
      </w:r>
      <w:r>
        <w:rPr>
          <w:rFonts w:hint="eastAsia" w:ascii="微软雅黑" w:hAnsi="微软雅黑" w:cs="微软雅黑"/>
        </w:rPr>
        <w:t>因不能及时供货或者无能力供货的，半个月未能正常供货，采购人可以</w:t>
      </w:r>
      <w:r>
        <w:rPr>
          <w:rFonts w:hint="eastAsia" w:ascii="微软雅黑" w:hAnsi="微软雅黑" w:cs="微软雅黑"/>
          <w:color w:val="0000FF"/>
        </w:rPr>
        <w:t>与</w:t>
      </w:r>
      <w:r>
        <w:rPr>
          <w:rFonts w:hint="eastAsia"/>
          <w:color w:val="0000FF"/>
        </w:rPr>
        <w:t>第</w:t>
      </w:r>
      <w:r>
        <w:rPr>
          <w:rFonts w:hint="eastAsia"/>
          <w:color w:val="0000FF"/>
          <w:lang w:eastAsia="zh-CN"/>
        </w:rPr>
        <w:t>二</w:t>
      </w:r>
      <w:r>
        <w:rPr>
          <w:rFonts w:hint="eastAsia"/>
          <w:color w:val="0000FF"/>
        </w:rPr>
        <w:t>名入围供应商</w:t>
      </w:r>
      <w:r>
        <w:rPr>
          <w:rFonts w:hint="eastAsia" w:ascii="微软雅黑" w:hAnsi="微软雅黑" w:cs="微软雅黑"/>
          <w:color w:val="0000FF"/>
        </w:rPr>
        <w:t>签订合同，以此类推。</w:t>
      </w:r>
    </w:p>
    <w:p>
      <w:pPr>
        <w:ind w:firstLine="480"/>
        <w:rPr>
          <w:rFonts w:ascii="仿宋"/>
        </w:rPr>
      </w:pPr>
      <w:r>
        <w:rPr>
          <w:rFonts w:hint="eastAsia" w:ascii="仿宋" w:hAnsi="仿宋" w:cs="仿宋"/>
          <w:lang w:val="en-US" w:eastAsia="zh-CN"/>
        </w:rPr>
        <w:t>3</w:t>
      </w:r>
      <w:r>
        <w:rPr>
          <w:rFonts w:ascii="仿宋" w:hAnsi="仿宋" w:cs="仿宋"/>
        </w:rPr>
        <w:t>.</w:t>
      </w:r>
      <w:r>
        <w:rPr>
          <w:rFonts w:hint="eastAsia" w:ascii="仿宋" w:hAnsi="仿宋" w:cs="仿宋"/>
        </w:rPr>
        <w:t>评标委员会根据招标文件和投标文件，结合技术评分细则对各投标人的技术部分进行评审。评标委员会各成员所评分值的算术平均值即为各投标人的资信技术分值（计算时四舍五入保留二位小数）。</w:t>
      </w:r>
    </w:p>
    <w:p>
      <w:pPr>
        <w:autoSpaceDE w:val="0"/>
        <w:autoSpaceDN w:val="0"/>
        <w:adjustRightInd w:val="0"/>
        <w:snapToGrid w:val="0"/>
        <w:ind w:left="480" w:firstLine="0" w:firstLineChars="0"/>
        <w:rPr>
          <w:rFonts w:ascii="新宋体" w:hAnsi="新宋体" w:eastAsia="新宋体" w:cs="新宋体"/>
        </w:rPr>
      </w:pPr>
      <w:r>
        <w:rPr>
          <w:rFonts w:hint="eastAsia" w:ascii="仿宋" w:hAnsi="仿宋" w:cs="仿宋"/>
          <w:lang w:val="en-US" w:eastAsia="zh-CN"/>
        </w:rPr>
        <w:t>4</w:t>
      </w:r>
      <w:r>
        <w:rPr>
          <w:rFonts w:ascii="仿宋" w:hAnsi="仿宋" w:cs="仿宋"/>
        </w:rPr>
        <w:t>.</w:t>
      </w:r>
      <w:bookmarkStart w:id="194" w:name="_Toc14938"/>
      <w:bookmarkStart w:id="195" w:name="_Toc9927"/>
      <w:bookmarkStart w:id="196" w:name="_Toc532561574"/>
      <w:bookmarkStart w:id="197" w:name="_Toc6539"/>
      <w:bookmarkStart w:id="198" w:name="_Toc11535"/>
      <w:bookmarkStart w:id="199" w:name="_Toc15135"/>
      <w:bookmarkStart w:id="200" w:name="_Toc23566"/>
      <w:r>
        <w:rPr>
          <w:rFonts w:hint="eastAsia" w:ascii="仿宋" w:hAnsi="仿宋" w:cs="仿宋"/>
        </w:rPr>
        <w:t xml:space="preserve"> 中标结果经采购单位确认，并经龙游县</w:t>
      </w:r>
      <w:r>
        <w:rPr>
          <w:rFonts w:hint="eastAsia" w:ascii="仿宋" w:hAnsi="仿宋" w:cs="仿宋"/>
          <w:lang w:val="en-US" w:eastAsia="zh-CN"/>
        </w:rPr>
        <w:t>人民政府</w:t>
      </w:r>
      <w:r>
        <w:rPr>
          <w:rFonts w:hint="eastAsia" w:ascii="仿宋" w:hAnsi="仿宋" w:cs="仿宋"/>
        </w:rPr>
        <w:t>国有资产监督管理</w:t>
      </w:r>
      <w:r>
        <w:rPr>
          <w:rFonts w:hint="eastAsia" w:ascii="仿宋" w:hAnsi="仿宋" w:cs="仿宋"/>
          <w:lang w:val="en-US" w:eastAsia="zh-CN"/>
        </w:rPr>
        <w:t>办公室</w:t>
      </w:r>
      <w:r>
        <w:rPr>
          <w:rFonts w:hint="eastAsia" w:ascii="仿宋" w:hAnsi="仿宋" w:cs="仿宋"/>
        </w:rPr>
        <w:t>备案后发出《中标通知书》。</w:t>
      </w:r>
    </w:p>
    <w:p>
      <w:pPr>
        <w:ind w:firstLine="562"/>
        <w:rPr>
          <w:rFonts w:hint="eastAsia" w:ascii="仿宋" w:hAnsi="仿宋" w:cs="仿宋"/>
          <w:b/>
          <w:bCs/>
          <w:kern w:val="0"/>
          <w:sz w:val="28"/>
          <w:szCs w:val="28"/>
          <w:lang w:val="zh-CN"/>
        </w:rPr>
      </w:pPr>
      <w:r>
        <w:rPr>
          <w:rFonts w:hint="eastAsia" w:ascii="仿宋" w:hAnsi="仿宋" w:cs="仿宋"/>
          <w:b/>
          <w:bCs/>
          <w:kern w:val="0"/>
          <w:sz w:val="28"/>
          <w:szCs w:val="28"/>
          <w:lang w:val="zh-CN"/>
        </w:rPr>
        <w:t>三、注意事项</w:t>
      </w:r>
      <w:bookmarkEnd w:id="193"/>
      <w:bookmarkEnd w:id="194"/>
      <w:bookmarkEnd w:id="195"/>
      <w:bookmarkEnd w:id="196"/>
      <w:bookmarkEnd w:id="197"/>
      <w:bookmarkEnd w:id="198"/>
      <w:bookmarkEnd w:id="199"/>
      <w:bookmarkEnd w:id="200"/>
      <w:bookmarkStart w:id="201" w:name="_Toc23395"/>
      <w:bookmarkStart w:id="202" w:name="_Toc16640"/>
      <w:bookmarkStart w:id="203" w:name="_Toc6363"/>
    </w:p>
    <w:p>
      <w:pPr>
        <w:ind w:firstLine="562"/>
        <w:rPr>
          <w:rFonts w:hint="eastAsia" w:ascii="仿宋" w:hAnsi="仿宋" w:cs="仿宋"/>
        </w:rPr>
      </w:pPr>
      <w:r>
        <w:rPr>
          <w:rFonts w:hint="eastAsia" w:ascii="仿宋" w:hAnsi="仿宋" w:cs="仿宋"/>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rPr>
          <w:rFonts w:hint="eastAsia" w:eastAsia="仿宋"/>
          <w:lang w:val="en-US" w:eastAsia="zh-CN"/>
        </w:rPr>
      </w:pPr>
      <w:r>
        <w:rPr>
          <w:rFonts w:hint="eastAsia" w:ascii="仿宋" w:hAnsi="仿宋" w:cs="仿宋"/>
          <w:lang w:eastAsia="zh-CN"/>
        </w:rPr>
        <w:t>四</w:t>
      </w:r>
      <w:r>
        <w:rPr>
          <w:rFonts w:hint="eastAsia" w:ascii="仿宋" w:hAnsi="仿宋" w:cs="仿宋"/>
          <w:lang w:val="en-US" w:eastAsia="zh-CN"/>
        </w:rPr>
        <w:t>、</w:t>
      </w:r>
      <w:r>
        <w:rPr>
          <w:rFonts w:hint="eastAsia" w:ascii="微软雅黑" w:hAnsi="微软雅黑" w:eastAsia="仿宋" w:cs="宋体"/>
          <w:b w:val="0"/>
          <w:bCs w:val="0"/>
          <w:color w:val="0000FF"/>
          <w:kern w:val="0"/>
          <w:sz w:val="24"/>
          <w:szCs w:val="21"/>
          <w:shd w:val="clear" w:color="auto" w:fill="auto"/>
          <w:lang w:val="zh-CN" w:eastAsia="zh-CN" w:bidi="ar-SA"/>
        </w:rPr>
        <w:t>报价方式：费率</w:t>
      </w:r>
      <w:r>
        <w:rPr>
          <w:rFonts w:hint="eastAsia" w:ascii="微软雅黑" w:hAnsi="微软雅黑" w:cs="宋体"/>
          <w:b w:val="0"/>
          <w:bCs w:val="0"/>
          <w:color w:val="0000FF"/>
          <w:kern w:val="0"/>
          <w:sz w:val="24"/>
          <w:szCs w:val="21"/>
          <w:shd w:val="clear" w:color="auto" w:fill="auto"/>
          <w:lang w:val="zh-CN" w:eastAsia="zh-CN" w:bidi="ar-SA"/>
        </w:rPr>
        <w:t>报价，费率</w:t>
      </w:r>
      <w:r>
        <w:rPr>
          <w:rFonts w:hint="eastAsia" w:ascii="微软雅黑" w:hAnsi="微软雅黑" w:eastAsia="仿宋" w:cs="宋体"/>
          <w:b w:val="0"/>
          <w:bCs w:val="0"/>
          <w:color w:val="0000FF"/>
          <w:kern w:val="0"/>
          <w:sz w:val="24"/>
          <w:szCs w:val="21"/>
          <w:shd w:val="clear" w:color="auto" w:fill="auto"/>
          <w:lang w:val="zh-CN" w:eastAsia="zh-CN" w:bidi="ar-SA"/>
        </w:rPr>
        <w:t>采用百分制</w:t>
      </w:r>
      <w:r>
        <w:rPr>
          <w:rFonts w:hint="eastAsia" w:ascii="微软雅黑" w:hAnsi="微软雅黑" w:cs="宋体"/>
          <w:b w:val="0"/>
          <w:bCs w:val="0"/>
          <w:color w:val="0000FF"/>
          <w:kern w:val="0"/>
          <w:sz w:val="24"/>
          <w:szCs w:val="21"/>
          <w:shd w:val="clear" w:color="auto" w:fill="auto"/>
          <w:lang w:val="zh-CN" w:eastAsia="zh-CN" w:bidi="ar-SA"/>
        </w:rPr>
        <w:t>，保留小数点后两位小数。</w:t>
      </w:r>
      <w:r>
        <w:rPr>
          <w:rFonts w:hint="eastAsia" w:ascii="微软雅黑" w:hAnsi="微软雅黑" w:eastAsia="仿宋" w:cs="宋体"/>
          <w:b w:val="0"/>
          <w:bCs w:val="0"/>
          <w:color w:val="0000FF"/>
          <w:kern w:val="0"/>
          <w:sz w:val="24"/>
          <w:szCs w:val="21"/>
          <w:shd w:val="clear" w:color="auto" w:fill="auto"/>
          <w:lang w:val="zh-CN" w:eastAsia="zh-CN" w:bidi="ar-SA"/>
        </w:rPr>
        <w:t>举例：</w:t>
      </w:r>
      <w:r>
        <w:rPr>
          <w:rFonts w:hint="eastAsia" w:ascii="微软雅黑" w:hAnsi="微软雅黑" w:eastAsia="仿宋" w:cs="宋体"/>
          <w:b w:val="0"/>
          <w:bCs w:val="0"/>
          <w:color w:val="0000FF"/>
          <w:kern w:val="0"/>
          <w:sz w:val="24"/>
          <w:szCs w:val="21"/>
          <w:shd w:val="clear" w:color="auto" w:fill="auto"/>
          <w:lang w:val="en-US" w:eastAsia="zh-CN" w:bidi="ar-SA"/>
        </w:rPr>
        <w:t>98.23，在</w:t>
      </w:r>
      <w:r>
        <w:rPr>
          <w:rFonts w:hint="eastAsia" w:ascii="微软雅黑" w:hAnsi="微软雅黑" w:cs="宋体"/>
          <w:b w:val="0"/>
          <w:bCs w:val="0"/>
          <w:color w:val="0000FF"/>
          <w:kern w:val="0"/>
          <w:sz w:val="24"/>
          <w:szCs w:val="21"/>
          <w:shd w:val="clear" w:color="auto" w:fill="auto"/>
          <w:lang w:val="en-US" w:eastAsia="zh-CN" w:bidi="ar-SA"/>
        </w:rPr>
        <w:t>投标</w:t>
      </w:r>
      <w:r>
        <w:rPr>
          <w:rFonts w:hint="eastAsia" w:ascii="微软雅黑" w:hAnsi="微软雅黑" w:eastAsia="仿宋" w:cs="宋体"/>
          <w:b w:val="0"/>
          <w:bCs w:val="0"/>
          <w:color w:val="0000FF"/>
          <w:kern w:val="0"/>
          <w:sz w:val="24"/>
          <w:szCs w:val="21"/>
          <w:shd w:val="clear" w:color="auto" w:fill="auto"/>
          <w:lang w:val="en-US" w:eastAsia="zh-CN" w:bidi="ar-SA"/>
        </w:rPr>
        <w:t>报价表中填入98.23%</w:t>
      </w:r>
      <w:r>
        <w:rPr>
          <w:rFonts w:hint="eastAsia" w:ascii="微软雅黑" w:hAnsi="微软雅黑" w:cs="宋体"/>
          <w:b w:val="0"/>
          <w:bCs w:val="0"/>
          <w:color w:val="0000FF"/>
          <w:kern w:val="0"/>
          <w:sz w:val="24"/>
          <w:szCs w:val="21"/>
          <w:shd w:val="clear" w:color="auto" w:fill="auto"/>
          <w:lang w:val="en-US" w:eastAsia="zh-CN" w:bidi="ar-SA"/>
        </w:rPr>
        <w:t>。</w:t>
      </w:r>
    </w:p>
    <w:bookmarkEnd w:id="201"/>
    <w:bookmarkEnd w:id="202"/>
    <w:bookmarkEnd w:id="203"/>
    <w:p>
      <w:pPr>
        <w:pStyle w:val="2"/>
        <w:spacing w:before="167" w:after="167"/>
        <w:ind w:left="0" w:leftChars="0" w:firstLine="562" w:firstLineChars="200"/>
        <w:rPr>
          <w:rFonts w:ascii="仿宋" w:hAnsi="仿宋" w:cs="仿宋"/>
        </w:rPr>
      </w:pPr>
      <w:bookmarkStart w:id="204" w:name="_Toc6090"/>
      <w:bookmarkStart w:id="205" w:name="_Toc532561575"/>
      <w:bookmarkStart w:id="206" w:name="_Toc1258"/>
      <w:r>
        <w:rPr>
          <w:rFonts w:hint="eastAsia" w:ascii="仿宋" w:hAnsi="仿宋" w:cs="仿宋"/>
          <w:lang w:eastAsia="zh-CN"/>
        </w:rPr>
        <w:t>五</w:t>
      </w:r>
      <w:r>
        <w:rPr>
          <w:rFonts w:hint="eastAsia" w:ascii="仿宋" w:hAnsi="仿宋" w:cs="仿宋"/>
        </w:rPr>
        <w:t>、评分标准</w:t>
      </w:r>
      <w:bookmarkEnd w:id="204"/>
      <w:bookmarkEnd w:id="205"/>
      <w:bookmarkEnd w:id="206"/>
    </w:p>
    <w:tbl>
      <w:tblPr>
        <w:tblStyle w:val="20"/>
        <w:tblW w:w="9746"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149"/>
        <w:gridCol w:w="104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l2br w:val="nil"/>
              <w:tr2bl w:val="nil"/>
            </w:tcBorders>
            <w:vAlign w:val="center"/>
          </w:tcPr>
          <w:p>
            <w:pPr>
              <w:snapToGrid w:val="0"/>
              <w:spacing w:line="380" w:lineRule="exact"/>
              <w:ind w:firstLine="0" w:firstLineChars="0"/>
              <w:jc w:val="center"/>
              <w:rPr>
                <w:rFonts w:ascii="微软雅黑" w:hAnsi="微软雅黑" w:cs="微软雅黑"/>
                <w:b/>
                <w:color w:val="000000"/>
                <w:szCs w:val="21"/>
              </w:rPr>
            </w:pPr>
            <w:r>
              <w:rPr>
                <w:rFonts w:hint="eastAsia" w:ascii="微软雅黑" w:hAnsi="微软雅黑" w:cs="微软雅黑"/>
                <w:b/>
                <w:color w:val="000000"/>
                <w:szCs w:val="21"/>
              </w:rPr>
              <w:t>评标内容</w:t>
            </w:r>
          </w:p>
        </w:tc>
        <w:tc>
          <w:tcPr>
            <w:tcW w:w="1276" w:type="dxa"/>
            <w:tcBorders>
              <w:tl2br w:val="nil"/>
              <w:tr2bl w:val="nil"/>
            </w:tcBorders>
            <w:vAlign w:val="center"/>
          </w:tcPr>
          <w:p>
            <w:pPr>
              <w:snapToGrid w:val="0"/>
              <w:spacing w:line="380" w:lineRule="exact"/>
              <w:ind w:firstLine="0" w:firstLineChars="0"/>
              <w:jc w:val="center"/>
              <w:rPr>
                <w:rFonts w:ascii="微软雅黑" w:hAnsi="微软雅黑" w:cs="微软雅黑"/>
                <w:b/>
                <w:color w:val="000000"/>
                <w:szCs w:val="21"/>
              </w:rPr>
            </w:pPr>
            <w:r>
              <w:rPr>
                <w:rFonts w:hint="eastAsia" w:ascii="微软雅黑" w:hAnsi="微软雅黑" w:cs="微软雅黑"/>
                <w:b/>
                <w:color w:val="000000"/>
                <w:szCs w:val="21"/>
              </w:rPr>
              <w:t>内容</w:t>
            </w:r>
          </w:p>
        </w:tc>
        <w:tc>
          <w:tcPr>
            <w:tcW w:w="6149" w:type="dxa"/>
            <w:tcBorders>
              <w:tl2br w:val="nil"/>
              <w:tr2bl w:val="nil"/>
            </w:tcBorders>
            <w:vAlign w:val="center"/>
          </w:tcPr>
          <w:p>
            <w:pPr>
              <w:snapToGrid w:val="0"/>
              <w:spacing w:line="380" w:lineRule="exact"/>
              <w:ind w:firstLine="0" w:firstLineChars="0"/>
              <w:jc w:val="center"/>
              <w:rPr>
                <w:rFonts w:ascii="微软雅黑" w:hAnsi="微软雅黑" w:cs="微软雅黑"/>
                <w:b/>
                <w:color w:val="000000"/>
                <w:szCs w:val="21"/>
              </w:rPr>
            </w:pPr>
            <w:r>
              <w:rPr>
                <w:rFonts w:hint="eastAsia" w:ascii="微软雅黑" w:hAnsi="微软雅黑" w:cs="微软雅黑"/>
                <w:b/>
                <w:color w:val="000000"/>
                <w:szCs w:val="21"/>
              </w:rPr>
              <w:t>细则内容</w:t>
            </w:r>
          </w:p>
        </w:tc>
        <w:tc>
          <w:tcPr>
            <w:tcW w:w="1045" w:type="dxa"/>
            <w:tcBorders>
              <w:tl2br w:val="nil"/>
              <w:tr2bl w:val="nil"/>
            </w:tcBorders>
            <w:vAlign w:val="center"/>
          </w:tcPr>
          <w:p>
            <w:pPr>
              <w:snapToGrid w:val="0"/>
              <w:spacing w:line="380" w:lineRule="exact"/>
              <w:ind w:firstLine="0" w:firstLineChars="0"/>
              <w:jc w:val="center"/>
              <w:rPr>
                <w:rFonts w:ascii="微软雅黑" w:hAnsi="微软雅黑" w:cs="微软雅黑"/>
                <w:b/>
                <w:color w:val="000000"/>
                <w:szCs w:val="21"/>
              </w:rPr>
            </w:pPr>
            <w:r>
              <w:rPr>
                <w:rFonts w:hint="eastAsia" w:ascii="微软雅黑" w:hAnsi="微软雅黑" w:cs="微软雅黑"/>
                <w:b/>
                <w:color w:val="000000"/>
                <w:szCs w:val="21"/>
              </w:rPr>
              <w:t>分值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l2br w:val="nil"/>
              <w:tr2bl w:val="nil"/>
            </w:tcBorders>
            <w:vAlign w:val="center"/>
          </w:tcPr>
          <w:p>
            <w:pPr>
              <w:autoSpaceDE w:val="0"/>
              <w:autoSpaceDN w:val="0"/>
              <w:adjustRightInd w:val="0"/>
              <w:snapToGrid w:val="0"/>
              <w:spacing w:line="380" w:lineRule="exact"/>
              <w:ind w:firstLine="0" w:firstLineChars="0"/>
              <w:jc w:val="center"/>
              <w:rPr>
                <w:rFonts w:ascii="微软雅黑" w:hAnsi="微软雅黑" w:cs="微软雅黑"/>
                <w:color w:val="auto"/>
                <w:kern w:val="0"/>
                <w:szCs w:val="21"/>
                <w:shd w:val="clear" w:color="auto" w:fill="auto"/>
                <w:lang w:val="zh-CN"/>
              </w:rPr>
            </w:pPr>
            <w:r>
              <w:rPr>
                <w:rFonts w:hint="eastAsia" w:ascii="微软雅黑" w:hAnsi="微软雅黑" w:cs="微软雅黑"/>
                <w:color w:val="auto"/>
                <w:kern w:val="0"/>
                <w:szCs w:val="21"/>
                <w:shd w:val="clear" w:color="auto" w:fill="auto"/>
                <w:lang w:val="zh-CN"/>
              </w:rPr>
              <w:t>投标报价</w:t>
            </w:r>
          </w:p>
          <w:p>
            <w:pPr>
              <w:autoSpaceDE w:val="0"/>
              <w:autoSpaceDN w:val="0"/>
              <w:adjustRightInd w:val="0"/>
              <w:snapToGrid w:val="0"/>
              <w:spacing w:line="380" w:lineRule="exact"/>
              <w:ind w:firstLine="0" w:firstLineChars="0"/>
              <w:jc w:val="center"/>
              <w:rPr>
                <w:rFonts w:ascii="微软雅黑" w:hAnsi="微软雅黑" w:cs="微软雅黑"/>
                <w:color w:val="auto"/>
                <w:kern w:val="0"/>
                <w:szCs w:val="21"/>
                <w:shd w:val="clear" w:color="auto" w:fill="auto"/>
                <w:lang w:val="zh-CN"/>
              </w:rPr>
            </w:pPr>
            <w:r>
              <w:rPr>
                <w:rFonts w:hint="eastAsia" w:ascii="微软雅黑" w:hAnsi="微软雅黑" w:cs="微软雅黑"/>
                <w:color w:val="auto"/>
                <w:kern w:val="0"/>
                <w:szCs w:val="21"/>
                <w:shd w:val="clear" w:color="auto" w:fill="auto"/>
                <w:lang w:val="zh-CN"/>
              </w:rPr>
              <w:t>（90分）</w:t>
            </w:r>
          </w:p>
        </w:tc>
        <w:tc>
          <w:tcPr>
            <w:tcW w:w="1276" w:type="dxa"/>
            <w:tcBorders>
              <w:tl2br w:val="nil"/>
              <w:tr2bl w:val="nil"/>
            </w:tcBorders>
            <w:vAlign w:val="center"/>
          </w:tcPr>
          <w:p>
            <w:pPr>
              <w:widowControl/>
              <w:snapToGrid w:val="0"/>
              <w:spacing w:line="380" w:lineRule="exact"/>
              <w:ind w:firstLine="0" w:firstLineChars="0"/>
              <w:jc w:val="center"/>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报价</w:t>
            </w:r>
          </w:p>
          <w:p>
            <w:pPr>
              <w:widowControl/>
              <w:snapToGrid w:val="0"/>
              <w:spacing w:line="380" w:lineRule="exact"/>
              <w:ind w:firstLine="0" w:firstLineChars="0"/>
              <w:jc w:val="center"/>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（90分）</w:t>
            </w:r>
          </w:p>
        </w:tc>
        <w:tc>
          <w:tcPr>
            <w:tcW w:w="6149" w:type="dxa"/>
            <w:tcBorders>
              <w:tl2br w:val="nil"/>
              <w:tr2bl w:val="nil"/>
            </w:tcBorders>
            <w:vAlign w:val="center"/>
          </w:tcPr>
          <w:p>
            <w:pPr>
              <w:widowControl/>
              <w:snapToGrid w:val="0"/>
              <w:spacing w:line="380" w:lineRule="exact"/>
              <w:ind w:firstLine="0" w:firstLineChars="0"/>
              <w:jc w:val="left"/>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满足招标文件要求的，以有效报价中的最低报价（即最低费率）作为评标基准价，投标报价得分=(基准价／投标报价)×90。小数点后保留两位，四舍五入。</w:t>
            </w:r>
          </w:p>
        </w:tc>
        <w:tc>
          <w:tcPr>
            <w:tcW w:w="1045" w:type="dxa"/>
            <w:tcBorders>
              <w:tl2br w:val="nil"/>
              <w:tr2bl w:val="nil"/>
            </w:tcBorders>
            <w:vAlign w:val="center"/>
          </w:tcPr>
          <w:p>
            <w:pPr>
              <w:autoSpaceDE w:val="0"/>
              <w:autoSpaceDN w:val="0"/>
              <w:adjustRightInd w:val="0"/>
              <w:snapToGrid w:val="0"/>
              <w:spacing w:line="380" w:lineRule="exact"/>
              <w:ind w:firstLine="0" w:firstLineChars="0"/>
              <w:rPr>
                <w:rFonts w:ascii="微软雅黑" w:hAnsi="微软雅黑" w:cs="微软雅黑"/>
                <w:b/>
                <w:kern w:val="0"/>
                <w:szCs w:val="21"/>
                <w:u w:val="single"/>
                <w:shd w:val="clear" w:color="auto" w:fill="auto"/>
              </w:rPr>
            </w:pPr>
            <w:r>
              <w:rPr>
                <w:rFonts w:hint="eastAsia" w:ascii="微软雅黑" w:hAnsi="微软雅黑" w:cs="微软雅黑"/>
                <w:szCs w:val="21"/>
                <w:shd w:val="clear" w:color="auto" w:fill="auto"/>
              </w:rPr>
              <w:t>90分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l2br w:val="nil"/>
              <w:tr2bl w:val="nil"/>
            </w:tcBorders>
            <w:vAlign w:val="center"/>
          </w:tcPr>
          <w:p>
            <w:pPr>
              <w:autoSpaceDE w:val="0"/>
              <w:autoSpaceDN w:val="0"/>
              <w:adjustRightInd w:val="0"/>
              <w:snapToGrid w:val="0"/>
              <w:spacing w:line="380" w:lineRule="exact"/>
              <w:ind w:firstLine="0" w:firstLineChars="0"/>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资信技术（10分）</w:t>
            </w:r>
          </w:p>
        </w:tc>
        <w:tc>
          <w:tcPr>
            <w:tcW w:w="1276" w:type="dxa"/>
            <w:tcBorders>
              <w:tl2br w:val="nil"/>
              <w:tr2bl w:val="nil"/>
            </w:tcBorders>
            <w:vAlign w:val="center"/>
          </w:tcPr>
          <w:p>
            <w:pPr>
              <w:widowControl/>
              <w:snapToGrid w:val="0"/>
              <w:spacing w:line="380" w:lineRule="exact"/>
              <w:ind w:firstLine="0" w:firstLineChars="0"/>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投标人资质、信誉（3分）</w:t>
            </w:r>
          </w:p>
        </w:tc>
        <w:tc>
          <w:tcPr>
            <w:tcW w:w="6149" w:type="dxa"/>
            <w:tcBorders>
              <w:tl2br w:val="nil"/>
              <w:tr2bl w:val="nil"/>
            </w:tcBorders>
            <w:vAlign w:val="center"/>
          </w:tcPr>
          <w:p>
            <w:pPr>
              <w:widowControl/>
              <w:spacing w:line="380" w:lineRule="exact"/>
              <w:ind w:firstLine="0" w:firstLineChars="0"/>
              <w:jc w:val="left"/>
              <w:textAlignment w:val="center"/>
              <w:rPr>
                <w:rFonts w:ascii="微软雅黑" w:hAnsi="微软雅黑" w:cs="宋体"/>
                <w:color w:val="auto"/>
                <w:kern w:val="0"/>
                <w:szCs w:val="21"/>
                <w:shd w:val="clear" w:color="auto" w:fill="auto"/>
              </w:rPr>
            </w:pPr>
            <w:r>
              <w:rPr>
                <w:rFonts w:hint="eastAsia" w:ascii="微软雅黑" w:hAnsi="微软雅黑" w:cs="宋体"/>
                <w:color w:val="auto"/>
                <w:kern w:val="0"/>
                <w:szCs w:val="21"/>
                <w:shd w:val="clear" w:color="auto" w:fill="auto"/>
                <w:lang w:val="zh-CN"/>
              </w:rPr>
              <w:t>自</w:t>
            </w:r>
            <w:r>
              <w:rPr>
                <w:rFonts w:ascii="微软雅黑" w:hAnsi="微软雅黑" w:cs="宋体"/>
                <w:color w:val="auto"/>
                <w:kern w:val="0"/>
                <w:szCs w:val="21"/>
                <w:shd w:val="clear" w:color="auto" w:fill="auto"/>
                <w:lang w:val="zh-CN"/>
              </w:rPr>
              <w:t>2015</w:t>
            </w:r>
            <w:r>
              <w:rPr>
                <w:rFonts w:hint="eastAsia" w:ascii="微软雅黑" w:hAnsi="微软雅黑" w:cs="宋体"/>
                <w:color w:val="auto"/>
                <w:kern w:val="0"/>
                <w:szCs w:val="21"/>
                <w:shd w:val="clear" w:color="auto" w:fill="auto"/>
                <w:lang w:val="zh-CN"/>
              </w:rPr>
              <w:t>年</w:t>
            </w:r>
            <w:r>
              <w:rPr>
                <w:rFonts w:ascii="微软雅黑" w:hAnsi="微软雅黑" w:cs="宋体"/>
                <w:color w:val="auto"/>
                <w:kern w:val="0"/>
                <w:szCs w:val="21"/>
                <w:shd w:val="clear" w:color="auto" w:fill="auto"/>
                <w:lang w:val="zh-CN"/>
              </w:rPr>
              <w:t>1</w:t>
            </w:r>
            <w:r>
              <w:rPr>
                <w:rFonts w:hint="eastAsia" w:ascii="微软雅黑" w:hAnsi="微软雅黑" w:cs="宋体"/>
                <w:color w:val="auto"/>
                <w:kern w:val="0"/>
                <w:szCs w:val="21"/>
                <w:shd w:val="clear" w:color="auto" w:fill="auto"/>
                <w:lang w:val="zh-CN"/>
              </w:rPr>
              <w:t>月</w:t>
            </w:r>
            <w:r>
              <w:rPr>
                <w:rFonts w:ascii="微软雅黑" w:hAnsi="微软雅黑" w:cs="宋体"/>
                <w:color w:val="auto"/>
                <w:kern w:val="0"/>
                <w:szCs w:val="21"/>
                <w:shd w:val="clear" w:color="auto" w:fill="auto"/>
                <w:lang w:val="zh-CN"/>
              </w:rPr>
              <w:t>1</w:t>
            </w:r>
            <w:r>
              <w:rPr>
                <w:rFonts w:hint="eastAsia" w:ascii="微软雅黑" w:hAnsi="微软雅黑" w:cs="宋体"/>
                <w:color w:val="auto"/>
                <w:kern w:val="0"/>
                <w:szCs w:val="21"/>
                <w:shd w:val="clear" w:color="auto" w:fill="auto"/>
                <w:lang w:val="zh-CN"/>
              </w:rPr>
              <w:t>日起，企业获得省级以上工商部门“守合同重信用企业”荣誉称号的得</w:t>
            </w:r>
            <w:r>
              <w:rPr>
                <w:rFonts w:ascii="微软雅黑" w:hAnsi="微软雅黑" w:cs="宋体"/>
                <w:color w:val="auto"/>
                <w:kern w:val="0"/>
                <w:szCs w:val="21"/>
                <w:shd w:val="clear" w:color="auto" w:fill="auto"/>
                <w:lang w:val="zh-CN"/>
              </w:rPr>
              <w:t>3</w:t>
            </w:r>
            <w:r>
              <w:rPr>
                <w:rFonts w:hint="eastAsia" w:ascii="微软雅黑" w:hAnsi="微软雅黑" w:cs="宋体"/>
                <w:color w:val="auto"/>
                <w:kern w:val="0"/>
                <w:szCs w:val="21"/>
                <w:shd w:val="clear" w:color="auto" w:fill="auto"/>
                <w:lang w:val="zh-CN"/>
              </w:rPr>
              <w:t>分</w:t>
            </w:r>
            <w:r>
              <w:rPr>
                <w:rFonts w:ascii="微软雅黑" w:hAnsi="微软雅黑" w:cs="宋体"/>
                <w:color w:val="auto"/>
                <w:kern w:val="0"/>
                <w:szCs w:val="21"/>
                <w:shd w:val="clear" w:color="auto" w:fill="auto"/>
                <w:lang w:val="zh-CN"/>
              </w:rPr>
              <w:t>,</w:t>
            </w:r>
            <w:r>
              <w:rPr>
                <w:rFonts w:hint="eastAsia" w:ascii="微软雅黑" w:hAnsi="微软雅黑" w:cs="宋体"/>
                <w:color w:val="auto"/>
                <w:kern w:val="0"/>
                <w:szCs w:val="21"/>
                <w:shd w:val="clear" w:color="auto" w:fill="auto"/>
                <w:lang w:val="zh-CN"/>
              </w:rPr>
              <w:t>获得地（市）级工商部门“守合同重信用企业”荣誉称号的得</w:t>
            </w:r>
            <w:r>
              <w:rPr>
                <w:rFonts w:ascii="微软雅黑" w:hAnsi="微软雅黑" w:cs="宋体"/>
                <w:color w:val="auto"/>
                <w:kern w:val="0"/>
                <w:szCs w:val="21"/>
                <w:shd w:val="clear" w:color="auto" w:fill="auto"/>
                <w:lang w:val="zh-CN"/>
              </w:rPr>
              <w:t>2</w:t>
            </w:r>
            <w:r>
              <w:rPr>
                <w:rFonts w:hint="eastAsia" w:ascii="微软雅黑" w:hAnsi="微软雅黑" w:cs="宋体"/>
                <w:color w:val="auto"/>
                <w:kern w:val="0"/>
                <w:szCs w:val="21"/>
                <w:shd w:val="clear" w:color="auto" w:fill="auto"/>
                <w:lang w:val="zh-CN"/>
              </w:rPr>
              <w:t>分</w:t>
            </w:r>
            <w:r>
              <w:rPr>
                <w:rFonts w:ascii="微软雅黑" w:hAnsi="微软雅黑" w:cs="宋体"/>
                <w:color w:val="auto"/>
                <w:kern w:val="0"/>
                <w:szCs w:val="21"/>
                <w:shd w:val="clear" w:color="auto" w:fill="auto"/>
                <w:lang w:val="zh-CN"/>
              </w:rPr>
              <w:t>,</w:t>
            </w:r>
            <w:r>
              <w:rPr>
                <w:rFonts w:hint="eastAsia" w:ascii="微软雅黑" w:hAnsi="微软雅黑" w:cs="宋体"/>
                <w:color w:val="auto"/>
                <w:kern w:val="0"/>
                <w:szCs w:val="21"/>
                <w:shd w:val="clear" w:color="auto" w:fill="auto"/>
                <w:lang w:val="zh-CN"/>
              </w:rPr>
              <w:t>获得县（市）级工商部门“守合同重信用企业”荣誉称号的得</w:t>
            </w:r>
            <w:r>
              <w:rPr>
                <w:rFonts w:ascii="微软雅黑" w:hAnsi="微软雅黑" w:cs="宋体"/>
                <w:color w:val="auto"/>
                <w:kern w:val="0"/>
                <w:szCs w:val="21"/>
                <w:shd w:val="clear" w:color="auto" w:fill="auto"/>
                <w:lang w:val="zh-CN"/>
              </w:rPr>
              <w:t>1</w:t>
            </w:r>
            <w:r>
              <w:rPr>
                <w:rFonts w:hint="eastAsia" w:ascii="微软雅黑" w:hAnsi="微软雅黑" w:cs="宋体"/>
                <w:color w:val="auto"/>
                <w:kern w:val="0"/>
                <w:szCs w:val="21"/>
                <w:shd w:val="clear" w:color="auto" w:fill="auto"/>
                <w:lang w:val="zh-CN"/>
              </w:rPr>
              <w:t>分</w:t>
            </w:r>
            <w:r>
              <w:rPr>
                <w:rFonts w:ascii="微软雅黑" w:hAnsi="微软雅黑" w:cs="宋体"/>
                <w:color w:val="auto"/>
                <w:kern w:val="0"/>
                <w:szCs w:val="21"/>
                <w:shd w:val="clear" w:color="auto" w:fill="auto"/>
                <w:lang w:val="zh-CN"/>
              </w:rPr>
              <w:t>,</w:t>
            </w:r>
            <w:r>
              <w:rPr>
                <w:rFonts w:hint="eastAsia" w:ascii="微软雅黑" w:hAnsi="微软雅黑" w:cs="宋体"/>
                <w:color w:val="auto"/>
                <w:kern w:val="0"/>
                <w:szCs w:val="21"/>
                <w:shd w:val="clear" w:color="auto" w:fill="auto"/>
                <w:lang w:val="zh-CN"/>
              </w:rPr>
              <w:t>此项得分不予累计。以证书落款时间为依据。需提供原件，未提供原件不得分。</w:t>
            </w:r>
          </w:p>
        </w:tc>
        <w:tc>
          <w:tcPr>
            <w:tcW w:w="1045" w:type="dxa"/>
            <w:tcBorders>
              <w:tl2br w:val="nil"/>
              <w:tr2bl w:val="nil"/>
            </w:tcBorders>
            <w:vAlign w:val="center"/>
          </w:tcPr>
          <w:p>
            <w:pPr>
              <w:snapToGrid w:val="0"/>
              <w:spacing w:line="380" w:lineRule="exact"/>
              <w:ind w:firstLine="0" w:firstLineChars="0"/>
              <w:rPr>
                <w:rFonts w:ascii="微软雅黑" w:hAnsi="微软雅黑" w:cs="微软雅黑"/>
                <w:szCs w:val="21"/>
                <w:shd w:val="clear" w:color="auto" w:fill="auto"/>
              </w:rPr>
            </w:pPr>
            <w:r>
              <w:rPr>
                <w:rFonts w:hint="eastAsia" w:ascii="微软雅黑" w:hAnsi="微软雅黑" w:cs="微软雅黑"/>
                <w:szCs w:val="21"/>
                <w:shd w:val="clear" w:color="auto" w:fill="auto"/>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276" w:type="dxa"/>
            <w:vMerge w:val="continue"/>
            <w:tcBorders>
              <w:tl2br w:val="nil"/>
              <w:tr2bl w:val="nil"/>
            </w:tcBorders>
            <w:vAlign w:val="center"/>
          </w:tcPr>
          <w:p>
            <w:pPr>
              <w:autoSpaceDE w:val="0"/>
              <w:autoSpaceDN w:val="0"/>
              <w:adjustRightInd w:val="0"/>
              <w:snapToGrid w:val="0"/>
              <w:spacing w:line="380" w:lineRule="exact"/>
              <w:ind w:firstLine="480"/>
              <w:jc w:val="center"/>
              <w:rPr>
                <w:rFonts w:ascii="微软雅黑" w:hAnsi="微软雅黑" w:cs="微软雅黑"/>
                <w:color w:val="auto"/>
                <w:szCs w:val="21"/>
                <w:shd w:val="clear" w:color="auto" w:fill="auto"/>
              </w:rPr>
            </w:pPr>
          </w:p>
        </w:tc>
        <w:tc>
          <w:tcPr>
            <w:tcW w:w="1276" w:type="dxa"/>
            <w:tcBorders>
              <w:tl2br w:val="nil"/>
              <w:tr2bl w:val="nil"/>
            </w:tcBorders>
            <w:vAlign w:val="center"/>
          </w:tcPr>
          <w:p>
            <w:pPr>
              <w:widowControl/>
              <w:snapToGrid w:val="0"/>
              <w:spacing w:line="380" w:lineRule="exact"/>
              <w:ind w:firstLine="0" w:firstLineChars="0"/>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承诺函（2分）</w:t>
            </w:r>
          </w:p>
        </w:tc>
        <w:tc>
          <w:tcPr>
            <w:tcW w:w="6149" w:type="dxa"/>
            <w:tcBorders>
              <w:tl2br w:val="nil"/>
              <w:tr2bl w:val="nil"/>
            </w:tcBorders>
            <w:vAlign w:val="center"/>
          </w:tcPr>
          <w:p>
            <w:pPr>
              <w:widowControl/>
              <w:spacing w:line="380" w:lineRule="exact"/>
              <w:ind w:firstLine="0" w:firstLineChars="0"/>
              <w:jc w:val="left"/>
              <w:textAlignment w:val="center"/>
              <w:rPr>
                <w:rFonts w:ascii="微软雅黑" w:hAnsi="微软雅黑" w:cs="宋体"/>
                <w:color w:val="auto"/>
                <w:kern w:val="0"/>
                <w:szCs w:val="21"/>
                <w:shd w:val="clear" w:color="auto" w:fill="auto"/>
              </w:rPr>
            </w:pPr>
            <w:r>
              <w:rPr>
                <w:rFonts w:hint="eastAsia" w:ascii="微软雅黑" w:hAnsi="微软雅黑" w:cs="宋体"/>
                <w:color w:val="auto"/>
                <w:kern w:val="0"/>
                <w:szCs w:val="21"/>
                <w:shd w:val="clear" w:color="auto" w:fill="auto"/>
              </w:rPr>
              <w:t>按要求提供承诺函的得2分，不提供不得分。</w:t>
            </w:r>
          </w:p>
        </w:tc>
        <w:tc>
          <w:tcPr>
            <w:tcW w:w="1045" w:type="dxa"/>
            <w:tcBorders>
              <w:tl2br w:val="nil"/>
              <w:tr2bl w:val="nil"/>
            </w:tcBorders>
            <w:vAlign w:val="center"/>
          </w:tcPr>
          <w:p>
            <w:pPr>
              <w:snapToGrid w:val="0"/>
              <w:spacing w:line="380" w:lineRule="exact"/>
              <w:ind w:firstLine="0" w:firstLineChars="0"/>
              <w:rPr>
                <w:rFonts w:ascii="微软雅黑" w:hAnsi="微软雅黑" w:cs="微软雅黑"/>
                <w:szCs w:val="21"/>
                <w:shd w:val="clear" w:color="auto" w:fill="auto"/>
              </w:rPr>
            </w:pPr>
            <w:r>
              <w:rPr>
                <w:rFonts w:hint="eastAsia" w:ascii="微软雅黑" w:hAnsi="微软雅黑" w:cs="微软雅黑"/>
                <w:szCs w:val="21"/>
                <w:shd w:val="clear" w:color="auto" w:fill="auto"/>
              </w:rPr>
              <w:t>0-2分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l2br w:val="nil"/>
              <w:tr2bl w:val="nil"/>
            </w:tcBorders>
            <w:vAlign w:val="center"/>
          </w:tcPr>
          <w:p>
            <w:pPr>
              <w:autoSpaceDE w:val="0"/>
              <w:autoSpaceDN w:val="0"/>
              <w:adjustRightInd w:val="0"/>
              <w:snapToGrid w:val="0"/>
              <w:spacing w:line="380" w:lineRule="exact"/>
              <w:ind w:firstLine="480"/>
              <w:jc w:val="center"/>
              <w:rPr>
                <w:rFonts w:ascii="微软雅黑" w:hAnsi="微软雅黑" w:cs="微软雅黑"/>
                <w:color w:val="auto"/>
                <w:szCs w:val="21"/>
                <w:shd w:val="clear" w:color="auto" w:fill="auto"/>
              </w:rPr>
            </w:pPr>
          </w:p>
        </w:tc>
        <w:tc>
          <w:tcPr>
            <w:tcW w:w="1276" w:type="dxa"/>
            <w:tcBorders>
              <w:tl2br w:val="nil"/>
              <w:tr2bl w:val="nil"/>
            </w:tcBorders>
            <w:vAlign w:val="center"/>
          </w:tcPr>
          <w:p>
            <w:pPr>
              <w:widowControl/>
              <w:snapToGrid w:val="0"/>
              <w:spacing w:line="380" w:lineRule="exact"/>
              <w:ind w:firstLine="0" w:firstLineChars="0"/>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供货方案</w:t>
            </w:r>
          </w:p>
          <w:p>
            <w:pPr>
              <w:widowControl/>
              <w:snapToGrid w:val="0"/>
              <w:spacing w:line="380" w:lineRule="exact"/>
              <w:ind w:firstLine="0" w:firstLineChars="0"/>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（3分）</w:t>
            </w:r>
          </w:p>
        </w:tc>
        <w:tc>
          <w:tcPr>
            <w:tcW w:w="6149" w:type="dxa"/>
            <w:tcBorders>
              <w:tl2br w:val="nil"/>
              <w:tr2bl w:val="nil"/>
            </w:tcBorders>
            <w:vAlign w:val="center"/>
          </w:tcPr>
          <w:p>
            <w:pPr>
              <w:widowControl/>
              <w:spacing w:line="380" w:lineRule="exact"/>
              <w:ind w:firstLine="0" w:firstLineChars="0"/>
              <w:jc w:val="left"/>
              <w:textAlignment w:val="center"/>
              <w:rPr>
                <w:rFonts w:ascii="微软雅黑" w:hAnsi="微软雅黑" w:cs="宋体"/>
                <w:color w:val="auto"/>
                <w:kern w:val="0"/>
                <w:szCs w:val="21"/>
                <w:shd w:val="clear" w:color="auto" w:fill="auto"/>
              </w:rPr>
            </w:pPr>
            <w:r>
              <w:rPr>
                <w:rFonts w:hint="eastAsia" w:ascii="微软雅黑" w:hAnsi="微软雅黑" w:cs="宋体"/>
                <w:color w:val="auto"/>
                <w:kern w:val="0"/>
                <w:szCs w:val="21"/>
                <w:shd w:val="clear" w:color="auto" w:fill="auto"/>
              </w:rPr>
              <w:t>评委根据投标人提供的供货方案的可行性、合理性。好的3分，一般的2分，差的1分，未提供不得分。</w:t>
            </w:r>
          </w:p>
        </w:tc>
        <w:tc>
          <w:tcPr>
            <w:tcW w:w="1045" w:type="dxa"/>
            <w:tcBorders>
              <w:tl2br w:val="nil"/>
              <w:tr2bl w:val="nil"/>
            </w:tcBorders>
            <w:vAlign w:val="center"/>
          </w:tcPr>
          <w:p>
            <w:pPr>
              <w:snapToGrid w:val="0"/>
              <w:spacing w:line="380" w:lineRule="exact"/>
              <w:ind w:firstLine="0" w:firstLineChars="0"/>
              <w:rPr>
                <w:rFonts w:ascii="微软雅黑" w:hAnsi="微软雅黑" w:cs="微软雅黑"/>
                <w:szCs w:val="21"/>
                <w:shd w:val="clear" w:color="auto" w:fill="auto"/>
              </w:rPr>
            </w:pPr>
            <w:r>
              <w:rPr>
                <w:rFonts w:hint="eastAsia" w:ascii="微软雅黑" w:hAnsi="微软雅黑" w:cs="微软雅黑"/>
                <w:szCs w:val="21"/>
                <w:shd w:val="clear" w:color="auto" w:fill="auto"/>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l2br w:val="nil"/>
              <w:tr2bl w:val="nil"/>
            </w:tcBorders>
            <w:vAlign w:val="center"/>
          </w:tcPr>
          <w:p>
            <w:pPr>
              <w:autoSpaceDE w:val="0"/>
              <w:autoSpaceDN w:val="0"/>
              <w:adjustRightInd w:val="0"/>
              <w:snapToGrid w:val="0"/>
              <w:spacing w:line="380" w:lineRule="exact"/>
              <w:ind w:firstLine="480"/>
              <w:jc w:val="center"/>
              <w:rPr>
                <w:rFonts w:ascii="微软雅黑" w:hAnsi="微软雅黑" w:cs="微软雅黑"/>
                <w:color w:val="auto"/>
                <w:szCs w:val="21"/>
                <w:shd w:val="clear" w:color="auto" w:fill="auto"/>
              </w:rPr>
            </w:pPr>
          </w:p>
        </w:tc>
        <w:tc>
          <w:tcPr>
            <w:tcW w:w="1276" w:type="dxa"/>
            <w:tcBorders>
              <w:tl2br w:val="nil"/>
              <w:tr2bl w:val="nil"/>
            </w:tcBorders>
            <w:vAlign w:val="center"/>
          </w:tcPr>
          <w:p>
            <w:pPr>
              <w:widowControl/>
              <w:snapToGrid w:val="0"/>
              <w:spacing w:line="380" w:lineRule="exact"/>
              <w:ind w:firstLine="0" w:firstLineChars="0"/>
              <w:rPr>
                <w:rFonts w:ascii="微软雅黑" w:hAnsi="微软雅黑" w:cs="微软雅黑"/>
                <w:color w:val="auto"/>
                <w:szCs w:val="21"/>
                <w:shd w:val="clear" w:color="auto" w:fill="auto"/>
              </w:rPr>
            </w:pPr>
            <w:r>
              <w:rPr>
                <w:rFonts w:hint="eastAsia" w:ascii="微软雅黑" w:hAnsi="微软雅黑" w:cs="微软雅黑"/>
                <w:color w:val="auto"/>
                <w:szCs w:val="21"/>
                <w:shd w:val="clear" w:color="auto" w:fill="auto"/>
              </w:rPr>
              <w:t>标书质量（2分）</w:t>
            </w:r>
          </w:p>
        </w:tc>
        <w:tc>
          <w:tcPr>
            <w:tcW w:w="6149" w:type="dxa"/>
            <w:tcBorders>
              <w:tl2br w:val="nil"/>
              <w:tr2bl w:val="nil"/>
            </w:tcBorders>
            <w:vAlign w:val="center"/>
          </w:tcPr>
          <w:p>
            <w:pPr>
              <w:widowControl/>
              <w:spacing w:line="380" w:lineRule="exact"/>
              <w:ind w:firstLine="0" w:firstLineChars="0"/>
              <w:jc w:val="left"/>
              <w:textAlignment w:val="center"/>
              <w:rPr>
                <w:rFonts w:ascii="微软雅黑" w:hAnsi="微软雅黑" w:cs="宋体"/>
                <w:color w:val="auto"/>
                <w:kern w:val="0"/>
                <w:szCs w:val="21"/>
                <w:shd w:val="clear" w:color="auto" w:fill="auto"/>
              </w:rPr>
            </w:pPr>
            <w:r>
              <w:rPr>
                <w:rFonts w:hint="eastAsia" w:ascii="微软雅黑" w:hAnsi="微软雅黑" w:cs="宋体"/>
                <w:color w:val="auto"/>
                <w:kern w:val="0"/>
                <w:szCs w:val="21"/>
                <w:shd w:val="clear" w:color="auto" w:fill="auto"/>
              </w:rPr>
              <w:t>投标文件编制完整，格式规范、装订整齐、符合招标文件要求的，酌情打分，1-2分。</w:t>
            </w:r>
          </w:p>
        </w:tc>
        <w:tc>
          <w:tcPr>
            <w:tcW w:w="1045" w:type="dxa"/>
            <w:tcBorders>
              <w:tl2br w:val="nil"/>
              <w:tr2bl w:val="nil"/>
            </w:tcBorders>
            <w:vAlign w:val="center"/>
          </w:tcPr>
          <w:p>
            <w:pPr>
              <w:snapToGrid w:val="0"/>
              <w:spacing w:line="380" w:lineRule="exact"/>
              <w:ind w:firstLine="0" w:firstLineChars="0"/>
              <w:rPr>
                <w:rFonts w:ascii="微软雅黑" w:hAnsi="微软雅黑" w:cs="微软雅黑"/>
                <w:szCs w:val="21"/>
                <w:shd w:val="clear" w:color="auto" w:fill="auto"/>
              </w:rPr>
            </w:pPr>
            <w:r>
              <w:rPr>
                <w:rFonts w:hint="eastAsia" w:ascii="微软雅黑" w:hAnsi="微软雅黑" w:cs="微软雅黑"/>
                <w:szCs w:val="21"/>
                <w:shd w:val="clear" w:color="auto" w:fill="auto"/>
              </w:rPr>
              <w:t>1-2分</w:t>
            </w:r>
          </w:p>
        </w:tc>
      </w:tr>
    </w:tbl>
    <w:p>
      <w:pPr>
        <w:numPr>
          <w:ilvl w:val="0"/>
          <w:numId w:val="0"/>
        </w:numPr>
        <w:autoSpaceDE w:val="0"/>
        <w:autoSpaceDN w:val="0"/>
        <w:adjustRightInd w:val="0"/>
        <w:snapToGrid w:val="0"/>
        <w:ind w:firstLine="480" w:firstLineChars="200"/>
        <w:rPr>
          <w:rFonts w:ascii="仿宋"/>
          <w:color w:val="000000"/>
        </w:rPr>
      </w:pPr>
      <w:bookmarkStart w:id="207" w:name="_Toc19830"/>
      <w:bookmarkStart w:id="208" w:name="_Toc356371476"/>
      <w:bookmarkStart w:id="209" w:name="_Toc359856829"/>
      <w:bookmarkStart w:id="210" w:name="_Toc3215"/>
      <w:bookmarkStart w:id="211" w:name="_Toc27410"/>
      <w:bookmarkStart w:id="212" w:name="_Toc11595"/>
      <w:bookmarkStart w:id="213" w:name="_Toc532561576"/>
      <w:bookmarkStart w:id="214" w:name="_Toc10327"/>
      <w:bookmarkStart w:id="215" w:name="_Toc30484"/>
      <w:r>
        <w:rPr>
          <w:rFonts w:hint="eastAsia" w:ascii="仿宋" w:hAnsi="仿宋" w:cs="仿宋"/>
          <w:lang w:eastAsia="zh-CN"/>
        </w:rPr>
        <w:t>六</w:t>
      </w:r>
      <w:r>
        <w:rPr>
          <w:rFonts w:hint="eastAsia" w:ascii="仿宋" w:hAnsi="仿宋" w:cs="仿宋"/>
        </w:rPr>
        <w:t>、开评标程序</w:t>
      </w:r>
      <w:bookmarkEnd w:id="207"/>
      <w:bookmarkEnd w:id="208"/>
      <w:bookmarkEnd w:id="209"/>
      <w:bookmarkEnd w:id="210"/>
      <w:bookmarkEnd w:id="211"/>
      <w:bookmarkEnd w:id="212"/>
      <w:bookmarkEnd w:id="213"/>
      <w:bookmarkEnd w:id="214"/>
      <w:bookmarkEnd w:id="215"/>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1.</w:t>
      </w:r>
      <w:r>
        <w:rPr>
          <w:rFonts w:hint="eastAsia" w:ascii="仿宋" w:hAnsi="仿宋" w:cs="仿宋"/>
          <w:color w:val="000000"/>
        </w:rPr>
        <w:t>主持人宣布投标截止时间，截止时间以国家授时中心标准时间为准，宣布招标会议开始。</w:t>
      </w:r>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2.</w:t>
      </w:r>
      <w:r>
        <w:rPr>
          <w:rFonts w:hint="eastAsia" w:ascii="仿宋" w:hAnsi="仿宋" w:cs="仿宋"/>
          <w:color w:val="000000"/>
        </w:rPr>
        <w:t>招标人确认供应商法定代表人或授权委托代理人资格、到场及投标保证金交纳等情况。</w:t>
      </w:r>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3.</w:t>
      </w:r>
      <w:r>
        <w:rPr>
          <w:rFonts w:hint="eastAsia" w:ascii="仿宋" w:hAnsi="仿宋" w:cs="仿宋"/>
          <w:color w:val="FF0000"/>
        </w:rPr>
        <w:t>招标人</w:t>
      </w:r>
      <w:r>
        <w:rPr>
          <w:rFonts w:hint="eastAsia" w:ascii="仿宋" w:hAnsi="仿宋" w:cs="仿宋"/>
          <w:color w:val="000000"/>
        </w:rPr>
        <w:t>检查各供应商的标函密封、标记情况。</w:t>
      </w:r>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4.</w:t>
      </w:r>
      <w:r>
        <w:rPr>
          <w:rFonts w:hint="eastAsia" w:ascii="仿宋" w:hAnsi="仿宋" w:cs="仿宋"/>
          <w:color w:val="000000"/>
        </w:rPr>
        <w:t>启封各供应商的资信技术文件，送评标委员会进行独立评审。</w:t>
      </w:r>
      <w:r>
        <w:rPr>
          <w:rFonts w:hint="eastAsia" w:ascii="仿宋" w:hAnsi="仿宋" w:cs="仿宋"/>
        </w:rPr>
        <w:t>如有疑问，可对投标人进行询标，投标人要向评标委员会澄清有关问题，并最终以书面形式进行答复。评委</w:t>
      </w:r>
      <w:r>
        <w:rPr>
          <w:rFonts w:hint="eastAsia" w:ascii="仿宋" w:hAnsi="仿宋" w:cs="仿宋"/>
          <w:color w:val="000000"/>
        </w:rPr>
        <w:t>对各供应商打资信及技术分。</w:t>
      </w:r>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5.</w:t>
      </w:r>
      <w:r>
        <w:rPr>
          <w:rFonts w:hint="eastAsia" w:ascii="仿宋" w:hAnsi="仿宋" w:cs="仿宋"/>
          <w:color w:val="000000"/>
        </w:rPr>
        <w:t>当众拆封各供应商的商务报价文件，并宣布各供应商商务报价，并送评标委员会进行审查。</w:t>
      </w:r>
      <w:r>
        <w:rPr>
          <w:rFonts w:hint="eastAsia" w:ascii="仿宋" w:hAnsi="仿宋" w:cs="仿宋"/>
        </w:rPr>
        <w:t>如有疑问，可对投标人进行询标，投标人要向评标委员会澄清有关问题，并最终以书面形式进行答复。</w:t>
      </w:r>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6.</w:t>
      </w:r>
      <w:r>
        <w:rPr>
          <w:rFonts w:hint="eastAsia" w:ascii="仿宋" w:hAnsi="仿宋" w:cs="仿宋"/>
          <w:color w:val="000000"/>
        </w:rPr>
        <w:t>最后计算出各供应商的商务报价得分，在现场监督人员的监督下，进行复核，然后加计</w:t>
      </w:r>
      <w:r>
        <w:rPr>
          <w:rFonts w:hint="eastAsia" w:ascii="仿宋" w:hAnsi="仿宋" w:cs="仿宋"/>
        </w:rPr>
        <w:t>总分后当场公布各供应商的各项得分及总分，评标委员会按评标办法和细则规定推荐入围供应商。</w:t>
      </w:r>
    </w:p>
    <w:p>
      <w:pPr>
        <w:numPr>
          <w:ilvl w:val="0"/>
          <w:numId w:val="0"/>
        </w:numPr>
        <w:autoSpaceDE w:val="0"/>
        <w:autoSpaceDN w:val="0"/>
        <w:adjustRightInd w:val="0"/>
        <w:snapToGrid w:val="0"/>
        <w:ind w:firstLine="480" w:firstLineChars="200"/>
        <w:rPr>
          <w:rFonts w:ascii="仿宋"/>
          <w:color w:val="000000"/>
        </w:rPr>
      </w:pPr>
      <w:r>
        <w:rPr>
          <w:rFonts w:hint="eastAsia" w:ascii="仿宋" w:hAnsi="仿宋" w:cs="仿宋"/>
          <w:color w:val="000000"/>
          <w:lang w:val="en-US" w:eastAsia="zh-CN"/>
        </w:rPr>
        <w:t>7.</w:t>
      </w:r>
      <w:r>
        <w:rPr>
          <w:rFonts w:hint="eastAsia" w:ascii="仿宋" w:hAnsi="仿宋" w:cs="仿宋"/>
          <w:color w:val="000000"/>
        </w:rPr>
        <w:t>宣布开标结果。</w:t>
      </w:r>
    </w:p>
    <w:p>
      <w:pPr>
        <w:numPr>
          <w:ilvl w:val="1"/>
          <w:numId w:val="11"/>
        </w:numPr>
        <w:ind w:firstLine="480"/>
        <w:rPr>
          <w:rFonts w:ascii="仿宋"/>
        </w:rPr>
      </w:pPr>
      <w:r>
        <w:rPr>
          <w:rFonts w:hint="eastAsia" w:ascii="仿宋" w:hAnsi="仿宋" w:cs="仿宋"/>
          <w:color w:val="000000"/>
        </w:rPr>
        <w:t>开标会结束。</w:t>
      </w:r>
      <w:r>
        <w:rPr>
          <w:rFonts w:ascii="仿宋" w:hAnsi="仿宋" w:cs="仿宋"/>
          <w:color w:val="000000"/>
        </w:rPr>
        <w:t xml:space="preserve">        </w:t>
      </w:r>
    </w:p>
    <w:p>
      <w:pPr>
        <w:pStyle w:val="3"/>
        <w:spacing w:before="335" w:after="335"/>
        <w:rPr>
          <w:rFonts w:ascii="仿宋"/>
        </w:rPr>
      </w:pPr>
      <w:r>
        <w:rPr>
          <w:rStyle w:val="43"/>
          <w:rFonts w:hint="eastAsia" w:ascii="仿宋" w:hAnsi="仿宋" w:cs="仿宋"/>
          <w:b/>
          <w:bCs/>
          <w:szCs w:val="44"/>
        </w:rPr>
        <w:t>第</w:t>
      </w:r>
      <w:r>
        <w:rPr>
          <w:rStyle w:val="43"/>
          <w:rFonts w:hint="eastAsia" w:ascii="仿宋" w:hAnsi="仿宋" w:cs="仿宋"/>
          <w:b/>
          <w:bCs/>
          <w:szCs w:val="44"/>
          <w:lang w:val="en-US" w:eastAsia="zh-CN"/>
        </w:rPr>
        <w:t>五</w:t>
      </w:r>
      <w:r>
        <w:rPr>
          <w:rStyle w:val="43"/>
          <w:rFonts w:hint="eastAsia" w:ascii="仿宋" w:hAnsi="仿宋" w:cs="仿宋"/>
          <w:b/>
          <w:bCs/>
          <w:szCs w:val="44"/>
        </w:rPr>
        <w:t>章</w:t>
      </w:r>
      <w:r>
        <w:rPr>
          <w:rStyle w:val="43"/>
          <w:rFonts w:ascii="仿宋" w:hAnsi="仿宋" w:cs="仿宋"/>
          <w:b/>
          <w:bCs/>
          <w:szCs w:val="44"/>
        </w:rPr>
        <w:t xml:space="preserve">  </w:t>
      </w:r>
      <w:bookmarkEnd w:id="156"/>
      <w:bookmarkEnd w:id="157"/>
      <w:bookmarkEnd w:id="158"/>
      <w:bookmarkEnd w:id="159"/>
      <w:bookmarkEnd w:id="167"/>
      <w:bookmarkEnd w:id="168"/>
      <w:bookmarkEnd w:id="169"/>
      <w:bookmarkStart w:id="216" w:name="_Toc12273"/>
      <w:bookmarkStart w:id="217" w:name="_Toc18757"/>
      <w:bookmarkStart w:id="218" w:name="_Toc27713"/>
      <w:bookmarkStart w:id="219" w:name="_Toc356371458"/>
      <w:bookmarkStart w:id="220" w:name="_Toc322352985"/>
      <w:bookmarkStart w:id="221" w:name="_Toc354491899"/>
      <w:bookmarkStart w:id="222" w:name="_Toc359856819"/>
      <w:r>
        <w:rPr>
          <w:rStyle w:val="43"/>
          <w:rFonts w:hint="eastAsia" w:ascii="仿宋" w:hAnsi="仿宋" w:cs="仿宋"/>
          <w:b/>
          <w:bCs/>
          <w:szCs w:val="44"/>
        </w:rPr>
        <w:t>合同主要条款</w:t>
      </w:r>
      <w:bookmarkEnd w:id="170"/>
      <w:bookmarkEnd w:id="171"/>
      <w:bookmarkEnd w:id="172"/>
      <w:bookmarkEnd w:id="173"/>
    </w:p>
    <w:p>
      <w:pPr>
        <w:pStyle w:val="11"/>
        <w:snapToGrid w:val="0"/>
        <w:spacing w:line="440" w:lineRule="exact"/>
        <w:ind w:firstLine="560"/>
        <w:jc w:val="center"/>
        <w:rPr>
          <w:rFonts w:ascii="仿宋" w:hAnsi="仿宋" w:eastAsia="仿宋" w:cs="Times New Roman"/>
          <w:b/>
          <w:bCs/>
          <w:sz w:val="28"/>
          <w:szCs w:val="28"/>
        </w:rPr>
      </w:pPr>
      <w:r>
        <w:rPr>
          <w:rFonts w:hint="eastAsia" w:ascii="仿宋" w:hAnsi="仿宋" w:eastAsia="仿宋" w:cs="仿宋"/>
          <w:sz w:val="28"/>
          <w:szCs w:val="28"/>
        </w:rPr>
        <w:t>浙江省政府采购合同指引</w:t>
      </w:r>
    </w:p>
    <w:p>
      <w:pPr>
        <w:pStyle w:val="11"/>
        <w:snapToGrid w:val="0"/>
        <w:ind w:firstLine="48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东环线与金星大道连接线交叉口改建工程甲供材料（钢筋）采购项目</w:t>
      </w:r>
      <w:r>
        <w:rPr>
          <w:rFonts w:ascii="仿宋" w:hAnsi="仿宋" w:eastAsia="仿宋" w:cs="仿宋"/>
          <w:sz w:val="24"/>
          <w:szCs w:val="24"/>
        </w:rPr>
        <w:t xml:space="preserve">                                       </w:t>
      </w:r>
    </w:p>
    <w:p>
      <w:pPr>
        <w:pStyle w:val="11"/>
        <w:snapToGrid w:val="0"/>
        <w:ind w:firstLine="480"/>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LYCG2019TY-004</w:t>
      </w:r>
    </w:p>
    <w:p>
      <w:pPr>
        <w:ind w:firstLine="480"/>
        <w:rPr>
          <w:rFonts w:ascii="仿宋"/>
        </w:rPr>
      </w:pPr>
      <w:r>
        <w:rPr>
          <w:rFonts w:hint="eastAsia" w:ascii="仿宋" w:hAnsi="仿宋" w:cs="仿宋"/>
        </w:rPr>
        <w:t>甲方：龙游县交通发展有限公司</w:t>
      </w:r>
    </w:p>
    <w:p>
      <w:pPr>
        <w:ind w:firstLine="480"/>
        <w:rPr>
          <w:rFonts w:ascii="仿宋"/>
        </w:rPr>
      </w:pPr>
      <w:r>
        <w:rPr>
          <w:rFonts w:hint="eastAsia" w:ascii="仿宋" w:hAnsi="仿宋" w:cs="仿宋"/>
        </w:rPr>
        <w:t>乙方：</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一、总则</w:t>
      </w:r>
    </w:p>
    <w:p>
      <w:pPr>
        <w:widowControl/>
        <w:ind w:firstLine="480"/>
        <w:rPr>
          <w:rFonts w:ascii="仿宋"/>
        </w:rPr>
      </w:pPr>
      <w:r>
        <w:rPr>
          <w:rFonts w:ascii="仿宋" w:hAnsi="仿宋" w:cs="仿宋"/>
        </w:rPr>
        <w:t>1</w:t>
      </w:r>
      <w:r>
        <w:rPr>
          <w:rFonts w:hint="eastAsia" w:ascii="仿宋" w:hAnsi="仿宋" w:cs="仿宋"/>
        </w:rPr>
        <w:t>．合同基本条款是指采购人（以下简称甲方）和成交供应商（以下简称乙方）应共同遵守的基本原则，并作为双方签约的依据。对于合同的其他条款，双方应本着互谅互让的精神协商解决。</w:t>
      </w:r>
      <w:r>
        <w:rPr>
          <w:rFonts w:ascii="仿宋"/>
        </w:rPr>
        <w:br w:type="textWrapping"/>
      </w:r>
      <w:r>
        <w:rPr>
          <w:rFonts w:ascii="仿宋" w:hAnsi="仿宋" w:cs="仿宋"/>
        </w:rPr>
        <w:t xml:space="preserve">    2</w:t>
      </w:r>
      <w:r>
        <w:rPr>
          <w:rFonts w:hint="eastAsia" w:ascii="仿宋" w:hAnsi="仿宋" w:cs="仿宋"/>
        </w:rPr>
        <w:t>．制定“合同主要条款”的依据是《中华人民共和国合同法》，招、投标采购文件等。</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二、合同金额</w:t>
      </w:r>
    </w:p>
    <w:tbl>
      <w:tblPr>
        <w:tblStyle w:val="20"/>
        <w:tblW w:w="9962" w:type="dxa"/>
        <w:tblInd w:w="2"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961"/>
        <w:gridCol w:w="1197"/>
        <w:gridCol w:w="1075"/>
        <w:gridCol w:w="2406"/>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323" w:type="dxa"/>
            <w:tcBorders>
              <w:top w:val="thinThickSmallGap" w:color="auto" w:sz="12" w:space="0"/>
            </w:tcBorders>
            <w:vAlign w:val="center"/>
          </w:tcPr>
          <w:p>
            <w:pPr>
              <w:pStyle w:val="11"/>
              <w:snapToGrid w:val="0"/>
              <w:spacing w:line="400" w:lineRule="exact"/>
              <w:ind w:firstLine="0" w:firstLineChars="0"/>
              <w:jc w:val="center"/>
              <w:rPr>
                <w:rFonts w:ascii="仿宋" w:hAnsi="仿宋" w:eastAsia="仿宋" w:cs="Times New Roman"/>
                <w:sz w:val="24"/>
                <w:szCs w:val="24"/>
              </w:rPr>
            </w:pPr>
            <w:r>
              <w:rPr>
                <w:rFonts w:hint="eastAsia" w:ascii="仿宋" w:hAnsi="仿宋" w:eastAsia="仿宋" w:cs="仿宋"/>
                <w:sz w:val="24"/>
                <w:szCs w:val="24"/>
              </w:rPr>
              <w:t>采购内容</w:t>
            </w:r>
          </w:p>
        </w:tc>
        <w:tc>
          <w:tcPr>
            <w:tcW w:w="2961" w:type="dxa"/>
            <w:tcBorders>
              <w:top w:val="thinThickSmallGap" w:color="auto" w:sz="12" w:space="0"/>
            </w:tcBorders>
            <w:vAlign w:val="center"/>
          </w:tcPr>
          <w:p>
            <w:pPr>
              <w:pStyle w:val="11"/>
              <w:snapToGrid w:val="0"/>
              <w:spacing w:line="400" w:lineRule="exact"/>
              <w:ind w:firstLine="0" w:firstLineChars="0"/>
              <w:jc w:val="center"/>
              <w:rPr>
                <w:rFonts w:ascii="仿宋" w:hAnsi="仿宋" w:eastAsia="仿宋" w:cs="Times New Roman"/>
                <w:sz w:val="24"/>
                <w:szCs w:val="24"/>
              </w:rPr>
            </w:pPr>
            <w:r>
              <w:rPr>
                <w:rFonts w:hint="eastAsia" w:ascii="仿宋" w:hAnsi="仿宋" w:eastAsia="仿宋" w:cs="仿宋"/>
                <w:sz w:val="24"/>
                <w:szCs w:val="24"/>
              </w:rPr>
              <w:t>要求</w:t>
            </w:r>
          </w:p>
        </w:tc>
        <w:tc>
          <w:tcPr>
            <w:tcW w:w="1197" w:type="dxa"/>
            <w:tcBorders>
              <w:top w:val="thinThickSmallGap" w:color="auto" w:sz="12" w:space="0"/>
            </w:tcBorders>
            <w:vAlign w:val="center"/>
          </w:tcPr>
          <w:p>
            <w:pPr>
              <w:pStyle w:val="11"/>
              <w:snapToGrid w:val="0"/>
              <w:spacing w:line="400" w:lineRule="exact"/>
              <w:ind w:firstLine="0" w:firstLineChars="0"/>
              <w:jc w:val="center"/>
              <w:rPr>
                <w:rFonts w:ascii="仿宋" w:hAnsi="仿宋" w:eastAsia="仿宋" w:cs="Times New Roman"/>
                <w:sz w:val="24"/>
                <w:szCs w:val="24"/>
              </w:rPr>
            </w:pPr>
            <w:r>
              <w:rPr>
                <w:rFonts w:hint="eastAsia" w:ascii="仿宋" w:hAnsi="仿宋" w:eastAsia="仿宋" w:cs="仿宋"/>
                <w:sz w:val="24"/>
                <w:szCs w:val="24"/>
              </w:rPr>
              <w:t>数量</w:t>
            </w:r>
          </w:p>
        </w:tc>
        <w:tc>
          <w:tcPr>
            <w:tcW w:w="1075" w:type="dxa"/>
            <w:tcBorders>
              <w:top w:val="thinThickSmallGap" w:color="auto" w:sz="12" w:space="0"/>
            </w:tcBorders>
            <w:vAlign w:val="center"/>
          </w:tcPr>
          <w:p>
            <w:pPr>
              <w:pStyle w:val="11"/>
              <w:snapToGrid w:val="0"/>
              <w:spacing w:line="400" w:lineRule="exact"/>
              <w:ind w:firstLine="0" w:firstLineChars="0"/>
              <w:jc w:val="center"/>
              <w:rPr>
                <w:rFonts w:ascii="仿宋" w:hAnsi="仿宋" w:eastAsia="仿宋" w:cs="Times New Roman"/>
                <w:sz w:val="24"/>
                <w:szCs w:val="24"/>
              </w:rPr>
            </w:pPr>
            <w:r>
              <w:rPr>
                <w:rFonts w:hint="eastAsia" w:ascii="仿宋" w:hAnsi="仿宋" w:eastAsia="仿宋" w:cs="仿宋"/>
                <w:sz w:val="24"/>
                <w:szCs w:val="24"/>
              </w:rPr>
              <w:t>单位</w:t>
            </w:r>
          </w:p>
        </w:tc>
        <w:tc>
          <w:tcPr>
            <w:tcW w:w="2406" w:type="dxa"/>
            <w:tcBorders>
              <w:top w:val="thinThickSmallGap" w:color="auto" w:sz="12" w:space="0"/>
            </w:tcBorders>
            <w:vAlign w:val="center"/>
          </w:tcPr>
          <w:p>
            <w:pPr>
              <w:pStyle w:val="11"/>
              <w:snapToGrid w:val="0"/>
              <w:spacing w:line="400" w:lineRule="exact"/>
              <w:ind w:firstLine="0" w:firstLineChars="0"/>
              <w:jc w:val="center"/>
              <w:rPr>
                <w:rFonts w:ascii="仿宋" w:hAnsi="仿宋" w:eastAsia="仿宋" w:cs="Times New Roman"/>
                <w:sz w:val="24"/>
                <w:szCs w:val="24"/>
              </w:rPr>
            </w:pPr>
            <w:r>
              <w:rPr>
                <w:rFonts w:hint="eastAsia" w:ascii="仿宋" w:hAnsi="仿宋" w:eastAsia="仿宋" w:cs="仿宋"/>
                <w:sz w:val="24"/>
                <w:szCs w:val="24"/>
              </w:rPr>
              <w:t>费率（%）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323" w:type="dxa"/>
          </w:tcPr>
          <w:p>
            <w:pPr>
              <w:spacing w:line="400" w:lineRule="exact"/>
              <w:ind w:firstLine="0" w:firstLineChars="0"/>
              <w:rPr>
                <w:rFonts w:ascii="仿宋"/>
              </w:rPr>
            </w:pPr>
          </w:p>
        </w:tc>
        <w:tc>
          <w:tcPr>
            <w:tcW w:w="2961" w:type="dxa"/>
          </w:tcPr>
          <w:p>
            <w:pPr>
              <w:spacing w:line="400" w:lineRule="exact"/>
              <w:ind w:firstLine="0" w:firstLineChars="0"/>
              <w:rPr>
                <w:rFonts w:ascii="仿宋"/>
              </w:rPr>
            </w:pPr>
          </w:p>
        </w:tc>
        <w:tc>
          <w:tcPr>
            <w:tcW w:w="1197" w:type="dxa"/>
          </w:tcPr>
          <w:p>
            <w:pPr>
              <w:spacing w:line="400" w:lineRule="exact"/>
              <w:ind w:firstLine="0" w:firstLineChars="0"/>
              <w:jc w:val="center"/>
              <w:rPr>
                <w:rFonts w:ascii="仿宋"/>
              </w:rPr>
            </w:pPr>
            <w:r>
              <w:rPr>
                <w:rFonts w:ascii="仿宋" w:hAnsi="仿宋" w:cs="仿宋"/>
              </w:rPr>
              <w:t>1</w:t>
            </w:r>
          </w:p>
        </w:tc>
        <w:tc>
          <w:tcPr>
            <w:tcW w:w="1075" w:type="dxa"/>
          </w:tcPr>
          <w:p>
            <w:pPr>
              <w:spacing w:line="400" w:lineRule="exact"/>
              <w:ind w:firstLine="0" w:firstLineChars="0"/>
              <w:jc w:val="center"/>
              <w:rPr>
                <w:rFonts w:ascii="仿宋"/>
              </w:rPr>
            </w:pPr>
            <w:r>
              <w:rPr>
                <w:rFonts w:hint="eastAsia" w:ascii="仿宋" w:hAnsi="仿宋" w:cs="仿宋"/>
              </w:rPr>
              <w:t>批</w:t>
            </w:r>
          </w:p>
        </w:tc>
        <w:tc>
          <w:tcPr>
            <w:tcW w:w="2406" w:type="dxa"/>
          </w:tcPr>
          <w:p>
            <w:pPr>
              <w:pStyle w:val="27"/>
              <w:spacing w:line="400" w:lineRule="exact"/>
              <w:ind w:firstLine="0" w:firstLineChars="0"/>
              <w:rPr>
                <w:rFonts w:ascii="仿宋" w:hAnsi="仿宋" w:eastAsia="仿宋" w:cs="Times New Roman"/>
                <w:color w:val="auto"/>
                <w:kern w:val="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9962" w:type="dxa"/>
            <w:gridSpan w:val="5"/>
            <w:tcBorders>
              <w:bottom w:val="thinThickSmallGap" w:color="auto" w:sz="12" w:space="0"/>
            </w:tcBorders>
          </w:tcPr>
          <w:p>
            <w:pPr>
              <w:pStyle w:val="11"/>
              <w:snapToGrid w:val="0"/>
              <w:spacing w:line="400" w:lineRule="exact"/>
              <w:ind w:firstLine="0" w:firstLineChars="0"/>
              <w:rPr>
                <w:rFonts w:ascii="仿宋" w:hAnsi="仿宋" w:eastAsia="仿宋" w:cs="Times New Roman"/>
                <w:sz w:val="24"/>
                <w:szCs w:val="24"/>
              </w:rPr>
            </w:pPr>
            <w:r>
              <w:rPr>
                <w:rFonts w:hint="eastAsia" w:ascii="仿宋" w:hAnsi="仿宋" w:eastAsia="仿宋" w:cs="仿宋"/>
                <w:color w:val="0000FF"/>
                <w:sz w:val="24"/>
                <w:szCs w:val="24"/>
              </w:rPr>
              <w:t>合同费率</w:t>
            </w:r>
            <w:r>
              <w:rPr>
                <w:rFonts w:hint="eastAsia" w:ascii="仿宋" w:hAnsi="仿宋" w:eastAsia="仿宋" w:cs="仿宋"/>
                <w:sz w:val="24"/>
                <w:szCs w:val="24"/>
              </w:rPr>
              <w:t>：</w:t>
            </w:r>
          </w:p>
        </w:tc>
      </w:tr>
    </w:tbl>
    <w:p>
      <w:pPr>
        <w:widowControl/>
        <w:ind w:firstLine="480"/>
        <w:rPr>
          <w:rFonts w:ascii="仿宋" w:hAnsi="仿宋" w:cs="仿宋"/>
        </w:rPr>
      </w:pPr>
      <w:r>
        <w:rPr>
          <w:rFonts w:hint="eastAsia" w:ascii="仿宋" w:hAnsi="仿宋" w:cs="仿宋"/>
        </w:rPr>
        <w:t>注：1、材料规格、数量、配置要求及使用单位地址等详见附件清单</w:t>
      </w:r>
    </w:p>
    <w:p>
      <w:pPr>
        <w:pStyle w:val="2"/>
        <w:spacing w:before="167" w:after="167"/>
        <w:rPr>
          <w:rFonts w:ascii="仿宋"/>
          <w:color w:val="000000"/>
        </w:rPr>
      </w:pPr>
      <w:r>
        <w:rPr>
          <w:rFonts w:hint="eastAsia" w:ascii="仿宋" w:hAnsi="仿宋" w:cs="仿宋"/>
        </w:rPr>
        <w:t xml:space="preserve">　 </w:t>
      </w:r>
      <w:r>
        <w:rPr>
          <w:rFonts w:hint="eastAsia" w:ascii="仿宋" w:hAnsi="仿宋" w:eastAsia="仿宋" w:cs="仿宋"/>
          <w:b w:val="0"/>
          <w:bCs w:val="0"/>
          <w:kern w:val="2"/>
          <w:sz w:val="24"/>
          <w:szCs w:val="24"/>
          <w:lang w:val="en-US" w:eastAsia="zh-CN" w:bidi="ar-SA"/>
        </w:rPr>
        <w:t xml:space="preserve"> 2、本合同总价款报价中包含材料费、运输费、装卸费、保险费、利润、管理费、税金、验收、及货物运至甲方指定地点等合同实施过程中的应预见和不可预见的所有费用。</w:t>
      </w:r>
    </w:p>
    <w:p>
      <w:pPr>
        <w:widowControl/>
        <w:ind w:firstLine="482"/>
        <w:rPr>
          <w:rFonts w:ascii="仿宋" w:hAnsi="仿宋"/>
          <w:b/>
          <w:bCs/>
        </w:rPr>
      </w:pPr>
      <w:r>
        <w:rPr>
          <w:rFonts w:hint="eastAsia" w:ascii="仿宋" w:hAnsi="仿宋" w:cs="仿宋"/>
          <w:b/>
          <w:bCs/>
        </w:rPr>
        <w:t>三、技术资料</w:t>
      </w:r>
    </w:p>
    <w:p>
      <w:pPr>
        <w:widowControl/>
        <w:ind w:firstLine="480"/>
        <w:rPr>
          <w:rFonts w:ascii="仿宋"/>
        </w:rPr>
      </w:pPr>
      <w:r>
        <w:rPr>
          <w:rFonts w:ascii="仿宋" w:hAnsi="仿宋" w:cs="仿宋"/>
        </w:rPr>
        <w:t>1.</w:t>
      </w:r>
      <w:r>
        <w:rPr>
          <w:rFonts w:hint="eastAsia" w:ascii="仿宋" w:hAnsi="仿宋" w:cs="仿宋"/>
        </w:rPr>
        <w:t>乙方应按招标文件规定的时间向甲方提供使用货物的有关技术资料。</w:t>
      </w:r>
    </w:p>
    <w:p>
      <w:pPr>
        <w:widowControl/>
        <w:ind w:firstLine="480"/>
        <w:rPr>
          <w:rFonts w:ascii="仿宋"/>
        </w:rPr>
      </w:pPr>
      <w:r>
        <w:rPr>
          <w:rFonts w:ascii="仿宋" w:hAnsi="仿宋" w:cs="仿宋"/>
        </w:rPr>
        <w:t>2.</w:t>
      </w:r>
      <w:r>
        <w:rPr>
          <w:rFonts w:hint="eastAsia" w:ascii="仿宋" w:hAnsi="仿宋" w:cs="仿宋"/>
        </w:rPr>
        <w:t>没有甲方事先书面同意，乙方不得将由甲方提供的有关合同或任何合同条文、规格、计划、图纸、样品或资料提供</w:t>
      </w:r>
      <w:r>
        <w:rPr>
          <w:rFonts w:hint="eastAsia" w:ascii="仿宋" w:hAnsi="仿宋" w:cs="仿宋"/>
          <w:highlight w:val="none"/>
        </w:rPr>
        <w:t>给与</w:t>
      </w:r>
      <w:r>
        <w:rPr>
          <w:rFonts w:hint="eastAsia" w:ascii="仿宋" w:hAnsi="仿宋" w:cs="仿宋"/>
        </w:rPr>
        <w:t>履行本合同无关的任何其他人。即使向履行本合同有关的人员提供，也应注意保密并限于履行合同的必需范围。</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四、知识产权</w:t>
      </w:r>
    </w:p>
    <w:p>
      <w:pPr>
        <w:widowControl/>
        <w:ind w:firstLine="480"/>
        <w:rPr>
          <w:rFonts w:ascii="仿宋"/>
        </w:rPr>
      </w:pPr>
      <w:r>
        <w:rPr>
          <w:rFonts w:hint="eastAsia" w:ascii="仿宋" w:hAnsi="仿宋" w:cs="仿宋"/>
        </w:rPr>
        <w:t>乙方应保证所提供的货物或其任何一部分均不会侵犯任何第三方的知识产权。</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五、产权担保</w:t>
      </w:r>
    </w:p>
    <w:p>
      <w:pPr>
        <w:widowControl/>
        <w:ind w:firstLine="480"/>
        <w:rPr>
          <w:rFonts w:ascii="仿宋"/>
        </w:rPr>
      </w:pPr>
      <w:r>
        <w:rPr>
          <w:rFonts w:hint="eastAsia" w:ascii="仿宋" w:hAnsi="仿宋" w:cs="仿宋"/>
        </w:rPr>
        <w:t>乙方保证所交付的货物的所有权完</w:t>
      </w:r>
      <w:r>
        <w:rPr>
          <w:rFonts w:hint="eastAsia" w:ascii="仿宋" w:hAnsi="仿宋" w:cs="仿宋"/>
          <w:highlight w:val="none"/>
        </w:rPr>
        <w:t>全属</w:t>
      </w:r>
      <w:r>
        <w:rPr>
          <w:rFonts w:hint="eastAsia" w:ascii="仿宋" w:hAnsi="仿宋" w:cs="仿宋"/>
        </w:rPr>
        <w:t>于乙方且无任何抵押、查封、瑕疵的全新产品。</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六、履约保证金</w:t>
      </w:r>
    </w:p>
    <w:p>
      <w:pPr>
        <w:widowControl/>
        <w:ind w:firstLine="480"/>
        <w:rPr>
          <w:rFonts w:ascii="仿宋"/>
        </w:rPr>
      </w:pPr>
      <w:r>
        <w:rPr>
          <w:rFonts w:hint="eastAsia" w:ascii="微软雅黑" w:hAnsi="微软雅黑" w:cs="微软雅黑"/>
        </w:rPr>
        <w:t>乙方交纳人民币</w:t>
      </w:r>
      <w:r>
        <w:rPr>
          <w:rFonts w:hint="eastAsia" w:ascii="微软雅黑" w:hAnsi="微软雅黑" w:cs="微软雅黑"/>
          <w:u w:val="single"/>
        </w:rPr>
        <w:t xml:space="preserve">      </w:t>
      </w:r>
      <w:r>
        <w:rPr>
          <w:rFonts w:hint="eastAsia" w:ascii="微软雅黑" w:hAnsi="微软雅黑" w:cs="微软雅黑"/>
        </w:rPr>
        <w:t>元作为本合同的履约保证金，在验收后无质量问题一次性清（不计息）。</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七、转包或分包</w:t>
      </w:r>
    </w:p>
    <w:p>
      <w:pPr>
        <w:widowControl/>
        <w:ind w:firstLine="480"/>
        <w:rPr>
          <w:rFonts w:ascii="仿宋"/>
        </w:rPr>
      </w:pPr>
      <w:r>
        <w:rPr>
          <w:rFonts w:ascii="仿宋" w:hAnsi="仿宋" w:cs="仿宋"/>
        </w:rPr>
        <w:t>1.</w:t>
      </w:r>
      <w:r>
        <w:rPr>
          <w:rFonts w:hint="eastAsia" w:ascii="仿宋" w:hAnsi="仿宋" w:cs="仿宋"/>
        </w:rPr>
        <w:t>本合同范围的货物，应由乙方直接供应，不得转让他人供应。</w:t>
      </w:r>
    </w:p>
    <w:p>
      <w:pPr>
        <w:widowControl/>
        <w:ind w:firstLine="480"/>
        <w:rPr>
          <w:rFonts w:ascii="仿宋"/>
        </w:rPr>
      </w:pPr>
      <w:r>
        <w:rPr>
          <w:rFonts w:ascii="仿宋" w:hAnsi="仿宋" w:cs="仿宋"/>
        </w:rPr>
        <w:t>2.</w:t>
      </w:r>
      <w:r>
        <w:rPr>
          <w:rFonts w:hint="eastAsia" w:ascii="仿宋" w:hAnsi="仿宋" w:cs="仿宋"/>
        </w:rPr>
        <w:t>除非得到甲方的书面同意，乙方不得将本合同范围的货物全部或部分分包给他人供应。</w:t>
      </w:r>
    </w:p>
    <w:p>
      <w:pPr>
        <w:widowControl/>
        <w:ind w:firstLine="480"/>
        <w:rPr>
          <w:rFonts w:ascii="仿宋"/>
        </w:rPr>
      </w:pPr>
      <w:r>
        <w:rPr>
          <w:rFonts w:ascii="仿宋" w:hAnsi="仿宋" w:cs="仿宋"/>
        </w:rPr>
        <w:t>3.</w:t>
      </w:r>
      <w:r>
        <w:rPr>
          <w:rFonts w:hint="eastAsia" w:ascii="仿宋" w:hAnsi="仿宋" w:cs="仿宋"/>
        </w:rPr>
        <w:t>如有转让和未经甲方同意的分包行为，甲方有权解除合同，没收履约保证金并追究乙方的违约责任。</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八、质保期</w:t>
      </w:r>
    </w:p>
    <w:p>
      <w:pPr>
        <w:widowControl/>
        <w:ind w:firstLine="480"/>
        <w:rPr>
          <w:rFonts w:ascii="仿宋"/>
        </w:rPr>
      </w:pPr>
      <w:r>
        <w:rPr>
          <w:rFonts w:hint="eastAsia" w:ascii="微软雅黑" w:hAnsi="微软雅黑" w:cs="微软雅黑"/>
        </w:rPr>
        <w:t>1.质保期</w:t>
      </w:r>
      <w:r>
        <w:rPr>
          <w:rFonts w:hint="eastAsia" w:ascii="微软雅黑" w:hAnsi="微软雅黑" w:cs="微软雅黑"/>
          <w:u w:val="single"/>
        </w:rPr>
        <w:t xml:space="preserve">   </w:t>
      </w:r>
      <w:r>
        <w:rPr>
          <w:rFonts w:hint="eastAsia" w:ascii="微软雅黑" w:hAnsi="微软雅黑" w:cs="微软雅黑"/>
        </w:rPr>
        <w:t>年。（自验收合格之日起计）</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九、交货期</w:t>
      </w:r>
    </w:p>
    <w:p>
      <w:pPr>
        <w:widowControl/>
        <w:ind w:firstLine="480"/>
        <w:rPr>
          <w:rFonts w:ascii="仿宋"/>
        </w:rPr>
      </w:pPr>
      <w:r>
        <w:rPr>
          <w:rFonts w:hint="eastAsia" w:ascii="微软雅黑" w:hAnsi="微软雅黑" w:cs="微软雅黑"/>
        </w:rPr>
        <w:t>1. 合同材料按批次供货，每批材料在</w:t>
      </w:r>
      <w:r>
        <w:rPr>
          <w:rFonts w:hint="eastAsia" w:ascii="微软雅黑" w:hAnsi="微软雅黑" w:cs="微软雅黑"/>
          <w:u w:val="single"/>
        </w:rPr>
        <w:t xml:space="preserve">    </w:t>
      </w:r>
      <w:r>
        <w:rPr>
          <w:rFonts w:hint="eastAsia" w:ascii="微软雅黑" w:hAnsi="微软雅黑" w:cs="微软雅黑"/>
        </w:rPr>
        <w:t>天内送至指定地点。</w:t>
      </w:r>
      <w:r>
        <w:rPr>
          <w:rFonts w:ascii="仿宋"/>
        </w:rPr>
        <w:t xml:space="preserve"> </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十、付款方式</w:t>
      </w:r>
    </w:p>
    <w:p>
      <w:pPr>
        <w:ind w:firstLine="480"/>
        <w:jc w:val="left"/>
        <w:rPr>
          <w:rFonts w:ascii="微软雅黑" w:hAnsi="微软雅黑" w:cs="微软雅黑"/>
        </w:rPr>
      </w:pPr>
      <w:r>
        <w:rPr>
          <w:rFonts w:hint="eastAsia" w:ascii="微软雅黑" w:hAnsi="微软雅黑" w:cs="微软雅黑"/>
        </w:rPr>
        <w:t>1、付款方式：材料交付时应根据浙江省交通厅工程造价管理站发布的</w:t>
      </w:r>
      <w:r>
        <w:rPr>
          <w:rFonts w:hint="eastAsia" w:ascii="微软雅黑" w:hAnsi="微软雅黑" w:cs="微软雅黑"/>
          <w:lang w:val="en-US" w:eastAsia="zh-CN"/>
        </w:rPr>
        <w:t>浙江交通建设工程《质监与造价》价格信息专辑，</w:t>
      </w:r>
      <w:r>
        <w:rPr>
          <w:rFonts w:hint="eastAsia" w:ascii="微软雅黑" w:hAnsi="微软雅黑" w:cs="微软雅黑"/>
          <w:color w:val="2C17F5"/>
          <w:u w:val="thick"/>
        </w:rPr>
        <w:t>供货期</w:t>
      </w:r>
      <w:r>
        <w:rPr>
          <w:rFonts w:hint="eastAsia" w:ascii="微软雅黑" w:hAnsi="微软雅黑" w:cs="微软雅黑"/>
          <w:color w:val="2C17F5"/>
          <w:u w:val="thick"/>
          <w:lang w:val="en-US" w:eastAsia="zh-CN"/>
        </w:rPr>
        <w:t>各类钢筋价格采用</w:t>
      </w:r>
      <w:r>
        <w:rPr>
          <w:rFonts w:hint="eastAsia" w:ascii="微软雅黑" w:hAnsi="微软雅黑" w:cs="微软雅黑"/>
          <w:color w:val="2C17F5"/>
          <w:u w:val="thick"/>
        </w:rPr>
        <w:t>衢州市</w:t>
      </w:r>
      <w:r>
        <w:rPr>
          <w:rFonts w:hint="eastAsia" w:ascii="微软雅黑" w:hAnsi="微软雅黑" w:cs="微软雅黑"/>
          <w:color w:val="2C17F5"/>
          <w:u w:val="thick"/>
          <w:lang w:val="en-US" w:eastAsia="zh-CN"/>
        </w:rPr>
        <w:t>钢材</w:t>
      </w:r>
      <w:r>
        <w:rPr>
          <w:rFonts w:hint="eastAsia" w:ascii="微软雅黑" w:hAnsi="微软雅黑" w:cs="微软雅黑"/>
          <w:color w:val="2C17F5"/>
          <w:u w:val="thick"/>
        </w:rPr>
        <w:t>供货期信息价</w:t>
      </w:r>
      <w:r>
        <w:rPr>
          <w:rFonts w:hint="eastAsia" w:ascii="微软雅黑" w:hAnsi="微软雅黑" w:cs="微软雅黑"/>
        </w:rPr>
        <w:t>（龙游含税价）</w:t>
      </w:r>
      <w:r>
        <w:rPr>
          <w:rFonts w:ascii="微软雅黑" w:hAnsi="微软雅黑" w:cs="微软雅黑"/>
        </w:rPr>
        <w:t>*</w:t>
      </w:r>
      <w:r>
        <w:rPr>
          <w:rFonts w:hint="eastAsia" w:ascii="微软雅黑" w:hAnsi="微软雅黑" w:cs="微软雅黑"/>
        </w:rPr>
        <w:t>实际用量</w:t>
      </w:r>
      <w:r>
        <w:rPr>
          <w:rFonts w:ascii="微软雅黑" w:hAnsi="微软雅黑" w:cs="微软雅黑"/>
        </w:rPr>
        <w:t>*</w:t>
      </w:r>
      <w:r>
        <w:rPr>
          <w:rFonts w:hint="eastAsia" w:ascii="微软雅黑" w:hAnsi="微软雅黑" w:cs="微软雅黑"/>
        </w:rPr>
        <w:t>中标费率向卖方支付款项。合同签订后，合同材料按批次送至指定地点，材料送达并验收合格后</w:t>
      </w:r>
      <w:r>
        <w:rPr>
          <w:rFonts w:hint="eastAsia" w:ascii="微软雅黑" w:hAnsi="微软雅黑" w:cs="微软雅黑"/>
          <w:color w:val="0000FF"/>
          <w:lang w:val="en-US" w:eastAsia="zh-CN"/>
        </w:rPr>
        <w:t>在供货期当月信息价出版后</w:t>
      </w:r>
      <w:r>
        <w:rPr>
          <w:rFonts w:hint="eastAsia" w:ascii="微软雅黑" w:hAnsi="微软雅黑" w:cs="微软雅黑"/>
        </w:rPr>
        <w:t>7日内付至该批次合同材料的总金额的80％，</w:t>
      </w:r>
      <w:r>
        <w:rPr>
          <w:rFonts w:hint="eastAsia" w:ascii="微软雅黑" w:hAnsi="微软雅黑" w:cs="微软雅黑"/>
          <w:color w:val="0000FF"/>
        </w:rPr>
        <w:t>全部货物送至指定地点</w:t>
      </w:r>
      <w:r>
        <w:rPr>
          <w:rFonts w:hint="eastAsia" w:ascii="微软雅黑" w:hAnsi="微软雅黑" w:cs="微软雅黑"/>
          <w:color w:val="0000FF"/>
          <w:lang w:val="en-US" w:eastAsia="zh-CN"/>
        </w:rPr>
        <w:t>，</w:t>
      </w:r>
      <w:r>
        <w:rPr>
          <w:rFonts w:hint="eastAsia" w:ascii="宋体" w:hAnsi="宋体"/>
          <w:color w:val="0000FF"/>
          <w:sz w:val="24"/>
        </w:rPr>
        <w:t>工程</w:t>
      </w:r>
      <w:r>
        <w:rPr>
          <w:rFonts w:hint="eastAsia" w:ascii="宋体" w:hAnsi="宋体"/>
          <w:color w:val="0000FF"/>
          <w:sz w:val="24"/>
          <w:lang w:val="en-US" w:eastAsia="zh-CN"/>
        </w:rPr>
        <w:t>交</w:t>
      </w:r>
      <w:r>
        <w:rPr>
          <w:rFonts w:hint="eastAsia" w:ascii="宋体" w:hAnsi="宋体"/>
          <w:color w:val="0000FF"/>
          <w:sz w:val="24"/>
        </w:rPr>
        <w:t>工验收完成</w:t>
      </w:r>
      <w:r>
        <w:rPr>
          <w:rFonts w:hint="eastAsia" w:ascii="宋体" w:hAnsi="宋体"/>
          <w:color w:val="0000FF"/>
          <w:sz w:val="24"/>
          <w:lang w:eastAsia="zh-CN"/>
        </w:rPr>
        <w:t>，</w:t>
      </w:r>
      <w:r>
        <w:rPr>
          <w:rFonts w:hint="eastAsia" w:ascii="宋体" w:hAnsi="宋体"/>
          <w:color w:val="0000FF"/>
          <w:sz w:val="24"/>
          <w:lang w:val="en-US" w:eastAsia="zh-CN"/>
        </w:rPr>
        <w:t>支付至材料总金额的90%，</w:t>
      </w:r>
      <w:r>
        <w:rPr>
          <w:rFonts w:hint="eastAsia" w:ascii="宋体" w:hAnsi="宋体"/>
          <w:color w:val="0000FF"/>
          <w:sz w:val="24"/>
        </w:rPr>
        <w:t>审计</w:t>
      </w:r>
      <w:r>
        <w:rPr>
          <w:rFonts w:hint="eastAsia" w:ascii="宋体" w:hAnsi="宋体"/>
          <w:color w:val="0000FF"/>
          <w:sz w:val="24"/>
          <w:lang w:val="en-US" w:eastAsia="zh-CN"/>
        </w:rPr>
        <w:t>完成</w:t>
      </w:r>
      <w:r>
        <w:rPr>
          <w:rFonts w:hint="eastAsia" w:ascii="宋体" w:hAnsi="宋体"/>
          <w:color w:val="0000FF"/>
          <w:sz w:val="24"/>
        </w:rPr>
        <w:t>后</w:t>
      </w:r>
      <w:r>
        <w:rPr>
          <w:rFonts w:hint="eastAsia" w:ascii="宋体" w:hAnsi="宋体"/>
          <w:color w:val="0000FF"/>
          <w:sz w:val="24"/>
          <w:lang w:eastAsia="zh-CN"/>
        </w:rPr>
        <w:t>，</w:t>
      </w:r>
      <w:r>
        <w:rPr>
          <w:rFonts w:hint="eastAsia" w:ascii="微软雅黑" w:hAnsi="微软雅黑" w:cs="微软雅黑"/>
          <w:color w:val="0000FF"/>
        </w:rPr>
        <w:t>支付至材料总金额的9</w:t>
      </w:r>
      <w:r>
        <w:rPr>
          <w:rFonts w:hint="eastAsia" w:ascii="微软雅黑" w:hAnsi="微软雅黑" w:cs="微软雅黑"/>
          <w:color w:val="0000FF"/>
          <w:lang w:val="en-US" w:eastAsia="zh-CN"/>
        </w:rPr>
        <w:t>7.5</w:t>
      </w:r>
      <w:r>
        <w:rPr>
          <w:rFonts w:hint="eastAsia" w:ascii="微软雅黑" w:hAnsi="微软雅黑" w:cs="微软雅黑"/>
          <w:color w:val="0000FF"/>
        </w:rPr>
        <w:t>%</w:t>
      </w:r>
      <w:r>
        <w:rPr>
          <w:rFonts w:hint="eastAsia" w:ascii="微软雅黑" w:hAnsi="微软雅黑" w:cs="微软雅黑"/>
        </w:rPr>
        <w:t>，余款在验收合格并稳定使用一年后的7日内付清（无息）；货款凭发票、合同、验收单由采购单位结算。</w:t>
      </w:r>
    </w:p>
    <w:p>
      <w:pPr>
        <w:widowControl/>
        <w:ind w:firstLine="480"/>
        <w:jc w:val="left"/>
        <w:rPr>
          <w:rFonts w:ascii="微软雅黑" w:hAnsi="微软雅黑" w:cs="微软雅黑"/>
        </w:rPr>
      </w:pPr>
      <w:r>
        <w:rPr>
          <w:rFonts w:hint="eastAsia" w:ascii="微软雅黑" w:hAnsi="微软雅黑" w:cs="微软雅黑"/>
        </w:rPr>
        <w:t>2、当采购数量与实际使用数量不一致时，投标人应根据实际使用量供货，合同的最终结算金额按</w:t>
      </w:r>
      <w:r>
        <w:rPr>
          <w:rFonts w:hint="eastAsia" w:ascii="微软雅黑" w:hAnsi="微软雅黑" w:cs="微软雅黑"/>
          <w:color w:val="2C17F5"/>
          <w:u w:val="thick"/>
        </w:rPr>
        <w:t>供货期</w:t>
      </w:r>
      <w:r>
        <w:rPr>
          <w:rFonts w:hint="eastAsia" w:ascii="微软雅黑" w:hAnsi="微软雅黑" w:cs="微软雅黑"/>
          <w:color w:val="2C17F5"/>
          <w:u w:val="thick"/>
          <w:lang w:val="en-US" w:eastAsia="zh-CN"/>
        </w:rPr>
        <w:t>各类钢筋价格采用</w:t>
      </w:r>
      <w:r>
        <w:rPr>
          <w:rFonts w:hint="eastAsia" w:ascii="微软雅黑" w:hAnsi="微软雅黑" w:cs="微软雅黑"/>
          <w:color w:val="2C17F5"/>
          <w:u w:val="thick"/>
        </w:rPr>
        <w:t>衢州市</w:t>
      </w:r>
      <w:r>
        <w:rPr>
          <w:rFonts w:hint="eastAsia" w:ascii="微软雅黑" w:hAnsi="微软雅黑" w:cs="微软雅黑"/>
          <w:color w:val="2C17F5"/>
          <w:u w:val="thick"/>
          <w:lang w:val="en-US" w:eastAsia="zh-CN"/>
        </w:rPr>
        <w:t>钢材</w:t>
      </w:r>
      <w:r>
        <w:rPr>
          <w:rFonts w:hint="eastAsia" w:ascii="微软雅黑" w:hAnsi="微软雅黑" w:cs="微软雅黑"/>
          <w:color w:val="2C17F5"/>
          <w:u w:val="thick"/>
        </w:rPr>
        <w:t>供货期信息价</w:t>
      </w:r>
      <w:r>
        <w:rPr>
          <w:rFonts w:hint="eastAsia" w:ascii="微软雅黑" w:hAnsi="微软雅黑" w:cs="微软雅黑"/>
        </w:rPr>
        <w:t>（龙游含税价）</w:t>
      </w:r>
      <w:r>
        <w:rPr>
          <w:rFonts w:ascii="微软雅黑" w:hAnsi="微软雅黑" w:cs="微软雅黑"/>
        </w:rPr>
        <w:t>*</w:t>
      </w:r>
      <w:r>
        <w:rPr>
          <w:rFonts w:hint="eastAsia" w:ascii="微软雅黑" w:hAnsi="微软雅黑" w:cs="微软雅黑"/>
        </w:rPr>
        <w:t>实际用量</w:t>
      </w:r>
      <w:r>
        <w:rPr>
          <w:rFonts w:ascii="微软雅黑" w:hAnsi="微软雅黑" w:cs="微软雅黑"/>
        </w:rPr>
        <w:t>*</w:t>
      </w:r>
      <w:r>
        <w:rPr>
          <w:rFonts w:hint="eastAsia" w:ascii="微软雅黑" w:hAnsi="微软雅黑" w:cs="微软雅黑"/>
        </w:rPr>
        <w:t>中标费率进行计算。</w:t>
      </w:r>
    </w:p>
    <w:p>
      <w:pPr>
        <w:ind w:firstLine="480"/>
        <w:rPr>
          <w:rFonts w:ascii="仿宋"/>
          <w:b/>
          <w:bCs/>
        </w:rPr>
      </w:pPr>
      <w:r>
        <w:rPr>
          <w:rFonts w:hint="eastAsia" w:ascii="微软雅黑" w:hAnsi="微软雅黑" w:cs="微软雅黑"/>
        </w:rPr>
        <w:t>注：若在质保期出现质量问题甲方有权延长支付时间或者拒绝支付剩余质量保证金。</w:t>
      </w:r>
    </w:p>
    <w:p>
      <w:pPr>
        <w:widowControl/>
        <w:ind w:firstLine="480"/>
        <w:rPr>
          <w:rFonts w:ascii="仿宋"/>
        </w:rPr>
      </w:pPr>
      <w:r>
        <w:rPr>
          <w:rFonts w:hint="eastAsia" w:ascii="仿宋" w:hAnsi="仿宋" w:cs="仿宋"/>
        </w:rPr>
        <w:t>当采购数量与实际使用数量不一致时，投标人应根据实际使用量供货，合同的最终结算金额按实际使用量乘以成交单价进行计算。</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十一、税费</w:t>
      </w:r>
    </w:p>
    <w:p>
      <w:pPr>
        <w:widowControl/>
        <w:ind w:firstLine="480"/>
        <w:rPr>
          <w:rFonts w:ascii="仿宋"/>
        </w:rPr>
      </w:pPr>
      <w:r>
        <w:rPr>
          <w:rFonts w:hint="eastAsia" w:ascii="仿宋" w:hAnsi="仿宋" w:cs="仿宋"/>
        </w:rPr>
        <w:t>本合同执行中相关的一切税费均由乙方负担。</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十二、质量保证及售后服务</w:t>
      </w:r>
    </w:p>
    <w:p>
      <w:pPr>
        <w:widowControl/>
        <w:ind w:firstLine="480"/>
        <w:rPr>
          <w:rFonts w:ascii="仿宋"/>
        </w:rPr>
      </w:pPr>
      <w:r>
        <w:rPr>
          <w:rFonts w:ascii="仿宋" w:hAnsi="仿宋" w:cs="仿宋"/>
        </w:rPr>
        <w:t>1.</w:t>
      </w:r>
      <w:r>
        <w:rPr>
          <w:rFonts w:hint="eastAsia" w:ascii="仿宋" w:hAnsi="仿宋" w:cs="仿宋"/>
        </w:rPr>
        <w:t>乙方应按采购文件规定的货物性能、技术要求、质量标准向甲方提供未经使用的全新产品。</w:t>
      </w:r>
    </w:p>
    <w:p>
      <w:pPr>
        <w:widowControl/>
        <w:ind w:firstLine="480"/>
        <w:rPr>
          <w:rFonts w:ascii="仿宋"/>
        </w:rPr>
      </w:pPr>
      <w:r>
        <w:rPr>
          <w:rFonts w:ascii="仿宋" w:hAnsi="仿宋" w:cs="仿宋"/>
        </w:rPr>
        <w:t>2.</w:t>
      </w:r>
      <w:r>
        <w:rPr>
          <w:rFonts w:hint="eastAsia" w:ascii="仿宋" w:hAnsi="仿宋" w:cs="仿宋"/>
        </w:rPr>
        <w:t>乙方提供的货物在质保期内因货物本身的质量问题发生故障，乙方应负责免费更换。对达不到技术要求者，根据实际情况，经双方协商，可按以下⑴办法处理，</w:t>
      </w:r>
    </w:p>
    <w:p>
      <w:pPr>
        <w:widowControl/>
        <w:ind w:firstLine="480"/>
        <w:rPr>
          <w:rFonts w:ascii="仿宋"/>
        </w:rPr>
      </w:pPr>
      <w:r>
        <w:rPr>
          <w:rFonts w:hint="eastAsia" w:ascii="仿宋" w:hAnsi="仿宋" w:cs="仿宋"/>
        </w:rPr>
        <w:t>⑴更换：由乙方承担所发生的全部费用。</w:t>
      </w:r>
    </w:p>
    <w:p>
      <w:pPr>
        <w:widowControl/>
        <w:ind w:firstLine="480"/>
        <w:rPr>
          <w:rFonts w:ascii="仿宋"/>
        </w:rPr>
      </w:pPr>
      <w:r>
        <w:rPr>
          <w:rFonts w:hint="eastAsia" w:ascii="仿宋" w:hAnsi="仿宋" w:cs="仿宋"/>
        </w:rPr>
        <w:t>⑵贬值处理：由甲乙双方合议定价。</w:t>
      </w:r>
    </w:p>
    <w:p>
      <w:pPr>
        <w:widowControl/>
        <w:ind w:firstLine="480"/>
        <w:rPr>
          <w:rFonts w:ascii="仿宋"/>
        </w:rPr>
      </w:pPr>
      <w:r>
        <w:rPr>
          <w:rFonts w:hint="eastAsia" w:ascii="仿宋" w:hAnsi="仿宋" w:cs="仿宋"/>
        </w:rPr>
        <w:t>⑶退货处理：乙方应退还甲方支付的合同款，同时应承担该货物的直接费用（运输、保险、检验、货款利息及银行手续费等）。</w:t>
      </w:r>
    </w:p>
    <w:p>
      <w:pPr>
        <w:widowControl/>
        <w:ind w:firstLine="480"/>
        <w:rPr>
          <w:rFonts w:ascii="仿宋"/>
        </w:rPr>
      </w:pPr>
      <w:r>
        <w:rPr>
          <w:rFonts w:ascii="仿宋" w:hAnsi="仿宋" w:cs="仿宋"/>
        </w:rPr>
        <w:t xml:space="preserve">3. </w:t>
      </w:r>
      <w:r>
        <w:rPr>
          <w:rFonts w:hint="eastAsia" w:ascii="仿宋" w:hAnsi="仿宋" w:cs="仿宋"/>
        </w:rPr>
        <w:t>如在使用过程中发生质量问题，乙方在接到甲方通知后在</w:t>
      </w:r>
      <w:r>
        <w:rPr>
          <w:rFonts w:ascii="仿宋" w:hAnsi="仿宋" w:cs="仿宋"/>
        </w:rPr>
        <w:t>2</w:t>
      </w:r>
      <w:r>
        <w:rPr>
          <w:rFonts w:hint="eastAsia" w:ascii="仿宋" w:hAnsi="仿宋" w:cs="仿宋"/>
        </w:rPr>
        <w:t>小时内到达甲方现场。</w:t>
      </w:r>
    </w:p>
    <w:p>
      <w:pPr>
        <w:widowControl/>
        <w:ind w:firstLine="480"/>
        <w:rPr>
          <w:rFonts w:ascii="仿宋"/>
        </w:rPr>
      </w:pPr>
      <w:r>
        <w:rPr>
          <w:rFonts w:ascii="仿宋" w:hAnsi="仿宋" w:cs="仿宋"/>
        </w:rPr>
        <w:t>4.</w:t>
      </w:r>
      <w:r>
        <w:rPr>
          <w:rFonts w:hint="eastAsia" w:ascii="仿宋" w:hAnsi="仿宋" w:cs="仿宋"/>
        </w:rPr>
        <w:t>在质保期内，乙方应对货物出现的质量及安全问题负责处理解决并承担一切费用。</w:t>
      </w:r>
    </w:p>
    <w:p>
      <w:pPr>
        <w:widowControl/>
        <w:ind w:firstLine="480"/>
        <w:rPr>
          <w:rFonts w:ascii="仿宋"/>
        </w:rPr>
      </w:pPr>
      <w:r>
        <w:rPr>
          <w:rFonts w:ascii="仿宋" w:hAnsi="仿宋" w:cs="仿宋"/>
        </w:rPr>
        <w:t>5.</w:t>
      </w:r>
      <w:r>
        <w:rPr>
          <w:rFonts w:hint="eastAsia" w:ascii="仿宋" w:hAnsi="仿宋" w:cs="仿宋"/>
        </w:rPr>
        <w:t>上述的货物免费保修期为</w:t>
      </w:r>
      <w:r>
        <w:rPr>
          <w:rFonts w:ascii="仿宋" w:hAnsi="仿宋" w:cs="仿宋"/>
          <w:u w:val="single"/>
        </w:rPr>
        <w:t xml:space="preserve">   </w:t>
      </w:r>
      <w:r>
        <w:rPr>
          <w:rFonts w:hint="eastAsia" w:ascii="仿宋" w:hAnsi="仿宋" w:cs="仿宋"/>
        </w:rPr>
        <w:t>年（按中标投标人承诺维保期时间），因人为因素出现的故障不在免费保修范围内。</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十三、调试和验收</w:t>
      </w:r>
    </w:p>
    <w:p>
      <w:pPr>
        <w:widowControl/>
        <w:ind w:firstLine="480"/>
        <w:rPr>
          <w:rFonts w:hint="eastAsia" w:ascii="仿宋" w:eastAsia="仿宋"/>
          <w:lang w:val="en-US" w:eastAsia="zh-CN"/>
        </w:rPr>
      </w:pPr>
      <w:r>
        <w:rPr>
          <w:rFonts w:ascii="仿宋" w:hAnsi="仿宋" w:cs="仿宋"/>
        </w:rPr>
        <w:t>1.</w:t>
      </w:r>
      <w:r>
        <w:rPr>
          <w:rFonts w:hint="eastAsia" w:ascii="仿宋" w:hAnsi="仿宋" w:cs="仿宋"/>
        </w:rPr>
        <w:t>甲方</w:t>
      </w:r>
      <w:r>
        <w:rPr>
          <w:rFonts w:hint="eastAsia" w:ascii="仿宋" w:hAnsi="仿宋" w:cs="仿宋"/>
          <w:color w:val="0000FF"/>
          <w:lang w:val="en-US" w:eastAsia="zh-CN"/>
        </w:rPr>
        <w:t>委托使用</w:t>
      </w:r>
      <w:r>
        <w:rPr>
          <w:rFonts w:hint="eastAsia" w:ascii="仿宋" w:hAnsi="仿宋" w:cs="仿宋"/>
          <w:color w:val="0000FF"/>
        </w:rPr>
        <w:t>方</w:t>
      </w:r>
      <w:r>
        <w:rPr>
          <w:rFonts w:hint="eastAsia" w:ascii="仿宋" w:hAnsi="仿宋" w:cs="仿宋"/>
          <w:color w:val="0000FF"/>
          <w:lang w:val="en-US" w:eastAsia="zh-CN"/>
        </w:rPr>
        <w:t>对</w:t>
      </w:r>
      <w:r>
        <w:rPr>
          <w:rFonts w:hint="eastAsia" w:ascii="仿宋" w:hAnsi="仿宋" w:cs="仿宋"/>
          <w:lang w:val="en-US" w:eastAsia="zh-CN"/>
        </w:rPr>
        <w:t>乙方</w:t>
      </w:r>
      <w:r>
        <w:rPr>
          <w:rFonts w:hint="eastAsia" w:ascii="仿宋" w:hAnsi="仿宋" w:cs="仿宋"/>
        </w:rPr>
        <w:t>提交的货物依据采购文件上的技术规格要求和国家有关质量标准进行现场初步验收，外观、说明书符合采购文件技术要求的，给予签收，初步验收不合格的不予签收。货到后，</w:t>
      </w:r>
      <w:r>
        <w:rPr>
          <w:rFonts w:hint="eastAsia" w:ascii="仿宋" w:hAnsi="仿宋" w:cs="仿宋"/>
          <w:color w:val="0000FF"/>
          <w:lang w:val="en-US" w:eastAsia="zh-CN"/>
        </w:rPr>
        <w:t>使用方</w:t>
      </w:r>
      <w:r>
        <w:rPr>
          <w:rFonts w:hint="eastAsia" w:ascii="仿宋" w:hAnsi="仿宋" w:cs="仿宋"/>
        </w:rPr>
        <w:t>需在五个工作日内验收</w:t>
      </w:r>
      <w:r>
        <w:rPr>
          <w:rFonts w:hint="eastAsia" w:ascii="仿宋" w:hAnsi="仿宋" w:cs="仿宋"/>
          <w:lang w:eastAsia="zh-CN"/>
        </w:rPr>
        <w:t>，</w:t>
      </w:r>
      <w:r>
        <w:rPr>
          <w:rFonts w:hint="eastAsia" w:ascii="仿宋" w:hAnsi="仿宋" w:cs="仿宋"/>
          <w:color w:val="0000FF"/>
          <w:lang w:val="en-US" w:eastAsia="zh-CN"/>
        </w:rPr>
        <w:t>并交验收结果报至甲方</w:t>
      </w:r>
      <w:r>
        <w:rPr>
          <w:rFonts w:hint="eastAsia" w:ascii="仿宋" w:hAnsi="仿宋" w:cs="仿宋"/>
          <w:lang w:val="en-US" w:eastAsia="zh-CN"/>
        </w:rPr>
        <w:t>。</w:t>
      </w:r>
    </w:p>
    <w:p>
      <w:pPr>
        <w:widowControl/>
        <w:ind w:firstLine="480"/>
        <w:rPr>
          <w:rFonts w:ascii="仿宋"/>
        </w:rPr>
      </w:pPr>
      <w:r>
        <w:rPr>
          <w:rFonts w:ascii="仿宋" w:hAnsi="仿宋" w:cs="仿宋"/>
        </w:rPr>
        <w:t>2.</w:t>
      </w:r>
      <w:r>
        <w:rPr>
          <w:rFonts w:hint="eastAsia" w:ascii="仿宋" w:hAnsi="仿宋" w:cs="仿宋"/>
        </w:rPr>
        <w:t>乙方交货前应对产品作出全面检查和对验收文件进行整理，并列出清单，作为</w:t>
      </w:r>
      <w:r>
        <w:rPr>
          <w:rFonts w:hint="eastAsia" w:ascii="仿宋" w:hAnsi="仿宋" w:cs="仿宋"/>
          <w:color w:val="0000FF"/>
          <w:lang w:val="en-US" w:eastAsia="zh-CN"/>
        </w:rPr>
        <w:t>使用方</w:t>
      </w:r>
      <w:r>
        <w:rPr>
          <w:rFonts w:hint="eastAsia" w:ascii="仿宋" w:hAnsi="仿宋" w:cs="仿宋"/>
        </w:rPr>
        <w:t>收货验收和使用的技术条件依据，检验的结果应随货物</w:t>
      </w:r>
      <w:r>
        <w:rPr>
          <w:rFonts w:hint="eastAsia" w:ascii="仿宋" w:hAnsi="仿宋" w:cs="仿宋"/>
          <w:color w:val="0000FF"/>
        </w:rPr>
        <w:t>交</w:t>
      </w:r>
      <w:r>
        <w:rPr>
          <w:rFonts w:hint="eastAsia" w:ascii="仿宋" w:hAnsi="仿宋" w:cs="仿宋"/>
          <w:color w:val="0000FF"/>
          <w:lang w:val="en-US" w:eastAsia="zh-CN"/>
        </w:rPr>
        <w:t>使用</w:t>
      </w:r>
      <w:r>
        <w:rPr>
          <w:rFonts w:hint="eastAsia" w:ascii="仿宋" w:hAnsi="仿宋" w:cs="仿宋"/>
          <w:color w:val="0000FF"/>
        </w:rPr>
        <w:t>方</w:t>
      </w:r>
      <w:r>
        <w:rPr>
          <w:rFonts w:hint="eastAsia" w:ascii="仿宋" w:hAnsi="仿宋" w:cs="仿宋"/>
        </w:rPr>
        <w:t>。</w:t>
      </w:r>
    </w:p>
    <w:p>
      <w:pPr>
        <w:widowControl/>
        <w:ind w:firstLine="480"/>
        <w:rPr>
          <w:rFonts w:ascii="仿宋"/>
        </w:rPr>
      </w:pPr>
      <w:r>
        <w:rPr>
          <w:rFonts w:ascii="仿宋" w:hAnsi="仿宋" w:cs="仿宋"/>
        </w:rPr>
        <w:t>3.</w:t>
      </w:r>
      <w:r>
        <w:rPr>
          <w:rFonts w:hint="eastAsia" w:ascii="仿宋" w:hAnsi="仿宋" w:cs="仿宋"/>
          <w:color w:val="0000FF"/>
          <w:lang w:val="en-US" w:eastAsia="zh-CN"/>
        </w:rPr>
        <w:t>使用</w:t>
      </w:r>
      <w:r>
        <w:rPr>
          <w:rFonts w:hint="eastAsia" w:ascii="仿宋" w:hAnsi="仿宋" w:cs="仿宋"/>
          <w:color w:val="0000FF"/>
        </w:rPr>
        <w:t>方</w:t>
      </w:r>
      <w:r>
        <w:rPr>
          <w:rFonts w:hint="eastAsia" w:ascii="仿宋" w:hAnsi="仿宋" w:cs="仿宋"/>
        </w:rPr>
        <w:t>对乙方提供的货物在使用前进行调试时，乙方需负责安装并培训</w:t>
      </w:r>
      <w:r>
        <w:rPr>
          <w:rFonts w:hint="eastAsia" w:ascii="仿宋" w:hAnsi="仿宋" w:cs="仿宋"/>
          <w:color w:val="0000FF"/>
          <w:lang w:val="en-US" w:eastAsia="zh-CN"/>
        </w:rPr>
        <w:t>使用</w:t>
      </w:r>
      <w:r>
        <w:rPr>
          <w:rFonts w:hint="eastAsia" w:ascii="仿宋" w:hAnsi="仿宋" w:cs="仿宋"/>
          <w:color w:val="0000FF"/>
        </w:rPr>
        <w:t>方</w:t>
      </w:r>
      <w:r>
        <w:rPr>
          <w:rFonts w:hint="eastAsia" w:ascii="仿宋" w:hAnsi="仿宋" w:cs="仿宋"/>
        </w:rPr>
        <w:t>的使用操</w:t>
      </w:r>
      <w:r>
        <w:rPr>
          <w:rFonts w:hint="eastAsia" w:ascii="仿宋" w:hAnsi="仿宋" w:cs="仿宋"/>
          <w:highlight w:val="none"/>
        </w:rPr>
        <w:t>作人</w:t>
      </w:r>
      <w:r>
        <w:rPr>
          <w:rFonts w:hint="eastAsia" w:ascii="仿宋" w:hAnsi="仿宋" w:cs="仿宋"/>
        </w:rPr>
        <w:t>员，并协助</w:t>
      </w:r>
      <w:r>
        <w:rPr>
          <w:rFonts w:hint="eastAsia" w:ascii="仿宋" w:hAnsi="仿宋" w:cs="仿宋"/>
          <w:color w:val="0000FF"/>
          <w:lang w:val="en-US" w:eastAsia="zh-CN"/>
        </w:rPr>
        <w:t>使用</w:t>
      </w:r>
      <w:r>
        <w:rPr>
          <w:rFonts w:hint="eastAsia" w:ascii="仿宋" w:hAnsi="仿宋" w:cs="仿宋"/>
          <w:color w:val="0000FF"/>
        </w:rPr>
        <w:t>方</w:t>
      </w:r>
      <w:r>
        <w:rPr>
          <w:rFonts w:hint="eastAsia" w:ascii="仿宋" w:hAnsi="仿宋" w:cs="仿宋"/>
        </w:rPr>
        <w:t>一起调试，直到符合技术要求，</w:t>
      </w:r>
      <w:r>
        <w:rPr>
          <w:rFonts w:hint="eastAsia" w:ascii="仿宋" w:hAnsi="仿宋" w:cs="仿宋"/>
          <w:color w:val="0000FF"/>
          <w:lang w:val="en-US" w:eastAsia="zh-CN"/>
        </w:rPr>
        <w:t>使用方</w:t>
      </w:r>
      <w:r>
        <w:rPr>
          <w:rFonts w:hint="eastAsia" w:ascii="仿宋" w:hAnsi="仿宋" w:cs="仿宋"/>
        </w:rPr>
        <w:t>才做最终验收。</w:t>
      </w:r>
    </w:p>
    <w:p>
      <w:pPr>
        <w:widowControl/>
        <w:ind w:firstLine="480"/>
        <w:rPr>
          <w:rFonts w:ascii="仿宋"/>
        </w:rPr>
      </w:pPr>
      <w:r>
        <w:rPr>
          <w:rFonts w:ascii="仿宋" w:hAnsi="仿宋" w:cs="仿宋"/>
        </w:rPr>
        <w:t>4.</w:t>
      </w:r>
      <w:r>
        <w:rPr>
          <w:rFonts w:hint="eastAsia" w:ascii="仿宋" w:hAnsi="仿宋" w:cs="仿宋"/>
        </w:rPr>
        <w:t>对技术复杂的货物，甲方应请国家认可的专业检测机构参与初步验收及最终验收，并由其出具质量检测报告。</w:t>
      </w:r>
    </w:p>
    <w:p>
      <w:pPr>
        <w:widowControl/>
        <w:ind w:firstLine="480"/>
        <w:rPr>
          <w:rFonts w:ascii="仿宋"/>
        </w:rPr>
      </w:pPr>
      <w:r>
        <w:rPr>
          <w:rFonts w:ascii="仿宋" w:hAnsi="仿宋" w:cs="仿宋"/>
        </w:rPr>
        <w:t>5.</w:t>
      </w:r>
      <w:r>
        <w:rPr>
          <w:rFonts w:hint="eastAsia" w:ascii="仿宋" w:hAnsi="仿宋" w:cs="仿宋"/>
        </w:rPr>
        <w:t>验收时乙方必须在现场，验收完毕后作出验收结果报告验收费用由乙方负责。</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十四、货物包装、发运及运输</w:t>
      </w:r>
    </w:p>
    <w:p>
      <w:pPr>
        <w:widowControl/>
        <w:ind w:firstLine="480"/>
        <w:rPr>
          <w:rFonts w:ascii="仿宋"/>
        </w:rPr>
      </w:pPr>
      <w:r>
        <w:rPr>
          <w:rFonts w:ascii="仿宋" w:hAnsi="仿宋" w:cs="仿宋"/>
        </w:rPr>
        <w:t>1.</w:t>
      </w:r>
      <w:r>
        <w:rPr>
          <w:rFonts w:hint="eastAsia" w:ascii="仿宋" w:hAnsi="仿宋" w:cs="仿宋"/>
        </w:rPr>
        <w:t>乙方应在货物发运前对其进行满足运输距离、防潮、防震、防锈和防破损装卸等要求包装，以保证货物安全运达甲方指定地点。</w:t>
      </w:r>
    </w:p>
    <w:p>
      <w:pPr>
        <w:widowControl/>
        <w:ind w:firstLine="480"/>
        <w:rPr>
          <w:rFonts w:ascii="仿宋"/>
        </w:rPr>
      </w:pPr>
      <w:r>
        <w:rPr>
          <w:rFonts w:ascii="仿宋" w:hAnsi="仿宋" w:cs="仿宋"/>
        </w:rPr>
        <w:t>2.</w:t>
      </w:r>
      <w:r>
        <w:rPr>
          <w:rFonts w:hint="eastAsia" w:ascii="仿宋" w:hAnsi="仿宋" w:cs="仿宋"/>
        </w:rPr>
        <w:t>使用说明书、质量检验证明书、随配附件和工具以及清单一并附于货物内。</w:t>
      </w:r>
    </w:p>
    <w:p>
      <w:pPr>
        <w:widowControl/>
        <w:ind w:firstLine="480"/>
        <w:rPr>
          <w:rFonts w:ascii="仿宋"/>
        </w:rPr>
      </w:pPr>
      <w:r>
        <w:rPr>
          <w:rFonts w:ascii="仿宋" w:hAnsi="仿宋" w:cs="仿宋"/>
        </w:rPr>
        <w:t>3.</w:t>
      </w:r>
      <w:r>
        <w:rPr>
          <w:rFonts w:hint="eastAsia" w:ascii="仿宋" w:hAnsi="仿宋" w:cs="仿宋"/>
        </w:rPr>
        <w:t>乙方在货物发运手续办理完毕后</w:t>
      </w:r>
      <w:r>
        <w:rPr>
          <w:rFonts w:ascii="仿宋" w:hAnsi="仿宋" w:cs="仿宋"/>
        </w:rPr>
        <w:t>24</w:t>
      </w:r>
      <w:r>
        <w:rPr>
          <w:rFonts w:hint="eastAsia" w:ascii="仿宋" w:hAnsi="仿宋" w:cs="仿宋"/>
        </w:rPr>
        <w:t>小时内或货到甲方</w:t>
      </w:r>
      <w:r>
        <w:rPr>
          <w:rFonts w:ascii="仿宋" w:hAnsi="仿宋" w:cs="仿宋"/>
        </w:rPr>
        <w:t>48</w:t>
      </w:r>
      <w:r>
        <w:rPr>
          <w:rFonts w:hint="eastAsia" w:ascii="仿宋" w:hAnsi="仿宋" w:cs="仿宋"/>
        </w:rPr>
        <w:t>小时前通知甲方，以准备接货。</w:t>
      </w:r>
    </w:p>
    <w:p>
      <w:pPr>
        <w:widowControl/>
        <w:ind w:firstLine="480"/>
        <w:rPr>
          <w:rFonts w:ascii="仿宋"/>
        </w:rPr>
      </w:pPr>
      <w:r>
        <w:rPr>
          <w:rFonts w:ascii="仿宋" w:hAnsi="仿宋" w:cs="仿宋"/>
        </w:rPr>
        <w:t>4.</w:t>
      </w:r>
      <w:r>
        <w:rPr>
          <w:rFonts w:hint="eastAsia" w:ascii="仿宋" w:hAnsi="仿宋" w:cs="仿宋"/>
        </w:rPr>
        <w:t>货物在竣工验收交付甲方前发生的风险均由乙方负责。</w:t>
      </w:r>
    </w:p>
    <w:p>
      <w:pPr>
        <w:widowControl/>
        <w:ind w:firstLine="480"/>
        <w:rPr>
          <w:rFonts w:ascii="仿宋"/>
        </w:rPr>
      </w:pPr>
      <w:r>
        <w:rPr>
          <w:rFonts w:ascii="仿宋" w:hAnsi="仿宋" w:cs="仿宋"/>
        </w:rPr>
        <w:t>5.</w:t>
      </w:r>
      <w:r>
        <w:rPr>
          <w:rFonts w:hint="eastAsia" w:ascii="仿宋" w:hAnsi="仿宋" w:cs="仿宋"/>
          <w:lang w:val="en-US" w:eastAsia="zh-CN"/>
        </w:rPr>
        <w:t>使用方根据工程进度需求向乙方提供合理的发货计划，经乙方确认无误后，</w:t>
      </w:r>
      <w:r>
        <w:rPr>
          <w:rFonts w:hint="eastAsia" w:ascii="仿宋" w:hAnsi="仿宋" w:cs="仿宋"/>
        </w:rPr>
        <w:t>货物在规定的交付期限内由乙方送达甲方指定的地点视为交付验收，乙方同时需通知甲方货物已送达。</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十五、违约责任</w:t>
      </w:r>
    </w:p>
    <w:p>
      <w:pPr>
        <w:widowControl/>
        <w:ind w:firstLine="480"/>
        <w:rPr>
          <w:rFonts w:ascii="仿宋"/>
        </w:rPr>
      </w:pPr>
      <w:r>
        <w:rPr>
          <w:rFonts w:ascii="仿宋" w:hAnsi="仿宋" w:cs="仿宋"/>
        </w:rPr>
        <w:t>1.</w:t>
      </w:r>
      <w:r>
        <w:rPr>
          <w:rFonts w:hint="eastAsia" w:ascii="仿宋" w:hAnsi="仿宋" w:cs="仿宋"/>
        </w:rPr>
        <w:t>甲方无正当理由拒收货物的</w:t>
      </w:r>
      <w:r>
        <w:rPr>
          <w:rFonts w:hint="eastAsia" w:ascii="仿宋" w:hAnsi="仿宋" w:cs="仿宋"/>
          <w:color w:val="auto"/>
        </w:rPr>
        <w:t>，甲方向乙方偿付拒收货款总值的百分之五违约金。</w:t>
      </w:r>
    </w:p>
    <w:p>
      <w:pPr>
        <w:widowControl/>
        <w:ind w:firstLine="480"/>
        <w:rPr>
          <w:rFonts w:ascii="仿宋"/>
        </w:rPr>
      </w:pPr>
      <w:r>
        <w:rPr>
          <w:rFonts w:ascii="仿宋" w:hAnsi="仿宋" w:cs="仿宋"/>
        </w:rPr>
        <w:t>2.</w:t>
      </w:r>
      <w:r>
        <w:rPr>
          <w:rFonts w:hint="eastAsia" w:ascii="仿宋" w:hAnsi="仿宋" w:cs="仿宋"/>
        </w:rPr>
        <w:t>甲方无故逾期验收和办理货款支付手续的</w:t>
      </w:r>
      <w:r>
        <w:rPr>
          <w:rFonts w:ascii="仿宋" w:cs="仿宋"/>
        </w:rPr>
        <w:t>,</w:t>
      </w:r>
      <w:r>
        <w:rPr>
          <w:rFonts w:hint="eastAsia" w:ascii="仿宋" w:hAnsi="仿宋" w:cs="仿宋"/>
        </w:rPr>
        <w:t>甲方应按逾期付款总额每日万分之五向乙方支付违约金。</w:t>
      </w:r>
    </w:p>
    <w:p>
      <w:pPr>
        <w:widowControl/>
        <w:ind w:firstLine="480"/>
        <w:rPr>
          <w:rFonts w:ascii="仿宋"/>
        </w:rPr>
      </w:pPr>
      <w:r>
        <w:rPr>
          <w:rFonts w:ascii="仿宋" w:hAnsi="仿宋" w:cs="仿宋"/>
        </w:rPr>
        <w:t>3.</w:t>
      </w:r>
      <w:r>
        <w:rPr>
          <w:rFonts w:hint="eastAsia" w:ascii="仿宋" w:hAnsi="仿宋" w:cs="仿宋"/>
        </w:rPr>
        <w:t>乙方逾期交付货物的，乙方应按货物总额每日千分之六向甲方支付违约金，由甲方从待付货款中扣除。逾期超过约定日期</w:t>
      </w:r>
      <w:r>
        <w:rPr>
          <w:rFonts w:ascii="仿宋" w:hAnsi="仿宋" w:cs="仿宋"/>
          <w:color w:val="FF0000"/>
        </w:rPr>
        <w:t>1</w:t>
      </w:r>
      <w:r>
        <w:rPr>
          <w:rFonts w:hint="eastAsia" w:ascii="仿宋" w:hAnsi="仿宋" w:cs="仿宋"/>
          <w:color w:val="FF0000"/>
        </w:rPr>
        <w:t>5</w:t>
      </w:r>
      <w:r>
        <w:rPr>
          <w:rFonts w:hint="eastAsia" w:ascii="仿宋" w:hAnsi="仿宋" w:cs="仿宋"/>
        </w:rPr>
        <w:t>个工作日不能交货的，甲方可解除本合同。乙方因逾期交货或因其他违约行为导致甲方解除合同的，乙方应向甲方支付合同总值</w:t>
      </w:r>
      <w:r>
        <w:rPr>
          <w:rFonts w:ascii="仿宋" w:hAnsi="仿宋" w:cs="仿宋"/>
        </w:rPr>
        <w:t>5%</w:t>
      </w:r>
      <w:r>
        <w:rPr>
          <w:rFonts w:hint="eastAsia" w:ascii="仿宋" w:hAnsi="仿宋" w:cs="仿宋"/>
        </w:rPr>
        <w:t>的违约金，如造成甲方损失超过违约金的，超出部分由乙方继续承担赔偿责任。</w:t>
      </w:r>
    </w:p>
    <w:p>
      <w:pPr>
        <w:widowControl/>
        <w:ind w:firstLine="480"/>
        <w:rPr>
          <w:rFonts w:ascii="仿宋"/>
        </w:rPr>
      </w:pPr>
      <w:r>
        <w:rPr>
          <w:rFonts w:ascii="仿宋" w:hAnsi="仿宋" w:cs="仿宋"/>
        </w:rPr>
        <w:t>4.</w:t>
      </w:r>
      <w:r>
        <w:rPr>
          <w:rFonts w:hint="eastAsia" w:ascii="仿宋" w:hAnsi="仿宋" w:cs="仿宋"/>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十六、特别约定</w:t>
      </w:r>
    </w:p>
    <w:p>
      <w:pPr>
        <w:pStyle w:val="9"/>
        <w:ind w:firstLine="436" w:firstLineChars="182"/>
        <w:rPr>
          <w:rFonts w:ascii="仿宋" w:hAnsi="仿宋" w:cs="仿宋"/>
        </w:rPr>
      </w:pPr>
      <w:r>
        <w:rPr>
          <w:rFonts w:hint="eastAsia" w:ascii="仿宋" w:hAnsi="仿宋" w:cs="仿宋"/>
          <w:shd w:val="clear" w:color="auto" w:fill="auto"/>
        </w:rPr>
        <w:t>1.乙方必须无条件配合出入口停车管理系统（道闸）施工；在整个项目施工中加强安全管理，如发生安全事故，一切责任均由乙方自行负责，并按照龙游县行业主管部门有关规定执行。</w:t>
      </w:r>
    </w:p>
    <w:p>
      <w:pPr>
        <w:pStyle w:val="9"/>
        <w:ind w:firstLine="436" w:firstLineChars="182"/>
        <w:rPr>
          <w:rFonts w:ascii="仿宋"/>
        </w:rPr>
      </w:pPr>
      <w:r>
        <w:rPr>
          <w:rFonts w:hint="eastAsia"/>
        </w:rPr>
        <w:t>2.采购人与第一名入围供应商签订合同，在合同有效期内，若该供应商</w:t>
      </w:r>
      <w:r>
        <w:rPr>
          <w:rFonts w:hint="eastAsia" w:ascii="微软雅黑" w:hAnsi="微软雅黑" w:cs="微软雅黑"/>
        </w:rPr>
        <w:t>因不能及时供货或者无能力供货的，半个月未正常供货后采购人可以与排位在该供应商之后第一位的入围候选人签订合同，以此类推。</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十七、诉讼</w:t>
      </w:r>
    </w:p>
    <w:p>
      <w:pPr>
        <w:widowControl/>
        <w:ind w:firstLine="480"/>
        <w:rPr>
          <w:rFonts w:ascii="仿宋"/>
        </w:rPr>
      </w:pPr>
      <w:r>
        <w:rPr>
          <w:rFonts w:hint="eastAsia" w:ascii="仿宋" w:hAnsi="仿宋" w:cs="仿宋"/>
        </w:rPr>
        <w:t>双方在执行合同中所发生的一切争议，应通过协商解决。如协商不成，可向</w:t>
      </w:r>
      <w:r>
        <w:rPr>
          <w:rFonts w:hint="eastAsia" w:ascii="仿宋" w:hAnsi="仿宋" w:cs="仿宋"/>
          <w:color w:val="FF0000"/>
          <w:u w:val="single"/>
        </w:rPr>
        <w:t>龙游县</w:t>
      </w:r>
      <w:r>
        <w:rPr>
          <w:rFonts w:hint="eastAsia" w:ascii="仿宋" w:hAnsi="仿宋" w:cs="仿宋"/>
        </w:rPr>
        <w:t>所在地法院起诉。</w:t>
      </w:r>
    </w:p>
    <w:p>
      <w:pPr>
        <w:pStyle w:val="11"/>
        <w:snapToGrid w:val="0"/>
        <w:ind w:firstLine="482"/>
        <w:rPr>
          <w:rFonts w:ascii="仿宋" w:hAnsi="仿宋" w:eastAsia="仿宋" w:cs="Times New Roman"/>
          <w:b/>
          <w:bCs/>
          <w:sz w:val="24"/>
          <w:szCs w:val="24"/>
        </w:rPr>
      </w:pPr>
      <w:r>
        <w:rPr>
          <w:rFonts w:hint="eastAsia" w:ascii="仿宋" w:hAnsi="仿宋" w:eastAsia="仿宋" w:cs="仿宋"/>
          <w:b/>
          <w:bCs/>
          <w:sz w:val="24"/>
          <w:szCs w:val="24"/>
        </w:rPr>
        <w:t>十八、合同生效及其它</w:t>
      </w:r>
    </w:p>
    <w:p>
      <w:pPr>
        <w:widowControl/>
        <w:ind w:firstLine="480"/>
        <w:rPr>
          <w:rFonts w:ascii="仿宋"/>
        </w:rPr>
      </w:pPr>
      <w:r>
        <w:rPr>
          <w:rFonts w:ascii="仿宋" w:hAnsi="仿宋" w:cs="仿宋"/>
        </w:rPr>
        <w:t>1</w:t>
      </w:r>
      <w:r>
        <w:rPr>
          <w:rFonts w:hint="eastAsia" w:ascii="仿宋" w:hAnsi="仿宋" w:cs="仿宋"/>
        </w:rPr>
        <w:t>、合同经双方法定代表人或授权代表签字并加盖单位公章，</w:t>
      </w:r>
      <w:r>
        <w:rPr>
          <w:rFonts w:hint="eastAsia" w:ascii="仿宋" w:hAnsi="仿宋" w:cs="仿宋"/>
          <w:lang w:eastAsia="zh-CN"/>
        </w:rPr>
        <w:t>泰宇建筑工程技术咨询有限公司</w:t>
      </w:r>
      <w:r>
        <w:rPr>
          <w:rFonts w:hint="eastAsia" w:ascii="仿宋" w:hAnsi="仿宋" w:cs="仿宋"/>
        </w:rPr>
        <w:t>加盖鉴证章，经龙游县</w:t>
      </w:r>
      <w:r>
        <w:rPr>
          <w:rFonts w:hint="eastAsia" w:ascii="仿宋" w:hAnsi="仿宋" w:cs="仿宋"/>
          <w:lang w:eastAsia="zh-CN"/>
        </w:rPr>
        <w:t>国资办</w:t>
      </w:r>
      <w:r>
        <w:rPr>
          <w:rFonts w:hint="eastAsia" w:ascii="仿宋" w:hAnsi="仿宋" w:cs="仿宋"/>
        </w:rPr>
        <w:t>备案后生效。</w:t>
      </w:r>
    </w:p>
    <w:p>
      <w:pPr>
        <w:widowControl/>
        <w:ind w:firstLine="480"/>
        <w:rPr>
          <w:rFonts w:ascii="仿宋"/>
        </w:rPr>
      </w:pPr>
      <w:r>
        <w:rPr>
          <w:rFonts w:ascii="仿宋" w:hAnsi="仿宋" w:cs="仿宋"/>
        </w:rPr>
        <w:t>2</w:t>
      </w:r>
      <w:r>
        <w:rPr>
          <w:rFonts w:hint="eastAsia" w:ascii="仿宋" w:hAnsi="仿宋" w:cs="仿宋"/>
        </w:rPr>
        <w:t>、本合同未尽事宜，遵照《合同法》有关条文执行。</w:t>
      </w:r>
    </w:p>
    <w:p>
      <w:pPr>
        <w:widowControl/>
        <w:ind w:firstLine="480"/>
        <w:rPr>
          <w:rFonts w:ascii="仿宋"/>
        </w:rPr>
      </w:pPr>
      <w:r>
        <w:rPr>
          <w:rFonts w:ascii="仿宋" w:hAnsi="仿宋" w:cs="仿宋"/>
        </w:rPr>
        <w:t>3</w:t>
      </w:r>
      <w:r>
        <w:rPr>
          <w:rFonts w:hint="eastAsia" w:ascii="仿宋" w:hAnsi="仿宋" w:cs="仿宋"/>
        </w:rPr>
        <w:t>、本合同正本一式七份，具有同等法律效力，甲乙双方各执二份，龙游县公共资源交易中心、</w:t>
      </w:r>
      <w:r>
        <w:rPr>
          <w:rFonts w:hint="eastAsia" w:ascii="仿宋" w:hAnsi="仿宋" w:cs="仿宋"/>
          <w:lang w:eastAsia="zh-CN"/>
        </w:rPr>
        <w:t>泰宇建筑工程技术咨询有限公司</w:t>
      </w:r>
      <w:r>
        <w:rPr>
          <w:rFonts w:hint="eastAsia" w:ascii="仿宋" w:hAnsi="仿宋" w:cs="仿宋"/>
          <w:color w:val="auto"/>
        </w:rPr>
        <w:t>、</w:t>
      </w:r>
      <w:r>
        <w:rPr>
          <w:rFonts w:hint="eastAsia" w:ascii="仿宋" w:hAnsi="仿宋" w:cs="仿宋"/>
          <w:color w:val="auto"/>
          <w:shd w:val="clear" w:color="auto" w:fill="auto"/>
        </w:rPr>
        <w:t>龙游县</w:t>
      </w:r>
      <w:r>
        <w:rPr>
          <w:rFonts w:hint="eastAsia" w:ascii="仿宋" w:hAnsi="仿宋" w:cs="仿宋"/>
          <w:color w:val="auto"/>
          <w:shd w:val="clear" w:color="auto" w:fill="auto"/>
          <w:lang w:eastAsia="zh-CN"/>
        </w:rPr>
        <w:t>国资办</w:t>
      </w:r>
      <w:r>
        <w:rPr>
          <w:rFonts w:hint="eastAsia" w:ascii="仿宋" w:hAnsi="仿宋" w:cs="仿宋"/>
          <w:color w:val="auto"/>
          <w:shd w:val="clear" w:color="auto" w:fill="auto"/>
        </w:rPr>
        <w:t>各执一</w:t>
      </w:r>
      <w:r>
        <w:rPr>
          <w:rFonts w:hint="eastAsia" w:ascii="仿宋" w:hAnsi="仿宋" w:cs="仿宋"/>
          <w:color w:val="auto"/>
        </w:rPr>
        <w:t>份。</w:t>
      </w:r>
    </w:p>
    <w:p>
      <w:pPr>
        <w:pStyle w:val="11"/>
        <w:snapToGrid w:val="0"/>
        <w:ind w:firstLine="480"/>
        <w:rPr>
          <w:rFonts w:ascii="仿宋" w:hAnsi="仿宋" w:eastAsia="仿宋" w:cs="Times New Roman"/>
          <w:sz w:val="24"/>
          <w:szCs w:val="24"/>
        </w:rPr>
      </w:pPr>
    </w:p>
    <w:p>
      <w:pPr>
        <w:pStyle w:val="11"/>
        <w:snapToGrid w:val="0"/>
        <w:ind w:firstLine="0" w:firstLineChars="0"/>
        <w:rPr>
          <w:rFonts w:ascii="仿宋" w:hAnsi="仿宋" w:eastAsia="仿宋" w:cs="Times New Roman"/>
          <w:sz w:val="24"/>
          <w:szCs w:val="24"/>
        </w:rPr>
      </w:pPr>
    </w:p>
    <w:p>
      <w:pPr>
        <w:pStyle w:val="11"/>
        <w:snapToGrid w:val="0"/>
        <w:ind w:firstLine="480"/>
        <w:rPr>
          <w:rFonts w:ascii="仿宋" w:hAnsi="仿宋" w:eastAsia="仿宋" w:cs="Times New Roman"/>
          <w:sz w:val="24"/>
          <w:szCs w:val="24"/>
        </w:rPr>
      </w:pPr>
      <w:r>
        <w:rPr>
          <w:rFonts w:hint="eastAsia" w:ascii="仿宋" w:hAnsi="仿宋" w:eastAsia="仿宋" w:cs="仿宋"/>
          <w:sz w:val="24"/>
          <w:szCs w:val="24"/>
        </w:rPr>
        <w:t>甲方：</w:t>
      </w:r>
      <w:r>
        <w:rPr>
          <w:rFonts w:ascii="仿宋" w:hAnsi="仿宋" w:eastAsia="仿宋" w:cs="仿宋"/>
          <w:sz w:val="24"/>
          <w:szCs w:val="24"/>
        </w:rPr>
        <w:t xml:space="preserve">                                         </w:t>
      </w:r>
      <w:r>
        <w:rPr>
          <w:rFonts w:hint="eastAsia" w:ascii="仿宋" w:hAnsi="仿宋" w:eastAsia="仿宋" w:cs="仿宋"/>
          <w:sz w:val="24"/>
          <w:szCs w:val="24"/>
        </w:rPr>
        <w:t>乙方：</w:t>
      </w:r>
    </w:p>
    <w:p>
      <w:pPr>
        <w:pStyle w:val="11"/>
        <w:snapToGrid w:val="0"/>
        <w:ind w:firstLine="480"/>
        <w:rPr>
          <w:rFonts w:ascii="仿宋" w:hAnsi="仿宋" w:eastAsia="仿宋" w:cs="Times New Roman"/>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rPr>
        <w:t>地址：</w:t>
      </w:r>
    </w:p>
    <w:p>
      <w:pPr>
        <w:pStyle w:val="11"/>
        <w:snapToGrid w:val="0"/>
        <w:ind w:firstLine="480"/>
        <w:rPr>
          <w:rFonts w:ascii="仿宋" w:hAnsi="仿宋" w:eastAsia="仿宋" w:cs="Times New Roman"/>
          <w:sz w:val="24"/>
          <w:szCs w:val="24"/>
        </w:rPr>
      </w:pPr>
      <w:r>
        <w:rPr>
          <w:rFonts w:hint="eastAsia" w:ascii="仿宋" w:hAnsi="仿宋" w:eastAsia="仿宋" w:cs="仿宋"/>
          <w:sz w:val="24"/>
          <w:szCs w:val="24"/>
        </w:rPr>
        <w:t>法定（授权）代表人：</w:t>
      </w:r>
      <w:r>
        <w:rPr>
          <w:rFonts w:ascii="仿宋" w:hAnsi="仿宋" w:eastAsia="仿宋" w:cs="仿宋"/>
          <w:sz w:val="24"/>
          <w:szCs w:val="24"/>
        </w:rPr>
        <w:t xml:space="preserve">                           </w:t>
      </w:r>
      <w:r>
        <w:rPr>
          <w:rFonts w:hint="eastAsia" w:ascii="仿宋" w:hAnsi="仿宋" w:eastAsia="仿宋" w:cs="仿宋"/>
          <w:sz w:val="24"/>
          <w:szCs w:val="24"/>
        </w:rPr>
        <w:t>法定（授权）代表人：</w:t>
      </w:r>
    </w:p>
    <w:p>
      <w:pPr>
        <w:pStyle w:val="11"/>
        <w:snapToGrid w:val="0"/>
        <w:ind w:firstLine="480"/>
        <w:rPr>
          <w:rFonts w:ascii="仿宋" w:hAnsi="仿宋" w:eastAsia="仿宋" w:cs="Times New Roman"/>
          <w:sz w:val="24"/>
          <w:szCs w:val="24"/>
        </w:rPr>
      </w:pPr>
      <w:r>
        <w:rPr>
          <w:rFonts w:hint="eastAsia" w:ascii="仿宋" w:hAnsi="仿宋" w:eastAsia="仿宋" w:cs="仿宋"/>
          <w:sz w:val="24"/>
          <w:szCs w:val="24"/>
        </w:rPr>
        <w:t>签订地点：</w:t>
      </w:r>
      <w:r>
        <w:rPr>
          <w:rFonts w:ascii="仿宋" w:hAnsi="仿宋" w:eastAsia="仿宋" w:cs="仿宋"/>
          <w:sz w:val="24"/>
          <w:szCs w:val="24"/>
        </w:rPr>
        <w:t xml:space="preserve">                                     </w:t>
      </w:r>
      <w:r>
        <w:rPr>
          <w:rFonts w:hint="eastAsia" w:ascii="仿宋" w:hAnsi="仿宋" w:eastAsia="仿宋" w:cs="仿宋"/>
          <w:sz w:val="24"/>
          <w:szCs w:val="24"/>
        </w:rPr>
        <w:t>签字日期：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pStyle w:val="11"/>
        <w:snapToGrid w:val="0"/>
        <w:ind w:firstLine="480"/>
        <w:rPr>
          <w:rFonts w:ascii="仿宋" w:hAnsi="仿宋" w:eastAsia="仿宋" w:cs="Times New Roman"/>
          <w:sz w:val="24"/>
          <w:szCs w:val="24"/>
        </w:rPr>
      </w:pPr>
    </w:p>
    <w:p>
      <w:pPr>
        <w:pStyle w:val="11"/>
        <w:snapToGrid w:val="0"/>
        <w:ind w:firstLine="480"/>
        <w:rPr>
          <w:rFonts w:ascii="仿宋" w:hAnsi="仿宋" w:eastAsia="仿宋" w:cs="Times New Roman"/>
          <w:sz w:val="24"/>
          <w:szCs w:val="24"/>
        </w:rPr>
      </w:pPr>
    </w:p>
    <w:p>
      <w:pPr>
        <w:pStyle w:val="11"/>
        <w:snapToGrid w:val="0"/>
        <w:ind w:firstLine="480"/>
        <w:rPr>
          <w:rFonts w:ascii="仿宋" w:hAnsi="仿宋" w:eastAsia="仿宋" w:cs="仿宋"/>
          <w:sz w:val="24"/>
          <w:szCs w:val="24"/>
        </w:rPr>
      </w:pPr>
      <w:r>
        <w:rPr>
          <w:rFonts w:hint="eastAsia" w:ascii="仿宋" w:hAnsi="仿宋" w:eastAsia="仿宋" w:cs="仿宋"/>
          <w:sz w:val="24"/>
          <w:szCs w:val="24"/>
        </w:rPr>
        <w:t>合同鉴证方</w:t>
      </w:r>
      <w:r>
        <w:rPr>
          <w:rFonts w:ascii="仿宋" w:hAnsi="仿宋" w:eastAsia="仿宋" w:cs="仿宋"/>
          <w:sz w:val="24"/>
          <w:szCs w:val="24"/>
        </w:rPr>
        <w:t xml:space="preserve">:  </w:t>
      </w:r>
    </w:p>
    <w:p>
      <w:pPr>
        <w:pStyle w:val="11"/>
        <w:snapToGrid w:val="0"/>
        <w:ind w:firstLine="480"/>
        <w:rPr>
          <w:rFonts w:ascii="仿宋" w:hAnsi="仿宋" w:eastAsia="仿宋" w:cs="Times New Roman"/>
          <w:sz w:val="24"/>
          <w:szCs w:val="24"/>
          <w:lang w:val="zh-CN"/>
        </w:rPr>
      </w:pPr>
      <w:r>
        <w:rPr>
          <w:rFonts w:hint="eastAsia" w:ascii="仿宋" w:hAnsi="仿宋" w:eastAsia="仿宋" w:cs="仿宋"/>
          <w:sz w:val="24"/>
          <w:szCs w:val="24"/>
        </w:rPr>
        <w:t>鉴证日期</w:t>
      </w:r>
      <w:r>
        <w:rPr>
          <w:rFonts w:ascii="仿宋" w:hAnsi="仿宋" w:eastAsia="仿宋" w:cs="仿宋"/>
          <w:sz w:val="24"/>
          <w:szCs w:val="24"/>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pStyle w:val="11"/>
        <w:snapToGrid w:val="0"/>
        <w:ind w:firstLine="480"/>
        <w:rPr>
          <w:rFonts w:ascii="仿宋" w:hAnsi="仿宋" w:eastAsia="仿宋" w:cs="Times New Roman"/>
          <w:sz w:val="24"/>
          <w:szCs w:val="24"/>
          <w:lang w:val="zh-CN"/>
        </w:rPr>
      </w:pPr>
    </w:p>
    <w:p>
      <w:pPr>
        <w:pStyle w:val="11"/>
        <w:snapToGrid w:val="0"/>
        <w:ind w:firstLine="480"/>
        <w:rPr>
          <w:rFonts w:ascii="仿宋" w:hAnsi="仿宋" w:eastAsia="仿宋" w:cs="Times New Roman"/>
          <w:sz w:val="24"/>
          <w:szCs w:val="24"/>
          <w:lang w:val="zh-CN"/>
        </w:rPr>
      </w:pPr>
    </w:p>
    <w:p>
      <w:pPr>
        <w:pStyle w:val="11"/>
        <w:snapToGrid w:val="0"/>
        <w:ind w:firstLine="480"/>
        <w:rPr>
          <w:rFonts w:ascii="仿宋" w:hAnsi="仿宋" w:eastAsia="仿宋" w:cs="Times New Roman"/>
          <w:sz w:val="24"/>
          <w:szCs w:val="24"/>
          <w:lang w:val="zh-CN"/>
        </w:rPr>
      </w:pPr>
    </w:p>
    <w:p>
      <w:pPr>
        <w:pStyle w:val="11"/>
        <w:snapToGrid w:val="0"/>
        <w:ind w:firstLine="480"/>
        <w:rPr>
          <w:rFonts w:hint="eastAsia" w:ascii="仿宋" w:hAnsi="仿宋" w:eastAsia="仿宋" w:cs="Times New Roman"/>
          <w:sz w:val="24"/>
          <w:szCs w:val="24"/>
          <w:lang w:eastAsia="zh-CN"/>
        </w:rPr>
      </w:pPr>
      <w:r>
        <w:rPr>
          <w:rFonts w:hint="eastAsia" w:ascii="仿宋" w:hAnsi="仿宋" w:eastAsia="仿宋" w:cs="仿宋"/>
          <w:sz w:val="24"/>
          <w:szCs w:val="24"/>
        </w:rPr>
        <w:t>合同备案：龙游县</w:t>
      </w:r>
      <w:r>
        <w:rPr>
          <w:rFonts w:hint="eastAsia" w:ascii="仿宋" w:hAnsi="仿宋" w:eastAsia="仿宋" w:cs="仿宋"/>
          <w:sz w:val="24"/>
          <w:szCs w:val="24"/>
          <w:lang w:eastAsia="zh-CN"/>
        </w:rPr>
        <w:t>国资办</w:t>
      </w:r>
    </w:p>
    <w:p>
      <w:pPr>
        <w:pStyle w:val="11"/>
        <w:snapToGrid w:val="0"/>
        <w:ind w:firstLine="480"/>
        <w:rPr>
          <w:rFonts w:ascii="仿宋" w:hAnsi="仿宋" w:eastAsia="仿宋" w:cs="Times New Roman"/>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pStyle w:val="11"/>
        <w:snapToGrid w:val="0"/>
        <w:ind w:firstLine="560"/>
        <w:rPr>
          <w:rFonts w:ascii="仿宋" w:hAnsi="仿宋" w:eastAsia="仿宋" w:cs="Times New Roman"/>
          <w:sz w:val="28"/>
          <w:szCs w:val="28"/>
        </w:rPr>
      </w:pPr>
    </w:p>
    <w:p>
      <w:pPr>
        <w:pStyle w:val="11"/>
        <w:snapToGrid w:val="0"/>
        <w:ind w:firstLine="480"/>
        <w:rPr>
          <w:rFonts w:ascii="仿宋" w:hAnsi="仿宋" w:eastAsia="仿宋" w:cs="Times New Roman"/>
          <w:sz w:val="24"/>
          <w:szCs w:val="24"/>
          <w:lang w:val="zh-CN"/>
        </w:rPr>
      </w:pPr>
    </w:p>
    <w:bookmarkEnd w:id="216"/>
    <w:bookmarkEnd w:id="217"/>
    <w:bookmarkEnd w:id="218"/>
    <w:p>
      <w:pPr>
        <w:pStyle w:val="3"/>
        <w:spacing w:before="335" w:after="335"/>
        <w:jc w:val="center"/>
        <w:rPr>
          <w:rFonts w:ascii="仿宋"/>
        </w:rPr>
      </w:pPr>
      <w:bookmarkStart w:id="223" w:name="_Toc5463"/>
      <w:bookmarkStart w:id="224" w:name="_Toc9103"/>
      <w:bookmarkStart w:id="225" w:name="_Toc22571"/>
      <w:bookmarkStart w:id="226" w:name="_Toc3844"/>
      <w:bookmarkStart w:id="227" w:name="_Toc3635"/>
      <w:bookmarkStart w:id="228" w:name="_Toc7964"/>
      <w:bookmarkStart w:id="229" w:name="_Toc532561570"/>
      <w:r>
        <w:rPr>
          <w:rFonts w:hint="eastAsia" w:ascii="仿宋"/>
          <w:lang w:val="zh-CN"/>
        </w:rPr>
        <w:t>第</w:t>
      </w:r>
      <w:r>
        <w:rPr>
          <w:rFonts w:hint="eastAsia" w:ascii="仿宋"/>
          <w:lang w:val="en-US" w:eastAsia="zh-CN"/>
        </w:rPr>
        <w:t>六</w:t>
      </w:r>
      <w:r>
        <w:rPr>
          <w:rFonts w:hint="eastAsia" w:ascii="仿宋"/>
          <w:lang w:val="zh-CN"/>
        </w:rPr>
        <w:t>章</w:t>
      </w:r>
      <w:r>
        <w:rPr>
          <w:rFonts w:hint="eastAsia" w:ascii="仿宋"/>
        </w:rPr>
        <w:t xml:space="preserve">  </w:t>
      </w:r>
      <w:r>
        <w:rPr>
          <w:rFonts w:hint="eastAsia" w:ascii="仿宋" w:hAnsi="仿宋" w:cs="仿宋"/>
        </w:rPr>
        <w:t>应提交的有关格式范例</w:t>
      </w:r>
      <w:bookmarkEnd w:id="219"/>
      <w:bookmarkEnd w:id="220"/>
      <w:bookmarkEnd w:id="221"/>
      <w:bookmarkEnd w:id="222"/>
      <w:bookmarkEnd w:id="223"/>
      <w:bookmarkEnd w:id="224"/>
      <w:bookmarkEnd w:id="225"/>
      <w:bookmarkEnd w:id="226"/>
      <w:bookmarkEnd w:id="227"/>
      <w:bookmarkEnd w:id="228"/>
      <w:bookmarkEnd w:id="229"/>
    </w:p>
    <w:p>
      <w:pPr>
        <w:ind w:firstLine="482"/>
        <w:rPr>
          <w:rFonts w:ascii="仿宋"/>
          <w:b/>
          <w:bCs/>
        </w:rPr>
      </w:pPr>
      <w:bookmarkStart w:id="230" w:name="_Toc28591"/>
      <w:bookmarkStart w:id="231" w:name="_Toc6407"/>
      <w:bookmarkStart w:id="232" w:name="_Toc6687"/>
      <w:r>
        <w:rPr>
          <w:rFonts w:hint="eastAsia" w:ascii="仿宋" w:hAnsi="仿宋" w:cs="仿宋"/>
          <w:b/>
          <w:bCs/>
        </w:rPr>
        <w:t>一、投标文件外包装封面</w:t>
      </w:r>
      <w:bookmarkEnd w:id="230"/>
      <w:bookmarkEnd w:id="231"/>
      <w:bookmarkEnd w:id="232"/>
    </w:p>
    <w:p>
      <w:pPr>
        <w:ind w:left="2057" w:leftChars="857" w:firstLine="643"/>
        <w:jc w:val="right"/>
        <w:rPr>
          <w:rFonts w:ascii="仿宋"/>
          <w:b/>
          <w:bCs/>
          <w:sz w:val="32"/>
          <w:szCs w:val="32"/>
        </w:rPr>
      </w:pPr>
    </w:p>
    <w:p>
      <w:pPr>
        <w:ind w:firstLine="562"/>
        <w:rPr>
          <w:rFonts w:ascii="仿宋"/>
          <w:b/>
          <w:bCs/>
          <w:sz w:val="28"/>
          <w:szCs w:val="28"/>
        </w:rPr>
      </w:pPr>
      <w:r>
        <w:rPr>
          <w:rFonts w:ascii="仿宋" w:hAnsi="仿宋" w:cs="仿宋"/>
          <w:b/>
          <w:bCs/>
          <w:sz w:val="28"/>
          <w:szCs w:val="28"/>
        </w:rPr>
        <w:t xml:space="preserve">                                                   </w:t>
      </w:r>
    </w:p>
    <w:p>
      <w:pPr>
        <w:ind w:firstLine="562"/>
        <w:rPr>
          <w:rFonts w:ascii="仿宋"/>
          <w:b/>
          <w:bCs/>
          <w:sz w:val="28"/>
          <w:szCs w:val="28"/>
        </w:rPr>
      </w:pPr>
    </w:p>
    <w:p>
      <w:pPr>
        <w:ind w:firstLine="562"/>
        <w:rPr>
          <w:rFonts w:ascii="仿宋"/>
          <w:b/>
          <w:bCs/>
          <w:sz w:val="28"/>
          <w:szCs w:val="28"/>
        </w:rPr>
      </w:pPr>
    </w:p>
    <w:p>
      <w:pPr>
        <w:ind w:firstLine="0" w:firstLineChars="0"/>
        <w:rPr>
          <w:rFonts w:ascii="仿宋"/>
          <w:b/>
          <w:bCs/>
          <w:sz w:val="28"/>
          <w:szCs w:val="28"/>
        </w:rPr>
      </w:pPr>
    </w:p>
    <w:p>
      <w:pPr>
        <w:snapToGrid w:val="0"/>
        <w:spacing w:line="240" w:lineRule="auto"/>
        <w:ind w:firstLine="0" w:firstLineChars="0"/>
        <w:jc w:val="center"/>
        <w:rPr>
          <w:rFonts w:ascii="仿宋"/>
          <w:b/>
          <w:bCs/>
          <w:sz w:val="72"/>
          <w:szCs w:val="72"/>
        </w:rPr>
      </w:pPr>
      <w:r>
        <w:rPr>
          <w:rFonts w:hint="eastAsia" w:ascii="仿宋" w:hAnsi="仿宋" w:cs="仿宋"/>
          <w:b/>
          <w:bCs/>
          <w:sz w:val="72"/>
          <w:szCs w:val="72"/>
          <w:highlight w:val="none"/>
        </w:rPr>
        <w:t>资信</w:t>
      </w:r>
      <w:r>
        <w:rPr>
          <w:rFonts w:hint="eastAsia" w:ascii="仿宋" w:hAnsi="仿宋" w:cs="仿宋"/>
          <w:b/>
          <w:bCs/>
          <w:sz w:val="72"/>
          <w:szCs w:val="72"/>
        </w:rPr>
        <w:t>技术文件</w:t>
      </w:r>
    </w:p>
    <w:p>
      <w:pPr>
        <w:snapToGrid w:val="0"/>
        <w:spacing w:line="520" w:lineRule="exact"/>
        <w:ind w:firstLine="0" w:firstLineChars="0"/>
        <w:jc w:val="center"/>
        <w:rPr>
          <w:rFonts w:ascii="仿宋"/>
          <w:b/>
          <w:bCs/>
          <w:sz w:val="44"/>
          <w:szCs w:val="44"/>
        </w:rPr>
      </w:pPr>
    </w:p>
    <w:p>
      <w:pPr>
        <w:snapToGrid w:val="0"/>
        <w:spacing w:line="520" w:lineRule="exact"/>
        <w:ind w:firstLine="0" w:firstLineChars="0"/>
        <w:jc w:val="center"/>
        <w:rPr>
          <w:rFonts w:ascii="仿宋"/>
          <w:b/>
          <w:bCs/>
          <w:sz w:val="44"/>
          <w:szCs w:val="44"/>
        </w:rPr>
      </w:pPr>
      <w:r>
        <w:rPr>
          <w:rFonts w:hint="eastAsia" w:ascii="仿宋" w:hAnsi="仿宋" w:cs="仿宋"/>
          <w:b/>
          <w:bCs/>
          <w:sz w:val="44"/>
          <w:szCs w:val="44"/>
        </w:rPr>
        <w:t>（商务报价文件）</w:t>
      </w:r>
    </w:p>
    <w:p>
      <w:pPr>
        <w:snapToGrid w:val="0"/>
        <w:spacing w:line="520" w:lineRule="exact"/>
        <w:ind w:firstLine="1962" w:firstLineChars="698"/>
        <w:rPr>
          <w:rFonts w:ascii="仿宋"/>
          <w:b/>
          <w:bCs/>
          <w:sz w:val="28"/>
          <w:szCs w:val="28"/>
        </w:rPr>
      </w:pPr>
    </w:p>
    <w:p>
      <w:pPr>
        <w:ind w:firstLine="562"/>
        <w:rPr>
          <w:rFonts w:ascii="仿宋"/>
          <w:b/>
          <w:bCs/>
          <w:sz w:val="28"/>
          <w:szCs w:val="28"/>
        </w:rPr>
      </w:pPr>
    </w:p>
    <w:p>
      <w:pPr>
        <w:ind w:firstLine="480"/>
      </w:pPr>
    </w:p>
    <w:p>
      <w:pPr>
        <w:snapToGrid w:val="0"/>
        <w:spacing w:line="600" w:lineRule="exact"/>
        <w:ind w:firstLine="562"/>
        <w:rPr>
          <w:rFonts w:ascii="仿宋"/>
          <w:b/>
          <w:bCs/>
          <w:sz w:val="28"/>
          <w:szCs w:val="28"/>
        </w:rPr>
      </w:pPr>
    </w:p>
    <w:p>
      <w:pPr>
        <w:pStyle w:val="28"/>
        <w:spacing w:before="167" w:after="167" w:line="360" w:lineRule="auto"/>
        <w:ind w:firstLine="1205" w:firstLineChars="400"/>
        <w:outlineLvl w:val="9"/>
        <w:rPr>
          <w:rFonts w:ascii="仿宋"/>
          <w:color w:val="000000"/>
          <w:sz w:val="30"/>
          <w:szCs w:val="30"/>
          <w:u w:val="single"/>
        </w:rPr>
      </w:pPr>
      <w:bookmarkStart w:id="233" w:name="_Toc11730"/>
      <w:bookmarkStart w:id="234" w:name="_Toc7281"/>
      <w:bookmarkStart w:id="235" w:name="_Toc28968"/>
      <w:bookmarkStart w:id="236" w:name="_Toc6920"/>
      <w:bookmarkStart w:id="237" w:name="_Toc24522"/>
      <w:bookmarkStart w:id="238" w:name="_Toc8966"/>
      <w:r>
        <w:rPr>
          <w:rFonts w:hint="eastAsia" w:ascii="仿宋" w:hAnsi="仿宋" w:cs="仿宋"/>
          <w:color w:val="000000"/>
          <w:sz w:val="30"/>
          <w:szCs w:val="30"/>
        </w:rPr>
        <w:t>项目名称：</w:t>
      </w:r>
      <w:bookmarkEnd w:id="233"/>
      <w:bookmarkEnd w:id="234"/>
      <w:bookmarkEnd w:id="235"/>
      <w:bookmarkEnd w:id="236"/>
      <w:bookmarkEnd w:id="237"/>
      <w:bookmarkEnd w:id="238"/>
      <w:r>
        <w:rPr>
          <w:rFonts w:ascii="仿宋" w:hAnsi="仿宋" w:cs="仿宋"/>
          <w:color w:val="000000"/>
          <w:sz w:val="30"/>
          <w:szCs w:val="30"/>
          <w:u w:val="single"/>
        </w:rPr>
        <w:t xml:space="preserve">                                 </w:t>
      </w:r>
    </w:p>
    <w:p>
      <w:pPr>
        <w:snapToGrid w:val="0"/>
        <w:spacing w:line="360" w:lineRule="auto"/>
        <w:ind w:firstLine="1205" w:firstLineChars="400"/>
        <w:rPr>
          <w:rFonts w:ascii="仿宋"/>
          <w:b/>
          <w:bCs/>
          <w:sz w:val="30"/>
          <w:szCs w:val="30"/>
          <w:u w:val="single"/>
        </w:rPr>
      </w:pPr>
      <w:r>
        <w:rPr>
          <w:rFonts w:hint="eastAsia" w:ascii="仿宋" w:hAnsi="仿宋" w:cs="仿宋"/>
          <w:b/>
          <w:bCs/>
          <w:color w:val="000000"/>
          <w:sz w:val="30"/>
          <w:szCs w:val="30"/>
        </w:rPr>
        <w:t>项目编号：</w:t>
      </w:r>
      <w:r>
        <w:rPr>
          <w:rFonts w:ascii="仿宋" w:hAnsi="仿宋" w:cs="仿宋"/>
          <w:b/>
          <w:bCs/>
          <w:color w:val="000000"/>
          <w:sz w:val="30"/>
          <w:szCs w:val="30"/>
          <w:u w:val="single"/>
        </w:rPr>
        <w:t xml:space="preserve">                                 </w:t>
      </w:r>
      <w:r>
        <w:rPr>
          <w:rFonts w:ascii="仿宋" w:hAnsi="仿宋" w:cs="仿宋"/>
          <w:b/>
          <w:bCs/>
          <w:sz w:val="30"/>
          <w:szCs w:val="30"/>
          <w:u w:val="single"/>
        </w:rPr>
        <w:t xml:space="preserve"> </w:t>
      </w:r>
    </w:p>
    <w:p>
      <w:pPr>
        <w:snapToGrid w:val="0"/>
        <w:spacing w:line="360" w:lineRule="auto"/>
        <w:ind w:firstLine="1205" w:firstLineChars="400"/>
        <w:rPr>
          <w:rFonts w:ascii="仿宋"/>
          <w:b/>
          <w:bCs/>
          <w:color w:val="000000"/>
          <w:sz w:val="30"/>
          <w:szCs w:val="30"/>
          <w:u w:val="single"/>
        </w:rPr>
      </w:pPr>
      <w:r>
        <w:rPr>
          <w:rFonts w:hint="eastAsia" w:ascii="仿宋" w:hAnsi="仿宋" w:cs="仿宋"/>
          <w:b/>
          <w:bCs/>
          <w:sz w:val="30"/>
          <w:szCs w:val="30"/>
        </w:rPr>
        <w:t>投标人：</w:t>
      </w:r>
      <w:r>
        <w:rPr>
          <w:rFonts w:ascii="仿宋" w:hAnsi="仿宋" w:cs="仿宋"/>
          <w:b/>
          <w:bCs/>
          <w:sz w:val="30"/>
          <w:szCs w:val="30"/>
          <w:u w:val="single"/>
        </w:rPr>
        <w:t xml:space="preserve">                      </w:t>
      </w:r>
      <w:r>
        <w:rPr>
          <w:rFonts w:hint="eastAsia" w:ascii="仿宋" w:hAnsi="仿宋" w:cs="仿宋"/>
          <w:b/>
          <w:bCs/>
          <w:sz w:val="30"/>
          <w:szCs w:val="30"/>
          <w:u w:val="single"/>
        </w:rPr>
        <w:t>（</w:t>
      </w:r>
      <w:r>
        <w:rPr>
          <w:rFonts w:hint="eastAsia" w:ascii="仿宋" w:hAnsi="仿宋" w:cs="仿宋"/>
          <w:b/>
          <w:bCs/>
          <w:color w:val="000000"/>
          <w:sz w:val="30"/>
          <w:szCs w:val="30"/>
          <w:u w:val="single"/>
        </w:rPr>
        <w:t>盖单位公章）</w:t>
      </w:r>
    </w:p>
    <w:p>
      <w:pPr>
        <w:snapToGrid w:val="0"/>
        <w:spacing w:beforeLines="50" w:after="50" w:line="360" w:lineRule="auto"/>
        <w:ind w:firstLine="1205" w:firstLineChars="400"/>
        <w:rPr>
          <w:rFonts w:ascii="仿宋"/>
          <w:b/>
          <w:bCs/>
          <w:color w:val="000000"/>
          <w:sz w:val="30"/>
          <w:szCs w:val="30"/>
          <w:u w:val="single"/>
        </w:rPr>
      </w:pPr>
      <w:r>
        <w:rPr>
          <w:rFonts w:hint="eastAsia" w:ascii="仿宋" w:hAnsi="仿宋" w:cs="仿宋"/>
          <w:b/>
          <w:bCs/>
          <w:sz w:val="30"/>
          <w:szCs w:val="30"/>
        </w:rPr>
        <w:t>法定代表人或授权委托人：</w:t>
      </w:r>
      <w:r>
        <w:rPr>
          <w:rFonts w:ascii="仿宋" w:hAnsi="仿宋" w:cs="仿宋"/>
          <w:b/>
          <w:bCs/>
          <w:sz w:val="30"/>
          <w:szCs w:val="30"/>
          <w:u w:val="single"/>
        </w:rPr>
        <w:t xml:space="preserve">       </w:t>
      </w:r>
      <w:r>
        <w:rPr>
          <w:rFonts w:hint="eastAsia" w:ascii="仿宋" w:hAnsi="仿宋" w:cs="仿宋"/>
          <w:b/>
          <w:bCs/>
          <w:sz w:val="30"/>
          <w:szCs w:val="30"/>
          <w:u w:val="single"/>
        </w:rPr>
        <w:t>（</w:t>
      </w:r>
      <w:r>
        <w:rPr>
          <w:rFonts w:hint="eastAsia" w:ascii="仿宋" w:hAnsi="仿宋" w:cs="仿宋"/>
          <w:b/>
          <w:bCs/>
          <w:color w:val="000000"/>
          <w:sz w:val="30"/>
          <w:szCs w:val="30"/>
          <w:u w:val="single"/>
        </w:rPr>
        <w:t>签字或盖章）</w:t>
      </w:r>
    </w:p>
    <w:p>
      <w:pPr>
        <w:snapToGrid w:val="0"/>
        <w:spacing w:line="360" w:lineRule="auto"/>
        <w:ind w:firstLine="1205" w:firstLineChars="400"/>
        <w:rPr>
          <w:rFonts w:ascii="仿宋"/>
          <w:b/>
          <w:bCs/>
          <w:sz w:val="28"/>
          <w:szCs w:val="28"/>
        </w:rPr>
      </w:pPr>
      <w:r>
        <w:rPr>
          <w:rFonts w:hint="eastAsia" w:ascii="仿宋" w:hAnsi="仿宋" w:cs="仿宋"/>
          <w:b/>
          <w:bCs/>
          <w:sz w:val="30"/>
          <w:szCs w:val="30"/>
        </w:rPr>
        <w:t>日期：</w:t>
      </w:r>
      <w:r>
        <w:rPr>
          <w:rFonts w:ascii="仿宋" w:hAnsi="仿宋" w:cs="仿宋"/>
          <w:b/>
          <w:bCs/>
          <w:sz w:val="30"/>
          <w:szCs w:val="30"/>
          <w:u w:val="single"/>
        </w:rPr>
        <w:t xml:space="preserve">     </w:t>
      </w:r>
      <w:r>
        <w:rPr>
          <w:rFonts w:hint="eastAsia" w:ascii="仿宋" w:hAnsi="仿宋" w:cs="仿宋"/>
          <w:b/>
          <w:bCs/>
          <w:sz w:val="30"/>
          <w:szCs w:val="30"/>
        </w:rPr>
        <w:t>年</w:t>
      </w:r>
      <w:r>
        <w:rPr>
          <w:rFonts w:ascii="仿宋" w:hAnsi="仿宋" w:cs="仿宋"/>
          <w:b/>
          <w:bCs/>
          <w:sz w:val="30"/>
          <w:szCs w:val="30"/>
          <w:u w:val="single"/>
        </w:rPr>
        <w:t xml:space="preserve">    </w:t>
      </w:r>
      <w:r>
        <w:rPr>
          <w:rFonts w:hint="eastAsia" w:ascii="仿宋" w:hAnsi="仿宋" w:cs="仿宋"/>
          <w:b/>
          <w:bCs/>
          <w:sz w:val="30"/>
          <w:szCs w:val="30"/>
        </w:rPr>
        <w:t>月</w:t>
      </w:r>
      <w:r>
        <w:rPr>
          <w:rFonts w:ascii="仿宋" w:hAnsi="仿宋" w:cs="仿宋"/>
          <w:b/>
          <w:bCs/>
          <w:sz w:val="30"/>
          <w:szCs w:val="30"/>
        </w:rPr>
        <w:t xml:space="preserve"> </w:t>
      </w:r>
      <w:r>
        <w:rPr>
          <w:rFonts w:ascii="仿宋" w:hAnsi="仿宋" w:cs="仿宋"/>
          <w:b/>
          <w:bCs/>
          <w:sz w:val="30"/>
          <w:szCs w:val="30"/>
          <w:u w:val="single"/>
        </w:rPr>
        <w:t xml:space="preserve">    </w:t>
      </w:r>
      <w:r>
        <w:rPr>
          <w:rFonts w:hint="eastAsia" w:ascii="仿宋" w:hAnsi="仿宋" w:cs="仿宋"/>
          <w:b/>
          <w:bCs/>
          <w:sz w:val="30"/>
          <w:szCs w:val="30"/>
        </w:rPr>
        <w:t>日</w:t>
      </w:r>
      <w:r>
        <w:rPr>
          <w:rFonts w:ascii="仿宋" w:hAnsi="仿宋" w:cs="仿宋"/>
          <w:b/>
          <w:bCs/>
          <w:sz w:val="28"/>
          <w:szCs w:val="28"/>
        </w:rPr>
        <w:t xml:space="preserve">       </w:t>
      </w:r>
    </w:p>
    <w:p>
      <w:pPr>
        <w:keepNext/>
        <w:keepLines/>
        <w:ind w:firstLine="562"/>
        <w:jc w:val="center"/>
        <w:rPr>
          <w:rFonts w:ascii="仿宋"/>
          <w:sz w:val="28"/>
          <w:szCs w:val="28"/>
        </w:rPr>
      </w:pPr>
      <w:r>
        <w:rPr>
          <w:rFonts w:hint="eastAsia" w:ascii="仿宋" w:hAnsi="仿宋" w:cs="仿宋"/>
          <w:b/>
          <w:bCs/>
          <w:sz w:val="28"/>
          <w:szCs w:val="28"/>
        </w:rPr>
        <w:t>（开标前不得启封）</w:t>
      </w:r>
      <w:r>
        <w:rPr>
          <w:rFonts w:ascii="仿宋"/>
          <w:sz w:val="28"/>
          <w:szCs w:val="28"/>
        </w:rPr>
        <w:br w:type="page"/>
      </w:r>
      <w:bookmarkStart w:id="239" w:name="_Toc84325982"/>
      <w:bookmarkStart w:id="240" w:name="_Toc80157776"/>
      <w:bookmarkStart w:id="241" w:name="_Toc81372788"/>
      <w:bookmarkStart w:id="242" w:name="_Toc81372965"/>
    </w:p>
    <w:p>
      <w:pPr>
        <w:keepNext/>
        <w:keepLines/>
        <w:ind w:firstLine="0" w:firstLineChars="0"/>
        <w:jc w:val="center"/>
        <w:rPr>
          <w:rFonts w:ascii="仿宋"/>
        </w:rPr>
      </w:pPr>
      <w:r>
        <w:rPr>
          <w:rFonts w:hint="eastAsia" w:ascii="仿宋" w:hAnsi="仿宋" w:cs="仿宋"/>
          <w:sz w:val="44"/>
          <w:szCs w:val="44"/>
        </w:rPr>
        <w:t>目录</w:t>
      </w:r>
    </w:p>
    <w:p>
      <w:pPr>
        <w:snapToGrid w:val="0"/>
        <w:spacing w:line="600" w:lineRule="exact"/>
        <w:ind w:firstLine="482"/>
        <w:jc w:val="left"/>
        <w:rPr>
          <w:rFonts w:ascii="仿宋"/>
          <w:b/>
          <w:bCs/>
        </w:rPr>
      </w:pPr>
    </w:p>
    <w:p>
      <w:pPr>
        <w:snapToGrid w:val="0"/>
        <w:spacing w:line="600" w:lineRule="exact"/>
        <w:ind w:firstLine="482"/>
        <w:jc w:val="left"/>
        <w:rPr>
          <w:rFonts w:ascii="仿宋"/>
          <w:b/>
          <w:bCs/>
        </w:rPr>
      </w:pPr>
      <w:r>
        <w:rPr>
          <w:rFonts w:hint="eastAsia" w:ascii="仿宋" w:hAnsi="仿宋" w:cs="仿宋"/>
          <w:b/>
          <w:bCs/>
        </w:rPr>
        <w:t>资信技术文件封面格式</w:t>
      </w:r>
    </w:p>
    <w:p>
      <w:pPr>
        <w:adjustRightInd w:val="0"/>
        <w:snapToGrid w:val="0"/>
        <w:spacing w:line="600" w:lineRule="exact"/>
        <w:ind w:firstLine="480"/>
        <w:jc w:val="left"/>
        <w:rPr>
          <w:rFonts w:ascii="仿宋"/>
        </w:rPr>
      </w:pPr>
      <w:r>
        <w:rPr>
          <w:rFonts w:hint="eastAsia" w:ascii="仿宋" w:hAnsi="仿宋" w:cs="仿宋"/>
        </w:rPr>
        <w:t>附件</w:t>
      </w:r>
      <w:r>
        <w:rPr>
          <w:rFonts w:ascii="仿宋" w:hAnsi="仿宋" w:cs="仿宋"/>
        </w:rPr>
        <w:t>1</w:t>
      </w:r>
      <w:r>
        <w:rPr>
          <w:rFonts w:hint="eastAsia" w:ascii="仿宋" w:hAnsi="仿宋" w:cs="仿宋"/>
        </w:rPr>
        <w:t>：投标声明书</w:t>
      </w:r>
    </w:p>
    <w:p>
      <w:pPr>
        <w:spacing w:line="600" w:lineRule="exact"/>
        <w:ind w:firstLine="480"/>
        <w:jc w:val="left"/>
        <w:rPr>
          <w:rFonts w:ascii="仿宋"/>
        </w:rPr>
      </w:pPr>
      <w:r>
        <w:rPr>
          <w:rFonts w:hint="eastAsia" w:ascii="仿宋" w:hAnsi="仿宋" w:cs="仿宋"/>
        </w:rPr>
        <w:t>附件</w:t>
      </w:r>
      <w:r>
        <w:rPr>
          <w:rFonts w:ascii="仿宋" w:hAnsi="仿宋" w:cs="仿宋"/>
        </w:rPr>
        <w:t>2</w:t>
      </w:r>
      <w:r>
        <w:rPr>
          <w:rFonts w:hint="eastAsia" w:ascii="仿宋" w:hAnsi="仿宋" w:cs="仿宋"/>
        </w:rPr>
        <w:t>：法定代表人授权委托书</w:t>
      </w:r>
    </w:p>
    <w:p>
      <w:pPr>
        <w:adjustRightInd w:val="0"/>
        <w:snapToGrid w:val="0"/>
        <w:spacing w:line="600" w:lineRule="exact"/>
        <w:ind w:firstLine="480"/>
        <w:jc w:val="left"/>
        <w:rPr>
          <w:rFonts w:ascii="仿宋"/>
        </w:rPr>
      </w:pPr>
      <w:r>
        <w:rPr>
          <w:rFonts w:hint="eastAsia" w:ascii="仿宋" w:hAnsi="仿宋" w:cs="仿宋"/>
        </w:rPr>
        <w:t>附件</w:t>
      </w:r>
      <w:r>
        <w:rPr>
          <w:rFonts w:ascii="仿宋" w:hAnsi="仿宋" w:cs="仿宋"/>
        </w:rPr>
        <w:t>3</w:t>
      </w:r>
      <w:r>
        <w:rPr>
          <w:rFonts w:hint="eastAsia" w:ascii="仿宋" w:hAnsi="仿宋" w:cs="仿宋"/>
        </w:rPr>
        <w:t>：投标保证金查询记录表</w:t>
      </w:r>
    </w:p>
    <w:p>
      <w:pPr>
        <w:spacing w:line="600" w:lineRule="exact"/>
        <w:ind w:firstLine="480"/>
        <w:jc w:val="left"/>
        <w:rPr>
          <w:rFonts w:ascii="仿宋"/>
        </w:rPr>
      </w:pPr>
      <w:r>
        <w:rPr>
          <w:rFonts w:hint="eastAsia" w:ascii="仿宋" w:hAnsi="仿宋" w:cs="仿宋"/>
        </w:rPr>
        <w:t>附件</w:t>
      </w:r>
      <w:r>
        <w:rPr>
          <w:rFonts w:ascii="仿宋" w:hAnsi="仿宋" w:cs="仿宋"/>
        </w:rPr>
        <w:t>4</w:t>
      </w:r>
      <w:r>
        <w:rPr>
          <w:rFonts w:hint="eastAsia" w:ascii="仿宋" w:hAnsi="仿宋" w:cs="仿宋"/>
        </w:rPr>
        <w:t>：关于资格的声明函</w:t>
      </w:r>
    </w:p>
    <w:p>
      <w:pPr>
        <w:spacing w:line="600" w:lineRule="exact"/>
        <w:ind w:firstLine="480"/>
        <w:jc w:val="left"/>
        <w:rPr>
          <w:rFonts w:ascii="微软雅黑" w:hAnsi="微软雅黑" w:cs="微软雅黑"/>
        </w:rPr>
      </w:pPr>
      <w:r>
        <w:rPr>
          <w:rFonts w:hint="eastAsia" w:ascii="微软雅黑" w:hAnsi="微软雅黑" w:cs="微软雅黑"/>
        </w:rPr>
        <w:t>附件5：技术（商务）要求偏离表（统一格式）</w:t>
      </w:r>
    </w:p>
    <w:p>
      <w:pPr>
        <w:pStyle w:val="2"/>
        <w:spacing w:before="167" w:after="167"/>
        <w:ind w:firstLine="480"/>
        <w:rPr>
          <w:rFonts w:ascii="微软雅黑" w:hAnsi="微软雅黑" w:cs="微软雅黑"/>
          <w:b w:val="0"/>
          <w:bCs w:val="0"/>
          <w:kern w:val="2"/>
          <w:sz w:val="24"/>
          <w:szCs w:val="24"/>
          <w:lang w:val="en-US"/>
        </w:rPr>
      </w:pPr>
      <w:r>
        <w:rPr>
          <w:rFonts w:hint="eastAsia" w:ascii="微软雅黑" w:hAnsi="微软雅黑" w:cs="微软雅黑"/>
          <w:b w:val="0"/>
          <w:bCs w:val="0"/>
          <w:kern w:val="2"/>
          <w:sz w:val="24"/>
          <w:szCs w:val="24"/>
          <w:lang w:val="en-US"/>
        </w:rPr>
        <w:t>附件6：承诺函</w:t>
      </w:r>
    </w:p>
    <w:p>
      <w:pPr>
        <w:spacing w:line="600" w:lineRule="exact"/>
        <w:ind w:firstLine="482"/>
        <w:jc w:val="left"/>
        <w:rPr>
          <w:rFonts w:ascii="仿宋"/>
          <w:b/>
          <w:bCs/>
        </w:rPr>
      </w:pPr>
      <w:r>
        <w:rPr>
          <w:rFonts w:hint="eastAsia" w:ascii="仿宋" w:hAnsi="仿宋" w:cs="仿宋"/>
          <w:b/>
          <w:bCs/>
        </w:rPr>
        <w:t>商务报价文件封面格式</w:t>
      </w:r>
    </w:p>
    <w:p>
      <w:pPr>
        <w:snapToGrid w:val="0"/>
        <w:spacing w:line="600" w:lineRule="exact"/>
        <w:ind w:firstLine="480"/>
        <w:jc w:val="left"/>
        <w:rPr>
          <w:rFonts w:ascii="仿宋"/>
        </w:rPr>
      </w:pPr>
      <w:r>
        <w:rPr>
          <w:rFonts w:hint="eastAsia" w:ascii="仿宋" w:hAnsi="仿宋" w:cs="仿宋"/>
        </w:rPr>
        <w:t>附件7：投标函</w:t>
      </w:r>
    </w:p>
    <w:p>
      <w:pPr>
        <w:snapToGrid w:val="0"/>
        <w:spacing w:line="600" w:lineRule="exact"/>
        <w:ind w:firstLine="480"/>
        <w:jc w:val="left"/>
        <w:rPr>
          <w:rFonts w:ascii="仿宋"/>
          <w:sz w:val="28"/>
          <w:szCs w:val="28"/>
        </w:rPr>
      </w:pPr>
      <w:r>
        <w:rPr>
          <w:rFonts w:hint="eastAsia" w:ascii="仿宋" w:hAnsi="仿宋" w:cs="仿宋"/>
        </w:rPr>
        <w:t>附件8：投标报价表</w:t>
      </w:r>
    </w:p>
    <w:p>
      <w:pPr>
        <w:snapToGrid w:val="0"/>
        <w:spacing w:line="600" w:lineRule="exact"/>
        <w:ind w:firstLine="560"/>
        <w:jc w:val="left"/>
        <w:rPr>
          <w:rFonts w:ascii="仿宋"/>
          <w:sz w:val="28"/>
          <w:szCs w:val="28"/>
        </w:rPr>
      </w:pPr>
    </w:p>
    <w:p>
      <w:pPr>
        <w:snapToGrid w:val="0"/>
        <w:spacing w:line="480" w:lineRule="auto"/>
        <w:ind w:left="955" w:leftChars="103" w:hanging="708" w:hangingChars="294"/>
        <w:jc w:val="left"/>
        <w:rPr>
          <w:rFonts w:ascii="仿宋"/>
          <w:b/>
          <w:bCs/>
        </w:rPr>
      </w:pPr>
      <w:r>
        <w:rPr>
          <w:rFonts w:hint="eastAsia" w:ascii="仿宋" w:hAnsi="仿宋" w:cs="仿宋"/>
          <w:b/>
          <w:bCs/>
        </w:rPr>
        <w:t>说明：具体的投标文件内容组成详见第二章投标人须知</w:t>
      </w:r>
    </w:p>
    <w:p>
      <w:pPr>
        <w:snapToGrid w:val="0"/>
        <w:spacing w:line="480" w:lineRule="auto"/>
        <w:ind w:left="955" w:leftChars="103" w:hanging="708" w:hangingChars="294"/>
        <w:jc w:val="left"/>
        <w:rPr>
          <w:rFonts w:ascii="仿宋"/>
          <w:b/>
          <w:bCs/>
        </w:rPr>
      </w:pPr>
    </w:p>
    <w:p>
      <w:pPr>
        <w:snapToGrid w:val="0"/>
        <w:spacing w:line="480" w:lineRule="auto"/>
        <w:ind w:left="955" w:leftChars="103" w:hanging="708" w:hangingChars="294"/>
        <w:jc w:val="left"/>
        <w:rPr>
          <w:rFonts w:ascii="仿宋"/>
          <w:b/>
          <w:bCs/>
        </w:rPr>
      </w:pPr>
    </w:p>
    <w:p>
      <w:pPr>
        <w:snapToGrid w:val="0"/>
        <w:spacing w:line="480" w:lineRule="auto"/>
        <w:ind w:left="955" w:leftChars="103" w:hanging="708" w:hangingChars="294"/>
        <w:jc w:val="left"/>
        <w:rPr>
          <w:rFonts w:ascii="仿宋"/>
          <w:b/>
          <w:bCs/>
        </w:rPr>
      </w:pPr>
    </w:p>
    <w:p>
      <w:pPr>
        <w:ind w:firstLine="480"/>
        <w:rPr>
          <w:rFonts w:ascii="仿宋"/>
        </w:rPr>
      </w:pPr>
    </w:p>
    <w:p>
      <w:pPr>
        <w:snapToGrid w:val="0"/>
        <w:spacing w:beforeLines="50" w:after="50"/>
        <w:ind w:firstLine="0" w:firstLineChars="0"/>
        <w:rPr>
          <w:rFonts w:ascii="仿宋"/>
          <w:b/>
          <w:bCs/>
        </w:rPr>
      </w:pPr>
    </w:p>
    <w:p>
      <w:pPr>
        <w:pStyle w:val="2"/>
        <w:spacing w:before="167" w:after="167"/>
        <w:rPr>
          <w:lang w:val="en-US"/>
        </w:rPr>
      </w:pPr>
    </w:p>
    <w:p>
      <w:pPr>
        <w:ind w:firstLine="0" w:firstLineChars="0"/>
      </w:pPr>
    </w:p>
    <w:p>
      <w:pPr>
        <w:pStyle w:val="2"/>
        <w:spacing w:before="167" w:after="167"/>
        <w:rPr>
          <w:lang w:val="en-US"/>
        </w:rPr>
      </w:pPr>
    </w:p>
    <w:p>
      <w:pPr>
        <w:ind w:firstLine="480"/>
      </w:pPr>
    </w:p>
    <w:p>
      <w:pPr>
        <w:snapToGrid w:val="0"/>
        <w:spacing w:beforeLines="50" w:after="50"/>
        <w:ind w:firstLine="482"/>
        <w:rPr>
          <w:rFonts w:ascii="仿宋"/>
          <w:b/>
          <w:bCs/>
        </w:rPr>
      </w:pPr>
      <w:r>
        <w:rPr>
          <w:rFonts w:hint="eastAsia" w:ascii="仿宋" w:hAnsi="仿宋" w:cs="仿宋"/>
          <w:b/>
          <w:bCs/>
        </w:rPr>
        <w:t>正本</w:t>
      </w:r>
      <w:r>
        <w:rPr>
          <w:rFonts w:ascii="仿宋" w:hAnsi="仿宋" w:cs="仿宋"/>
          <w:b/>
          <w:bCs/>
        </w:rPr>
        <w:t>/</w:t>
      </w:r>
      <w:r>
        <w:rPr>
          <w:rFonts w:hint="eastAsia" w:ascii="仿宋" w:hAnsi="仿宋" w:cs="仿宋"/>
          <w:b/>
          <w:bCs/>
        </w:rPr>
        <w:t>或副本</w:t>
      </w:r>
    </w:p>
    <w:p>
      <w:pPr>
        <w:snapToGrid w:val="0"/>
        <w:spacing w:beforeLines="50" w:after="50"/>
        <w:ind w:firstLine="482"/>
        <w:rPr>
          <w:rFonts w:ascii="仿宋"/>
          <w:b/>
          <w:bCs/>
        </w:rPr>
      </w:pPr>
    </w:p>
    <w:p>
      <w:pPr>
        <w:snapToGrid w:val="0"/>
        <w:spacing w:beforeLines="50" w:after="50"/>
        <w:ind w:firstLine="482"/>
        <w:rPr>
          <w:rFonts w:ascii="仿宋"/>
          <w:b/>
          <w:bCs/>
        </w:rPr>
      </w:pPr>
    </w:p>
    <w:p>
      <w:pPr>
        <w:snapToGrid w:val="0"/>
        <w:spacing w:beforeLines="50" w:after="50"/>
        <w:ind w:firstLine="482"/>
        <w:rPr>
          <w:rFonts w:ascii="仿宋"/>
          <w:b/>
          <w:bCs/>
        </w:rPr>
      </w:pPr>
    </w:p>
    <w:p>
      <w:pPr>
        <w:ind w:firstLine="482"/>
        <w:rPr>
          <w:rFonts w:ascii="仿宋"/>
          <w:b/>
          <w:bCs/>
        </w:rPr>
      </w:pPr>
    </w:p>
    <w:p>
      <w:pPr>
        <w:snapToGrid w:val="0"/>
        <w:spacing w:beforeLines="50" w:after="50" w:line="240" w:lineRule="auto"/>
        <w:ind w:firstLine="0" w:firstLineChars="0"/>
        <w:jc w:val="center"/>
        <w:rPr>
          <w:rFonts w:ascii="仿宋"/>
          <w:b/>
          <w:bCs/>
          <w:sz w:val="72"/>
          <w:szCs w:val="72"/>
        </w:rPr>
      </w:pPr>
      <w:r>
        <w:rPr>
          <w:rFonts w:hint="eastAsia" w:ascii="仿宋" w:hAnsi="仿宋" w:cs="仿宋"/>
          <w:b/>
          <w:bCs/>
          <w:sz w:val="72"/>
          <w:szCs w:val="72"/>
          <w:highlight w:val="none"/>
        </w:rPr>
        <w:t>资信</w:t>
      </w:r>
      <w:r>
        <w:rPr>
          <w:rFonts w:hint="eastAsia" w:ascii="仿宋" w:hAnsi="仿宋" w:cs="仿宋"/>
          <w:b/>
          <w:bCs/>
          <w:sz w:val="72"/>
          <w:szCs w:val="72"/>
        </w:rPr>
        <w:t>技术文件</w:t>
      </w:r>
    </w:p>
    <w:p>
      <w:pPr>
        <w:snapToGrid w:val="0"/>
        <w:spacing w:beforeLines="50" w:after="50"/>
        <w:ind w:firstLine="602"/>
        <w:jc w:val="center"/>
        <w:rPr>
          <w:rFonts w:ascii="仿宋"/>
          <w:b/>
          <w:bCs/>
          <w:sz w:val="30"/>
          <w:szCs w:val="30"/>
        </w:rPr>
      </w:pPr>
    </w:p>
    <w:p>
      <w:pPr>
        <w:snapToGrid w:val="0"/>
        <w:spacing w:beforeLines="50" w:after="50" w:line="360" w:lineRule="auto"/>
        <w:ind w:firstLine="1340" w:firstLineChars="445"/>
        <w:rPr>
          <w:rFonts w:ascii="仿宋"/>
          <w:b/>
          <w:bCs/>
          <w:sz w:val="30"/>
          <w:szCs w:val="30"/>
        </w:rPr>
      </w:pPr>
    </w:p>
    <w:p>
      <w:pPr>
        <w:snapToGrid w:val="0"/>
        <w:spacing w:beforeLines="50" w:after="50" w:line="360" w:lineRule="auto"/>
        <w:ind w:firstLine="602"/>
        <w:rPr>
          <w:rFonts w:ascii="仿宋"/>
          <w:b/>
          <w:bCs/>
          <w:sz w:val="30"/>
          <w:szCs w:val="30"/>
        </w:rPr>
      </w:pPr>
    </w:p>
    <w:p>
      <w:pPr>
        <w:pStyle w:val="9"/>
        <w:ind w:firstLine="482"/>
        <w:rPr>
          <w:rFonts w:ascii="仿宋"/>
          <w:b/>
        </w:rPr>
      </w:pPr>
    </w:p>
    <w:p>
      <w:pPr>
        <w:snapToGrid w:val="0"/>
        <w:spacing w:beforeLines="50" w:after="50" w:line="360" w:lineRule="auto"/>
        <w:ind w:firstLine="1340" w:firstLineChars="445"/>
        <w:rPr>
          <w:rFonts w:ascii="仿宋"/>
          <w:b/>
          <w:bCs/>
          <w:sz w:val="30"/>
          <w:szCs w:val="30"/>
          <w:u w:val="single"/>
        </w:rPr>
      </w:pPr>
      <w:r>
        <w:rPr>
          <w:rFonts w:hint="eastAsia" w:ascii="仿宋" w:hAnsi="仿宋" w:cs="仿宋"/>
          <w:b/>
          <w:bCs/>
          <w:sz w:val="30"/>
          <w:szCs w:val="30"/>
        </w:rPr>
        <w:t>项目名称：</w:t>
      </w:r>
      <w:r>
        <w:rPr>
          <w:rFonts w:ascii="仿宋" w:hAnsi="仿宋" w:cs="仿宋"/>
          <w:b/>
          <w:bCs/>
          <w:sz w:val="30"/>
          <w:szCs w:val="30"/>
          <w:u w:val="single"/>
        </w:rPr>
        <w:t xml:space="preserve">                                </w:t>
      </w:r>
    </w:p>
    <w:p>
      <w:pPr>
        <w:snapToGrid w:val="0"/>
        <w:spacing w:beforeLines="50" w:after="50" w:line="360" w:lineRule="auto"/>
        <w:ind w:firstLine="602"/>
        <w:rPr>
          <w:rFonts w:ascii="仿宋"/>
          <w:b/>
          <w:bCs/>
          <w:sz w:val="30"/>
          <w:szCs w:val="30"/>
          <w:u w:val="single"/>
        </w:rPr>
      </w:pPr>
      <w:r>
        <w:rPr>
          <w:rFonts w:ascii="仿宋" w:hAnsi="仿宋" w:cs="仿宋"/>
          <w:b/>
          <w:bCs/>
          <w:sz w:val="30"/>
          <w:szCs w:val="30"/>
        </w:rPr>
        <w:t xml:space="preserve">     </w:t>
      </w:r>
      <w:r>
        <w:rPr>
          <w:rFonts w:hint="eastAsia" w:ascii="仿宋" w:hAnsi="仿宋" w:cs="仿宋"/>
          <w:b/>
          <w:bCs/>
          <w:sz w:val="30"/>
          <w:szCs w:val="30"/>
        </w:rPr>
        <w:t>项目编号：</w:t>
      </w:r>
      <w:r>
        <w:rPr>
          <w:rFonts w:ascii="仿宋" w:hAnsi="仿宋" w:cs="仿宋"/>
          <w:b/>
          <w:bCs/>
          <w:sz w:val="30"/>
          <w:szCs w:val="30"/>
          <w:u w:val="single"/>
        </w:rPr>
        <w:t xml:space="preserve">                               </w:t>
      </w:r>
    </w:p>
    <w:p>
      <w:pPr>
        <w:snapToGrid w:val="0"/>
        <w:spacing w:beforeLines="50" w:after="50" w:line="360" w:lineRule="auto"/>
        <w:ind w:firstLine="1340" w:firstLineChars="445"/>
        <w:rPr>
          <w:rFonts w:ascii="仿宋"/>
          <w:b/>
          <w:bCs/>
          <w:sz w:val="30"/>
          <w:szCs w:val="30"/>
        </w:rPr>
      </w:pPr>
      <w:r>
        <w:rPr>
          <w:rFonts w:hint="eastAsia" w:ascii="仿宋" w:hAnsi="仿宋" w:cs="仿宋"/>
          <w:b/>
          <w:bCs/>
          <w:sz w:val="30"/>
          <w:szCs w:val="30"/>
        </w:rPr>
        <w:t>投标人名称：</w:t>
      </w:r>
      <w:r>
        <w:rPr>
          <w:rFonts w:hint="eastAsia" w:ascii="仿宋" w:hAnsi="仿宋" w:cs="仿宋"/>
          <w:b/>
          <w:bCs/>
          <w:sz w:val="30"/>
          <w:szCs w:val="30"/>
          <w:u w:val="single"/>
        </w:rPr>
        <w:t>（盖章）</w:t>
      </w:r>
      <w:r>
        <w:rPr>
          <w:rFonts w:ascii="仿宋" w:hAnsi="仿宋" w:cs="仿宋"/>
          <w:b/>
          <w:bCs/>
          <w:sz w:val="30"/>
          <w:szCs w:val="30"/>
          <w:u w:val="single"/>
        </w:rPr>
        <w:t xml:space="preserve">                     </w:t>
      </w:r>
      <w:r>
        <w:rPr>
          <w:rFonts w:ascii="仿宋" w:hAnsi="仿宋" w:cs="仿宋"/>
          <w:b/>
          <w:bCs/>
          <w:sz w:val="30"/>
          <w:szCs w:val="30"/>
        </w:rPr>
        <w:t xml:space="preserve">  </w:t>
      </w:r>
    </w:p>
    <w:p>
      <w:pPr>
        <w:snapToGrid w:val="0"/>
        <w:spacing w:beforeLines="50" w:after="50" w:line="360" w:lineRule="auto"/>
        <w:ind w:firstLine="1343" w:firstLineChars="446"/>
        <w:rPr>
          <w:rFonts w:ascii="仿宋"/>
          <w:b/>
          <w:bCs/>
          <w:sz w:val="30"/>
          <w:szCs w:val="30"/>
        </w:rPr>
      </w:pPr>
      <w:r>
        <w:rPr>
          <w:rFonts w:hint="eastAsia" w:ascii="仿宋" w:hAnsi="仿宋" w:cs="仿宋"/>
          <w:b/>
          <w:bCs/>
          <w:sz w:val="30"/>
          <w:szCs w:val="30"/>
        </w:rPr>
        <w:t>法定代表人或授权委托人：</w:t>
      </w:r>
      <w:r>
        <w:rPr>
          <w:rFonts w:hint="eastAsia" w:ascii="仿宋" w:hAnsi="仿宋" w:cs="仿宋"/>
          <w:b/>
          <w:bCs/>
          <w:sz w:val="30"/>
          <w:szCs w:val="30"/>
          <w:u w:val="single"/>
        </w:rPr>
        <w:t>（签字或盖章）</w:t>
      </w:r>
      <w:r>
        <w:rPr>
          <w:rFonts w:ascii="仿宋" w:hAnsi="仿宋" w:cs="仿宋"/>
          <w:b/>
          <w:bCs/>
          <w:sz w:val="30"/>
          <w:szCs w:val="30"/>
          <w:u w:val="single"/>
        </w:rPr>
        <w:t xml:space="preserve">   </w:t>
      </w:r>
    </w:p>
    <w:p>
      <w:pPr>
        <w:snapToGrid w:val="0"/>
        <w:spacing w:beforeLines="50" w:after="50" w:line="360" w:lineRule="auto"/>
        <w:ind w:firstLine="1340" w:firstLineChars="445"/>
        <w:rPr>
          <w:rFonts w:ascii="仿宋"/>
          <w:b/>
          <w:bCs/>
          <w:sz w:val="30"/>
          <w:szCs w:val="30"/>
          <w:u w:val="single"/>
        </w:rPr>
      </w:pPr>
      <w:r>
        <w:rPr>
          <w:rFonts w:hint="eastAsia" w:ascii="仿宋" w:hAnsi="仿宋" w:cs="仿宋"/>
          <w:b/>
          <w:bCs/>
          <w:sz w:val="30"/>
          <w:szCs w:val="30"/>
        </w:rPr>
        <w:t>投标人地址：</w:t>
      </w:r>
      <w:r>
        <w:rPr>
          <w:rFonts w:ascii="仿宋" w:hAnsi="仿宋" w:cs="仿宋"/>
          <w:b/>
          <w:bCs/>
          <w:sz w:val="30"/>
          <w:szCs w:val="30"/>
          <w:u w:val="single"/>
        </w:rPr>
        <w:t xml:space="preserve">                              </w:t>
      </w:r>
    </w:p>
    <w:p>
      <w:pPr>
        <w:snapToGrid w:val="0"/>
        <w:spacing w:beforeLines="50" w:after="50" w:line="360" w:lineRule="auto"/>
        <w:ind w:firstLine="602"/>
        <w:jc w:val="center"/>
        <w:rPr>
          <w:rFonts w:ascii="仿宋"/>
          <w:b/>
          <w:bCs/>
          <w:sz w:val="30"/>
          <w:szCs w:val="30"/>
        </w:rPr>
      </w:pPr>
      <w:r>
        <w:rPr>
          <w:rFonts w:ascii="仿宋" w:hAnsi="仿宋" w:cs="仿宋"/>
          <w:b/>
          <w:bCs/>
          <w:sz w:val="30"/>
          <w:szCs w:val="30"/>
        </w:rPr>
        <w:t>201</w:t>
      </w:r>
      <w:r>
        <w:rPr>
          <w:rFonts w:hint="eastAsia" w:ascii="仿宋" w:hAnsi="仿宋" w:cs="仿宋"/>
          <w:b/>
          <w:bCs/>
          <w:sz w:val="30"/>
          <w:szCs w:val="30"/>
          <w:lang w:val="en-US" w:eastAsia="zh-CN"/>
        </w:rPr>
        <w:t>9</w:t>
      </w:r>
      <w:r>
        <w:rPr>
          <w:rFonts w:hint="eastAsia" w:ascii="仿宋" w:hAnsi="仿宋" w:cs="仿宋"/>
          <w:b/>
          <w:bCs/>
          <w:sz w:val="30"/>
          <w:szCs w:val="30"/>
        </w:rPr>
        <w:t>年</w:t>
      </w:r>
      <w:r>
        <w:rPr>
          <w:rFonts w:ascii="仿宋" w:hAnsi="仿宋" w:cs="仿宋"/>
          <w:b/>
          <w:bCs/>
          <w:sz w:val="30"/>
          <w:szCs w:val="30"/>
        </w:rPr>
        <w:t xml:space="preserve">  </w:t>
      </w:r>
      <w:r>
        <w:rPr>
          <w:rFonts w:hint="eastAsia" w:ascii="仿宋" w:hAnsi="仿宋" w:cs="仿宋"/>
          <w:b/>
          <w:bCs/>
          <w:sz w:val="30"/>
          <w:szCs w:val="30"/>
        </w:rPr>
        <w:t>月</w:t>
      </w:r>
      <w:r>
        <w:rPr>
          <w:rFonts w:ascii="仿宋" w:hAnsi="仿宋" w:cs="仿宋"/>
          <w:b/>
          <w:bCs/>
          <w:sz w:val="30"/>
          <w:szCs w:val="30"/>
        </w:rPr>
        <w:t xml:space="preserve">  </w:t>
      </w:r>
      <w:r>
        <w:rPr>
          <w:rFonts w:hint="eastAsia" w:ascii="仿宋" w:hAnsi="仿宋" w:cs="仿宋"/>
          <w:b/>
          <w:bCs/>
          <w:sz w:val="30"/>
          <w:szCs w:val="30"/>
        </w:rPr>
        <w:t>日</w:t>
      </w:r>
    </w:p>
    <w:bookmarkEnd w:id="239"/>
    <w:bookmarkEnd w:id="240"/>
    <w:bookmarkEnd w:id="241"/>
    <w:bookmarkEnd w:id="242"/>
    <w:p>
      <w:pPr>
        <w:ind w:firstLine="480"/>
        <w:rPr>
          <w:rFonts w:ascii="仿宋"/>
        </w:rPr>
      </w:pPr>
    </w:p>
    <w:p>
      <w:pPr>
        <w:ind w:firstLine="480"/>
        <w:rPr>
          <w:rFonts w:ascii="仿宋"/>
        </w:rPr>
      </w:pPr>
    </w:p>
    <w:p>
      <w:pPr>
        <w:adjustRightInd w:val="0"/>
        <w:snapToGrid w:val="0"/>
        <w:spacing w:line="360" w:lineRule="auto"/>
        <w:ind w:firstLine="560"/>
        <w:rPr>
          <w:rFonts w:ascii="仿宋"/>
          <w:spacing w:val="20"/>
        </w:rPr>
      </w:pPr>
      <w:r>
        <w:rPr>
          <w:rFonts w:ascii="仿宋"/>
          <w:sz w:val="28"/>
          <w:szCs w:val="28"/>
        </w:rPr>
        <w:br w:type="page"/>
      </w:r>
      <w:r>
        <w:rPr>
          <w:rFonts w:hint="eastAsia" w:ascii="仿宋" w:hAnsi="仿宋" w:cs="仿宋"/>
          <w:sz w:val="28"/>
          <w:szCs w:val="28"/>
        </w:rPr>
        <w:t>附件</w:t>
      </w:r>
      <w:r>
        <w:rPr>
          <w:rFonts w:ascii="仿宋" w:hAnsi="仿宋" w:cs="仿宋"/>
          <w:sz w:val="28"/>
          <w:szCs w:val="28"/>
        </w:rPr>
        <w:t xml:space="preserve">1 </w:t>
      </w:r>
      <w:r>
        <w:rPr>
          <w:rFonts w:ascii="仿宋" w:hAnsi="仿宋" w:cs="仿宋"/>
          <w:sz w:val="32"/>
          <w:szCs w:val="32"/>
        </w:rPr>
        <w:t xml:space="preserve">             </w:t>
      </w:r>
      <w:r>
        <w:rPr>
          <w:rFonts w:ascii="仿宋" w:hAnsi="仿宋" w:cs="仿宋"/>
          <w:spacing w:val="20"/>
          <w:sz w:val="28"/>
          <w:szCs w:val="28"/>
        </w:rPr>
        <w:t xml:space="preserve">    </w:t>
      </w:r>
      <w:r>
        <w:rPr>
          <w:rFonts w:ascii="仿宋" w:hAnsi="仿宋" w:cs="仿宋"/>
          <w:spacing w:val="20"/>
        </w:rPr>
        <w:t xml:space="preserve"> </w:t>
      </w:r>
    </w:p>
    <w:p>
      <w:pPr>
        <w:adjustRightInd w:val="0"/>
        <w:snapToGrid w:val="0"/>
        <w:spacing w:line="360" w:lineRule="auto"/>
        <w:ind w:firstLine="600"/>
        <w:jc w:val="center"/>
        <w:rPr>
          <w:rFonts w:ascii="仿宋"/>
        </w:rPr>
      </w:pPr>
      <w:r>
        <w:rPr>
          <w:rFonts w:hint="eastAsia" w:ascii="仿宋" w:hAnsi="仿宋" w:cs="仿宋"/>
          <w:sz w:val="30"/>
          <w:szCs w:val="30"/>
        </w:rPr>
        <w:t>投标声明书</w:t>
      </w:r>
    </w:p>
    <w:p>
      <w:pPr>
        <w:adjustRightInd w:val="0"/>
        <w:snapToGrid w:val="0"/>
        <w:ind w:firstLine="480"/>
        <w:rPr>
          <w:rFonts w:ascii="仿宋"/>
        </w:rPr>
      </w:pPr>
      <w:r>
        <w:rPr>
          <w:rFonts w:hint="eastAsia" w:ascii="仿宋" w:hAnsi="仿宋" w:cs="仿宋"/>
        </w:rPr>
        <w:t>致：</w:t>
      </w:r>
      <w:r>
        <w:rPr>
          <w:rFonts w:ascii="仿宋" w:hAnsi="仿宋" w:cs="仿宋"/>
          <w:u w:val="single"/>
        </w:rPr>
        <w:t xml:space="preserve">  </w:t>
      </w:r>
      <w:r>
        <w:rPr>
          <w:rFonts w:hint="eastAsia" w:ascii="仿宋" w:hAnsi="仿宋" w:cs="仿宋"/>
          <w:u w:val="single"/>
        </w:rPr>
        <w:t>采购人</w:t>
      </w:r>
      <w:r>
        <w:rPr>
          <w:rFonts w:ascii="仿宋" w:hAnsi="仿宋" w:cs="仿宋"/>
          <w:u w:val="single"/>
        </w:rPr>
        <w:t xml:space="preserve">             </w:t>
      </w:r>
      <w:r>
        <w:rPr>
          <w:rFonts w:hint="eastAsia" w:ascii="仿宋" w:hAnsi="仿宋" w:cs="仿宋"/>
        </w:rPr>
        <w:t>：</w:t>
      </w:r>
    </w:p>
    <w:p>
      <w:pPr>
        <w:tabs>
          <w:tab w:val="left" w:pos="1418"/>
        </w:tabs>
        <w:snapToGrid w:val="0"/>
        <w:ind w:firstLine="480"/>
        <w:jc w:val="left"/>
        <w:rPr>
          <w:rFonts w:ascii="仿宋"/>
        </w:rPr>
      </w:pPr>
      <w:r>
        <w:rPr>
          <w:rFonts w:ascii="仿宋" w:hAnsi="仿宋" w:cs="仿宋"/>
          <w:u w:val="single"/>
        </w:rPr>
        <w:t xml:space="preserve">                        </w:t>
      </w:r>
      <w:r>
        <w:rPr>
          <w:rFonts w:hint="eastAsia" w:ascii="仿宋" w:hAnsi="仿宋" w:cs="仿宋"/>
        </w:rPr>
        <w:t>（投标人名称）系中华人民共和国合法企业，经营地址</w:t>
      </w:r>
      <w:r>
        <w:rPr>
          <w:rFonts w:ascii="仿宋" w:hAnsi="仿宋" w:cs="仿宋"/>
          <w:u w:val="single"/>
        </w:rPr>
        <w:t xml:space="preserve">                        </w:t>
      </w:r>
      <w:r>
        <w:rPr>
          <w:rFonts w:hint="eastAsia" w:ascii="仿宋" w:hAnsi="仿宋" w:cs="仿宋"/>
        </w:rPr>
        <w:t>。</w:t>
      </w:r>
    </w:p>
    <w:p>
      <w:pPr>
        <w:tabs>
          <w:tab w:val="left" w:pos="1418"/>
        </w:tabs>
        <w:snapToGrid w:val="0"/>
        <w:ind w:firstLine="480"/>
        <w:rPr>
          <w:rFonts w:ascii="仿宋"/>
        </w:rPr>
      </w:pPr>
      <w:r>
        <w:rPr>
          <w:rFonts w:hint="eastAsia" w:ascii="仿宋" w:hAnsi="仿宋" w:cs="仿宋"/>
        </w:rPr>
        <w:t>我</w:t>
      </w:r>
      <w:r>
        <w:rPr>
          <w:rFonts w:ascii="仿宋" w:hAnsi="仿宋" w:cs="仿宋"/>
          <w:u w:val="single"/>
        </w:rPr>
        <w:t xml:space="preserve">                  </w:t>
      </w:r>
      <w:r>
        <w:rPr>
          <w:rFonts w:hint="eastAsia" w:ascii="仿宋" w:hAnsi="仿宋" w:cs="仿宋"/>
        </w:rPr>
        <w:t>（姓名）系</w:t>
      </w:r>
      <w:r>
        <w:rPr>
          <w:rFonts w:ascii="仿宋" w:hAnsi="仿宋" w:cs="仿宋"/>
          <w:u w:val="single"/>
        </w:rPr>
        <w:t xml:space="preserve">                  </w:t>
      </w:r>
      <w:r>
        <w:rPr>
          <w:rFonts w:hint="eastAsia" w:ascii="仿宋" w:hAnsi="仿宋" w:cs="仿宋"/>
        </w:rPr>
        <w:t>（投标人名称）的法定代表人，我方愿意参加贵方组织的</w:t>
      </w:r>
      <w:r>
        <w:rPr>
          <w:rFonts w:ascii="仿宋" w:hAnsi="仿宋" w:cs="仿宋"/>
          <w:u w:val="single"/>
        </w:rPr>
        <w:t xml:space="preserve">                </w:t>
      </w:r>
      <w:r>
        <w:rPr>
          <w:rFonts w:hint="eastAsia" w:ascii="仿宋" w:hAnsi="仿宋" w:cs="仿宋"/>
        </w:rPr>
        <w:t>的投标，为便于贵方公正、择优地确定中标人及其投标项目的服务，我方就本次投标有关事项郑重声明如下：</w:t>
      </w:r>
    </w:p>
    <w:p>
      <w:pPr>
        <w:adjustRightInd w:val="0"/>
        <w:snapToGrid w:val="0"/>
        <w:ind w:firstLine="480"/>
        <w:rPr>
          <w:rFonts w:ascii="仿宋"/>
        </w:rPr>
      </w:pPr>
      <w:r>
        <w:rPr>
          <w:rFonts w:ascii="仿宋" w:hAnsi="仿宋" w:cs="仿宋"/>
        </w:rPr>
        <w:t>1</w:t>
      </w:r>
      <w:r>
        <w:rPr>
          <w:rFonts w:hint="eastAsia" w:ascii="仿宋" w:hAnsi="仿宋" w:cs="仿宋"/>
        </w:rPr>
        <w:t>、我方向贵方提交的所有投标文件、资料都是准确的和真实的；</w:t>
      </w:r>
    </w:p>
    <w:p>
      <w:pPr>
        <w:adjustRightInd w:val="0"/>
        <w:snapToGrid w:val="0"/>
        <w:ind w:firstLine="480"/>
        <w:rPr>
          <w:rFonts w:ascii="仿宋"/>
        </w:rPr>
      </w:pPr>
      <w:r>
        <w:rPr>
          <w:rFonts w:ascii="仿宋" w:hAnsi="仿宋" w:cs="仿宋"/>
        </w:rPr>
        <w:t>2</w:t>
      </w:r>
      <w:r>
        <w:rPr>
          <w:rFonts w:hint="eastAsia" w:ascii="仿宋" w:hAnsi="仿宋" w:cs="仿宋"/>
        </w:rPr>
        <w:t>、我方不是采购人的附属机构；在获知本项目采购信息后，与采购人聘请的为此项目提供咨询服务的公司及其附属机构没有任何联系。</w:t>
      </w:r>
    </w:p>
    <w:p>
      <w:pPr>
        <w:adjustRightInd w:val="0"/>
        <w:snapToGrid w:val="0"/>
        <w:ind w:firstLine="480"/>
        <w:rPr>
          <w:rFonts w:ascii="仿宋"/>
        </w:rPr>
      </w:pPr>
      <w:r>
        <w:rPr>
          <w:rFonts w:ascii="仿宋" w:hAnsi="仿宋" w:cs="仿宋"/>
        </w:rPr>
        <w:t>3</w:t>
      </w:r>
      <w:r>
        <w:rPr>
          <w:rFonts w:hint="eastAsia" w:ascii="仿宋" w:hAnsi="仿宋" w:cs="仿宋"/>
        </w:rPr>
        <w:t>、我方此次向贵方提供的项目名称为：</w:t>
      </w:r>
      <w:r>
        <w:rPr>
          <w:rFonts w:ascii="仿宋" w:hAnsi="仿宋" w:cs="仿宋"/>
          <w:u w:val="single"/>
        </w:rPr>
        <w:t xml:space="preserve">                     </w:t>
      </w:r>
      <w:r>
        <w:rPr>
          <w:rFonts w:hint="eastAsia" w:ascii="仿宋" w:hAnsi="仿宋" w:cs="仿宋"/>
        </w:rPr>
        <w:t>。</w:t>
      </w:r>
    </w:p>
    <w:p>
      <w:pPr>
        <w:adjustRightInd w:val="0"/>
        <w:snapToGrid w:val="0"/>
        <w:ind w:firstLine="480"/>
        <w:rPr>
          <w:rFonts w:ascii="仿宋"/>
          <w:u w:val="single"/>
        </w:rPr>
      </w:pPr>
      <w:r>
        <w:rPr>
          <w:rFonts w:ascii="仿宋" w:hAnsi="仿宋" w:cs="仿宋"/>
        </w:rPr>
        <w:t>4</w:t>
      </w:r>
      <w:r>
        <w:rPr>
          <w:rFonts w:hint="eastAsia" w:ascii="仿宋" w:hAnsi="仿宋" w:cs="仿宋"/>
        </w:rPr>
        <w:t>、我方最近三年内的被公开披露或查处的违法违规行为有：</w:t>
      </w:r>
      <w:r>
        <w:rPr>
          <w:rFonts w:hint="eastAsia" w:ascii="仿宋" w:hAnsi="仿宋" w:cs="仿宋"/>
          <w:u w:val="single"/>
        </w:rPr>
        <w:t>　</w:t>
      </w:r>
      <w:r>
        <w:rPr>
          <w:rFonts w:ascii="仿宋" w:hAnsi="仿宋" w:cs="仿宋"/>
          <w:u w:val="single"/>
        </w:rPr>
        <w:t xml:space="preserve">             </w:t>
      </w:r>
    </w:p>
    <w:p>
      <w:pPr>
        <w:adjustRightInd w:val="0"/>
        <w:snapToGrid w:val="0"/>
        <w:ind w:firstLine="480"/>
        <w:rPr>
          <w:rFonts w:ascii="仿宋"/>
          <w:u w:val="single"/>
        </w:rPr>
      </w:pPr>
      <w:r>
        <w:rPr>
          <w:rFonts w:ascii="仿宋" w:hAnsi="仿宋" w:cs="仿宋"/>
        </w:rPr>
        <w:t xml:space="preserve"> </w:t>
      </w:r>
      <w:r>
        <w:rPr>
          <w:rFonts w:ascii="仿宋" w:hAnsi="仿宋" w:cs="仿宋"/>
          <w:u w:val="single"/>
        </w:rPr>
        <w:t xml:space="preserve">                                                     </w:t>
      </w:r>
    </w:p>
    <w:p>
      <w:pPr>
        <w:adjustRightInd w:val="0"/>
        <w:snapToGrid w:val="0"/>
        <w:ind w:firstLine="480"/>
        <w:rPr>
          <w:rFonts w:ascii="仿宋"/>
          <w:u w:val="single"/>
        </w:rPr>
      </w:pPr>
      <w:r>
        <w:rPr>
          <w:rFonts w:ascii="仿宋" w:hAnsi="仿宋" w:cs="仿宋"/>
        </w:rPr>
        <w:t>5</w:t>
      </w:r>
      <w:r>
        <w:rPr>
          <w:rFonts w:hint="eastAsia" w:ascii="仿宋" w:hAnsi="仿宋" w:cs="仿宋"/>
        </w:rPr>
        <w:t>、以上事项如有虚假或隐瞒，我方愿意承担一切后果和责任。</w:t>
      </w:r>
    </w:p>
    <w:p>
      <w:pPr>
        <w:adjustRightInd w:val="0"/>
        <w:snapToGrid w:val="0"/>
        <w:ind w:firstLine="480"/>
        <w:rPr>
          <w:rFonts w:ascii="仿宋"/>
        </w:rPr>
      </w:pPr>
    </w:p>
    <w:p>
      <w:pPr>
        <w:adjustRightInd w:val="0"/>
        <w:snapToGrid w:val="0"/>
        <w:ind w:firstLine="480"/>
        <w:rPr>
          <w:rFonts w:ascii="仿宋"/>
        </w:rPr>
      </w:pPr>
    </w:p>
    <w:p>
      <w:pPr>
        <w:adjustRightInd w:val="0"/>
        <w:snapToGrid w:val="0"/>
        <w:ind w:firstLine="480"/>
        <w:rPr>
          <w:rFonts w:ascii="仿宋"/>
        </w:rPr>
      </w:pPr>
      <w:r>
        <w:rPr>
          <w:rFonts w:hint="eastAsia" w:ascii="仿宋" w:hAnsi="仿宋" w:cs="仿宋"/>
        </w:rPr>
        <w:t>投标人盖章：</w:t>
      </w:r>
      <w:r>
        <w:rPr>
          <w:rFonts w:ascii="仿宋" w:hAnsi="仿宋" w:cs="仿宋"/>
          <w:u w:val="single"/>
        </w:rPr>
        <w:t xml:space="preserve">               </w:t>
      </w:r>
      <w:r>
        <w:rPr>
          <w:rFonts w:ascii="仿宋" w:hAnsi="仿宋" w:cs="仿宋"/>
        </w:rPr>
        <w:t xml:space="preserve">                      </w:t>
      </w:r>
    </w:p>
    <w:p>
      <w:pPr>
        <w:adjustRightInd w:val="0"/>
        <w:snapToGrid w:val="0"/>
        <w:ind w:firstLine="480"/>
        <w:rPr>
          <w:rFonts w:ascii="仿宋"/>
        </w:rPr>
      </w:pPr>
      <w:r>
        <w:rPr>
          <w:rFonts w:hint="eastAsia" w:ascii="仿宋" w:hAnsi="仿宋" w:cs="仿宋"/>
        </w:rPr>
        <w:t>法定代表人签字：</w:t>
      </w:r>
      <w:r>
        <w:rPr>
          <w:rFonts w:ascii="仿宋" w:hAnsi="仿宋" w:cs="仿宋"/>
          <w:u w:val="single"/>
        </w:rPr>
        <w:t xml:space="preserve">             </w:t>
      </w:r>
    </w:p>
    <w:p>
      <w:pPr>
        <w:adjustRightInd w:val="0"/>
        <w:snapToGrid w:val="0"/>
        <w:ind w:firstLine="480"/>
        <w:jc w:val="left"/>
        <w:rPr>
          <w:rFonts w:ascii="仿宋"/>
        </w:rPr>
      </w:pPr>
      <w:r>
        <w:rPr>
          <w:rFonts w:ascii="仿宋" w:hAnsi="仿宋" w:cs="仿宋"/>
        </w:rPr>
        <w:t xml:space="preserve">         </w:t>
      </w:r>
    </w:p>
    <w:p>
      <w:pPr>
        <w:adjustRightInd w:val="0"/>
        <w:snapToGrid w:val="0"/>
        <w:ind w:firstLine="480"/>
        <w:jc w:val="left"/>
        <w:rPr>
          <w:rFonts w:asci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p>
      <w:pPr>
        <w:spacing w:beforeLines="50" w:line="360" w:lineRule="auto"/>
        <w:ind w:firstLine="480"/>
        <w:jc w:val="center"/>
        <w:rPr>
          <w:rFonts w:ascii="仿宋"/>
        </w:rPr>
      </w:pPr>
    </w:p>
    <w:p>
      <w:pPr>
        <w:spacing w:beforeLines="50" w:line="360" w:lineRule="auto"/>
        <w:ind w:firstLine="482"/>
        <w:rPr>
          <w:rFonts w:ascii="仿宋"/>
          <w:b/>
          <w:bCs/>
        </w:rPr>
      </w:pPr>
    </w:p>
    <w:p>
      <w:pPr>
        <w:spacing w:beforeLines="50" w:line="360" w:lineRule="auto"/>
        <w:ind w:firstLine="482"/>
        <w:rPr>
          <w:rFonts w:ascii="仿宋"/>
          <w:b/>
          <w:bCs/>
        </w:rPr>
      </w:pPr>
    </w:p>
    <w:p>
      <w:pPr>
        <w:spacing w:beforeLines="50" w:line="360" w:lineRule="auto"/>
        <w:ind w:firstLine="482"/>
        <w:rPr>
          <w:rFonts w:ascii="仿宋"/>
          <w:b/>
          <w:bCs/>
        </w:rPr>
      </w:pPr>
    </w:p>
    <w:p>
      <w:pPr>
        <w:spacing w:beforeLines="50" w:line="360" w:lineRule="auto"/>
        <w:ind w:firstLine="560"/>
        <w:rPr>
          <w:rFonts w:ascii="仿宋"/>
          <w:sz w:val="32"/>
          <w:szCs w:val="32"/>
        </w:rPr>
      </w:pPr>
      <w:r>
        <w:rPr>
          <w:rFonts w:ascii="仿宋"/>
          <w:sz w:val="28"/>
          <w:szCs w:val="28"/>
        </w:rPr>
        <w:br w:type="page"/>
      </w:r>
      <w:r>
        <w:rPr>
          <w:rFonts w:hint="eastAsia" w:ascii="仿宋" w:hAnsi="仿宋" w:cs="仿宋"/>
          <w:sz w:val="28"/>
          <w:szCs w:val="28"/>
        </w:rPr>
        <w:t>附件</w:t>
      </w:r>
      <w:r>
        <w:rPr>
          <w:rFonts w:ascii="仿宋" w:hAnsi="仿宋" w:cs="仿宋"/>
          <w:sz w:val="28"/>
          <w:szCs w:val="28"/>
        </w:rPr>
        <w:t xml:space="preserve">2 </w:t>
      </w:r>
      <w:r>
        <w:rPr>
          <w:rFonts w:ascii="仿宋" w:hAnsi="仿宋" w:cs="仿宋"/>
          <w:sz w:val="32"/>
          <w:szCs w:val="32"/>
        </w:rPr>
        <w:t xml:space="preserve">         </w:t>
      </w:r>
    </w:p>
    <w:p>
      <w:pPr>
        <w:spacing w:beforeLines="50" w:line="360" w:lineRule="auto"/>
        <w:ind w:firstLine="640"/>
        <w:jc w:val="center"/>
        <w:rPr>
          <w:rFonts w:ascii="仿宋"/>
          <w:sz w:val="32"/>
          <w:szCs w:val="32"/>
        </w:rPr>
      </w:pPr>
      <w:r>
        <w:rPr>
          <w:rFonts w:hint="eastAsia" w:ascii="仿宋" w:hAnsi="仿宋" w:cs="仿宋"/>
          <w:sz w:val="32"/>
          <w:szCs w:val="32"/>
        </w:rPr>
        <w:t>法定代表人授权委托书</w:t>
      </w:r>
    </w:p>
    <w:p>
      <w:pPr>
        <w:ind w:firstLine="480"/>
        <w:rPr>
          <w:rFonts w:ascii="仿宋"/>
        </w:rPr>
      </w:pPr>
      <w:r>
        <w:rPr>
          <w:rFonts w:hint="eastAsia" w:ascii="仿宋" w:hAnsi="仿宋" w:cs="仿宋"/>
        </w:rPr>
        <w:t>致：</w:t>
      </w:r>
      <w:r>
        <w:rPr>
          <w:rFonts w:ascii="仿宋" w:hAnsi="仿宋" w:cs="仿宋"/>
          <w:u w:val="single"/>
        </w:rPr>
        <w:t xml:space="preserve"> </w:t>
      </w:r>
      <w:r>
        <w:rPr>
          <w:rFonts w:hint="eastAsia" w:ascii="仿宋" w:hAnsi="仿宋" w:cs="仿宋"/>
          <w:u w:val="single"/>
        </w:rPr>
        <w:t>采购人</w:t>
      </w:r>
      <w:r>
        <w:rPr>
          <w:rFonts w:ascii="仿宋" w:hAnsi="仿宋" w:cs="仿宋"/>
          <w:u w:val="single"/>
        </w:rPr>
        <w:t xml:space="preserve">                    </w:t>
      </w:r>
      <w:r>
        <w:rPr>
          <w:rFonts w:hint="eastAsia" w:ascii="仿宋" w:hAnsi="仿宋" w:cs="仿宋"/>
        </w:rPr>
        <w:t>：</w:t>
      </w:r>
      <w:r>
        <w:rPr>
          <w:rFonts w:ascii="仿宋" w:hAnsi="仿宋" w:cs="仿宋"/>
        </w:rPr>
        <w:t xml:space="preserve"> </w:t>
      </w:r>
    </w:p>
    <w:p>
      <w:pPr>
        <w:ind w:firstLine="720" w:firstLineChars="300"/>
        <w:rPr>
          <w:rFonts w:ascii="仿宋"/>
        </w:rPr>
      </w:pPr>
      <w:r>
        <w:rPr>
          <w:rFonts w:ascii="仿宋" w:hAnsi="仿宋" w:cs="仿宋"/>
          <w:u w:val="single"/>
        </w:rPr>
        <w:t xml:space="preserve">                                   </w:t>
      </w:r>
      <w:r>
        <w:rPr>
          <w:rFonts w:hint="eastAsia" w:ascii="仿宋" w:hAnsi="仿宋" w:cs="仿宋"/>
        </w:rPr>
        <w:t>（企业名称）系中华人民共和国合法企业，法定地址</w:t>
      </w:r>
      <w:r>
        <w:rPr>
          <w:rFonts w:ascii="仿宋" w:hAnsi="仿宋" w:cs="仿宋"/>
          <w:u w:val="single"/>
        </w:rPr>
        <w:t xml:space="preserve">                               </w:t>
      </w:r>
      <w:r>
        <w:rPr>
          <w:rFonts w:hint="eastAsia" w:ascii="仿宋" w:hAnsi="仿宋" w:cs="仿宋"/>
        </w:rPr>
        <w:t>。</w:t>
      </w:r>
    </w:p>
    <w:p>
      <w:pPr>
        <w:ind w:firstLine="720" w:firstLineChars="300"/>
        <w:rPr>
          <w:rFonts w:ascii="仿宋"/>
        </w:rPr>
      </w:pPr>
      <w:r>
        <w:rPr>
          <w:rFonts w:ascii="仿宋" w:hAnsi="仿宋" w:cs="仿宋"/>
          <w:u w:val="single"/>
        </w:rPr>
        <w:t xml:space="preserve">                 </w:t>
      </w:r>
      <w:r>
        <w:rPr>
          <w:rFonts w:hint="eastAsia" w:ascii="仿宋" w:hAnsi="仿宋" w:cs="仿宋"/>
        </w:rPr>
        <w:t>（法人）特授权</w:t>
      </w:r>
      <w:r>
        <w:rPr>
          <w:rFonts w:ascii="仿宋" w:hAnsi="仿宋" w:cs="仿宋"/>
        </w:rPr>
        <w:t xml:space="preserve"> </w:t>
      </w:r>
      <w:r>
        <w:rPr>
          <w:rFonts w:ascii="仿宋" w:hAnsi="仿宋" w:cs="仿宋"/>
          <w:u w:val="single"/>
        </w:rPr>
        <w:t xml:space="preserve">                      </w:t>
      </w:r>
      <w:r>
        <w:rPr>
          <w:rFonts w:hint="eastAsia" w:ascii="仿宋" w:hAnsi="仿宋" w:cs="仿宋"/>
        </w:rPr>
        <w:t>代表我单位全权办理针对</w:t>
      </w:r>
      <w:r>
        <w:rPr>
          <w:rFonts w:ascii="仿宋" w:hAnsi="仿宋" w:cs="仿宋"/>
          <w:u w:val="single"/>
        </w:rPr>
        <w:t xml:space="preserve">                               </w:t>
      </w:r>
      <w:r>
        <w:rPr>
          <w:rFonts w:hint="eastAsia" w:ascii="仿宋" w:hAnsi="仿宋" w:cs="仿宋"/>
        </w:rPr>
        <w:t>项目的投标、开标、签约等具体工作，并签署全部有关的文件、协议。</w:t>
      </w:r>
    </w:p>
    <w:p>
      <w:pPr>
        <w:ind w:firstLine="480"/>
        <w:rPr>
          <w:rFonts w:ascii="仿宋"/>
        </w:rPr>
      </w:pPr>
      <w:r>
        <w:rPr>
          <w:rFonts w:hint="eastAsia" w:ascii="仿宋" w:hAnsi="仿宋" w:cs="仿宋"/>
        </w:rPr>
        <w:t>我单位对被授权人的签名负全部责任。</w:t>
      </w:r>
    </w:p>
    <w:p>
      <w:pPr>
        <w:ind w:firstLine="480"/>
        <w:rPr>
          <w:rFonts w:ascii="仿宋"/>
        </w:rPr>
      </w:pPr>
      <w:r>
        <w:rPr>
          <w:rFonts w:hint="eastAsia" w:ascii="仿宋" w:hAnsi="仿宋" w:cs="仿宋"/>
        </w:rPr>
        <w:t>在撤销授权的书面通知以前，本授权书一直有效。被授权人签署的所有文件（在授权书有效期内签署的）不因授权的撤销而失效。</w:t>
      </w:r>
    </w:p>
    <w:p>
      <w:pPr>
        <w:ind w:firstLine="480"/>
        <w:rPr>
          <w:rFonts w:ascii="仿宋"/>
        </w:rPr>
      </w:pPr>
    </w:p>
    <w:p>
      <w:pPr>
        <w:ind w:firstLine="480"/>
        <w:rPr>
          <w:rFonts w:ascii="仿宋"/>
        </w:rPr>
      </w:pPr>
    </w:p>
    <w:p>
      <w:pPr>
        <w:ind w:firstLine="480"/>
        <w:rPr>
          <w:rFonts w:ascii="仿宋"/>
        </w:rPr>
      </w:pPr>
    </w:p>
    <w:p>
      <w:pPr>
        <w:ind w:firstLine="480"/>
        <w:rPr>
          <w:rFonts w:ascii="仿宋"/>
        </w:rPr>
      </w:pPr>
    </w:p>
    <w:p>
      <w:pPr>
        <w:ind w:firstLine="480"/>
        <w:rPr>
          <w:rFonts w:ascii="仿宋"/>
        </w:rPr>
      </w:pPr>
    </w:p>
    <w:p>
      <w:pPr>
        <w:ind w:firstLine="480"/>
        <w:rPr>
          <w:rFonts w:ascii="仿宋"/>
          <w:u w:val="single"/>
        </w:rPr>
      </w:pPr>
      <w:r>
        <w:rPr>
          <w:rFonts w:hint="eastAsia" w:ascii="仿宋" w:hAnsi="仿宋" w:cs="仿宋"/>
        </w:rPr>
        <w:t>被授权人签名：</w:t>
      </w:r>
      <w:r>
        <w:rPr>
          <w:rFonts w:ascii="仿宋" w:hAnsi="仿宋" w:cs="仿宋"/>
          <w:u w:val="single"/>
        </w:rPr>
        <w:t xml:space="preserve">              </w:t>
      </w:r>
      <w:r>
        <w:rPr>
          <w:rFonts w:ascii="仿宋" w:hAnsi="仿宋" w:cs="仿宋"/>
        </w:rPr>
        <w:t xml:space="preserve">    </w:t>
      </w:r>
      <w:r>
        <w:rPr>
          <w:rFonts w:hint="eastAsia" w:ascii="仿宋" w:hAnsi="仿宋" w:cs="仿宋"/>
        </w:rPr>
        <w:t>授权人签名：</w:t>
      </w:r>
      <w:r>
        <w:rPr>
          <w:rFonts w:ascii="仿宋" w:hAnsi="仿宋" w:cs="仿宋"/>
          <w:u w:val="single"/>
        </w:rPr>
        <w:t xml:space="preserve">          </w:t>
      </w:r>
    </w:p>
    <w:p>
      <w:pPr>
        <w:ind w:firstLine="480"/>
        <w:rPr>
          <w:rFonts w:ascii="仿宋"/>
        </w:rPr>
      </w:pPr>
      <w:r>
        <w:rPr>
          <w:rFonts w:hint="eastAsia" w:ascii="仿宋" w:hAnsi="仿宋" w:cs="仿宋"/>
        </w:rPr>
        <w:t>职务：</w:t>
      </w:r>
      <w:r>
        <w:rPr>
          <w:rFonts w:ascii="仿宋" w:hAnsi="仿宋" w:cs="仿宋"/>
          <w:u w:val="single"/>
        </w:rPr>
        <w:t xml:space="preserve">                </w:t>
      </w:r>
      <w:r>
        <w:rPr>
          <w:rFonts w:ascii="仿宋" w:hAnsi="仿宋" w:cs="仿宋"/>
        </w:rPr>
        <w:t xml:space="preserve">          </w:t>
      </w:r>
      <w:r>
        <w:rPr>
          <w:rFonts w:hint="eastAsia" w:ascii="仿宋" w:hAnsi="仿宋" w:cs="仿宋"/>
        </w:rPr>
        <w:t>职务：</w:t>
      </w:r>
      <w:r>
        <w:rPr>
          <w:rFonts w:ascii="仿宋" w:hAnsi="仿宋" w:cs="仿宋"/>
          <w:u w:val="single"/>
        </w:rPr>
        <w:t xml:space="preserve">            </w:t>
      </w:r>
    </w:p>
    <w:p>
      <w:pPr>
        <w:ind w:firstLine="480"/>
        <w:rPr>
          <w:rFonts w:ascii="仿宋"/>
        </w:rPr>
      </w:pPr>
      <w:r>
        <w:rPr>
          <w:rFonts w:hint="eastAsia" w:ascii="仿宋" w:hAnsi="仿宋" w:cs="仿宋"/>
        </w:rPr>
        <w:t>被授权人身份证号码：</w:t>
      </w:r>
      <w:r>
        <w:rPr>
          <w:rFonts w:ascii="仿宋" w:hAnsi="仿宋" w:cs="仿宋"/>
          <w:u w:val="single"/>
        </w:rPr>
        <w:t xml:space="preserve">                             </w:t>
      </w:r>
      <w:r>
        <w:rPr>
          <w:rFonts w:ascii="仿宋" w:hAnsi="仿宋" w:cs="仿宋"/>
        </w:rPr>
        <w:t xml:space="preserve"> </w:t>
      </w:r>
    </w:p>
    <w:p>
      <w:pPr>
        <w:ind w:firstLine="480"/>
        <w:jc w:val="center"/>
        <w:rPr>
          <w:rFonts w:ascii="仿宋"/>
        </w:rPr>
      </w:pPr>
    </w:p>
    <w:p>
      <w:pPr>
        <w:ind w:firstLine="480"/>
        <w:jc w:val="center"/>
        <w:rPr>
          <w:rFonts w:ascii="仿宋"/>
          <w:u w:val="single"/>
        </w:rPr>
      </w:pPr>
      <w:r>
        <w:rPr>
          <w:rFonts w:ascii="仿宋" w:hAnsi="仿宋" w:cs="仿宋"/>
        </w:rPr>
        <w:t xml:space="preserve">                            </w:t>
      </w:r>
      <w:r>
        <w:rPr>
          <w:rFonts w:hint="eastAsia" w:ascii="仿宋" w:hAnsi="仿宋" w:cs="仿宋"/>
        </w:rPr>
        <w:t>投标人公章：</w:t>
      </w:r>
    </w:p>
    <w:p>
      <w:pPr>
        <w:ind w:firstLine="5760" w:firstLineChars="2400"/>
        <w:rPr>
          <w:rFonts w:ascii="仿宋"/>
        </w:rPr>
      </w:pP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p>
      <w:pPr>
        <w:spacing w:beforeLines="50" w:line="360" w:lineRule="auto"/>
        <w:ind w:firstLine="480"/>
        <w:rPr>
          <w:rFonts w:ascii="仿宋"/>
        </w:rPr>
      </w:pPr>
    </w:p>
    <w:p>
      <w:pPr>
        <w:spacing w:beforeLines="50" w:line="360" w:lineRule="auto"/>
        <w:ind w:firstLine="480"/>
        <w:rPr>
          <w:rFonts w:ascii="仿宋"/>
        </w:rPr>
      </w:pPr>
    </w:p>
    <w:p>
      <w:pPr>
        <w:spacing w:beforeLines="50" w:line="360" w:lineRule="auto"/>
        <w:ind w:firstLine="480"/>
        <w:rPr>
          <w:rFonts w:ascii="仿宋"/>
        </w:rPr>
      </w:pPr>
    </w:p>
    <w:p>
      <w:pPr>
        <w:ind w:firstLine="0" w:firstLineChars="0"/>
        <w:rPr>
          <w:rFonts w:ascii="仿宋"/>
          <w:sz w:val="32"/>
          <w:szCs w:val="32"/>
        </w:rPr>
      </w:pPr>
      <w:r>
        <w:rPr>
          <w:rFonts w:ascii="仿宋" w:hAnsi="仿宋" w:cs="仿宋"/>
          <w:sz w:val="32"/>
          <w:szCs w:val="32"/>
        </w:rPr>
        <w:t xml:space="preserve">            </w:t>
      </w:r>
    </w:p>
    <w:p>
      <w:pPr>
        <w:keepNext/>
        <w:keepLines/>
        <w:pageBreakBefore/>
        <w:spacing w:line="360" w:lineRule="auto"/>
        <w:ind w:firstLine="560"/>
        <w:rPr>
          <w:rFonts w:ascii="仿宋"/>
          <w:sz w:val="28"/>
          <w:szCs w:val="28"/>
        </w:rPr>
      </w:pPr>
      <w:r>
        <w:rPr>
          <w:rFonts w:hint="eastAsia" w:ascii="仿宋" w:hAnsi="仿宋" w:cs="仿宋"/>
          <w:sz w:val="28"/>
          <w:szCs w:val="28"/>
        </w:rPr>
        <w:t>附件3</w:t>
      </w:r>
    </w:p>
    <w:p>
      <w:pPr>
        <w:adjustRightInd w:val="0"/>
        <w:snapToGrid w:val="0"/>
        <w:spacing w:line="480" w:lineRule="auto"/>
        <w:ind w:firstLine="640"/>
        <w:jc w:val="center"/>
        <w:rPr>
          <w:rFonts w:ascii="仿宋"/>
          <w:sz w:val="32"/>
          <w:szCs w:val="32"/>
        </w:rPr>
      </w:pPr>
      <w:r>
        <w:rPr>
          <w:rFonts w:hint="eastAsia" w:ascii="仿宋" w:hAnsi="仿宋" w:cs="仿宋"/>
          <w:sz w:val="32"/>
          <w:szCs w:val="32"/>
        </w:rPr>
        <w:t>投标保证金查询记录表</w:t>
      </w:r>
    </w:p>
    <w:p>
      <w:pPr>
        <w:snapToGrid w:val="0"/>
        <w:spacing w:line="440" w:lineRule="exact"/>
        <w:ind w:firstLine="480"/>
        <w:rPr>
          <w:rFonts w:ascii="仿宋"/>
        </w:rPr>
      </w:pPr>
      <w:r>
        <w:rPr>
          <w:rFonts w:ascii="仿宋" w:hAnsi="仿宋" w:cs="仿宋"/>
          <w:color w:val="000000"/>
        </w:rPr>
        <w:t xml:space="preserve">   </w:t>
      </w:r>
      <w:r>
        <w:rPr>
          <w:rFonts w:ascii="仿宋" w:hAnsi="仿宋" w:cs="仿宋"/>
          <w:color w:val="000000"/>
          <w:sz w:val="28"/>
          <w:szCs w:val="28"/>
        </w:rPr>
        <w:t xml:space="preserve"> </w:t>
      </w:r>
      <w:r>
        <w:rPr>
          <w:rFonts w:hint="eastAsia" w:ascii="仿宋" w:hAnsi="仿宋" w:cs="仿宋"/>
        </w:rPr>
        <w:t>注：</w:t>
      </w:r>
      <w:r>
        <w:rPr>
          <w:rFonts w:ascii="仿宋" w:hAnsi="仿宋" w:cs="仿宋"/>
        </w:rPr>
        <w:t>1</w:t>
      </w:r>
      <w:r>
        <w:rPr>
          <w:rFonts w:hint="eastAsia" w:ascii="仿宋" w:hAnsi="仿宋" w:cs="仿宋"/>
        </w:rPr>
        <w:t>、本表通过龙游县公共资源交易中心网站首页左侧</w:t>
      </w:r>
      <w:r>
        <w:rPr>
          <w:rFonts w:hint="eastAsia" w:ascii="仿宋" w:hAnsi="仿宋" w:cs="仿宋"/>
          <w:b/>
          <w:bCs/>
        </w:rPr>
        <w:t>［采购保证金查询］</w:t>
      </w:r>
      <w:r>
        <w:rPr>
          <w:rFonts w:hint="eastAsia" w:ascii="仿宋" w:hAnsi="仿宋" w:cs="仿宋"/>
        </w:rPr>
        <w:t>一栏打印，作为保证金缴纳凭证，作为实质性响应文件放入投标文件中，否则保证金视同未缴纳，投标无效。</w:t>
      </w:r>
    </w:p>
    <w:p>
      <w:pPr>
        <w:snapToGrid w:val="0"/>
        <w:spacing w:line="440" w:lineRule="exact"/>
        <w:ind w:firstLine="480"/>
        <w:rPr>
          <w:rFonts w:ascii="仿宋"/>
        </w:rPr>
      </w:pPr>
      <w:r>
        <w:rPr>
          <w:rFonts w:ascii="仿宋" w:hAnsi="仿宋" w:cs="仿宋"/>
        </w:rPr>
        <w:t xml:space="preserve">       2</w:t>
      </w:r>
      <w:r>
        <w:rPr>
          <w:rFonts w:hint="eastAsia" w:ascii="仿宋" w:hAnsi="仿宋" w:cs="仿宋"/>
        </w:rPr>
        <w:t>、未成功关联项目（</w:t>
      </w:r>
      <w:r>
        <w:rPr>
          <w:rFonts w:hint="eastAsia" w:ascii="仿宋" w:hAnsi="仿宋" w:cs="仿宋"/>
          <w:highlight w:val="none"/>
        </w:rPr>
        <w:t>标项</w:t>
      </w:r>
      <w:r>
        <w:rPr>
          <w:rFonts w:hint="eastAsia" w:ascii="仿宋" w:hAnsi="仿宋" w:cs="仿宋"/>
        </w:rPr>
        <w:t>）的无法查询打印。保证金事宜联系电话：</w:t>
      </w:r>
      <w:r>
        <w:rPr>
          <w:rFonts w:ascii="仿宋" w:hAnsi="仿宋" w:cs="仿宋"/>
        </w:rPr>
        <w:t>0570-7261771</w:t>
      </w:r>
      <w:r>
        <w:rPr>
          <w:rFonts w:hint="eastAsia" w:ascii="仿宋" w:hAnsi="仿宋" w:cs="仿宋"/>
        </w:rPr>
        <w:t>。</w:t>
      </w:r>
    </w:p>
    <w:p>
      <w:pPr>
        <w:snapToGrid w:val="0"/>
        <w:spacing w:line="440" w:lineRule="exact"/>
        <w:ind w:firstLine="480"/>
        <w:rPr>
          <w:rFonts w:ascii="仿宋"/>
        </w:rPr>
      </w:pPr>
      <w:r>
        <w:rPr>
          <w:rFonts w:ascii="仿宋" w:hAnsi="仿宋" w:cs="仿宋"/>
        </w:rPr>
        <w:t xml:space="preserve">       3</w:t>
      </w:r>
      <w:r>
        <w:rPr>
          <w:rFonts w:hint="eastAsia" w:ascii="仿宋" w:hAnsi="仿宋" w:cs="仿宋"/>
        </w:rPr>
        <w:t>、以保证金汇款底单复印件等格式递交或自行设计打印的均不认可。</w:t>
      </w:r>
    </w:p>
    <w:p>
      <w:pPr>
        <w:snapToGrid w:val="0"/>
        <w:spacing w:line="440" w:lineRule="exact"/>
        <w:ind w:firstLine="480"/>
        <w:rPr>
          <w:rFonts w:ascii="仿宋"/>
          <w:sz w:val="32"/>
          <w:szCs w:val="32"/>
        </w:rPr>
      </w:pPr>
      <w:r>
        <w:rPr>
          <w:rFonts w:ascii="仿宋" w:hAnsi="仿宋" w:cs="仿宋"/>
        </w:rPr>
        <w:t xml:space="preserve">                        </w:t>
      </w:r>
    </w:p>
    <w:tbl>
      <w:tblPr>
        <w:tblStyle w:val="20"/>
        <w:tblW w:w="9962" w:type="dxa"/>
        <w:tblInd w:w="2"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90" w:hRule="atLeast"/>
        </w:trPr>
        <w:tc>
          <w:tcPr>
            <w:tcW w:w="9962" w:type="dxa"/>
            <w:tcBorders>
              <w:top w:val="thinThickSmallGap" w:color="auto" w:sz="12" w:space="0"/>
              <w:bottom w:val="thinThickSmallGap" w:color="auto" w:sz="12" w:space="0"/>
            </w:tcBorders>
          </w:tcPr>
          <w:p>
            <w:pPr>
              <w:adjustRightInd w:val="0"/>
              <w:snapToGrid w:val="0"/>
              <w:spacing w:line="480" w:lineRule="auto"/>
              <w:ind w:firstLine="640"/>
              <w:rPr>
                <w:rFonts w:ascii="仿宋"/>
                <w:sz w:val="32"/>
                <w:szCs w:val="32"/>
              </w:rPr>
            </w:pPr>
          </w:p>
        </w:tc>
      </w:tr>
    </w:tbl>
    <w:p>
      <w:pPr>
        <w:ind w:firstLine="0" w:firstLineChars="0"/>
        <w:rPr>
          <w:rFonts w:ascii="仿宋"/>
          <w:spacing w:val="20"/>
        </w:rPr>
      </w:pPr>
    </w:p>
    <w:p>
      <w:pPr>
        <w:ind w:firstLine="480"/>
        <w:jc w:val="left"/>
        <w:rPr>
          <w:rFonts w:ascii="仿宋"/>
        </w:rPr>
      </w:pPr>
      <w:r>
        <w:rPr>
          <w:rFonts w:hint="eastAsia" w:ascii="仿宋" w:hAnsi="仿宋" w:cs="仿宋"/>
        </w:rPr>
        <w:t>法定代表人或委托代理人签名：</w:t>
      </w:r>
      <w:r>
        <w:rPr>
          <w:rFonts w:ascii="仿宋" w:hAnsi="仿宋" w:cs="仿宋"/>
          <w:u w:val="single"/>
        </w:rPr>
        <w:t xml:space="preserve">           </w:t>
      </w:r>
      <w:r>
        <w:rPr>
          <w:rFonts w:ascii="仿宋" w:hAnsi="仿宋" w:cs="仿宋"/>
        </w:rPr>
        <w:t xml:space="preserve">                                                  </w:t>
      </w:r>
    </w:p>
    <w:p>
      <w:pPr>
        <w:ind w:firstLine="480"/>
        <w:jc w:val="left"/>
        <w:rPr>
          <w:rFonts w:ascii="仿宋"/>
          <w:u w:val="single"/>
        </w:rPr>
      </w:pPr>
      <w:r>
        <w:rPr>
          <w:rFonts w:hint="eastAsia" w:ascii="仿宋" w:hAnsi="仿宋" w:cs="仿宋"/>
        </w:rPr>
        <w:t>投标人盖章：</w:t>
      </w:r>
      <w:r>
        <w:rPr>
          <w:rFonts w:ascii="仿宋" w:hAnsi="仿宋" w:cs="仿宋"/>
          <w:u w:val="single"/>
        </w:rPr>
        <w:t xml:space="preserve">                         </w:t>
      </w:r>
    </w:p>
    <w:p>
      <w:pPr>
        <w:tabs>
          <w:tab w:val="left" w:pos="1418"/>
        </w:tabs>
        <w:ind w:firstLine="480"/>
        <w:jc w:val="left"/>
        <w:rPr>
          <w:rFonts w:ascii="仿宋"/>
          <w:spacing w:val="20"/>
          <w:u w:val="single"/>
        </w:rPr>
      </w:pPr>
      <w:r>
        <w:rPr>
          <w:rFonts w:ascii="仿宋" w:hAnsi="仿宋" w:cs="仿宋"/>
        </w:rPr>
        <w:t xml:space="preserve">     </w:t>
      </w:r>
      <w:r>
        <w:rPr>
          <w:rFonts w:hint="eastAsia" w:ascii="仿宋" w:hAnsi="仿宋" w:cs="仿宋"/>
        </w:rPr>
        <w:t>日</w:t>
      </w:r>
      <w:r>
        <w:rPr>
          <w:rFonts w:ascii="仿宋" w:hAnsi="仿宋" w:cs="仿宋"/>
        </w:rPr>
        <w:t xml:space="preserve">     </w:t>
      </w:r>
      <w:r>
        <w:rPr>
          <w:rFonts w:hint="eastAsia" w:ascii="仿宋" w:hAnsi="仿宋" w:cs="仿宋"/>
        </w:rPr>
        <w:t>期：</w:t>
      </w:r>
      <w:r>
        <w:rPr>
          <w:rFonts w:ascii="仿宋" w:hAnsi="仿宋" w:cs="仿宋"/>
          <w:u w:val="single"/>
        </w:rPr>
        <w:t xml:space="preserve">            </w:t>
      </w:r>
      <w:r>
        <w:rPr>
          <w:rFonts w:ascii="仿宋" w:hAnsi="仿宋" w:cs="仿宋"/>
          <w:spacing w:val="20"/>
          <w:u w:val="single"/>
        </w:rPr>
        <w:t xml:space="preserve">      </w:t>
      </w:r>
    </w:p>
    <w:p>
      <w:pPr>
        <w:ind w:firstLine="640"/>
        <w:rPr>
          <w:rFonts w:ascii="仿宋"/>
        </w:rPr>
      </w:pPr>
      <w:r>
        <w:rPr>
          <w:rFonts w:ascii="仿宋"/>
          <w:sz w:val="32"/>
          <w:szCs w:val="32"/>
        </w:rPr>
        <w:br w:type="page"/>
      </w:r>
    </w:p>
    <w:p>
      <w:pPr>
        <w:keepNext/>
        <w:keepLines/>
        <w:pageBreakBefore/>
        <w:spacing w:line="360" w:lineRule="auto"/>
        <w:ind w:firstLine="560"/>
        <w:rPr>
          <w:rFonts w:ascii="仿宋"/>
          <w:sz w:val="28"/>
          <w:szCs w:val="28"/>
        </w:rPr>
      </w:pPr>
      <w:r>
        <w:rPr>
          <w:rFonts w:hint="eastAsia" w:ascii="仿宋" w:hAnsi="仿宋" w:cs="仿宋"/>
          <w:sz w:val="28"/>
          <w:szCs w:val="28"/>
        </w:rPr>
        <w:t>附件</w:t>
      </w:r>
      <w:r>
        <w:rPr>
          <w:rFonts w:ascii="仿宋" w:hAnsi="仿宋" w:cs="仿宋"/>
          <w:sz w:val="28"/>
          <w:szCs w:val="28"/>
        </w:rPr>
        <w:t>4</w:t>
      </w:r>
    </w:p>
    <w:p>
      <w:pPr>
        <w:ind w:firstLine="640"/>
        <w:jc w:val="center"/>
        <w:rPr>
          <w:rFonts w:ascii="仿宋"/>
          <w:sz w:val="32"/>
          <w:szCs w:val="32"/>
        </w:rPr>
      </w:pPr>
    </w:p>
    <w:p>
      <w:pPr>
        <w:ind w:firstLine="640"/>
        <w:jc w:val="center"/>
        <w:rPr>
          <w:rFonts w:ascii="仿宋"/>
          <w:sz w:val="32"/>
          <w:szCs w:val="32"/>
        </w:rPr>
      </w:pPr>
      <w:r>
        <w:rPr>
          <w:rFonts w:hint="eastAsia" w:ascii="仿宋" w:hAnsi="仿宋" w:cs="仿宋"/>
          <w:sz w:val="32"/>
          <w:szCs w:val="32"/>
        </w:rPr>
        <w:t>关于资格的声明函</w:t>
      </w:r>
    </w:p>
    <w:p>
      <w:pPr>
        <w:ind w:firstLine="480"/>
        <w:rPr>
          <w:rFonts w:ascii="仿宋"/>
        </w:rPr>
      </w:pPr>
    </w:p>
    <w:p>
      <w:pPr>
        <w:ind w:firstLine="480"/>
        <w:rPr>
          <w:rFonts w:ascii="仿宋"/>
        </w:rPr>
      </w:pPr>
      <w:r>
        <w:rPr>
          <w:rFonts w:hint="eastAsia" w:ascii="仿宋" w:hAnsi="仿宋" w:cs="仿宋"/>
        </w:rPr>
        <w:t>致：</w:t>
      </w:r>
      <w:r>
        <w:rPr>
          <w:rFonts w:ascii="仿宋" w:hAnsi="仿宋" w:cs="仿宋"/>
          <w:u w:val="single"/>
        </w:rPr>
        <w:t xml:space="preserve">   </w:t>
      </w:r>
      <w:r>
        <w:rPr>
          <w:rFonts w:hint="eastAsia" w:ascii="仿宋" w:hAnsi="仿宋" w:cs="仿宋"/>
          <w:u w:val="single"/>
        </w:rPr>
        <w:t>采购人</w:t>
      </w:r>
      <w:r>
        <w:rPr>
          <w:rFonts w:ascii="仿宋" w:hAnsi="仿宋" w:cs="仿宋"/>
          <w:u w:val="single"/>
        </w:rPr>
        <w:t xml:space="preserve">                </w:t>
      </w:r>
      <w:r>
        <w:rPr>
          <w:rFonts w:hint="eastAsia" w:ascii="仿宋" w:hAnsi="仿宋" w:cs="仿宋"/>
        </w:rPr>
        <w:t>：</w:t>
      </w:r>
    </w:p>
    <w:p>
      <w:pPr>
        <w:ind w:firstLine="480"/>
        <w:rPr>
          <w:rFonts w:ascii="仿宋"/>
        </w:rPr>
      </w:pPr>
      <w:r>
        <w:rPr>
          <w:rFonts w:hint="eastAsia" w:ascii="仿宋" w:hAnsi="仿宋" w:cs="仿宋"/>
        </w:rPr>
        <w:t>关于贵方</w:t>
      </w:r>
      <w:r>
        <w:rPr>
          <w:rFonts w:ascii="仿宋" w:hAnsi="仿宋" w:cs="仿宋"/>
          <w:u w:val="single"/>
        </w:rPr>
        <w:t xml:space="preserve">                     </w:t>
      </w:r>
      <w:r>
        <w:rPr>
          <w:rFonts w:hint="eastAsia" w:ascii="仿宋" w:hAnsi="仿宋" w:cs="仿宋"/>
        </w:rPr>
        <w:t>招标项目，本签字人愿意参加投标，提供龙游县政府采购一览表中规定的要求及服务，并证实提交的下列文件和说明是准确的和真实的：</w:t>
      </w:r>
    </w:p>
    <w:p>
      <w:pPr>
        <w:ind w:firstLine="360" w:firstLineChars="150"/>
        <w:rPr>
          <w:rFonts w:ascii="仿宋"/>
        </w:rPr>
      </w:pPr>
      <w:r>
        <w:rPr>
          <w:rFonts w:ascii="仿宋" w:hAnsi="仿宋" w:cs="仿宋"/>
        </w:rPr>
        <w:t>1</w:t>
      </w:r>
      <w:r>
        <w:rPr>
          <w:rFonts w:hint="eastAsia" w:ascii="仿宋" w:hAnsi="仿宋" w:cs="仿宋"/>
        </w:rPr>
        <w:t>、投标人基本情况表。</w:t>
      </w:r>
    </w:p>
    <w:p>
      <w:pPr>
        <w:ind w:firstLine="360" w:firstLineChars="150"/>
        <w:rPr>
          <w:rFonts w:ascii="仿宋"/>
        </w:rPr>
      </w:pPr>
      <w:r>
        <w:rPr>
          <w:rFonts w:ascii="仿宋" w:hAnsi="仿宋" w:cs="仿宋"/>
        </w:rPr>
        <w:t>2</w:t>
      </w:r>
      <w:r>
        <w:rPr>
          <w:rFonts w:hint="eastAsia" w:ascii="仿宋" w:hAnsi="仿宋" w:cs="仿宋"/>
        </w:rPr>
        <w:t>、营业执照副本。（复印件盖公章）</w:t>
      </w:r>
    </w:p>
    <w:p>
      <w:pPr>
        <w:ind w:firstLine="360" w:firstLineChars="150"/>
        <w:rPr>
          <w:rFonts w:ascii="仿宋"/>
        </w:rPr>
      </w:pPr>
      <w:r>
        <w:rPr>
          <w:rFonts w:ascii="仿宋" w:hAnsi="仿宋" w:cs="仿宋"/>
        </w:rPr>
        <w:t>3</w:t>
      </w:r>
      <w:r>
        <w:rPr>
          <w:rFonts w:hint="eastAsia" w:ascii="仿宋" w:hAnsi="仿宋" w:cs="仿宋"/>
        </w:rPr>
        <w:t>、税务登记证副本。（复印件盖公章）</w:t>
      </w:r>
    </w:p>
    <w:p>
      <w:pPr>
        <w:ind w:firstLine="360" w:firstLineChars="150"/>
        <w:rPr>
          <w:rFonts w:ascii="仿宋"/>
        </w:rPr>
      </w:pPr>
      <w:r>
        <w:rPr>
          <w:rFonts w:ascii="仿宋" w:hAnsi="仿宋" w:cs="仿宋"/>
        </w:rPr>
        <w:t>4</w:t>
      </w:r>
      <w:r>
        <w:rPr>
          <w:rFonts w:hint="eastAsia" w:ascii="仿宋" w:hAnsi="仿宋" w:cs="仿宋"/>
        </w:rPr>
        <w:t>、组织机构代码证。（复印件盖公章）</w:t>
      </w:r>
    </w:p>
    <w:p>
      <w:pPr>
        <w:ind w:firstLine="360" w:firstLineChars="150"/>
        <w:rPr>
          <w:rFonts w:ascii="仿宋"/>
        </w:rPr>
      </w:pPr>
      <w:r>
        <w:rPr>
          <w:rFonts w:ascii="仿宋" w:hAnsi="仿宋" w:cs="仿宋"/>
        </w:rPr>
        <w:t>5</w:t>
      </w:r>
      <w:r>
        <w:rPr>
          <w:rFonts w:hint="eastAsia" w:ascii="仿宋" w:hAnsi="仿宋" w:cs="仿宋"/>
        </w:rPr>
        <w:t>、企业资质证书副本。（复印件盖公章）</w:t>
      </w:r>
    </w:p>
    <w:p>
      <w:pPr>
        <w:ind w:firstLine="360" w:firstLineChars="150"/>
        <w:rPr>
          <w:rFonts w:ascii="仿宋"/>
        </w:rPr>
      </w:pPr>
      <w:r>
        <w:rPr>
          <w:rFonts w:ascii="仿宋" w:hAnsi="仿宋" w:cs="仿宋"/>
        </w:rPr>
        <w:t>6</w:t>
      </w:r>
      <w:r>
        <w:rPr>
          <w:rFonts w:hint="eastAsia" w:ascii="仿宋" w:hAnsi="仿宋" w:cs="仿宋"/>
        </w:rPr>
        <w:t>、最近一个季度依法缴纳税收和社保费的证明（税费凭证，或者依法缴纳税费或依法免缴税费的证明，社保</w:t>
      </w:r>
      <w:r>
        <w:rPr>
          <w:rFonts w:hint="eastAsia" w:ascii="仿宋" w:hAnsi="仿宋" w:cs="仿宋"/>
          <w:highlight w:val="none"/>
          <w:lang w:eastAsia="zh-CN"/>
        </w:rPr>
        <w:t>缴</w:t>
      </w:r>
      <w:r>
        <w:rPr>
          <w:rFonts w:hint="eastAsia" w:ascii="仿宋" w:hAnsi="仿宋" w:cs="仿宋"/>
        </w:rPr>
        <w:t>纳证明）。（复印件盖公章）</w:t>
      </w:r>
    </w:p>
    <w:p>
      <w:pPr>
        <w:ind w:firstLine="360" w:firstLineChars="150"/>
        <w:rPr>
          <w:rFonts w:ascii="仿宋"/>
        </w:rPr>
      </w:pPr>
      <w:r>
        <w:rPr>
          <w:rFonts w:ascii="仿宋" w:hAnsi="仿宋" w:cs="仿宋"/>
        </w:rPr>
        <w:t>N</w:t>
      </w:r>
      <w:r>
        <w:rPr>
          <w:rFonts w:hint="eastAsia" w:ascii="仿宋" w:hAnsi="仿宋" w:cs="仿宋"/>
        </w:rPr>
        <w:t>、投标人认为有必要提供的声明及文件资料。</w:t>
      </w:r>
    </w:p>
    <w:p>
      <w:pPr>
        <w:ind w:firstLine="360" w:firstLineChars="150"/>
        <w:rPr>
          <w:rFonts w:ascii="仿宋"/>
        </w:rPr>
      </w:pPr>
    </w:p>
    <w:p>
      <w:pPr>
        <w:ind w:firstLine="360" w:firstLineChars="150"/>
        <w:rPr>
          <w:rFonts w:ascii="仿宋"/>
        </w:rPr>
      </w:pPr>
      <w:r>
        <w:rPr>
          <w:rFonts w:hint="eastAsia" w:ascii="仿宋" w:hAnsi="仿宋" w:cs="仿宋"/>
        </w:rPr>
        <w:t>如营业执照为五证合一上述</w:t>
      </w:r>
      <w:r>
        <w:rPr>
          <w:rFonts w:ascii="仿宋" w:hAnsi="仿宋" w:cs="仿宋"/>
        </w:rPr>
        <w:t>2-4</w:t>
      </w:r>
      <w:r>
        <w:rPr>
          <w:rFonts w:hint="eastAsia" w:ascii="仿宋" w:hAnsi="仿宋" w:cs="仿宋"/>
        </w:rPr>
        <w:t>项仅需提供加盖公章的营业执照复印件。</w:t>
      </w:r>
    </w:p>
    <w:p>
      <w:pPr>
        <w:ind w:firstLine="480"/>
        <w:jc w:val="center"/>
        <w:rPr>
          <w:rFonts w:ascii="仿宋"/>
          <w:sz w:val="28"/>
          <w:szCs w:val="28"/>
        </w:rPr>
      </w:pPr>
      <w:r>
        <w:rPr>
          <w:rFonts w:ascii="仿宋"/>
        </w:rPr>
        <w:br w:type="page"/>
      </w:r>
      <w:r>
        <w:rPr>
          <w:rFonts w:hint="eastAsia" w:ascii="仿宋" w:hAnsi="仿宋" w:cs="仿宋"/>
          <w:sz w:val="32"/>
          <w:szCs w:val="32"/>
        </w:rPr>
        <w:t>投标人基本情况表</w:t>
      </w:r>
    </w:p>
    <w:tbl>
      <w:tblPr>
        <w:tblStyle w:val="20"/>
        <w:tblW w:w="9962"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030"/>
        <w:gridCol w:w="2389"/>
        <w:gridCol w:w="2165"/>
        <w:gridCol w:w="265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727" w:type="dxa"/>
            <w:vMerge w:val="restart"/>
            <w:tcBorders>
              <w:top w:val="thinThickSmallGap" w:color="auto" w:sz="12" w:space="0"/>
            </w:tcBorders>
            <w:vAlign w:val="center"/>
          </w:tcPr>
          <w:p>
            <w:pPr>
              <w:ind w:firstLine="0" w:firstLineChars="0"/>
              <w:jc w:val="center"/>
              <w:rPr>
                <w:rFonts w:ascii="仿宋"/>
              </w:rPr>
            </w:pPr>
          </w:p>
          <w:p>
            <w:pPr>
              <w:ind w:firstLine="0" w:firstLineChars="0"/>
              <w:jc w:val="center"/>
              <w:rPr>
                <w:rFonts w:ascii="仿宋"/>
              </w:rPr>
            </w:pPr>
          </w:p>
          <w:p>
            <w:pPr>
              <w:ind w:firstLine="0" w:firstLineChars="0"/>
              <w:jc w:val="center"/>
              <w:rPr>
                <w:rFonts w:ascii="仿宋"/>
              </w:rPr>
            </w:pPr>
            <w:r>
              <w:rPr>
                <w:rFonts w:hint="eastAsia" w:ascii="仿宋" w:hAnsi="仿宋" w:cs="仿宋"/>
              </w:rPr>
              <w:t>投</w:t>
            </w:r>
          </w:p>
          <w:p>
            <w:pPr>
              <w:ind w:firstLine="0" w:firstLineChars="0"/>
              <w:jc w:val="center"/>
              <w:rPr>
                <w:rFonts w:ascii="仿宋"/>
              </w:rPr>
            </w:pPr>
          </w:p>
          <w:p>
            <w:pPr>
              <w:ind w:firstLine="0" w:firstLineChars="0"/>
              <w:jc w:val="center"/>
              <w:rPr>
                <w:rFonts w:ascii="仿宋"/>
              </w:rPr>
            </w:pPr>
            <w:r>
              <w:rPr>
                <w:rFonts w:hint="eastAsia" w:ascii="仿宋" w:hAnsi="仿宋" w:cs="仿宋"/>
              </w:rPr>
              <w:t>标</w:t>
            </w:r>
          </w:p>
          <w:p>
            <w:pPr>
              <w:ind w:firstLine="0" w:firstLineChars="0"/>
              <w:jc w:val="center"/>
              <w:rPr>
                <w:rFonts w:ascii="仿宋"/>
              </w:rPr>
            </w:pPr>
          </w:p>
          <w:p>
            <w:pPr>
              <w:ind w:firstLine="0" w:firstLineChars="0"/>
              <w:jc w:val="center"/>
              <w:rPr>
                <w:rFonts w:ascii="仿宋"/>
              </w:rPr>
            </w:pPr>
            <w:r>
              <w:rPr>
                <w:rFonts w:hint="eastAsia" w:ascii="仿宋" w:hAnsi="仿宋" w:cs="仿宋"/>
              </w:rPr>
              <w:t>人</w:t>
            </w:r>
          </w:p>
          <w:p>
            <w:pPr>
              <w:ind w:firstLine="0" w:firstLineChars="0"/>
              <w:jc w:val="center"/>
              <w:rPr>
                <w:rFonts w:ascii="仿宋"/>
              </w:rPr>
            </w:pPr>
          </w:p>
          <w:p>
            <w:pPr>
              <w:ind w:firstLine="0" w:firstLineChars="0"/>
              <w:jc w:val="center"/>
              <w:rPr>
                <w:rFonts w:ascii="仿宋"/>
              </w:rPr>
            </w:pPr>
            <w:r>
              <w:rPr>
                <w:rFonts w:hint="eastAsia" w:ascii="仿宋" w:hAnsi="仿宋" w:cs="仿宋"/>
              </w:rPr>
              <w:t>概</w:t>
            </w:r>
          </w:p>
          <w:p>
            <w:pPr>
              <w:ind w:firstLine="0" w:firstLineChars="0"/>
              <w:jc w:val="center"/>
              <w:rPr>
                <w:rFonts w:ascii="仿宋"/>
              </w:rPr>
            </w:pPr>
          </w:p>
          <w:p>
            <w:pPr>
              <w:ind w:firstLine="0" w:firstLineChars="0"/>
              <w:jc w:val="center"/>
              <w:rPr>
                <w:rFonts w:ascii="仿宋"/>
              </w:rPr>
            </w:pPr>
            <w:r>
              <w:rPr>
                <w:rFonts w:hint="eastAsia" w:ascii="仿宋" w:hAnsi="仿宋" w:cs="仿宋"/>
              </w:rPr>
              <w:t>况</w:t>
            </w:r>
          </w:p>
        </w:tc>
        <w:tc>
          <w:tcPr>
            <w:tcW w:w="2030" w:type="dxa"/>
            <w:tcBorders>
              <w:top w:val="thinThickSmallGap" w:color="auto" w:sz="12" w:space="0"/>
            </w:tcBorders>
            <w:vAlign w:val="center"/>
          </w:tcPr>
          <w:p>
            <w:pPr>
              <w:ind w:firstLine="0" w:firstLineChars="0"/>
              <w:jc w:val="center"/>
              <w:rPr>
                <w:rFonts w:ascii="仿宋"/>
              </w:rPr>
            </w:pPr>
            <w:r>
              <w:rPr>
                <w:rFonts w:hint="eastAsia" w:ascii="仿宋" w:hAnsi="仿宋" w:cs="仿宋"/>
              </w:rPr>
              <w:t>公司名称</w:t>
            </w:r>
          </w:p>
        </w:tc>
        <w:tc>
          <w:tcPr>
            <w:tcW w:w="7205" w:type="dxa"/>
            <w:gridSpan w:val="3"/>
            <w:tcBorders>
              <w:top w:val="thinThickSmallGap" w:color="auto" w:sz="12" w:space="0"/>
            </w:tcBorders>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地址</w:t>
            </w:r>
          </w:p>
        </w:tc>
        <w:tc>
          <w:tcPr>
            <w:tcW w:w="7205" w:type="dxa"/>
            <w:gridSpan w:val="3"/>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经营范围</w:t>
            </w:r>
          </w:p>
        </w:tc>
        <w:tc>
          <w:tcPr>
            <w:tcW w:w="7205" w:type="dxa"/>
            <w:gridSpan w:val="3"/>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成立时间</w:t>
            </w:r>
          </w:p>
        </w:tc>
        <w:tc>
          <w:tcPr>
            <w:tcW w:w="2389" w:type="dxa"/>
            <w:vAlign w:val="center"/>
          </w:tcPr>
          <w:p>
            <w:pPr>
              <w:ind w:firstLine="0" w:firstLineChars="0"/>
              <w:jc w:val="center"/>
              <w:rPr>
                <w:rFonts w:ascii="仿宋"/>
              </w:rPr>
            </w:pPr>
          </w:p>
        </w:tc>
        <w:tc>
          <w:tcPr>
            <w:tcW w:w="2165" w:type="dxa"/>
            <w:vAlign w:val="center"/>
          </w:tcPr>
          <w:p>
            <w:pPr>
              <w:ind w:firstLine="0" w:firstLineChars="0"/>
              <w:jc w:val="center"/>
              <w:rPr>
                <w:rFonts w:ascii="仿宋"/>
              </w:rPr>
            </w:pPr>
            <w:r>
              <w:rPr>
                <w:rFonts w:hint="eastAsia" w:ascii="仿宋" w:hAnsi="仿宋" w:cs="仿宋"/>
              </w:rPr>
              <w:t>经济性质</w:t>
            </w:r>
          </w:p>
        </w:tc>
        <w:tc>
          <w:tcPr>
            <w:tcW w:w="2651" w:type="dxa"/>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法定代表人</w:t>
            </w:r>
          </w:p>
        </w:tc>
        <w:tc>
          <w:tcPr>
            <w:tcW w:w="2389" w:type="dxa"/>
            <w:vAlign w:val="center"/>
          </w:tcPr>
          <w:p>
            <w:pPr>
              <w:ind w:firstLine="0" w:firstLineChars="0"/>
              <w:jc w:val="center"/>
              <w:rPr>
                <w:rFonts w:ascii="仿宋"/>
              </w:rPr>
            </w:pPr>
          </w:p>
        </w:tc>
        <w:tc>
          <w:tcPr>
            <w:tcW w:w="2165" w:type="dxa"/>
            <w:vAlign w:val="center"/>
          </w:tcPr>
          <w:p>
            <w:pPr>
              <w:ind w:firstLine="0" w:firstLineChars="0"/>
              <w:jc w:val="center"/>
              <w:rPr>
                <w:rFonts w:ascii="仿宋"/>
              </w:rPr>
            </w:pPr>
            <w:r>
              <w:rPr>
                <w:rFonts w:hint="eastAsia" w:ascii="仿宋" w:hAnsi="仿宋" w:cs="仿宋"/>
              </w:rPr>
              <w:t>联系电话</w:t>
            </w:r>
          </w:p>
        </w:tc>
        <w:tc>
          <w:tcPr>
            <w:tcW w:w="2651" w:type="dxa"/>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注册资金</w:t>
            </w:r>
          </w:p>
        </w:tc>
        <w:tc>
          <w:tcPr>
            <w:tcW w:w="2389" w:type="dxa"/>
            <w:vAlign w:val="center"/>
          </w:tcPr>
          <w:p>
            <w:pPr>
              <w:ind w:firstLine="0" w:firstLineChars="0"/>
              <w:jc w:val="center"/>
              <w:rPr>
                <w:rFonts w:ascii="仿宋"/>
              </w:rPr>
            </w:pPr>
          </w:p>
        </w:tc>
        <w:tc>
          <w:tcPr>
            <w:tcW w:w="2165" w:type="dxa"/>
            <w:vAlign w:val="center"/>
          </w:tcPr>
          <w:p>
            <w:pPr>
              <w:ind w:firstLine="0" w:firstLineChars="0"/>
              <w:jc w:val="center"/>
              <w:rPr>
                <w:rFonts w:ascii="仿宋"/>
              </w:rPr>
            </w:pPr>
            <w:r>
              <w:rPr>
                <w:rFonts w:hint="eastAsia" w:ascii="仿宋" w:hAnsi="仿宋" w:cs="仿宋"/>
              </w:rPr>
              <w:t>技术人员数</w:t>
            </w:r>
          </w:p>
        </w:tc>
        <w:tc>
          <w:tcPr>
            <w:tcW w:w="2651" w:type="dxa"/>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资产总额</w:t>
            </w:r>
          </w:p>
        </w:tc>
        <w:tc>
          <w:tcPr>
            <w:tcW w:w="2389" w:type="dxa"/>
            <w:vAlign w:val="center"/>
          </w:tcPr>
          <w:p>
            <w:pPr>
              <w:ind w:firstLine="0" w:firstLineChars="0"/>
              <w:jc w:val="center"/>
              <w:rPr>
                <w:rFonts w:ascii="仿宋"/>
              </w:rPr>
            </w:pPr>
          </w:p>
        </w:tc>
        <w:tc>
          <w:tcPr>
            <w:tcW w:w="2165" w:type="dxa"/>
            <w:vAlign w:val="center"/>
          </w:tcPr>
          <w:p>
            <w:pPr>
              <w:ind w:firstLine="0" w:firstLineChars="0"/>
              <w:jc w:val="center"/>
              <w:rPr>
                <w:rFonts w:ascii="仿宋"/>
              </w:rPr>
            </w:pPr>
            <w:r>
              <w:rPr>
                <w:rFonts w:hint="eastAsia" w:ascii="仿宋" w:hAnsi="仿宋" w:cs="仿宋"/>
              </w:rPr>
              <w:t>净资产</w:t>
            </w:r>
          </w:p>
        </w:tc>
        <w:tc>
          <w:tcPr>
            <w:tcW w:w="2651" w:type="dxa"/>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工商登记号</w:t>
            </w:r>
          </w:p>
        </w:tc>
        <w:tc>
          <w:tcPr>
            <w:tcW w:w="2389" w:type="dxa"/>
            <w:vAlign w:val="center"/>
          </w:tcPr>
          <w:p>
            <w:pPr>
              <w:ind w:firstLine="0" w:firstLineChars="0"/>
              <w:jc w:val="center"/>
              <w:rPr>
                <w:rFonts w:ascii="仿宋"/>
              </w:rPr>
            </w:pPr>
          </w:p>
        </w:tc>
        <w:tc>
          <w:tcPr>
            <w:tcW w:w="2165" w:type="dxa"/>
            <w:vAlign w:val="center"/>
          </w:tcPr>
          <w:p>
            <w:pPr>
              <w:ind w:firstLine="0" w:firstLineChars="0"/>
              <w:jc w:val="center"/>
              <w:rPr>
                <w:rFonts w:ascii="仿宋"/>
              </w:rPr>
            </w:pPr>
            <w:r>
              <w:rPr>
                <w:rFonts w:hint="eastAsia" w:ascii="仿宋" w:hAnsi="仿宋" w:cs="仿宋"/>
              </w:rPr>
              <w:t>税务登记号</w:t>
            </w:r>
          </w:p>
        </w:tc>
        <w:tc>
          <w:tcPr>
            <w:tcW w:w="2651" w:type="dxa"/>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hint="eastAsia" w:ascii="仿宋" w:hAnsi="仿宋" w:cs="仿宋"/>
              </w:rPr>
              <w:t>是否依法纳税</w:t>
            </w:r>
          </w:p>
        </w:tc>
        <w:tc>
          <w:tcPr>
            <w:tcW w:w="2389" w:type="dxa"/>
            <w:vAlign w:val="center"/>
          </w:tcPr>
          <w:p>
            <w:pPr>
              <w:ind w:firstLine="0" w:firstLineChars="0"/>
              <w:jc w:val="center"/>
              <w:rPr>
                <w:rFonts w:ascii="仿宋"/>
              </w:rPr>
            </w:pPr>
          </w:p>
        </w:tc>
        <w:tc>
          <w:tcPr>
            <w:tcW w:w="2165" w:type="dxa"/>
            <w:vAlign w:val="center"/>
          </w:tcPr>
          <w:p>
            <w:pPr>
              <w:ind w:firstLine="0" w:firstLineChars="0"/>
              <w:jc w:val="center"/>
              <w:rPr>
                <w:rFonts w:ascii="仿宋"/>
              </w:rPr>
            </w:pPr>
            <w:r>
              <w:rPr>
                <w:rFonts w:hint="eastAsia" w:ascii="仿宋" w:hAnsi="仿宋" w:cs="仿宋"/>
              </w:rPr>
              <w:t>是否参加社保</w:t>
            </w:r>
          </w:p>
        </w:tc>
        <w:tc>
          <w:tcPr>
            <w:tcW w:w="2651" w:type="dxa"/>
            <w:vAlign w:val="center"/>
          </w:tcPr>
          <w:p>
            <w:pPr>
              <w:ind w:firstLine="0" w:firstLineChars="0"/>
              <w:jc w:val="center"/>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727" w:type="dxa"/>
            <w:vMerge w:val="continue"/>
            <w:vAlign w:val="center"/>
          </w:tcPr>
          <w:p>
            <w:pPr>
              <w:ind w:firstLine="0" w:firstLineChars="0"/>
              <w:jc w:val="center"/>
              <w:rPr>
                <w:rFonts w:ascii="仿宋"/>
              </w:rPr>
            </w:pPr>
          </w:p>
        </w:tc>
        <w:tc>
          <w:tcPr>
            <w:tcW w:w="2030" w:type="dxa"/>
            <w:vAlign w:val="center"/>
          </w:tcPr>
          <w:p>
            <w:pPr>
              <w:ind w:firstLine="0" w:firstLineChars="0"/>
              <w:jc w:val="center"/>
              <w:rPr>
                <w:rFonts w:ascii="仿宋"/>
              </w:rPr>
            </w:pPr>
            <w:r>
              <w:rPr>
                <w:rFonts w:ascii="仿宋" w:hAnsi="仿宋" w:cs="仿宋"/>
              </w:rPr>
              <w:t>2015</w:t>
            </w:r>
            <w:r>
              <w:rPr>
                <w:rFonts w:hint="eastAsia" w:ascii="仿宋" w:hAnsi="仿宋" w:cs="仿宋"/>
              </w:rPr>
              <w:t>年</w:t>
            </w:r>
            <w:r>
              <w:rPr>
                <w:rFonts w:ascii="仿宋" w:hAnsi="仿宋" w:cs="仿宋"/>
              </w:rPr>
              <w:t>1</w:t>
            </w:r>
            <w:r>
              <w:rPr>
                <w:rFonts w:hint="eastAsia" w:ascii="仿宋" w:hAnsi="仿宋" w:cs="仿宋"/>
              </w:rPr>
              <w:t>月以来业绩、信誉</w:t>
            </w:r>
          </w:p>
        </w:tc>
        <w:tc>
          <w:tcPr>
            <w:tcW w:w="7205" w:type="dxa"/>
            <w:gridSpan w:val="3"/>
            <w:vAlign w:val="center"/>
          </w:tcPr>
          <w:p>
            <w:pPr>
              <w:ind w:firstLine="0" w:firstLineChars="0"/>
              <w:rPr>
                <w:rFonts w:ascii="仿宋"/>
              </w:rPr>
            </w:pPr>
            <w:r>
              <w:rPr>
                <w:rFonts w:hint="eastAsia" w:ascii="仿宋" w:hAnsi="仿宋" w:cs="仿宋"/>
              </w:rPr>
              <w:t>合同总额：</w:t>
            </w:r>
            <w:r>
              <w:rPr>
                <w:rFonts w:ascii="仿宋" w:hAnsi="仿宋" w:cs="仿宋"/>
              </w:rPr>
              <w:t xml:space="preserve">     </w:t>
            </w:r>
            <w:r>
              <w:rPr>
                <w:rFonts w:hint="eastAsia" w:ascii="仿宋" w:hAnsi="仿宋" w:cs="仿宋"/>
              </w:rPr>
              <w:t>万元，合同履行情况：</w:t>
            </w:r>
          </w:p>
          <w:p>
            <w:pPr>
              <w:ind w:firstLine="0" w:firstLineChars="0"/>
              <w:jc w:val="center"/>
              <w:rPr>
                <w:rFonts w:ascii="仿宋"/>
              </w:rPr>
            </w:pPr>
          </w:p>
          <w:p>
            <w:pPr>
              <w:ind w:firstLine="0" w:firstLineChars="0"/>
              <w:rPr>
                <w:rFonts w:ascii="仿宋"/>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4" w:hRule="atLeast"/>
          <w:jc w:val="center"/>
        </w:trPr>
        <w:tc>
          <w:tcPr>
            <w:tcW w:w="727" w:type="dxa"/>
            <w:vMerge w:val="continue"/>
            <w:vAlign w:val="center"/>
          </w:tcPr>
          <w:p>
            <w:pPr>
              <w:ind w:firstLine="0" w:firstLineChars="0"/>
              <w:jc w:val="center"/>
              <w:rPr>
                <w:rFonts w:ascii="仿宋"/>
              </w:rPr>
            </w:pPr>
          </w:p>
        </w:tc>
        <w:tc>
          <w:tcPr>
            <w:tcW w:w="9235" w:type="dxa"/>
            <w:gridSpan w:val="4"/>
          </w:tcPr>
          <w:p>
            <w:pPr>
              <w:ind w:firstLine="0" w:firstLineChars="0"/>
              <w:rPr>
                <w:rFonts w:ascii="仿宋"/>
              </w:rPr>
            </w:pPr>
            <w:r>
              <w:rPr>
                <w:rFonts w:hint="eastAsia" w:ascii="仿宋" w:hAnsi="仿宋" w:cs="仿宋"/>
              </w:rPr>
              <w:t>单位优势及特点：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2757" w:type="dxa"/>
            <w:gridSpan w:val="2"/>
            <w:tcBorders>
              <w:bottom w:val="thinThickSmallGap" w:color="auto" w:sz="12" w:space="0"/>
            </w:tcBorders>
            <w:vAlign w:val="center"/>
          </w:tcPr>
          <w:p>
            <w:pPr>
              <w:ind w:firstLine="0" w:firstLineChars="0"/>
              <w:jc w:val="center"/>
              <w:rPr>
                <w:rFonts w:ascii="仿宋"/>
              </w:rPr>
            </w:pPr>
            <w:r>
              <w:rPr>
                <w:rFonts w:hint="eastAsia" w:ascii="仿宋" w:hAnsi="仿宋" w:cs="仿宋"/>
              </w:rPr>
              <w:t>法定代表人签字</w:t>
            </w:r>
          </w:p>
        </w:tc>
        <w:tc>
          <w:tcPr>
            <w:tcW w:w="7205" w:type="dxa"/>
            <w:gridSpan w:val="3"/>
            <w:tcBorders>
              <w:bottom w:val="thinThickSmallGap" w:color="auto" w:sz="12" w:space="0"/>
            </w:tcBorders>
            <w:vAlign w:val="center"/>
          </w:tcPr>
          <w:p>
            <w:pPr>
              <w:ind w:firstLine="0" w:firstLineChars="0"/>
              <w:jc w:val="center"/>
              <w:rPr>
                <w:rFonts w:ascii="仿宋"/>
              </w:rPr>
            </w:pPr>
            <w:r>
              <w:rPr>
                <w:rFonts w:hint="eastAsia" w:ascii="仿宋" w:hAnsi="仿宋" w:cs="仿宋"/>
              </w:rPr>
              <w:t>（单位公章）</w:t>
            </w:r>
          </w:p>
          <w:p>
            <w:pPr>
              <w:ind w:firstLine="0" w:firstLineChars="0"/>
              <w:jc w:val="right"/>
              <w:rPr>
                <w:rFonts w:ascii="仿宋"/>
              </w:rPr>
            </w:pP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tc>
      </w:tr>
    </w:tbl>
    <w:p>
      <w:pPr>
        <w:ind w:firstLine="480"/>
        <w:rPr>
          <w:rFonts w:ascii="仿宋"/>
        </w:rPr>
      </w:pPr>
      <w:r>
        <w:rPr>
          <w:rFonts w:ascii="仿宋" w:hAnsi="仿宋" w:cs="仿宋"/>
        </w:rPr>
        <w:t xml:space="preserve">   </w:t>
      </w:r>
    </w:p>
    <w:p>
      <w:pPr>
        <w:ind w:left="-228" w:leftChars="-95" w:firstLine="199" w:firstLineChars="83"/>
        <w:rPr>
          <w:rFonts w:ascii="仿宋"/>
        </w:rPr>
      </w:pPr>
      <w:r>
        <w:rPr>
          <w:rFonts w:hint="eastAsia" w:ascii="仿宋" w:hAnsi="仿宋" w:cs="仿宋"/>
        </w:rPr>
        <w:t>法定代表人或委托代理人签名：</w:t>
      </w:r>
      <w:r>
        <w:rPr>
          <w:rFonts w:ascii="仿宋" w:hAnsi="仿宋" w:cs="仿宋"/>
          <w:u w:val="single"/>
        </w:rPr>
        <w:t xml:space="preserve">             </w:t>
      </w:r>
      <w:r>
        <w:rPr>
          <w:rFonts w:ascii="仿宋" w:hAnsi="仿宋" w:cs="仿宋"/>
        </w:rPr>
        <w:t xml:space="preserve">              </w:t>
      </w:r>
    </w:p>
    <w:p>
      <w:pPr>
        <w:ind w:left="-228" w:leftChars="-95" w:firstLine="199" w:firstLineChars="83"/>
        <w:rPr>
          <w:rFonts w:ascii="仿宋"/>
          <w:u w:val="single"/>
        </w:rPr>
      </w:pPr>
      <w:r>
        <w:rPr>
          <w:rFonts w:hint="eastAsia" w:ascii="仿宋" w:hAnsi="仿宋" w:cs="仿宋"/>
        </w:rPr>
        <w:t>投标人盖章：</w:t>
      </w:r>
      <w:r>
        <w:rPr>
          <w:rFonts w:ascii="仿宋" w:hAnsi="仿宋" w:cs="仿宋"/>
          <w:u w:val="single"/>
        </w:rPr>
        <w:t xml:space="preserve">                             </w:t>
      </w:r>
    </w:p>
    <w:p>
      <w:pPr>
        <w:tabs>
          <w:tab w:val="left" w:pos="1418"/>
        </w:tabs>
        <w:ind w:left="-228" w:leftChars="-95" w:firstLine="199" w:firstLineChars="83"/>
        <w:rPr>
          <w:rFonts w:ascii="仿宋"/>
          <w:u w:val="single"/>
        </w:rPr>
      </w:pPr>
      <w:r>
        <w:rPr>
          <w:rFonts w:hint="eastAsia" w:ascii="仿宋" w:hAnsi="仿宋" w:cs="仿宋"/>
        </w:rPr>
        <w:t>日</w:t>
      </w:r>
      <w:r>
        <w:rPr>
          <w:rFonts w:ascii="仿宋" w:hAnsi="仿宋" w:cs="仿宋"/>
        </w:rPr>
        <w:t xml:space="preserve">     </w:t>
      </w:r>
      <w:r>
        <w:rPr>
          <w:rFonts w:hint="eastAsia" w:ascii="仿宋" w:hAnsi="仿宋" w:cs="仿宋"/>
        </w:rPr>
        <w:t>期：</w:t>
      </w:r>
      <w:r>
        <w:rPr>
          <w:rFonts w:ascii="仿宋" w:hAnsi="仿宋" w:cs="仿宋"/>
          <w:u w:val="single"/>
        </w:rPr>
        <w:t xml:space="preserve">                              </w:t>
      </w:r>
    </w:p>
    <w:p>
      <w:pPr>
        <w:spacing w:line="400" w:lineRule="exact"/>
        <w:ind w:firstLine="0" w:firstLineChars="0"/>
        <w:rPr>
          <w:rFonts w:ascii="仿宋" w:hAnsi="仿宋" w:cs="仿宋"/>
          <w:sz w:val="28"/>
          <w:szCs w:val="28"/>
        </w:rPr>
      </w:pPr>
    </w:p>
    <w:p>
      <w:pPr>
        <w:pStyle w:val="2"/>
        <w:spacing w:before="167" w:after="167"/>
        <w:rPr>
          <w:lang w:val="en-US"/>
        </w:rPr>
      </w:pPr>
    </w:p>
    <w:p>
      <w:pPr>
        <w:adjustRightInd w:val="0"/>
        <w:snapToGrid w:val="0"/>
        <w:ind w:firstLine="0" w:firstLineChars="0"/>
        <w:rPr>
          <w:rFonts w:ascii="仿宋"/>
        </w:rPr>
      </w:pPr>
      <w:r>
        <w:rPr>
          <w:rFonts w:hint="eastAsia" w:ascii="仿宋" w:hAnsi="仿宋" w:cs="仿宋"/>
          <w:sz w:val="32"/>
          <w:szCs w:val="32"/>
        </w:rPr>
        <w:t>附件5</w:t>
      </w:r>
    </w:p>
    <w:p>
      <w:pPr>
        <w:adjustRightInd w:val="0"/>
        <w:snapToGrid w:val="0"/>
        <w:ind w:firstLine="640"/>
        <w:jc w:val="center"/>
        <w:rPr>
          <w:rFonts w:ascii="仿宋"/>
          <w:sz w:val="32"/>
          <w:szCs w:val="32"/>
        </w:rPr>
      </w:pPr>
      <w:r>
        <w:rPr>
          <w:rFonts w:hint="eastAsia" w:ascii="仿宋" w:hAnsi="仿宋" w:cs="仿宋"/>
          <w:sz w:val="32"/>
          <w:szCs w:val="32"/>
        </w:rPr>
        <w:t>技术规格（商务）偏离表</w:t>
      </w:r>
    </w:p>
    <w:tbl>
      <w:tblPr>
        <w:tblStyle w:val="20"/>
        <w:tblpPr w:leftFromText="180" w:rightFromText="180" w:vertAnchor="text" w:horzAnchor="margin" w:tblpX="1" w:tblpY="33"/>
        <w:tblW w:w="9757" w:type="dxa"/>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19"/>
        <w:gridCol w:w="2222"/>
        <w:gridCol w:w="2767"/>
        <w:gridCol w:w="2583"/>
        <w:gridCol w:w="1366"/>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819" w:type="dxa"/>
            <w:tcBorders>
              <w:top w:val="thinThickSmallGap" w:color="000000" w:sz="12" w:space="0"/>
            </w:tcBorders>
            <w:vAlign w:val="center"/>
          </w:tcPr>
          <w:p>
            <w:pPr>
              <w:spacing w:line="400" w:lineRule="exact"/>
              <w:ind w:firstLine="0" w:firstLineChars="0"/>
              <w:jc w:val="center"/>
              <w:rPr>
                <w:rFonts w:ascii="仿宋"/>
              </w:rPr>
            </w:pPr>
            <w:r>
              <w:rPr>
                <w:rFonts w:hint="eastAsia" w:ascii="仿宋" w:hAnsi="仿宋" w:cs="仿宋"/>
              </w:rPr>
              <w:t>序号</w:t>
            </w:r>
          </w:p>
        </w:tc>
        <w:tc>
          <w:tcPr>
            <w:tcW w:w="2222" w:type="dxa"/>
            <w:tcBorders>
              <w:top w:val="thinThickSmallGap" w:color="000000" w:sz="12" w:space="0"/>
            </w:tcBorders>
            <w:vAlign w:val="center"/>
          </w:tcPr>
          <w:p>
            <w:pPr>
              <w:spacing w:line="400" w:lineRule="exact"/>
              <w:ind w:firstLine="0" w:firstLineChars="0"/>
              <w:jc w:val="center"/>
              <w:rPr>
                <w:rFonts w:ascii="仿宋"/>
              </w:rPr>
            </w:pPr>
            <w:r>
              <w:rPr>
                <w:rFonts w:hint="eastAsia" w:ascii="仿宋" w:hAnsi="仿宋" w:cs="仿宋"/>
              </w:rPr>
              <w:t>投标产品名称</w:t>
            </w:r>
          </w:p>
        </w:tc>
        <w:tc>
          <w:tcPr>
            <w:tcW w:w="2767" w:type="dxa"/>
            <w:tcBorders>
              <w:top w:val="thinThickSmallGap" w:color="000000" w:sz="12" w:space="0"/>
            </w:tcBorders>
            <w:vAlign w:val="center"/>
          </w:tcPr>
          <w:p>
            <w:pPr>
              <w:pStyle w:val="29"/>
              <w:spacing w:line="400" w:lineRule="exact"/>
              <w:ind w:firstLine="0" w:firstLineChars="0"/>
              <w:jc w:val="center"/>
              <w:rPr>
                <w:rFonts w:ascii="仿宋" w:hAnsi="仿宋" w:eastAsia="仿宋" w:cs="Times New Roman"/>
                <w:b w:val="0"/>
                <w:bCs w:val="0"/>
                <w:sz w:val="24"/>
                <w:szCs w:val="24"/>
              </w:rPr>
            </w:pPr>
            <w:r>
              <w:rPr>
                <w:rFonts w:hint="eastAsia" w:ascii="仿宋" w:hAnsi="仿宋" w:eastAsia="仿宋" w:cs="仿宋"/>
                <w:b w:val="0"/>
                <w:bCs w:val="0"/>
                <w:sz w:val="24"/>
                <w:szCs w:val="24"/>
              </w:rPr>
              <w:t>投标产品详细规格</w:t>
            </w:r>
          </w:p>
        </w:tc>
        <w:tc>
          <w:tcPr>
            <w:tcW w:w="2583" w:type="dxa"/>
            <w:tcBorders>
              <w:top w:val="thinThickSmallGap" w:color="000000" w:sz="12" w:space="0"/>
            </w:tcBorders>
            <w:vAlign w:val="center"/>
          </w:tcPr>
          <w:p>
            <w:pPr>
              <w:pStyle w:val="29"/>
              <w:spacing w:line="400" w:lineRule="exact"/>
              <w:ind w:firstLine="0" w:firstLineChars="0"/>
              <w:jc w:val="center"/>
              <w:rPr>
                <w:rFonts w:ascii="仿宋" w:hAnsi="仿宋" w:eastAsia="仿宋" w:cs="Times New Roman"/>
                <w:b w:val="0"/>
                <w:bCs w:val="0"/>
                <w:sz w:val="24"/>
                <w:szCs w:val="24"/>
              </w:rPr>
            </w:pPr>
            <w:r>
              <w:rPr>
                <w:rFonts w:hint="eastAsia" w:ascii="仿宋" w:hAnsi="仿宋" w:eastAsia="仿宋" w:cs="仿宋"/>
                <w:b w:val="0"/>
                <w:bCs w:val="0"/>
                <w:sz w:val="24"/>
                <w:szCs w:val="24"/>
              </w:rPr>
              <w:t>偏离情况详细说明</w:t>
            </w:r>
          </w:p>
        </w:tc>
        <w:tc>
          <w:tcPr>
            <w:tcW w:w="1366" w:type="dxa"/>
            <w:tcBorders>
              <w:top w:val="thinThickSmallGap" w:color="000000" w:sz="12" w:space="0"/>
            </w:tcBorders>
            <w:vAlign w:val="center"/>
          </w:tcPr>
          <w:p>
            <w:pPr>
              <w:pStyle w:val="29"/>
              <w:spacing w:line="400" w:lineRule="exact"/>
              <w:ind w:firstLine="0" w:firstLineChars="0"/>
              <w:jc w:val="center"/>
              <w:rPr>
                <w:rFonts w:ascii="仿宋" w:hAnsi="仿宋" w:eastAsia="仿宋" w:cs="Times New Roman"/>
                <w:b w:val="0"/>
                <w:bCs w:val="0"/>
                <w:sz w:val="24"/>
                <w:szCs w:val="24"/>
              </w:rPr>
            </w:pPr>
            <w:r>
              <w:rPr>
                <w:rFonts w:hint="eastAsia" w:ascii="仿宋" w:hAnsi="仿宋" w:eastAsia="仿宋" w:cs="仿宋"/>
                <w:b w:val="0"/>
                <w:bCs w:val="0"/>
                <w:sz w:val="24"/>
                <w:szCs w:val="24"/>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19" w:type="dxa"/>
            <w:vAlign w:val="center"/>
          </w:tcPr>
          <w:p>
            <w:pPr>
              <w:spacing w:line="400" w:lineRule="exact"/>
              <w:ind w:firstLine="0" w:firstLineChars="0"/>
              <w:jc w:val="center"/>
              <w:rPr>
                <w:rFonts w:ascii="仿宋"/>
              </w:rPr>
            </w:pPr>
          </w:p>
        </w:tc>
        <w:tc>
          <w:tcPr>
            <w:tcW w:w="2222" w:type="dxa"/>
            <w:vAlign w:val="center"/>
          </w:tcPr>
          <w:p>
            <w:pPr>
              <w:spacing w:line="400" w:lineRule="exact"/>
              <w:ind w:firstLine="0" w:firstLineChars="0"/>
              <w:jc w:val="center"/>
              <w:rPr>
                <w:rFonts w:ascii="仿宋"/>
              </w:rPr>
            </w:pPr>
          </w:p>
        </w:tc>
        <w:tc>
          <w:tcPr>
            <w:tcW w:w="2767" w:type="dxa"/>
            <w:vAlign w:val="center"/>
          </w:tcPr>
          <w:p>
            <w:pPr>
              <w:spacing w:line="400" w:lineRule="exact"/>
              <w:ind w:firstLine="0" w:firstLineChars="0"/>
              <w:jc w:val="center"/>
              <w:rPr>
                <w:rFonts w:ascii="仿宋"/>
              </w:rPr>
            </w:pPr>
          </w:p>
        </w:tc>
        <w:tc>
          <w:tcPr>
            <w:tcW w:w="2583" w:type="dxa"/>
            <w:vAlign w:val="center"/>
          </w:tcPr>
          <w:p>
            <w:pPr>
              <w:spacing w:line="400" w:lineRule="exact"/>
              <w:ind w:firstLine="0" w:firstLineChars="0"/>
              <w:jc w:val="center"/>
              <w:rPr>
                <w:rFonts w:ascii="仿宋"/>
              </w:rPr>
            </w:pPr>
          </w:p>
        </w:tc>
        <w:tc>
          <w:tcPr>
            <w:tcW w:w="1366" w:type="dxa"/>
            <w:vAlign w:val="center"/>
          </w:tcPr>
          <w:p>
            <w:pPr>
              <w:spacing w:line="400" w:lineRule="exact"/>
              <w:ind w:firstLine="0" w:firstLineChars="0"/>
              <w:jc w:val="center"/>
              <w:rPr>
                <w:rFonts w:ascii="仿宋"/>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819" w:type="dxa"/>
            <w:tcBorders>
              <w:bottom w:val="thinThickSmallGap" w:color="000000" w:sz="12" w:space="0"/>
            </w:tcBorders>
            <w:vAlign w:val="center"/>
          </w:tcPr>
          <w:p>
            <w:pPr>
              <w:spacing w:line="400" w:lineRule="exact"/>
              <w:ind w:firstLine="0" w:firstLineChars="0"/>
              <w:jc w:val="center"/>
              <w:rPr>
                <w:rFonts w:ascii="仿宋"/>
              </w:rPr>
            </w:pPr>
          </w:p>
        </w:tc>
        <w:tc>
          <w:tcPr>
            <w:tcW w:w="2222" w:type="dxa"/>
            <w:tcBorders>
              <w:bottom w:val="thinThickSmallGap" w:color="000000" w:sz="12" w:space="0"/>
            </w:tcBorders>
            <w:vAlign w:val="center"/>
          </w:tcPr>
          <w:p>
            <w:pPr>
              <w:spacing w:line="400" w:lineRule="exact"/>
              <w:ind w:firstLine="0" w:firstLineChars="0"/>
              <w:jc w:val="center"/>
              <w:rPr>
                <w:rFonts w:ascii="仿宋"/>
              </w:rPr>
            </w:pPr>
          </w:p>
        </w:tc>
        <w:tc>
          <w:tcPr>
            <w:tcW w:w="2767" w:type="dxa"/>
            <w:tcBorders>
              <w:bottom w:val="thinThickSmallGap" w:color="000000" w:sz="12" w:space="0"/>
            </w:tcBorders>
            <w:vAlign w:val="center"/>
          </w:tcPr>
          <w:p>
            <w:pPr>
              <w:spacing w:line="400" w:lineRule="exact"/>
              <w:ind w:firstLine="0" w:firstLineChars="0"/>
              <w:jc w:val="center"/>
              <w:rPr>
                <w:rFonts w:ascii="仿宋"/>
              </w:rPr>
            </w:pPr>
          </w:p>
        </w:tc>
        <w:tc>
          <w:tcPr>
            <w:tcW w:w="2583" w:type="dxa"/>
            <w:tcBorders>
              <w:bottom w:val="thinThickSmallGap" w:color="000000" w:sz="12" w:space="0"/>
            </w:tcBorders>
            <w:vAlign w:val="center"/>
          </w:tcPr>
          <w:p>
            <w:pPr>
              <w:spacing w:line="400" w:lineRule="exact"/>
              <w:ind w:firstLine="0" w:firstLineChars="0"/>
              <w:jc w:val="center"/>
              <w:rPr>
                <w:rFonts w:ascii="仿宋"/>
              </w:rPr>
            </w:pPr>
          </w:p>
        </w:tc>
        <w:tc>
          <w:tcPr>
            <w:tcW w:w="1366" w:type="dxa"/>
            <w:tcBorders>
              <w:bottom w:val="thinThickSmallGap" w:color="000000" w:sz="12" w:space="0"/>
            </w:tcBorders>
            <w:vAlign w:val="center"/>
          </w:tcPr>
          <w:p>
            <w:pPr>
              <w:spacing w:line="400" w:lineRule="exact"/>
              <w:ind w:firstLine="0" w:firstLineChars="0"/>
              <w:jc w:val="center"/>
              <w:rPr>
                <w:rFonts w:ascii="仿宋"/>
              </w:rPr>
            </w:pPr>
          </w:p>
        </w:tc>
      </w:tr>
    </w:tbl>
    <w:p>
      <w:pPr>
        <w:ind w:firstLine="480"/>
        <w:rPr>
          <w:rFonts w:ascii="仿宋"/>
        </w:rPr>
      </w:pPr>
      <w:r>
        <w:rPr>
          <w:rFonts w:hint="eastAsia" w:ascii="仿宋" w:hAnsi="仿宋" w:cs="仿宋"/>
        </w:rPr>
        <w:t>注：</w:t>
      </w:r>
      <w:r>
        <w:rPr>
          <w:rFonts w:ascii="仿宋" w:hAnsi="仿宋" w:cs="仿宋"/>
        </w:rPr>
        <w:t>1.</w:t>
      </w:r>
      <w:r>
        <w:rPr>
          <w:rFonts w:hint="eastAsia" w:ascii="仿宋" w:hAnsi="仿宋" w:cs="仿宋"/>
        </w:rPr>
        <w:t>无偏离请注明“完全响应”，</w:t>
      </w:r>
      <w:r>
        <w:rPr>
          <w:rFonts w:hint="eastAsia" w:ascii="微软雅黑" w:hAnsi="微软雅黑" w:cs="微软雅黑"/>
        </w:rPr>
        <w:t>有正、负偏离请详细填写</w:t>
      </w:r>
      <w:r>
        <w:rPr>
          <w:rFonts w:hint="eastAsia" w:ascii="仿宋" w:hAnsi="仿宋" w:cs="仿宋"/>
        </w:rPr>
        <w:t>。</w:t>
      </w:r>
    </w:p>
    <w:p>
      <w:pPr>
        <w:ind w:firstLine="480"/>
        <w:rPr>
          <w:rFonts w:ascii="仿宋"/>
        </w:rPr>
      </w:pPr>
      <w:r>
        <w:rPr>
          <w:rFonts w:ascii="仿宋" w:hAnsi="仿宋" w:cs="仿宋"/>
        </w:rPr>
        <w:t>2.</w:t>
      </w:r>
      <w:r>
        <w:rPr>
          <w:rFonts w:hint="eastAsia" w:ascii="仿宋" w:hAnsi="仿宋" w:cs="仿宋"/>
        </w:rPr>
        <w:t>本表与投标文件其他表述前后不一致的，如果是非实质性条款，投标方可以承诺修改，但不得通过修改提高分值；如果是实质性条款，则不得修改，按招标文件要求取消投标资格。</w:t>
      </w:r>
    </w:p>
    <w:p>
      <w:pPr>
        <w:ind w:firstLine="480"/>
        <w:rPr>
          <w:rFonts w:ascii="仿宋"/>
        </w:rPr>
      </w:pPr>
    </w:p>
    <w:p>
      <w:pPr>
        <w:snapToGrid w:val="0"/>
        <w:spacing w:line="360" w:lineRule="auto"/>
        <w:ind w:firstLine="360" w:firstLineChars="150"/>
        <w:rPr>
          <w:rFonts w:ascii="仿宋"/>
        </w:rPr>
      </w:pPr>
    </w:p>
    <w:p>
      <w:pPr>
        <w:snapToGrid w:val="0"/>
        <w:spacing w:line="360" w:lineRule="auto"/>
        <w:ind w:firstLine="360" w:firstLineChars="150"/>
        <w:rPr>
          <w:rFonts w:ascii="仿宋"/>
        </w:rPr>
      </w:pPr>
      <w:r>
        <w:rPr>
          <w:rFonts w:hint="eastAsia" w:ascii="仿宋" w:hAnsi="仿宋" w:cs="仿宋"/>
        </w:rPr>
        <w:t>投标人名称（盖章）：</w:t>
      </w:r>
    </w:p>
    <w:p>
      <w:pPr>
        <w:snapToGrid w:val="0"/>
        <w:spacing w:line="360" w:lineRule="auto"/>
        <w:ind w:firstLine="360" w:firstLineChars="150"/>
        <w:jc w:val="left"/>
        <w:rPr>
          <w:rFonts w:ascii="仿宋"/>
        </w:rPr>
      </w:pPr>
      <w:r>
        <w:rPr>
          <w:rFonts w:hint="eastAsia" w:ascii="仿宋" w:hAnsi="仿宋" w:cs="仿宋"/>
        </w:rPr>
        <w:t>法定代表人或授权委托人（签字）：</w:t>
      </w:r>
    </w:p>
    <w:p>
      <w:pPr>
        <w:snapToGrid w:val="0"/>
        <w:spacing w:line="360" w:lineRule="auto"/>
        <w:ind w:firstLine="240" w:firstLineChars="100"/>
        <w:rPr>
          <w:rFonts w:ascii="仿宋"/>
          <w:sz w:val="28"/>
          <w:szCs w:val="28"/>
        </w:rPr>
      </w:pPr>
      <w:r>
        <w:rPr>
          <w:rFonts w:ascii="仿宋" w:hAnsi="仿宋" w:cs="仿宋"/>
        </w:rPr>
        <w:t xml:space="preserve"> </w:t>
      </w:r>
      <w:r>
        <w:rPr>
          <w:rFonts w:hint="eastAsia" w:ascii="仿宋" w:hAnsi="仿宋" w:cs="仿宋"/>
        </w:rPr>
        <w:t>日期：</w:t>
      </w:r>
      <w:r>
        <w:rPr>
          <w:rFonts w:ascii="仿宋" w:hAnsi="仿宋" w:cs="仿宋"/>
        </w:rPr>
        <w:t>201</w:t>
      </w:r>
      <w:r>
        <w:rPr>
          <w:rFonts w:hint="eastAsia" w:ascii="仿宋" w:hAnsi="仿宋" w:cs="仿宋"/>
          <w:lang w:val="en-US" w:eastAsia="zh-CN"/>
        </w:rPr>
        <w:t>9</w:t>
      </w:r>
      <w:r>
        <w:rPr>
          <w:rFonts w:hint="eastAsia" w:ascii="仿宋" w:hAnsi="仿宋" w:cs="仿宋"/>
        </w:rPr>
        <w:t>年</w:t>
      </w:r>
      <w:r>
        <w:rPr>
          <w:rFonts w:ascii="仿宋" w:hAnsi="仿宋" w:cs="仿宋"/>
        </w:rPr>
        <w:t xml:space="preserve">  </w:t>
      </w:r>
      <w:r>
        <w:rPr>
          <w:rFonts w:hint="eastAsia" w:ascii="仿宋" w:hAnsi="仿宋" w:cs="仿宋"/>
          <w:lang w:val="zh-CN"/>
        </w:rPr>
        <w:t>月</w:t>
      </w:r>
      <w:r>
        <w:rPr>
          <w:rFonts w:ascii="仿宋" w:hAnsi="仿宋" w:cs="仿宋"/>
        </w:rPr>
        <w:t xml:space="preserve">  </w:t>
      </w:r>
      <w:r>
        <w:rPr>
          <w:rFonts w:hint="eastAsia" w:ascii="仿宋" w:hAnsi="仿宋" w:cs="仿宋"/>
          <w:lang w:val="zh-CN"/>
        </w:rPr>
        <w:t>日</w:t>
      </w:r>
    </w:p>
    <w:p>
      <w:pPr>
        <w:adjustRightInd w:val="0"/>
        <w:snapToGrid w:val="0"/>
        <w:ind w:firstLine="0" w:firstLineChars="0"/>
        <w:rPr>
          <w:rFonts w:ascii="仿宋" w:hAnsi="仿宋" w:cs="仿宋"/>
          <w:sz w:val="28"/>
          <w:szCs w:val="28"/>
        </w:rPr>
      </w:pPr>
      <w:r>
        <w:rPr>
          <w:rFonts w:hint="eastAsia" w:ascii="仿宋" w:hAnsi="仿宋" w:cs="仿宋"/>
          <w:sz w:val="28"/>
          <w:szCs w:val="28"/>
        </w:rPr>
        <w:t>附件6</w:t>
      </w:r>
    </w:p>
    <w:p>
      <w:pPr>
        <w:ind w:firstLine="720"/>
        <w:jc w:val="center"/>
        <w:rPr>
          <w:sz w:val="36"/>
          <w:szCs w:val="36"/>
        </w:rPr>
      </w:pPr>
      <w:r>
        <w:rPr>
          <w:rFonts w:hint="eastAsia"/>
          <w:sz w:val="36"/>
          <w:szCs w:val="36"/>
        </w:rPr>
        <w:t>承诺函</w:t>
      </w:r>
    </w:p>
    <w:p>
      <w:pPr>
        <w:pStyle w:val="2"/>
        <w:spacing w:before="167" w:after="167"/>
        <w:rPr>
          <w:lang w:val="en-US"/>
        </w:rPr>
      </w:pPr>
    </w:p>
    <w:p>
      <w:pPr>
        <w:autoSpaceDE w:val="0"/>
        <w:autoSpaceDN w:val="0"/>
        <w:adjustRightInd w:val="0"/>
        <w:ind w:firstLine="560"/>
        <w:rPr>
          <w:rFonts w:ascii="宋体" w:hAnsi="宋体"/>
          <w:sz w:val="28"/>
          <w:szCs w:val="28"/>
          <w:u w:val="single"/>
          <w:lang w:val="zh-CN"/>
        </w:rPr>
      </w:pPr>
      <w:bookmarkStart w:id="243" w:name="_Toc101321802"/>
      <w:r>
        <w:rPr>
          <w:rFonts w:hint="eastAsia" w:ascii="宋体" w:hAnsi="宋体"/>
          <w:sz w:val="28"/>
          <w:szCs w:val="28"/>
          <w:lang w:val="zh-CN"/>
        </w:rPr>
        <w:t>致：</w:t>
      </w:r>
      <w:r>
        <w:rPr>
          <w:rFonts w:hint="eastAsia" w:ascii="宋体" w:hAnsi="宋体"/>
          <w:sz w:val="28"/>
          <w:szCs w:val="28"/>
          <w:u w:val="single"/>
          <w:lang w:val="zh-CN"/>
        </w:rPr>
        <w:t xml:space="preserve">    （采购人）            </w:t>
      </w:r>
    </w:p>
    <w:p>
      <w:pPr>
        <w:pStyle w:val="19"/>
        <w:ind w:left="480" w:firstLine="560"/>
        <w:rPr>
          <w:sz w:val="28"/>
          <w:szCs w:val="28"/>
          <w:lang w:val="zh-CN"/>
        </w:rPr>
      </w:pPr>
    </w:p>
    <w:p>
      <w:pPr>
        <w:spacing w:line="360" w:lineRule="auto"/>
        <w:ind w:firstLine="560"/>
        <w:rPr>
          <w:sz w:val="28"/>
          <w:szCs w:val="28"/>
        </w:rPr>
      </w:pPr>
      <w:r>
        <w:rPr>
          <w:rFonts w:hint="eastAsia"/>
          <w:sz w:val="28"/>
          <w:szCs w:val="28"/>
        </w:rPr>
        <w:t>我方已仔细研究了招标文件的全部内容，严格履行招标文件之所有规定。本公司郑重承诺，按采购单位要求提供符合质量标准的产品。</w:t>
      </w:r>
    </w:p>
    <w:p>
      <w:pPr>
        <w:widowControl/>
        <w:snapToGrid w:val="0"/>
        <w:spacing w:line="360" w:lineRule="auto"/>
        <w:ind w:firstLine="560"/>
        <w:jc w:val="left"/>
        <w:rPr>
          <w:sz w:val="28"/>
          <w:szCs w:val="28"/>
        </w:rPr>
      </w:pPr>
      <w:r>
        <w:rPr>
          <w:rFonts w:hint="eastAsia"/>
          <w:sz w:val="28"/>
          <w:szCs w:val="28"/>
        </w:rPr>
        <w:t>我方在此声明并保证，如果我单位中标，一定按施工质量要求和施工进度及时提供材料，如逾期十五日不能及时供货,由采购单位另行指定供应商，并自愿接受罚没全部履约保证金及其它处罚。</w:t>
      </w:r>
    </w:p>
    <w:p>
      <w:pPr>
        <w:ind w:firstLine="560"/>
        <w:rPr>
          <w:sz w:val="28"/>
          <w:szCs w:val="28"/>
        </w:rPr>
      </w:pPr>
    </w:p>
    <w:p>
      <w:pPr>
        <w:ind w:firstLine="560"/>
        <w:rPr>
          <w:sz w:val="28"/>
          <w:szCs w:val="28"/>
        </w:rPr>
      </w:pPr>
    </w:p>
    <w:p>
      <w:pPr>
        <w:ind w:firstLine="560"/>
        <w:jc w:val="left"/>
        <w:rPr>
          <w:rFonts w:ascii="微软雅黑" w:hAnsi="微软雅黑"/>
          <w:sz w:val="28"/>
          <w:szCs w:val="28"/>
        </w:rPr>
      </w:pPr>
    </w:p>
    <w:p>
      <w:pPr>
        <w:ind w:firstLine="560"/>
        <w:jc w:val="left"/>
        <w:rPr>
          <w:rFonts w:ascii="微软雅黑" w:hAnsi="微软雅黑"/>
          <w:sz w:val="28"/>
          <w:szCs w:val="28"/>
        </w:rPr>
      </w:pPr>
    </w:p>
    <w:p>
      <w:pPr>
        <w:spacing w:line="360" w:lineRule="auto"/>
        <w:ind w:firstLine="560"/>
        <w:jc w:val="left"/>
        <w:rPr>
          <w:rFonts w:ascii="微软雅黑" w:hAnsi="微软雅黑"/>
          <w:sz w:val="28"/>
          <w:szCs w:val="28"/>
        </w:rPr>
      </w:pPr>
      <w:r>
        <w:rPr>
          <w:rFonts w:hint="eastAsia" w:ascii="微软雅黑" w:hAnsi="微软雅黑"/>
          <w:sz w:val="28"/>
          <w:szCs w:val="28"/>
        </w:rPr>
        <w:t>法定代表人或授权代理人签字：</w:t>
      </w:r>
    </w:p>
    <w:p>
      <w:pPr>
        <w:spacing w:line="360" w:lineRule="auto"/>
        <w:ind w:firstLine="560"/>
        <w:jc w:val="left"/>
        <w:rPr>
          <w:rFonts w:ascii="微软雅黑" w:hAnsi="微软雅黑"/>
          <w:sz w:val="28"/>
          <w:szCs w:val="28"/>
          <w:u w:val="single"/>
        </w:rPr>
      </w:pPr>
      <w:r>
        <w:rPr>
          <w:rFonts w:hint="eastAsia" w:ascii="微软雅黑" w:hAnsi="微软雅黑"/>
          <w:sz w:val="28"/>
          <w:szCs w:val="28"/>
        </w:rPr>
        <w:t>投标人盖章：</w:t>
      </w:r>
    </w:p>
    <w:p>
      <w:pPr>
        <w:tabs>
          <w:tab w:val="left" w:pos="1418"/>
        </w:tabs>
        <w:spacing w:line="360" w:lineRule="auto"/>
        <w:ind w:firstLine="560"/>
        <w:jc w:val="left"/>
        <w:rPr>
          <w:rFonts w:ascii="宋体" w:hAnsi="宋体"/>
          <w:spacing w:val="20"/>
          <w:sz w:val="28"/>
          <w:szCs w:val="28"/>
          <w:u w:val="single"/>
        </w:rPr>
      </w:pPr>
      <w:r>
        <w:rPr>
          <w:rFonts w:hint="eastAsia" w:ascii="微软雅黑" w:hAnsi="微软雅黑"/>
          <w:sz w:val="28"/>
          <w:szCs w:val="28"/>
        </w:rPr>
        <w:t>日      期：</w:t>
      </w:r>
    </w:p>
    <w:p>
      <w:pPr>
        <w:snapToGrid w:val="0"/>
        <w:spacing w:beforeLines="50" w:after="50"/>
        <w:ind w:firstLine="0" w:firstLineChars="0"/>
        <w:rPr>
          <w:rFonts w:ascii="仿宋"/>
        </w:rPr>
      </w:pPr>
      <w:r>
        <w:rPr>
          <w:rFonts w:ascii="仿宋"/>
        </w:rPr>
        <w:br w:type="page"/>
      </w:r>
      <w:r>
        <w:rPr>
          <w:rFonts w:hint="eastAsia" w:ascii="仿宋" w:hAnsi="仿宋" w:cs="仿宋"/>
          <w:b/>
          <w:bCs/>
        </w:rPr>
        <w:t>正本</w:t>
      </w:r>
      <w:r>
        <w:rPr>
          <w:rFonts w:ascii="仿宋" w:hAnsi="仿宋" w:cs="仿宋"/>
          <w:b/>
          <w:bCs/>
        </w:rPr>
        <w:t>/</w:t>
      </w:r>
      <w:r>
        <w:rPr>
          <w:rFonts w:hint="eastAsia" w:ascii="仿宋" w:hAnsi="仿宋" w:cs="仿宋"/>
          <w:b/>
          <w:bCs/>
        </w:rPr>
        <w:t>或副本</w:t>
      </w:r>
    </w:p>
    <w:p>
      <w:pPr>
        <w:snapToGrid w:val="0"/>
        <w:spacing w:beforeLines="50" w:after="50"/>
        <w:ind w:firstLine="480"/>
        <w:rPr>
          <w:rFonts w:ascii="仿宋"/>
        </w:rPr>
      </w:pPr>
    </w:p>
    <w:p>
      <w:pPr>
        <w:snapToGrid w:val="0"/>
        <w:spacing w:beforeLines="50" w:after="50"/>
        <w:ind w:firstLine="480"/>
        <w:rPr>
          <w:rFonts w:ascii="仿宋"/>
        </w:rPr>
      </w:pPr>
    </w:p>
    <w:p>
      <w:pPr>
        <w:snapToGrid w:val="0"/>
        <w:spacing w:beforeLines="50" w:after="50"/>
        <w:ind w:firstLine="480"/>
        <w:rPr>
          <w:rFonts w:ascii="仿宋"/>
        </w:rPr>
      </w:pPr>
    </w:p>
    <w:p>
      <w:pPr>
        <w:ind w:firstLine="480"/>
        <w:rPr>
          <w:rFonts w:ascii="仿宋"/>
        </w:rPr>
      </w:pPr>
    </w:p>
    <w:p>
      <w:pPr>
        <w:snapToGrid w:val="0"/>
        <w:spacing w:beforeLines="50" w:after="50" w:line="240" w:lineRule="auto"/>
        <w:ind w:firstLine="0" w:firstLineChars="0"/>
        <w:jc w:val="center"/>
        <w:rPr>
          <w:rFonts w:ascii="仿宋"/>
          <w:b/>
          <w:bCs/>
          <w:sz w:val="72"/>
          <w:szCs w:val="72"/>
        </w:rPr>
      </w:pPr>
      <w:r>
        <w:rPr>
          <w:rFonts w:hint="eastAsia" w:ascii="仿宋" w:hAnsi="仿宋" w:cs="仿宋"/>
          <w:b/>
          <w:bCs/>
          <w:sz w:val="72"/>
          <w:szCs w:val="72"/>
        </w:rPr>
        <w:t>商务报价文件</w:t>
      </w:r>
    </w:p>
    <w:p>
      <w:pPr>
        <w:snapToGrid w:val="0"/>
        <w:spacing w:beforeLines="50" w:after="50" w:line="480" w:lineRule="auto"/>
        <w:ind w:firstLine="602"/>
        <w:jc w:val="center"/>
        <w:rPr>
          <w:rFonts w:ascii="仿宋"/>
          <w:b/>
          <w:bCs/>
          <w:sz w:val="30"/>
          <w:szCs w:val="30"/>
        </w:rPr>
      </w:pPr>
    </w:p>
    <w:p>
      <w:pPr>
        <w:snapToGrid w:val="0"/>
        <w:spacing w:beforeLines="50" w:after="50" w:line="480" w:lineRule="auto"/>
        <w:ind w:firstLine="602"/>
        <w:rPr>
          <w:rFonts w:ascii="仿宋"/>
          <w:b/>
          <w:bCs/>
          <w:sz w:val="30"/>
          <w:szCs w:val="30"/>
        </w:rPr>
      </w:pPr>
    </w:p>
    <w:p>
      <w:pPr>
        <w:snapToGrid w:val="0"/>
        <w:spacing w:beforeLines="50" w:after="50" w:line="480" w:lineRule="auto"/>
        <w:ind w:firstLine="602"/>
        <w:rPr>
          <w:rFonts w:ascii="仿宋"/>
          <w:b/>
          <w:bCs/>
          <w:sz w:val="30"/>
          <w:szCs w:val="30"/>
        </w:rPr>
      </w:pPr>
    </w:p>
    <w:p>
      <w:pPr>
        <w:ind w:firstLine="482"/>
        <w:rPr>
          <w:rFonts w:ascii="仿宋"/>
          <w:b/>
          <w:bCs/>
        </w:rPr>
      </w:pPr>
    </w:p>
    <w:p>
      <w:pPr>
        <w:snapToGrid w:val="0"/>
        <w:spacing w:beforeLines="50" w:after="50" w:line="360" w:lineRule="auto"/>
        <w:ind w:firstLine="1340" w:firstLineChars="445"/>
        <w:rPr>
          <w:rFonts w:ascii="仿宋"/>
          <w:b/>
          <w:bCs/>
          <w:sz w:val="30"/>
          <w:szCs w:val="30"/>
          <w:u w:val="single"/>
        </w:rPr>
      </w:pPr>
      <w:r>
        <w:rPr>
          <w:rFonts w:hint="eastAsia" w:ascii="仿宋" w:hAnsi="仿宋" w:cs="仿宋"/>
          <w:b/>
          <w:bCs/>
          <w:sz w:val="30"/>
          <w:szCs w:val="30"/>
        </w:rPr>
        <w:t>项目名称：</w:t>
      </w:r>
      <w:r>
        <w:rPr>
          <w:rFonts w:ascii="仿宋" w:hAnsi="仿宋" w:cs="仿宋"/>
          <w:b/>
          <w:bCs/>
          <w:sz w:val="30"/>
          <w:szCs w:val="30"/>
          <w:u w:val="single"/>
        </w:rPr>
        <w:t xml:space="preserve">                               </w:t>
      </w:r>
    </w:p>
    <w:p>
      <w:pPr>
        <w:snapToGrid w:val="0"/>
        <w:spacing w:beforeLines="50" w:after="50" w:line="360" w:lineRule="auto"/>
        <w:ind w:firstLine="602"/>
        <w:rPr>
          <w:rFonts w:ascii="仿宋"/>
          <w:b/>
          <w:bCs/>
          <w:sz w:val="30"/>
          <w:szCs w:val="30"/>
          <w:u w:val="single"/>
        </w:rPr>
      </w:pPr>
      <w:r>
        <w:rPr>
          <w:rFonts w:ascii="仿宋" w:hAnsi="仿宋" w:cs="仿宋"/>
          <w:b/>
          <w:bCs/>
          <w:sz w:val="30"/>
          <w:szCs w:val="30"/>
        </w:rPr>
        <w:t xml:space="preserve">     </w:t>
      </w:r>
      <w:r>
        <w:rPr>
          <w:rFonts w:hint="eastAsia" w:ascii="仿宋" w:hAnsi="仿宋" w:cs="仿宋"/>
          <w:b/>
          <w:bCs/>
          <w:sz w:val="30"/>
          <w:szCs w:val="30"/>
        </w:rPr>
        <w:t>项目编号：</w:t>
      </w:r>
      <w:r>
        <w:rPr>
          <w:rFonts w:ascii="仿宋" w:hAnsi="仿宋" w:cs="仿宋"/>
          <w:b/>
          <w:bCs/>
          <w:sz w:val="30"/>
          <w:szCs w:val="30"/>
          <w:u w:val="single"/>
        </w:rPr>
        <w:t xml:space="preserve">                              </w:t>
      </w:r>
    </w:p>
    <w:p>
      <w:pPr>
        <w:snapToGrid w:val="0"/>
        <w:spacing w:beforeLines="50" w:after="50" w:line="360" w:lineRule="auto"/>
        <w:ind w:firstLine="602"/>
        <w:rPr>
          <w:rFonts w:ascii="仿宋"/>
          <w:b/>
          <w:bCs/>
          <w:sz w:val="30"/>
          <w:szCs w:val="30"/>
          <w:u w:val="single"/>
        </w:rPr>
      </w:pPr>
      <w:r>
        <w:rPr>
          <w:rFonts w:ascii="仿宋" w:hAnsi="仿宋" w:cs="仿宋"/>
          <w:b/>
          <w:bCs/>
          <w:sz w:val="30"/>
          <w:szCs w:val="30"/>
        </w:rPr>
        <w:t xml:space="preserve">     </w:t>
      </w:r>
      <w:r>
        <w:rPr>
          <w:rFonts w:hint="eastAsia" w:ascii="仿宋" w:hAnsi="仿宋" w:cs="仿宋"/>
          <w:b/>
          <w:bCs/>
          <w:sz w:val="30"/>
          <w:szCs w:val="30"/>
        </w:rPr>
        <w:t>投标人名称：</w:t>
      </w:r>
      <w:r>
        <w:rPr>
          <w:rFonts w:hint="eastAsia" w:ascii="仿宋" w:hAnsi="仿宋" w:cs="仿宋"/>
          <w:b/>
          <w:bCs/>
          <w:sz w:val="30"/>
          <w:szCs w:val="30"/>
          <w:u w:val="single"/>
        </w:rPr>
        <w:t>（盖章）</w:t>
      </w:r>
      <w:r>
        <w:rPr>
          <w:rFonts w:ascii="仿宋" w:hAnsi="仿宋" w:cs="仿宋"/>
          <w:b/>
          <w:bCs/>
          <w:sz w:val="30"/>
          <w:szCs w:val="30"/>
          <w:u w:val="single"/>
        </w:rPr>
        <w:t xml:space="preserve">                    </w:t>
      </w:r>
    </w:p>
    <w:p>
      <w:pPr>
        <w:snapToGrid w:val="0"/>
        <w:spacing w:beforeLines="50" w:after="50" w:line="360" w:lineRule="auto"/>
        <w:ind w:firstLine="1343" w:firstLineChars="446"/>
        <w:rPr>
          <w:rFonts w:ascii="仿宋"/>
          <w:b/>
          <w:bCs/>
          <w:sz w:val="30"/>
          <w:szCs w:val="30"/>
          <w:u w:val="single"/>
        </w:rPr>
      </w:pPr>
      <w:r>
        <w:rPr>
          <w:rFonts w:hint="eastAsia" w:ascii="仿宋" w:hAnsi="仿宋" w:cs="仿宋"/>
          <w:b/>
          <w:bCs/>
          <w:sz w:val="30"/>
          <w:szCs w:val="30"/>
        </w:rPr>
        <w:t>法定代表人或授权委托人：</w:t>
      </w:r>
      <w:r>
        <w:rPr>
          <w:rFonts w:hint="eastAsia" w:ascii="仿宋" w:hAnsi="仿宋" w:cs="仿宋"/>
          <w:b/>
          <w:bCs/>
          <w:sz w:val="30"/>
          <w:szCs w:val="30"/>
          <w:u w:val="single"/>
        </w:rPr>
        <w:t>（签字或盖章）</w:t>
      </w:r>
      <w:r>
        <w:rPr>
          <w:rFonts w:ascii="仿宋" w:hAnsi="仿宋" w:cs="仿宋"/>
          <w:b/>
          <w:bCs/>
          <w:sz w:val="30"/>
          <w:szCs w:val="30"/>
          <w:u w:val="single"/>
        </w:rPr>
        <w:t xml:space="preserve">   </w:t>
      </w:r>
    </w:p>
    <w:p>
      <w:pPr>
        <w:snapToGrid w:val="0"/>
        <w:spacing w:beforeLines="50" w:after="50" w:line="360" w:lineRule="auto"/>
        <w:ind w:firstLine="1340" w:firstLineChars="445"/>
        <w:rPr>
          <w:rFonts w:ascii="仿宋"/>
          <w:b/>
          <w:bCs/>
          <w:sz w:val="30"/>
          <w:szCs w:val="30"/>
          <w:u w:val="single"/>
        </w:rPr>
      </w:pPr>
      <w:r>
        <w:rPr>
          <w:rFonts w:hint="eastAsia" w:ascii="仿宋" w:hAnsi="仿宋" w:cs="仿宋"/>
          <w:b/>
          <w:bCs/>
          <w:sz w:val="30"/>
          <w:szCs w:val="30"/>
        </w:rPr>
        <w:t>投标人地址：</w:t>
      </w:r>
      <w:r>
        <w:rPr>
          <w:rFonts w:ascii="仿宋" w:hAnsi="仿宋" w:cs="仿宋"/>
          <w:b/>
          <w:bCs/>
          <w:sz w:val="30"/>
          <w:szCs w:val="30"/>
          <w:u w:val="single"/>
        </w:rPr>
        <w:t xml:space="preserve">                             </w:t>
      </w:r>
    </w:p>
    <w:p>
      <w:pPr>
        <w:snapToGrid w:val="0"/>
        <w:spacing w:beforeLines="50" w:after="50" w:line="360" w:lineRule="auto"/>
        <w:ind w:firstLine="602"/>
        <w:jc w:val="center"/>
        <w:rPr>
          <w:rFonts w:ascii="仿宋"/>
          <w:b/>
          <w:bCs/>
        </w:rPr>
      </w:pPr>
      <w:r>
        <w:rPr>
          <w:rFonts w:ascii="仿宋" w:hAnsi="仿宋" w:cs="仿宋"/>
          <w:b/>
          <w:bCs/>
          <w:sz w:val="30"/>
          <w:szCs w:val="30"/>
        </w:rPr>
        <w:t>201</w:t>
      </w:r>
      <w:r>
        <w:rPr>
          <w:rFonts w:hint="eastAsia" w:ascii="仿宋" w:hAnsi="仿宋" w:cs="仿宋"/>
          <w:b/>
          <w:bCs/>
          <w:sz w:val="30"/>
          <w:szCs w:val="30"/>
          <w:lang w:val="en-US" w:eastAsia="zh-CN"/>
        </w:rPr>
        <w:t>9</w:t>
      </w:r>
      <w:r>
        <w:rPr>
          <w:rFonts w:hint="eastAsia" w:ascii="仿宋" w:hAnsi="仿宋" w:cs="仿宋"/>
          <w:b/>
          <w:bCs/>
          <w:sz w:val="30"/>
          <w:szCs w:val="30"/>
        </w:rPr>
        <w:t>年</w:t>
      </w:r>
      <w:r>
        <w:rPr>
          <w:rFonts w:ascii="仿宋" w:hAnsi="仿宋" w:cs="仿宋"/>
          <w:b/>
          <w:bCs/>
          <w:sz w:val="30"/>
          <w:szCs w:val="30"/>
        </w:rPr>
        <w:t xml:space="preserve">  </w:t>
      </w:r>
      <w:r>
        <w:rPr>
          <w:rFonts w:hint="eastAsia" w:ascii="仿宋" w:hAnsi="仿宋" w:cs="仿宋"/>
          <w:b/>
          <w:bCs/>
          <w:sz w:val="30"/>
          <w:szCs w:val="30"/>
        </w:rPr>
        <w:t>月</w:t>
      </w:r>
      <w:r>
        <w:rPr>
          <w:rFonts w:ascii="仿宋" w:hAnsi="仿宋" w:cs="仿宋"/>
          <w:b/>
          <w:bCs/>
          <w:sz w:val="30"/>
          <w:szCs w:val="30"/>
        </w:rPr>
        <w:t xml:space="preserve">  </w:t>
      </w:r>
      <w:r>
        <w:rPr>
          <w:rFonts w:hint="eastAsia" w:ascii="仿宋" w:hAnsi="仿宋" w:cs="仿宋"/>
          <w:b/>
          <w:bCs/>
          <w:sz w:val="30"/>
          <w:szCs w:val="30"/>
        </w:rPr>
        <w:t>日</w:t>
      </w:r>
    </w:p>
    <w:p>
      <w:pPr>
        <w:spacing w:line="440" w:lineRule="exact"/>
        <w:ind w:firstLine="560"/>
        <w:rPr>
          <w:rFonts w:ascii="仿宋"/>
          <w:sz w:val="28"/>
          <w:szCs w:val="28"/>
        </w:rPr>
      </w:pPr>
    </w:p>
    <w:p>
      <w:pPr>
        <w:pStyle w:val="9"/>
        <w:ind w:firstLine="480"/>
        <w:rPr>
          <w:rFonts w:ascii="仿宋"/>
        </w:rPr>
      </w:pPr>
    </w:p>
    <w:p>
      <w:pPr>
        <w:snapToGrid w:val="0"/>
        <w:spacing w:line="600" w:lineRule="exact"/>
        <w:ind w:firstLine="560"/>
        <w:jc w:val="left"/>
        <w:rPr>
          <w:rFonts w:ascii="仿宋"/>
          <w:sz w:val="28"/>
          <w:szCs w:val="28"/>
        </w:rPr>
      </w:pPr>
      <w:r>
        <w:rPr>
          <w:rFonts w:ascii="仿宋"/>
          <w:sz w:val="28"/>
          <w:szCs w:val="28"/>
        </w:rPr>
        <w:br w:type="page"/>
      </w:r>
    </w:p>
    <w:p>
      <w:pPr>
        <w:snapToGrid w:val="0"/>
        <w:spacing w:line="600" w:lineRule="exact"/>
        <w:ind w:firstLine="0" w:firstLineChars="0"/>
        <w:jc w:val="center"/>
        <w:rPr>
          <w:rFonts w:ascii="仿宋"/>
          <w:sz w:val="28"/>
          <w:szCs w:val="28"/>
        </w:rPr>
      </w:pPr>
      <w:r>
        <w:rPr>
          <w:rFonts w:hint="eastAsia" w:ascii="仿宋" w:hAnsi="仿宋" w:cs="仿宋"/>
          <w:b/>
          <w:bCs/>
        </w:rPr>
        <w:t>商务报价文件目录</w:t>
      </w:r>
    </w:p>
    <w:p>
      <w:pPr>
        <w:snapToGrid w:val="0"/>
        <w:spacing w:line="600" w:lineRule="exact"/>
        <w:ind w:firstLine="482"/>
        <w:jc w:val="left"/>
        <w:rPr>
          <w:rFonts w:ascii="仿宋"/>
          <w:b/>
          <w:bCs/>
        </w:rPr>
      </w:pPr>
      <w:r>
        <w:rPr>
          <w:rFonts w:hint="eastAsia" w:ascii="仿宋" w:hAnsi="仿宋" w:cs="仿宋"/>
          <w:b/>
          <w:bCs/>
        </w:rPr>
        <w:t>商务报价文件封面格式</w:t>
      </w:r>
    </w:p>
    <w:p>
      <w:pPr>
        <w:snapToGrid w:val="0"/>
        <w:spacing w:line="600" w:lineRule="exact"/>
        <w:ind w:firstLine="480"/>
        <w:jc w:val="left"/>
        <w:rPr>
          <w:rFonts w:ascii="仿宋"/>
        </w:rPr>
      </w:pPr>
      <w:r>
        <w:rPr>
          <w:rFonts w:hint="eastAsia" w:ascii="仿宋" w:hAnsi="仿宋" w:cs="仿宋"/>
        </w:rPr>
        <w:t>附件6：投标函</w:t>
      </w:r>
    </w:p>
    <w:p>
      <w:pPr>
        <w:snapToGrid w:val="0"/>
        <w:spacing w:line="600" w:lineRule="exact"/>
        <w:ind w:firstLine="480"/>
        <w:jc w:val="left"/>
        <w:rPr>
          <w:rFonts w:ascii="仿宋"/>
          <w:sz w:val="28"/>
          <w:szCs w:val="28"/>
        </w:rPr>
      </w:pPr>
      <w:r>
        <w:rPr>
          <w:rFonts w:hint="eastAsia" w:ascii="仿宋" w:hAnsi="仿宋" w:cs="仿宋"/>
        </w:rPr>
        <w:t>附件7：投标报价表</w:t>
      </w:r>
    </w:p>
    <w:p>
      <w:pPr>
        <w:snapToGrid w:val="0"/>
        <w:spacing w:line="600" w:lineRule="exact"/>
        <w:ind w:firstLine="560"/>
        <w:jc w:val="left"/>
        <w:rPr>
          <w:rFonts w:ascii="仿宋"/>
          <w:sz w:val="28"/>
          <w:szCs w:val="28"/>
        </w:rPr>
      </w:pPr>
    </w:p>
    <w:p>
      <w:pPr>
        <w:snapToGrid w:val="0"/>
        <w:spacing w:line="480" w:lineRule="auto"/>
        <w:ind w:left="955" w:leftChars="103" w:hanging="708" w:hangingChars="294"/>
        <w:jc w:val="left"/>
        <w:rPr>
          <w:rFonts w:ascii="仿宋"/>
          <w:b/>
          <w:bCs/>
        </w:rPr>
      </w:pPr>
      <w:r>
        <w:rPr>
          <w:rFonts w:hint="eastAsia" w:ascii="仿宋" w:hAnsi="仿宋" w:cs="仿宋"/>
          <w:b/>
          <w:bCs/>
        </w:rPr>
        <w:t>说明：具体的投标文件内容组成详见第二章投标人须知</w:t>
      </w: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spacing w:line="440" w:lineRule="exact"/>
        <w:ind w:firstLine="560"/>
        <w:rPr>
          <w:rFonts w:ascii="仿宋" w:hAnsi="仿宋" w:cs="仿宋"/>
          <w:sz w:val="28"/>
          <w:szCs w:val="28"/>
        </w:rPr>
      </w:pPr>
    </w:p>
    <w:p>
      <w:pPr>
        <w:pStyle w:val="2"/>
        <w:spacing w:before="167" w:after="167"/>
        <w:rPr>
          <w:lang w:val="en-US"/>
        </w:rPr>
      </w:pPr>
    </w:p>
    <w:p>
      <w:pPr>
        <w:ind w:firstLine="480"/>
      </w:pPr>
    </w:p>
    <w:p>
      <w:pPr>
        <w:spacing w:line="440" w:lineRule="exact"/>
        <w:ind w:firstLine="560"/>
        <w:rPr>
          <w:rFonts w:ascii="仿宋" w:hAnsi="仿宋" w:cs="仿宋"/>
          <w:sz w:val="28"/>
          <w:szCs w:val="28"/>
        </w:rPr>
      </w:pPr>
    </w:p>
    <w:p>
      <w:pPr>
        <w:spacing w:line="440" w:lineRule="exact"/>
        <w:ind w:firstLine="560"/>
        <w:rPr>
          <w:rFonts w:ascii="仿宋"/>
          <w:sz w:val="28"/>
          <w:szCs w:val="28"/>
        </w:rPr>
      </w:pPr>
      <w:r>
        <w:rPr>
          <w:rFonts w:hint="eastAsia" w:ascii="仿宋" w:hAnsi="仿宋" w:cs="仿宋"/>
          <w:sz w:val="28"/>
          <w:szCs w:val="28"/>
        </w:rPr>
        <w:t>附件6</w:t>
      </w:r>
    </w:p>
    <w:p>
      <w:pPr>
        <w:spacing w:line="440" w:lineRule="exact"/>
        <w:ind w:firstLine="560"/>
        <w:jc w:val="center"/>
        <w:rPr>
          <w:rFonts w:ascii="仿宋"/>
          <w:sz w:val="28"/>
          <w:szCs w:val="28"/>
        </w:rPr>
      </w:pPr>
      <w:r>
        <w:rPr>
          <w:rFonts w:hint="eastAsia" w:ascii="仿宋" w:hAnsi="仿宋" w:cs="仿宋"/>
          <w:sz w:val="28"/>
          <w:szCs w:val="28"/>
        </w:rPr>
        <w:t>投标函</w:t>
      </w:r>
    </w:p>
    <w:p>
      <w:pPr>
        <w:ind w:firstLine="480"/>
        <w:rPr>
          <w:rFonts w:ascii="仿宋"/>
          <w:u w:val="single"/>
        </w:rPr>
      </w:pPr>
      <w:r>
        <w:rPr>
          <w:rFonts w:hint="eastAsia" w:ascii="仿宋" w:hAnsi="仿宋" w:cs="仿宋"/>
          <w:u w:val="single"/>
        </w:rPr>
        <w:t>致：</w:t>
      </w:r>
      <w:r>
        <w:rPr>
          <w:rFonts w:ascii="仿宋" w:hAnsi="仿宋" w:cs="仿宋"/>
          <w:u w:val="single"/>
        </w:rPr>
        <w:t xml:space="preserve">  </w:t>
      </w:r>
      <w:r>
        <w:rPr>
          <w:rFonts w:hint="eastAsia" w:ascii="仿宋" w:hAnsi="仿宋" w:cs="仿宋"/>
          <w:u w:val="single"/>
        </w:rPr>
        <w:t>（采购人名称）</w:t>
      </w:r>
      <w:r>
        <w:rPr>
          <w:rFonts w:ascii="仿宋" w:hAnsi="仿宋" w:cs="仿宋"/>
          <w:u w:val="single"/>
        </w:rPr>
        <w:t xml:space="preserve">       </w:t>
      </w:r>
    </w:p>
    <w:p>
      <w:pPr>
        <w:pStyle w:val="30"/>
        <w:spacing w:before="0" w:beforeAutospacing="0" w:after="0" w:afterAutospacing="0"/>
        <w:ind w:firstLine="480"/>
        <w:rPr>
          <w:rFonts w:ascii="仿宋" w:cs="Times New Roman"/>
        </w:rPr>
      </w:pPr>
      <w:r>
        <w:rPr>
          <w:rFonts w:ascii="仿宋" w:hAnsi="仿宋" w:cs="仿宋"/>
        </w:rPr>
        <w:t>1</w:t>
      </w:r>
      <w:r>
        <w:rPr>
          <w:rFonts w:hint="eastAsia" w:ascii="仿宋" w:hAnsi="仿宋" w:cs="仿宋"/>
        </w:rPr>
        <w:t>、根据你方</w:t>
      </w:r>
      <w:r>
        <w:rPr>
          <w:rFonts w:ascii="仿宋" w:hAnsi="仿宋" w:cs="仿宋"/>
          <w:u w:val="single"/>
        </w:rPr>
        <w:t xml:space="preserve">  </w:t>
      </w:r>
      <w:r>
        <w:rPr>
          <w:rFonts w:hint="eastAsia" w:ascii="仿宋" w:hAnsi="仿宋" w:cs="仿宋"/>
          <w:u w:val="single"/>
        </w:rPr>
        <w:t>（项目名称）</w:t>
      </w:r>
      <w:r>
        <w:rPr>
          <w:rFonts w:ascii="仿宋" w:hAnsi="仿宋" w:cs="仿宋"/>
          <w:u w:val="single"/>
        </w:rPr>
        <w:t xml:space="preserve">  </w:t>
      </w:r>
      <w:r>
        <w:rPr>
          <w:rFonts w:hint="eastAsia" w:ascii="仿宋" w:hAnsi="仿宋" w:cs="仿宋"/>
        </w:rPr>
        <w:t>招标文件，遵照《中华人民共和国政府采购法》等有关规定，经踏勘项目现场和研究上述招标文件的投标须知、合同条款、工程建设标准及其他有关的文件后，我方愿以</w:t>
      </w:r>
      <w:r>
        <w:rPr>
          <w:rFonts w:hint="eastAsia" w:ascii="仿宋" w:hAnsi="仿宋" w:cs="仿宋"/>
          <w:spacing w:val="-5"/>
        </w:rPr>
        <w:t>投标报价表中报价</w:t>
      </w:r>
      <w:r>
        <w:rPr>
          <w:rFonts w:hint="eastAsia" w:ascii="仿宋" w:hAnsi="仿宋" w:cs="仿宋"/>
        </w:rPr>
        <w:t>，</w:t>
      </w:r>
      <w:r>
        <w:rPr>
          <w:rFonts w:hint="eastAsia" w:ascii="仿宋" w:hAnsi="仿宋" w:cs="仿宋"/>
          <w:spacing w:val="-6"/>
        </w:rPr>
        <w:t>作为一口价包干使用，</w:t>
      </w:r>
      <w:r>
        <w:rPr>
          <w:rFonts w:hint="eastAsia" w:ascii="仿宋" w:hAnsi="仿宋" w:cs="仿宋"/>
          <w:spacing w:val="-7"/>
        </w:rPr>
        <w:t>按</w:t>
      </w:r>
      <w:r>
        <w:rPr>
          <w:rFonts w:hint="eastAsia" w:ascii="仿宋" w:hAnsi="仿宋" w:cs="仿宋"/>
        </w:rPr>
        <w:t>招标</w:t>
      </w:r>
      <w:r>
        <w:rPr>
          <w:rFonts w:hint="eastAsia" w:ascii="仿宋" w:hAnsi="仿宋" w:cs="仿宋"/>
          <w:spacing w:val="-7"/>
        </w:rPr>
        <w:t>文件及合同条款的要求承接</w:t>
      </w:r>
      <w:r>
        <w:rPr>
          <w:rFonts w:hint="eastAsia" w:ascii="仿宋" w:hAnsi="仿宋" w:cs="仿宋"/>
          <w:spacing w:val="-14"/>
        </w:rPr>
        <w:t>本项目</w:t>
      </w:r>
      <w:r>
        <w:rPr>
          <w:rFonts w:hint="eastAsia" w:ascii="仿宋" w:hAnsi="仿宋" w:cs="仿宋"/>
          <w:spacing w:val="-8"/>
        </w:rPr>
        <w:t>任务。</w:t>
      </w:r>
    </w:p>
    <w:p>
      <w:pPr>
        <w:ind w:firstLine="480"/>
        <w:rPr>
          <w:rFonts w:ascii="仿宋"/>
        </w:rPr>
      </w:pPr>
      <w:r>
        <w:rPr>
          <w:rFonts w:ascii="仿宋" w:hAnsi="仿宋" w:cs="仿宋"/>
        </w:rPr>
        <w:t>2</w:t>
      </w:r>
      <w:r>
        <w:rPr>
          <w:rFonts w:hint="eastAsia" w:ascii="仿宋" w:hAnsi="仿宋" w:cs="仿宋"/>
        </w:rPr>
        <w:t>、我方已详细审核全部招标文件，包括修改文件（如有时）及有关附件。</w:t>
      </w:r>
    </w:p>
    <w:p>
      <w:pPr>
        <w:ind w:firstLine="480"/>
        <w:rPr>
          <w:rFonts w:ascii="仿宋"/>
        </w:rPr>
      </w:pPr>
      <w:r>
        <w:rPr>
          <w:rFonts w:ascii="仿宋" w:hAnsi="仿宋" w:cs="仿宋"/>
        </w:rPr>
        <w:t>3</w:t>
      </w:r>
      <w:r>
        <w:rPr>
          <w:rFonts w:hint="eastAsia" w:ascii="仿宋" w:hAnsi="仿宋" w:cs="仿宋"/>
        </w:rPr>
        <w:t>、我方承认投标书附录是我方投标书的组成部分。</w:t>
      </w:r>
    </w:p>
    <w:p>
      <w:pPr>
        <w:ind w:firstLine="480"/>
        <w:rPr>
          <w:rFonts w:ascii="仿宋"/>
        </w:rPr>
      </w:pPr>
      <w:r>
        <w:rPr>
          <w:rFonts w:ascii="仿宋" w:hAnsi="仿宋" w:cs="仿宋"/>
        </w:rPr>
        <w:t>4</w:t>
      </w:r>
      <w:r>
        <w:rPr>
          <w:rFonts w:hint="eastAsia" w:ascii="仿宋" w:hAnsi="仿宋" w:cs="仿宋"/>
        </w:rPr>
        <w:t>、供货期限：</w:t>
      </w:r>
      <w:r>
        <w:rPr>
          <w:rFonts w:hint="eastAsia" w:ascii="仿宋" w:hAnsi="仿宋" w:cs="仿宋"/>
          <w:bCs/>
          <w:color w:val="FF0000"/>
          <w:shd w:val="clear" w:color="auto" w:fill="auto"/>
        </w:rPr>
        <w:t>签订合同后</w:t>
      </w:r>
      <w:r>
        <w:rPr>
          <w:rFonts w:hint="eastAsia" w:ascii="仿宋" w:hAnsi="仿宋" w:cs="仿宋"/>
          <w:bCs/>
          <w:color w:val="FF0000"/>
          <w:u w:val="single"/>
          <w:shd w:val="clear" w:color="auto" w:fill="auto"/>
          <w:lang w:val="en-US" w:eastAsia="zh-CN"/>
        </w:rPr>
        <w:t xml:space="preserve">    </w:t>
      </w:r>
      <w:r>
        <w:rPr>
          <w:rFonts w:hint="eastAsia" w:ascii="仿宋" w:hAnsi="仿宋" w:cs="仿宋"/>
          <w:bCs/>
          <w:color w:val="FF0000"/>
          <w:shd w:val="clear" w:color="auto" w:fill="auto"/>
          <w:lang w:val="en-US" w:eastAsia="zh-CN"/>
        </w:rPr>
        <w:t>个月内</w:t>
      </w:r>
      <w:r>
        <w:rPr>
          <w:rFonts w:hint="eastAsia" w:ascii="仿宋" w:hAnsi="仿宋" w:cs="仿宋"/>
          <w:color w:val="FF0000"/>
          <w:shd w:val="clear" w:color="auto" w:fill="auto"/>
        </w:rPr>
        <w:t>完成供货并通过验收</w:t>
      </w:r>
      <w:r>
        <w:rPr>
          <w:rFonts w:hint="eastAsia" w:ascii="仿宋" w:hAnsi="仿宋" w:cs="仿宋"/>
        </w:rPr>
        <w:t>。</w:t>
      </w:r>
    </w:p>
    <w:p>
      <w:pPr>
        <w:ind w:firstLine="480"/>
        <w:rPr>
          <w:rFonts w:ascii="仿宋"/>
        </w:rPr>
      </w:pPr>
      <w:r>
        <w:rPr>
          <w:rFonts w:ascii="仿宋" w:hAnsi="仿宋" w:cs="仿宋"/>
        </w:rPr>
        <w:t>5</w:t>
      </w:r>
      <w:r>
        <w:rPr>
          <w:rFonts w:hint="eastAsia" w:ascii="仿宋" w:hAnsi="仿宋" w:cs="仿宋"/>
        </w:rPr>
        <w:t>、如果我方中标，我方将派出以</w:t>
      </w:r>
      <w:r>
        <w:rPr>
          <w:rFonts w:ascii="仿宋" w:hAnsi="仿宋" w:cs="仿宋"/>
        </w:rPr>
        <w:t xml:space="preserve"> </w:t>
      </w:r>
      <w:r>
        <w:rPr>
          <w:rFonts w:ascii="仿宋" w:hAnsi="仿宋" w:cs="仿宋"/>
          <w:u w:val="single"/>
        </w:rPr>
        <w:t xml:space="preserve">         </w:t>
      </w:r>
      <w:r>
        <w:rPr>
          <w:rFonts w:hint="eastAsia" w:ascii="仿宋" w:hAnsi="仿宋" w:cs="仿宋"/>
          <w:color w:val="0000FF"/>
        </w:rPr>
        <w:t>为负责人的项目班组</w:t>
      </w:r>
      <w:r>
        <w:rPr>
          <w:rFonts w:hint="eastAsia" w:ascii="仿宋" w:hAnsi="仿宋" w:cs="仿宋"/>
          <w:color w:val="0000FF"/>
          <w:lang w:eastAsia="zh-CN"/>
        </w:rPr>
        <w:t>组织协调并供货</w:t>
      </w:r>
      <w:r>
        <w:rPr>
          <w:rFonts w:hint="eastAsia" w:ascii="仿宋" w:hAnsi="仿宋" w:cs="仿宋"/>
        </w:rPr>
        <w:t>。</w:t>
      </w:r>
    </w:p>
    <w:p>
      <w:pPr>
        <w:ind w:firstLine="480"/>
        <w:rPr>
          <w:rFonts w:ascii="仿宋"/>
        </w:rPr>
      </w:pPr>
      <w:r>
        <w:rPr>
          <w:rFonts w:ascii="仿宋" w:hAnsi="仿宋" w:cs="仿宋"/>
        </w:rPr>
        <w:t>7</w:t>
      </w:r>
      <w:r>
        <w:rPr>
          <w:rFonts w:hint="eastAsia" w:ascii="仿宋" w:hAnsi="仿宋" w:cs="仿宋"/>
        </w:rPr>
        <w:t>、我方同意所提交的投标文件在招标文件的前附表中规定的投标有效期内有效，在此期间内如果中标，我方将受此约束。如果在投标有效期内撤回投标或放弃中标资格，我方的投标保证金将全部不予退还，给贵方造成的损失超过我方投标保证金金额的，贵方还有权要求我方对超过部分进行赔偿。</w:t>
      </w:r>
    </w:p>
    <w:p>
      <w:pPr>
        <w:ind w:firstLine="480"/>
        <w:rPr>
          <w:rFonts w:ascii="仿宋"/>
        </w:rPr>
      </w:pPr>
      <w:r>
        <w:rPr>
          <w:rFonts w:ascii="仿宋" w:hAnsi="仿宋" w:cs="仿宋"/>
        </w:rPr>
        <w:t>8</w:t>
      </w:r>
      <w:r>
        <w:rPr>
          <w:rFonts w:hint="eastAsia" w:ascii="仿宋" w:hAnsi="仿宋" w:cs="仿宋"/>
        </w:rPr>
        <w:t>、除非另外达成协议并生效，你方的中标通知书和本投标文件将成为约束双方的合同文件的组成部分。</w:t>
      </w:r>
    </w:p>
    <w:p>
      <w:pPr>
        <w:ind w:firstLine="480"/>
        <w:rPr>
          <w:rFonts w:ascii="仿宋"/>
        </w:rPr>
      </w:pPr>
      <w:r>
        <w:rPr>
          <w:rFonts w:ascii="仿宋" w:hAnsi="仿宋" w:cs="仿宋"/>
        </w:rPr>
        <w:t>9</w:t>
      </w:r>
      <w:r>
        <w:rPr>
          <w:rFonts w:hint="eastAsia" w:ascii="仿宋" w:hAnsi="仿宋" w:cs="仿宋"/>
        </w:rPr>
        <w:t>、我方将与本投标书一起，提交人民币</w:t>
      </w:r>
      <w:r>
        <w:rPr>
          <w:rFonts w:ascii="仿宋" w:hAnsi="仿宋" w:cs="仿宋"/>
        </w:rPr>
        <w:t xml:space="preserve"> </w:t>
      </w:r>
      <w:r>
        <w:rPr>
          <w:rFonts w:ascii="仿宋" w:hAnsi="仿宋" w:cs="仿宋"/>
          <w:u w:val="single"/>
        </w:rPr>
        <w:t xml:space="preserve">            </w:t>
      </w:r>
      <w:r>
        <w:rPr>
          <w:rFonts w:hint="eastAsia" w:ascii="仿宋" w:hAnsi="仿宋" w:cs="仿宋"/>
        </w:rPr>
        <w:t>元的投标保证金作为投标担保。</w:t>
      </w:r>
    </w:p>
    <w:p>
      <w:pPr>
        <w:ind w:firstLine="480"/>
        <w:rPr>
          <w:rFonts w:ascii="仿宋"/>
        </w:rPr>
      </w:pPr>
      <w:r>
        <w:rPr>
          <w:rFonts w:hint="eastAsia" w:ascii="仿宋" w:hAnsi="仿宋" w:cs="仿宋"/>
        </w:rPr>
        <w:t>投标人：</w:t>
      </w:r>
      <w:r>
        <w:rPr>
          <w:rFonts w:ascii="仿宋" w:hAnsi="仿宋" w:cs="仿宋"/>
        </w:rPr>
        <w:t xml:space="preserve">                                    </w:t>
      </w:r>
      <w:r>
        <w:rPr>
          <w:rFonts w:hint="eastAsia" w:ascii="仿宋" w:hAnsi="仿宋" w:cs="仿宋"/>
        </w:rPr>
        <w:t>（盖章）</w:t>
      </w:r>
      <w:r>
        <w:rPr>
          <w:rFonts w:ascii="仿宋" w:hAnsi="仿宋" w:cs="仿宋"/>
        </w:rPr>
        <w:t xml:space="preserve">     </w:t>
      </w:r>
    </w:p>
    <w:p>
      <w:pPr>
        <w:ind w:firstLine="480"/>
        <w:rPr>
          <w:rFonts w:ascii="仿宋"/>
        </w:rPr>
      </w:pPr>
      <w:r>
        <w:rPr>
          <w:rFonts w:hint="eastAsia" w:ascii="仿宋" w:hAnsi="仿宋" w:cs="仿宋"/>
        </w:rPr>
        <w:t>单位地址：</w:t>
      </w:r>
      <w:r>
        <w:rPr>
          <w:rFonts w:ascii="仿宋" w:hAnsi="仿宋" w:cs="仿宋"/>
        </w:rPr>
        <w:t xml:space="preserve">                                                </w:t>
      </w:r>
    </w:p>
    <w:p>
      <w:pPr>
        <w:ind w:firstLine="480"/>
        <w:rPr>
          <w:rFonts w:ascii="仿宋"/>
        </w:rPr>
      </w:pPr>
      <w:r>
        <w:rPr>
          <w:rFonts w:hint="eastAsia" w:ascii="仿宋" w:hAnsi="仿宋" w:cs="仿宋"/>
        </w:rPr>
        <w:t>法定代表人或其委托代理人：</w:t>
      </w:r>
      <w:r>
        <w:rPr>
          <w:rFonts w:ascii="仿宋" w:hAnsi="仿宋" w:cs="仿宋"/>
        </w:rPr>
        <w:t xml:space="preserve">               </w:t>
      </w:r>
      <w:r>
        <w:rPr>
          <w:rFonts w:hint="eastAsia" w:ascii="仿宋" w:hAnsi="仿宋" w:cs="仿宋"/>
        </w:rPr>
        <w:t>（签字并盖章）</w:t>
      </w:r>
      <w:r>
        <w:rPr>
          <w:rFonts w:ascii="仿宋" w:hAnsi="仿宋" w:cs="仿宋"/>
        </w:rPr>
        <w:t xml:space="preserve">  </w:t>
      </w:r>
    </w:p>
    <w:p>
      <w:pPr>
        <w:ind w:firstLine="480"/>
        <w:rPr>
          <w:rFonts w:ascii="仿宋"/>
        </w:rPr>
      </w:pPr>
      <w:r>
        <w:rPr>
          <w:rFonts w:hint="eastAsia" w:ascii="仿宋" w:hAnsi="仿宋" w:cs="仿宋"/>
        </w:rPr>
        <w:t>邮政编码：</w:t>
      </w:r>
      <w:r>
        <w:rPr>
          <w:rFonts w:ascii="仿宋" w:hAnsi="仿宋" w:cs="仿宋"/>
        </w:rPr>
        <w:t xml:space="preserve">                 </w:t>
      </w:r>
      <w:r>
        <w:rPr>
          <w:rFonts w:hint="eastAsia" w:ascii="仿宋" w:hAnsi="仿宋" w:cs="仿宋"/>
        </w:rPr>
        <w:t>电话：</w:t>
      </w:r>
      <w:r>
        <w:rPr>
          <w:rFonts w:ascii="仿宋" w:hAnsi="仿宋" w:cs="仿宋"/>
        </w:rPr>
        <w:t xml:space="preserve">           </w:t>
      </w:r>
      <w:r>
        <w:rPr>
          <w:rFonts w:hint="eastAsia" w:ascii="仿宋" w:hAnsi="仿宋" w:cs="仿宋"/>
        </w:rPr>
        <w:t>传真：</w:t>
      </w:r>
      <w:r>
        <w:rPr>
          <w:rFonts w:ascii="仿宋" w:hAnsi="仿宋" w:cs="仿宋"/>
        </w:rPr>
        <w:t xml:space="preserve">        </w:t>
      </w:r>
    </w:p>
    <w:p>
      <w:pPr>
        <w:ind w:firstLine="480"/>
        <w:rPr>
          <w:rFonts w:ascii="仿宋"/>
        </w:rPr>
      </w:pPr>
      <w:r>
        <w:rPr>
          <w:rFonts w:hint="eastAsia" w:ascii="仿宋" w:hAnsi="仿宋" w:cs="仿宋"/>
        </w:rPr>
        <w:t>开户银行名称：</w:t>
      </w:r>
      <w:r>
        <w:rPr>
          <w:rFonts w:ascii="仿宋" w:hAnsi="仿宋" w:cs="仿宋"/>
        </w:rPr>
        <w:t xml:space="preserve">                                            </w:t>
      </w:r>
    </w:p>
    <w:p>
      <w:pPr>
        <w:ind w:firstLine="480"/>
        <w:rPr>
          <w:rFonts w:ascii="仿宋"/>
        </w:rPr>
      </w:pPr>
      <w:r>
        <w:rPr>
          <w:rFonts w:hint="eastAsia" w:ascii="仿宋" w:hAnsi="仿宋" w:cs="仿宋"/>
        </w:rPr>
        <w:t>开户</w:t>
      </w:r>
      <w:r>
        <w:rPr>
          <w:rFonts w:hint="eastAsia" w:ascii="仿宋" w:hAnsi="仿宋" w:cs="仿宋"/>
          <w:highlight w:val="none"/>
          <w:lang w:eastAsia="zh-CN"/>
        </w:rPr>
        <w:t>银行账号</w:t>
      </w:r>
      <w:r>
        <w:rPr>
          <w:rFonts w:hint="eastAsia" w:ascii="仿宋" w:hAnsi="仿宋" w:cs="仿宋"/>
        </w:rPr>
        <w:t>：</w:t>
      </w:r>
      <w:r>
        <w:rPr>
          <w:rFonts w:ascii="仿宋" w:hAnsi="仿宋" w:cs="仿宋"/>
        </w:rPr>
        <w:t xml:space="preserve">                                              </w:t>
      </w:r>
    </w:p>
    <w:p>
      <w:pPr>
        <w:ind w:firstLine="480"/>
        <w:rPr>
          <w:rFonts w:ascii="仿宋"/>
        </w:rPr>
      </w:pPr>
      <w:r>
        <w:rPr>
          <w:rFonts w:hint="eastAsia" w:ascii="仿宋" w:hAnsi="仿宋" w:cs="仿宋"/>
        </w:rPr>
        <w:t>开户银行地址：</w:t>
      </w:r>
      <w:r>
        <w:rPr>
          <w:rFonts w:ascii="仿宋" w:hAnsi="仿宋" w:cs="仿宋"/>
        </w:rPr>
        <w:t xml:space="preserve">                                             </w:t>
      </w:r>
    </w:p>
    <w:p>
      <w:pPr>
        <w:ind w:firstLine="480"/>
        <w:rPr>
          <w:rFonts w:ascii="仿宋"/>
        </w:rPr>
      </w:pPr>
      <w:r>
        <w:rPr>
          <w:rFonts w:hint="eastAsia" w:ascii="仿宋" w:hAnsi="仿宋" w:cs="仿宋"/>
        </w:rPr>
        <w:t>开户银行电话：</w:t>
      </w:r>
      <w:r>
        <w:rPr>
          <w:rFonts w:ascii="仿宋" w:hAnsi="仿宋" w:cs="仿宋"/>
        </w:rPr>
        <w:t xml:space="preserve">                                             </w:t>
      </w:r>
    </w:p>
    <w:p>
      <w:pPr>
        <w:ind w:firstLine="480"/>
        <w:rPr>
          <w:rFonts w:ascii="仿宋"/>
        </w:rPr>
      </w:pPr>
      <w:r>
        <w:rPr>
          <w:rFonts w:ascii="仿宋" w:hAnsi="仿宋" w:cs="仿宋"/>
        </w:rPr>
        <w:t xml:space="preserve">                                      </w:t>
      </w:r>
      <w:r>
        <w:rPr>
          <w:rFonts w:hint="eastAsia" w:ascii="仿宋" w:hAnsi="仿宋" w:cs="仿宋"/>
        </w:rPr>
        <w:t>日期：</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r>
        <w:rPr>
          <w:rFonts w:ascii="仿宋" w:hAnsi="仿宋" w:cs="仿宋"/>
        </w:rPr>
        <w:t xml:space="preserve"> </w:t>
      </w:r>
      <w:bookmarkEnd w:id="243"/>
    </w:p>
    <w:p>
      <w:pPr>
        <w:spacing w:line="440" w:lineRule="exact"/>
        <w:ind w:firstLine="560"/>
        <w:rPr>
          <w:rFonts w:ascii="仿宋" w:hAnsi="仿宋" w:cs="仿宋"/>
          <w:sz w:val="28"/>
          <w:szCs w:val="28"/>
        </w:rPr>
      </w:pPr>
    </w:p>
    <w:p>
      <w:pPr>
        <w:spacing w:line="440" w:lineRule="exact"/>
        <w:ind w:firstLine="560"/>
        <w:rPr>
          <w:rFonts w:ascii="仿宋"/>
          <w:sz w:val="28"/>
          <w:szCs w:val="28"/>
        </w:rPr>
      </w:pPr>
      <w:r>
        <w:rPr>
          <w:rFonts w:hint="eastAsia" w:ascii="仿宋" w:hAnsi="仿宋" w:cs="仿宋"/>
          <w:sz w:val="28"/>
          <w:szCs w:val="28"/>
        </w:rPr>
        <w:t>附件7</w:t>
      </w:r>
    </w:p>
    <w:p>
      <w:pPr>
        <w:ind w:firstLine="640"/>
        <w:jc w:val="center"/>
        <w:rPr>
          <w:rFonts w:ascii="仿宋"/>
          <w:sz w:val="32"/>
          <w:szCs w:val="32"/>
        </w:rPr>
      </w:pPr>
      <w:r>
        <w:rPr>
          <w:rFonts w:hint="eastAsia" w:ascii="仿宋" w:hAnsi="仿宋" w:cs="仿宋"/>
          <w:sz w:val="32"/>
          <w:szCs w:val="32"/>
        </w:rPr>
        <w:t>投标报价表</w:t>
      </w:r>
    </w:p>
    <w:p>
      <w:pPr>
        <w:ind w:firstLine="482"/>
        <w:jc w:val="center"/>
        <w:rPr>
          <w:rFonts w:ascii="仿宋"/>
          <w:b/>
          <w:bCs/>
        </w:rPr>
      </w:pPr>
    </w:p>
    <w:p>
      <w:pPr>
        <w:tabs>
          <w:tab w:val="left" w:pos="900"/>
        </w:tabs>
        <w:spacing w:line="360" w:lineRule="auto"/>
        <w:ind w:firstLine="464"/>
        <w:rPr>
          <w:rFonts w:ascii="宋体" w:hAnsi="宋体"/>
          <w:color w:val="000000"/>
          <w:spacing w:val="-4"/>
        </w:rPr>
      </w:pPr>
      <w:r>
        <w:rPr>
          <w:rFonts w:hint="eastAsia" w:ascii="宋体" w:hAnsi="宋体"/>
          <w:color w:val="000000"/>
          <w:spacing w:val="-4"/>
        </w:rPr>
        <w:t>项目名称：</w:t>
      </w:r>
      <w:r>
        <w:rPr>
          <w:rFonts w:hint="eastAsia" w:ascii="宋体" w:hAnsi="宋体"/>
          <w:color w:val="000000"/>
          <w:spacing w:val="-4"/>
          <w:u w:val="single"/>
        </w:rPr>
        <w:t xml:space="preserve">                               </w:t>
      </w:r>
      <w:r>
        <w:rPr>
          <w:rFonts w:hint="eastAsia" w:ascii="宋体" w:hAnsi="宋体"/>
          <w:color w:val="000000"/>
          <w:spacing w:val="-4"/>
        </w:rPr>
        <w:t xml:space="preserve">                        </w:t>
      </w:r>
    </w:p>
    <w:p>
      <w:pPr>
        <w:tabs>
          <w:tab w:val="left" w:pos="900"/>
        </w:tabs>
        <w:spacing w:line="360" w:lineRule="auto"/>
        <w:ind w:firstLine="464"/>
        <w:rPr>
          <w:rFonts w:ascii="宋体" w:hAnsi="宋体"/>
          <w:color w:val="000000"/>
          <w:spacing w:val="-4"/>
          <w:u w:val="single"/>
        </w:rPr>
      </w:pPr>
      <w:r>
        <w:rPr>
          <w:rFonts w:hint="eastAsia" w:ascii="宋体" w:hAnsi="宋体"/>
          <w:color w:val="000000"/>
          <w:spacing w:val="-4"/>
        </w:rPr>
        <w:t>供应商名称：</w:t>
      </w:r>
      <w:r>
        <w:rPr>
          <w:rFonts w:hint="eastAsia" w:ascii="宋体" w:hAnsi="宋体"/>
          <w:color w:val="000000"/>
          <w:spacing w:val="-4"/>
          <w:u w:val="single"/>
        </w:rPr>
        <w:t xml:space="preserve">    （全称并加盖公章）      </w:t>
      </w:r>
      <w:r>
        <w:rPr>
          <w:rFonts w:hint="eastAsia" w:ascii="宋体" w:hAnsi="宋体"/>
          <w:color w:val="000000"/>
          <w:spacing w:val="-4"/>
        </w:rPr>
        <w:t xml:space="preserve">                 货币形式：</w:t>
      </w:r>
      <w:r>
        <w:rPr>
          <w:rFonts w:hint="eastAsia" w:ascii="宋体" w:hAnsi="宋体"/>
          <w:color w:val="000000"/>
          <w:spacing w:val="-4"/>
          <w:u w:val="single"/>
        </w:rPr>
        <w:t xml:space="preserve">人民币 </w:t>
      </w:r>
    </w:p>
    <w:p>
      <w:pPr>
        <w:tabs>
          <w:tab w:val="left" w:pos="900"/>
        </w:tabs>
        <w:spacing w:line="360" w:lineRule="auto"/>
        <w:ind w:firstLine="464"/>
        <w:rPr>
          <w:rFonts w:ascii="宋体" w:hAnsi="宋体"/>
          <w:color w:val="000000"/>
          <w:spacing w:val="-4"/>
          <w:szCs w:val="21"/>
        </w:rPr>
      </w:pPr>
    </w:p>
    <w:tbl>
      <w:tblPr>
        <w:tblStyle w:val="20"/>
        <w:tblW w:w="10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70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2907" w:type="dxa"/>
            <w:vAlign w:val="center"/>
          </w:tcPr>
          <w:p>
            <w:pPr>
              <w:widowControl/>
              <w:spacing w:line="360" w:lineRule="exact"/>
              <w:ind w:firstLine="0" w:firstLineChars="0"/>
              <w:jc w:val="center"/>
              <w:rPr>
                <w:rFonts w:ascii="宋体" w:hAnsi="宋体"/>
                <w:color w:val="000000"/>
              </w:rPr>
            </w:pPr>
            <w:r>
              <w:rPr>
                <w:rFonts w:hint="eastAsia" w:ascii="宋体" w:hAnsi="宋体"/>
                <w:color w:val="000000"/>
              </w:rPr>
              <w:t>项目</w:t>
            </w:r>
          </w:p>
        </w:tc>
        <w:tc>
          <w:tcPr>
            <w:tcW w:w="7093" w:type="dxa"/>
            <w:vAlign w:val="center"/>
          </w:tcPr>
          <w:p>
            <w:pPr>
              <w:widowControl/>
              <w:spacing w:line="360" w:lineRule="exact"/>
              <w:ind w:firstLine="0" w:firstLineChars="0"/>
              <w:jc w:val="center"/>
              <w:rPr>
                <w:rFonts w:ascii="宋体" w:hAnsi="宋体"/>
                <w:color w:val="000000"/>
              </w:rPr>
            </w:pPr>
            <w:r>
              <w:rPr>
                <w:rFonts w:hint="eastAsia" w:ascii="宋体" w:hAnsi="宋体"/>
                <w:color w:val="000000"/>
              </w:rPr>
              <w:t>报价（费率）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trPr>
        <w:tc>
          <w:tcPr>
            <w:tcW w:w="2907" w:type="dxa"/>
            <w:vAlign w:val="center"/>
          </w:tcPr>
          <w:p>
            <w:pPr>
              <w:widowControl/>
              <w:spacing w:line="360" w:lineRule="exact"/>
              <w:ind w:firstLine="0" w:firstLineChars="0"/>
              <w:rPr>
                <w:rFonts w:ascii="微软雅黑" w:hAnsi="微软雅黑" w:cs="微软雅黑"/>
                <w:lang w:val="zh-CN"/>
              </w:rPr>
            </w:pPr>
            <w:r>
              <w:rPr>
                <w:rFonts w:hint="eastAsia" w:ascii="微软雅黑" w:hAnsi="微软雅黑" w:cs="微软雅黑"/>
                <w:lang w:val="zh-CN"/>
              </w:rPr>
              <w:t>东环线与金星大道连接线交叉口改建工程甲供材料（钢筋）采购项目</w:t>
            </w:r>
          </w:p>
        </w:tc>
        <w:tc>
          <w:tcPr>
            <w:tcW w:w="7093" w:type="dxa"/>
            <w:vAlign w:val="center"/>
          </w:tcPr>
          <w:p>
            <w:pPr>
              <w:widowControl/>
              <w:spacing w:line="360" w:lineRule="exact"/>
              <w:ind w:firstLine="480"/>
              <w:jc w:val="center"/>
              <w:rPr>
                <w:rFonts w:ascii="宋体" w:hAnsi="宋体"/>
                <w:color w:val="000000"/>
              </w:rPr>
            </w:pPr>
            <w:r>
              <w:rPr>
                <w:rFonts w:hint="eastAsia" w:ascii="宋体" w:hAnsi="宋体"/>
                <w:color w:val="000000"/>
              </w:rPr>
              <w:t>%</w:t>
            </w:r>
          </w:p>
        </w:tc>
      </w:tr>
    </w:tbl>
    <w:p>
      <w:pPr>
        <w:tabs>
          <w:tab w:val="left" w:pos="900"/>
        </w:tabs>
        <w:spacing w:line="360" w:lineRule="auto"/>
        <w:ind w:firstLine="480"/>
        <w:rPr>
          <w:rFonts w:hint="eastAsia" w:ascii="宋体" w:hAnsi="宋体" w:eastAsia="仿宋"/>
          <w:color w:val="000000"/>
          <w:szCs w:val="21"/>
          <w:lang w:val="en-US" w:eastAsia="zh-CN"/>
        </w:rPr>
      </w:pPr>
      <w:r>
        <w:rPr>
          <w:rFonts w:hint="eastAsia" w:ascii="宋体" w:hAnsi="宋体"/>
          <w:color w:val="000000"/>
          <w:szCs w:val="21"/>
        </w:rPr>
        <w:t>注：</w:t>
      </w:r>
    </w:p>
    <w:p>
      <w:pPr>
        <w:spacing w:line="360" w:lineRule="exact"/>
        <w:ind w:firstLine="480"/>
        <w:rPr>
          <w:rFonts w:ascii="宋体" w:hAnsi="宋体"/>
          <w:color w:val="000000"/>
        </w:rPr>
      </w:pPr>
      <w:r>
        <w:rPr>
          <w:rFonts w:hint="eastAsia" w:ascii="华文楷体" w:hAnsi="华文楷体" w:eastAsia="华文楷体" w:cs="华文楷体"/>
        </w:rPr>
        <w:t>1、</w:t>
      </w:r>
      <w:r>
        <w:rPr>
          <w:rFonts w:hint="eastAsia" w:ascii="宋体" w:hAnsi="宋体"/>
          <w:color w:val="000000"/>
        </w:rPr>
        <w:t>不允许选择性的投标，不允许选择性的报价。</w:t>
      </w:r>
    </w:p>
    <w:p>
      <w:pPr>
        <w:spacing w:line="360" w:lineRule="exact"/>
        <w:ind w:firstLine="480"/>
        <w:rPr>
          <w:rFonts w:ascii="宋体" w:hAnsi="宋体"/>
        </w:rPr>
      </w:pPr>
      <w:r>
        <w:rPr>
          <w:rFonts w:hint="eastAsia" w:ascii="宋体" w:hAnsi="宋体"/>
          <w:color w:val="000000"/>
        </w:rPr>
        <w:t>2、报价填写必须为印刷体打印，手写无效报价、不清楚或模糊等原因而导致评委小组无法确认，其报价无效。</w:t>
      </w:r>
    </w:p>
    <w:p>
      <w:pPr>
        <w:snapToGrid w:val="0"/>
        <w:ind w:left="480" w:firstLine="0" w:firstLineChars="0"/>
        <w:rPr>
          <w:rFonts w:ascii="仿宋"/>
        </w:rPr>
      </w:pPr>
      <w:r>
        <w:rPr>
          <w:rFonts w:hint="eastAsia" w:ascii="宋体" w:hAnsi="宋体"/>
        </w:rPr>
        <w:t>3、</w:t>
      </w:r>
      <w:r>
        <w:rPr>
          <w:rFonts w:hint="eastAsia" w:ascii="仿宋" w:hAnsi="仿宋" w:cs="仿宋"/>
        </w:rPr>
        <w:t>报价中包含材料费、运输费、装卸费、保险费、利润、管理费、税金、验收、及货物运至甲方指定地点等合同实施过程中的应预见和不可预见的所有费用。</w:t>
      </w:r>
    </w:p>
    <w:p>
      <w:pPr>
        <w:widowControl/>
        <w:ind w:firstLine="480"/>
        <w:rPr>
          <w:szCs w:val="21"/>
        </w:rPr>
      </w:pPr>
      <w:r>
        <w:rPr>
          <w:rFonts w:hint="eastAsia" w:ascii="宋体" w:hAnsi="宋体"/>
        </w:rPr>
        <w:t>4、</w:t>
      </w:r>
      <w:r>
        <w:rPr>
          <w:rFonts w:hint="eastAsia"/>
          <w:szCs w:val="21"/>
        </w:rPr>
        <w:t>填写此表时不得改变表格的形式。</w:t>
      </w:r>
    </w:p>
    <w:p>
      <w:pPr>
        <w:pStyle w:val="2"/>
        <w:spacing w:before="167" w:after="167"/>
        <w:rPr>
          <w:lang w:val="en-US"/>
        </w:rPr>
      </w:pPr>
    </w:p>
    <w:p>
      <w:pPr>
        <w:tabs>
          <w:tab w:val="left" w:pos="900"/>
        </w:tabs>
        <w:spacing w:line="360" w:lineRule="auto"/>
        <w:ind w:firstLine="0" w:firstLineChars="0"/>
        <w:rPr>
          <w:rFonts w:ascii="宋体" w:hAnsi="宋体"/>
        </w:rPr>
      </w:pPr>
      <w:r>
        <w:rPr>
          <w:rFonts w:hint="eastAsia" w:ascii="宋体" w:hAnsi="宋体"/>
        </w:rPr>
        <w:t>供应商法人或</w:t>
      </w:r>
      <w:r>
        <w:t>授权</w:t>
      </w:r>
      <w:r>
        <w:rPr>
          <w:rFonts w:hint="eastAsia" w:ascii="宋体" w:hAnsi="宋体"/>
        </w:rPr>
        <w:t>代表签字：</w:t>
      </w:r>
      <w:r>
        <w:rPr>
          <w:rFonts w:hint="eastAsia" w:ascii="宋体" w:hAnsi="宋体"/>
          <w:u w:val="single"/>
        </w:rPr>
        <w:t xml:space="preserve">                        </w:t>
      </w:r>
      <w:r>
        <w:rPr>
          <w:rFonts w:hint="eastAsia" w:ascii="宋体" w:hAnsi="宋体"/>
        </w:rPr>
        <w:t xml:space="preserve">       </w:t>
      </w:r>
    </w:p>
    <w:p>
      <w:pPr>
        <w:tabs>
          <w:tab w:val="left" w:pos="900"/>
        </w:tabs>
        <w:spacing w:line="360" w:lineRule="auto"/>
        <w:ind w:firstLine="0" w:firstLineChars="0"/>
        <w:jc w:val="cente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bookmarkStart w:id="244" w:name="_Toc3991"/>
      <w:bookmarkStart w:id="245" w:name="_Toc18875"/>
      <w:bookmarkStart w:id="246" w:name="_Toc322352986"/>
      <w:bookmarkStart w:id="247" w:name="_Toc350256317"/>
      <w:bookmarkStart w:id="248" w:name="_Toc359856824"/>
      <w:bookmarkStart w:id="249" w:name="_Toc12543"/>
      <w:bookmarkStart w:id="250" w:name="_Toc354401539"/>
      <w:bookmarkStart w:id="251" w:name="_Toc7848"/>
      <w:bookmarkStart w:id="252" w:name="_Toc316887628"/>
    </w:p>
    <w:p>
      <w:pPr>
        <w:tabs>
          <w:tab w:val="left" w:pos="900"/>
        </w:tabs>
        <w:spacing w:line="360" w:lineRule="auto"/>
        <w:ind w:firstLine="0" w:firstLineChars="0"/>
        <w:jc w:val="center"/>
        <w:rPr>
          <w:rFonts w:ascii="宋体" w:hAnsi="宋体"/>
        </w:rPr>
      </w:pPr>
    </w:p>
    <w:p>
      <w:pPr>
        <w:tabs>
          <w:tab w:val="left" w:pos="900"/>
        </w:tabs>
        <w:spacing w:line="360" w:lineRule="auto"/>
        <w:ind w:firstLine="0" w:firstLineChars="0"/>
        <w:jc w:val="center"/>
        <w:rPr>
          <w:rFonts w:ascii="宋体" w:hAnsi="宋体"/>
        </w:rPr>
      </w:pPr>
    </w:p>
    <w:p>
      <w:pPr>
        <w:adjustRightInd w:val="0"/>
        <w:snapToGrid w:val="0"/>
        <w:spacing w:line="360" w:lineRule="auto"/>
        <w:ind w:firstLine="643"/>
        <w:jc w:val="center"/>
        <w:rPr>
          <w:rFonts w:ascii="宋体" w:hAnsi="宋体"/>
          <w:b/>
          <w:sz w:val="32"/>
          <w:szCs w:val="32"/>
        </w:rPr>
      </w:pPr>
    </w:p>
    <w:p>
      <w:pPr>
        <w:adjustRightInd w:val="0"/>
        <w:snapToGrid w:val="0"/>
        <w:spacing w:line="360" w:lineRule="auto"/>
        <w:ind w:firstLine="643"/>
        <w:jc w:val="center"/>
        <w:rPr>
          <w:rFonts w:ascii="宋体" w:hAnsi="宋体"/>
          <w:b/>
          <w:sz w:val="32"/>
          <w:szCs w:val="32"/>
        </w:rPr>
      </w:pPr>
    </w:p>
    <w:p>
      <w:pPr>
        <w:adjustRightInd w:val="0"/>
        <w:snapToGrid w:val="0"/>
        <w:spacing w:line="360" w:lineRule="auto"/>
        <w:ind w:firstLine="643"/>
        <w:jc w:val="center"/>
        <w:rPr>
          <w:rFonts w:ascii="宋体" w:hAnsi="宋体"/>
          <w:b/>
          <w:sz w:val="32"/>
          <w:szCs w:val="32"/>
        </w:rPr>
      </w:pPr>
    </w:p>
    <w:bookmarkEnd w:id="244"/>
    <w:bookmarkEnd w:id="245"/>
    <w:bookmarkEnd w:id="246"/>
    <w:bookmarkEnd w:id="247"/>
    <w:bookmarkEnd w:id="248"/>
    <w:bookmarkEnd w:id="249"/>
    <w:bookmarkEnd w:id="250"/>
    <w:bookmarkEnd w:id="251"/>
    <w:bookmarkEnd w:id="252"/>
    <w:p>
      <w:pPr>
        <w:numPr>
          <w:ilvl w:val="0"/>
          <w:numId w:val="0"/>
        </w:numPr>
        <w:rPr>
          <w:rFonts w:ascii="仿宋"/>
        </w:rPr>
      </w:pPr>
    </w:p>
    <w:sectPr>
      <w:footerReference r:id="rId10" w:type="first"/>
      <w:footerReference r:id="rId9" w:type="default"/>
      <w:pgSz w:w="11906" w:h="16838"/>
      <w:pgMar w:top="1440" w:right="1083" w:bottom="1440" w:left="1083" w:header="907" w:footer="992" w:gutter="0"/>
      <w:pgBorders>
        <w:top w:val="thinThickSmallGap" w:color="auto" w:sz="12" w:space="12"/>
        <w:bottom w:val="thinThickSmallGap" w:color="auto" w:sz="12" w:space="8"/>
      </w:pgBorders>
      <w:pgNumType w:start="1"/>
      <w:cols w:space="0" w:num="1"/>
      <w:titlePg/>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rFonts w:hint="eastAsia" w:eastAsia="仿宋"/>
        <w:b/>
        <w:bCs/>
        <w:lang w:eastAsia="zh-CN"/>
      </w:rPr>
    </w:pPr>
    <w:r>
      <w:pict>
        <v:shape id="Quad Arrow 1026" o:spid="_x0000_s4097" o:spt="202" type="#_x0000_t202" style="position:absolute;left:0pt;margin-top:0pt;height:144pt;width:105.45pt;mso-position-horizontal:center;mso-position-horizontal-relative:margin;z-index:251658240;mso-width-relative:page;mso-height-relative:page;" filled="f" o:preferrelative="t" stroked="f" coordsize="21600,21600">
          <v:path/>
          <v:fill on="f" focussize="0,0"/>
          <v:stroke on="f" joinstyle="miter"/>
          <v:imagedata o:title=""/>
          <o:lock v:ext="edit"/>
          <v:textbox inset="0mm,0mm,0mm,0mm" style="mso-fit-shape-to-text:t;">
            <w:txbxContent>
              <w:p>
                <w:pPr>
                  <w:pStyle w:val="13"/>
                  <w:ind w:firstLine="361"/>
                  <w:rPr>
                    <w:rFonts w:ascii="仿宋"/>
                    <w:b/>
                    <w:bCs/>
                  </w:rPr>
                </w:pPr>
                <w:r>
                  <w:rPr>
                    <w:rFonts w:hint="eastAsia" w:ascii="仿宋" w:hAnsi="仿宋" w:cs="仿宋"/>
                    <w:b/>
                    <w:bCs/>
                  </w:rPr>
                  <w:t>第</w:t>
                </w:r>
                <w:r>
                  <w:rPr>
                    <w:rFonts w:ascii="仿宋" w:hAnsi="仿宋" w:cs="仿宋"/>
                    <w:b/>
                    <w:bCs/>
                  </w:rPr>
                  <w:t xml:space="preserve"> </w:t>
                </w:r>
                <w:r>
                  <w:rPr>
                    <w:rFonts w:ascii="仿宋" w:hAnsi="仿宋" w:cs="仿宋"/>
                    <w:b/>
                    <w:bCs/>
                  </w:rPr>
                  <w:fldChar w:fldCharType="begin"/>
                </w:r>
                <w:r>
                  <w:rPr>
                    <w:rFonts w:ascii="仿宋" w:hAnsi="仿宋" w:cs="仿宋"/>
                    <w:b/>
                    <w:bCs/>
                  </w:rPr>
                  <w:instrText xml:space="preserve"> PAGE  \* MERGEFORMAT </w:instrText>
                </w:r>
                <w:r>
                  <w:rPr>
                    <w:rFonts w:ascii="仿宋" w:hAnsi="仿宋" w:cs="仿宋"/>
                    <w:b/>
                    <w:bCs/>
                  </w:rPr>
                  <w:fldChar w:fldCharType="separate"/>
                </w:r>
                <w:r>
                  <w:t>1</w:t>
                </w:r>
                <w:r>
                  <w:rPr>
                    <w:rFonts w:ascii="仿宋" w:hAnsi="仿宋" w:cs="仿宋"/>
                    <w:b/>
                    <w:bCs/>
                  </w:rPr>
                  <w:fldChar w:fldCharType="end"/>
                </w:r>
                <w:r>
                  <w:rPr>
                    <w:rFonts w:ascii="仿宋" w:hAnsi="仿宋" w:cs="仿宋"/>
                    <w:b/>
                    <w:bCs/>
                  </w:rPr>
                  <w:t xml:space="preserve"> </w:t>
                </w:r>
                <w:r>
                  <w:rPr>
                    <w:rFonts w:hint="eastAsia" w:ascii="仿宋" w:hAnsi="仿宋" w:cs="仿宋"/>
                    <w:b/>
                    <w:bCs/>
                  </w:rPr>
                  <w:t>页</w:t>
                </w:r>
                <w:r>
                  <w:rPr>
                    <w:rFonts w:ascii="仿宋" w:hAnsi="仿宋" w:cs="仿宋"/>
                    <w:b/>
                    <w:bCs/>
                  </w:rPr>
                  <w:t xml:space="preserve"> </w:t>
                </w:r>
                <w:r>
                  <w:rPr>
                    <w:rFonts w:hint="eastAsia" w:ascii="仿宋" w:hAnsi="仿宋" w:cs="仿宋"/>
                    <w:b/>
                    <w:bCs/>
                  </w:rPr>
                  <w:t>共</w:t>
                </w:r>
                <w:r>
                  <w:rPr>
                    <w:rFonts w:ascii="仿宋" w:hAnsi="仿宋" w:cs="仿宋"/>
                    <w:b/>
                    <w:bCs/>
                  </w:rPr>
                  <w:t xml:space="preserve"> </w:t>
                </w:r>
                <w:r>
                  <w:fldChar w:fldCharType="begin"/>
                </w:r>
                <w:r>
                  <w:instrText xml:space="preserve"> NUMPAGES  \* MERGEFORMAT </w:instrText>
                </w:r>
                <w:r>
                  <w:fldChar w:fldCharType="separate"/>
                </w:r>
                <w:r>
                  <w:rPr>
                    <w:rFonts w:ascii="仿宋" w:hAnsi="仿宋" w:cs="仿宋"/>
                    <w:b/>
                    <w:bCs/>
                  </w:rPr>
                  <w:t>44</w:t>
                </w:r>
                <w:r>
                  <w:rPr>
                    <w:rFonts w:ascii="仿宋" w:hAnsi="仿宋" w:cs="仿宋"/>
                    <w:b/>
                    <w:bCs/>
                  </w:rPr>
                  <w:fldChar w:fldCharType="end"/>
                </w:r>
                <w:r>
                  <w:rPr>
                    <w:rFonts w:ascii="仿宋" w:hAnsi="仿宋" w:cs="仿宋"/>
                    <w:b/>
                    <w:bCs/>
                  </w:rPr>
                  <w:t xml:space="preserve"> </w:t>
                </w:r>
                <w:r>
                  <w:rPr>
                    <w:rFonts w:hint="eastAsia" w:ascii="仿宋" w:hAnsi="仿宋" w:cs="仿宋"/>
                    <w:b/>
                    <w:bCs/>
                  </w:rPr>
                  <w:t>页</w:t>
                </w:r>
              </w:p>
            </w:txbxContent>
          </v:textbox>
        </v:shape>
      </w:pict>
    </w:r>
    <w:r>
      <w:rPr>
        <w:rFonts w:hint="eastAsia" w:cs="仿宋"/>
        <w:b/>
        <w:bCs/>
        <w:lang w:eastAsia="zh-CN"/>
      </w:rPr>
      <w:t>泰宇建筑工程技术咨询有限公司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rFonts w:hint="eastAsia" w:eastAsia="仿宋"/>
        <w:b/>
        <w:bCs/>
        <w:lang w:eastAsia="zh-CN"/>
      </w:rPr>
    </w:pPr>
    <w:r>
      <w:pict>
        <v:shape id="_x0000_s4099" o:spid="_x0000_s4099" o:spt="202" type="#_x0000_t202" style="position:absolute;left:0pt;margin-top:0pt;height:144pt;width:105.45pt;mso-position-horizontal:center;mso-position-horizontal-relative:margin;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3"/>
                  <w:ind w:firstLine="361"/>
                  <w:rPr>
                    <w:rFonts w:ascii="仿宋"/>
                    <w:b/>
                    <w:bCs/>
                  </w:rPr>
                </w:pPr>
                <w:r>
                  <w:rPr>
                    <w:rFonts w:hint="eastAsia" w:ascii="仿宋" w:hAnsi="仿宋" w:cs="仿宋"/>
                    <w:b/>
                    <w:bCs/>
                  </w:rPr>
                  <w:t>第</w:t>
                </w:r>
                <w:r>
                  <w:rPr>
                    <w:rFonts w:ascii="仿宋" w:hAnsi="仿宋" w:cs="仿宋"/>
                    <w:b/>
                    <w:bCs/>
                  </w:rPr>
                  <w:t xml:space="preserve"> </w:t>
                </w:r>
                <w:r>
                  <w:rPr>
                    <w:rFonts w:ascii="仿宋" w:hAnsi="仿宋" w:cs="仿宋"/>
                    <w:b/>
                    <w:bCs/>
                  </w:rPr>
                  <w:fldChar w:fldCharType="begin"/>
                </w:r>
                <w:r>
                  <w:rPr>
                    <w:rFonts w:ascii="仿宋" w:hAnsi="仿宋" w:cs="仿宋"/>
                    <w:b/>
                    <w:bCs/>
                  </w:rPr>
                  <w:instrText xml:space="preserve"> PAGE  \* MERGEFORMAT </w:instrText>
                </w:r>
                <w:r>
                  <w:rPr>
                    <w:rFonts w:ascii="仿宋" w:hAnsi="仿宋" w:cs="仿宋"/>
                    <w:b/>
                    <w:bCs/>
                  </w:rPr>
                  <w:fldChar w:fldCharType="separate"/>
                </w:r>
                <w:r>
                  <w:t>9</w:t>
                </w:r>
                <w:r>
                  <w:rPr>
                    <w:rFonts w:ascii="仿宋" w:hAnsi="仿宋" w:cs="仿宋"/>
                    <w:b/>
                    <w:bCs/>
                  </w:rPr>
                  <w:fldChar w:fldCharType="end"/>
                </w:r>
                <w:r>
                  <w:rPr>
                    <w:rFonts w:ascii="仿宋" w:hAnsi="仿宋" w:cs="仿宋"/>
                    <w:b/>
                    <w:bCs/>
                  </w:rPr>
                  <w:t xml:space="preserve"> </w:t>
                </w:r>
                <w:r>
                  <w:rPr>
                    <w:rFonts w:hint="eastAsia" w:ascii="仿宋" w:hAnsi="仿宋" w:cs="仿宋"/>
                    <w:b/>
                    <w:bCs/>
                  </w:rPr>
                  <w:t>页</w:t>
                </w:r>
                <w:r>
                  <w:rPr>
                    <w:rFonts w:ascii="仿宋" w:hAnsi="仿宋" w:cs="仿宋"/>
                    <w:b/>
                    <w:bCs/>
                  </w:rPr>
                  <w:t xml:space="preserve"> </w:t>
                </w:r>
                <w:r>
                  <w:rPr>
                    <w:rFonts w:hint="eastAsia" w:ascii="仿宋" w:hAnsi="仿宋" w:cs="仿宋"/>
                    <w:b/>
                    <w:bCs/>
                  </w:rPr>
                  <w:t>共</w:t>
                </w:r>
                <w:r>
                  <w:rPr>
                    <w:rFonts w:ascii="仿宋" w:hAnsi="仿宋" w:cs="仿宋"/>
                    <w:b/>
                    <w:bCs/>
                  </w:rPr>
                  <w:t xml:space="preserve"> </w:t>
                </w:r>
                <w:r>
                  <w:rPr>
                    <w:rFonts w:hint="eastAsia" w:ascii="仿宋" w:hAnsi="仿宋" w:cs="仿宋"/>
                    <w:b/>
                    <w:bCs/>
                  </w:rPr>
                  <w:t>4</w:t>
                </w:r>
                <w:r>
                  <w:rPr>
                    <w:rFonts w:hint="eastAsia" w:ascii="仿宋" w:hAnsi="仿宋" w:cs="仿宋"/>
                    <w:b/>
                    <w:bCs/>
                    <w:lang w:val="en-US" w:eastAsia="zh-CN"/>
                  </w:rPr>
                  <w:t>2</w:t>
                </w:r>
                <w:r>
                  <w:rPr>
                    <w:rFonts w:hint="eastAsia" w:ascii="仿宋" w:hAnsi="仿宋" w:cs="仿宋"/>
                    <w:b/>
                    <w:bCs/>
                  </w:rPr>
                  <w:t>页</w:t>
                </w:r>
              </w:p>
            </w:txbxContent>
          </v:textbox>
        </v:shape>
      </w:pict>
    </w:r>
    <w:r>
      <w:rPr>
        <w:rFonts w:hint="eastAsia" w:cs="仿宋"/>
        <w:b/>
        <w:bCs/>
        <w:lang w:eastAsia="zh-CN"/>
      </w:rPr>
      <w:t>泰宇建筑工程技术咨询有限公司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pict>
        <v:shape id="文本框 4" o:spid="_x0000_s4098"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43页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ind w:firstLine="0" w:firstLineChars="0"/>
      <w:rPr>
        <w:rFonts w:ascii="仿宋" w:hAnsi="仿宋" w:cs="仿宋"/>
      </w:rPr>
    </w:pPr>
    <w:r>
      <w:rPr>
        <w:rFonts w:hint="eastAsia" w:ascii="仿宋" w:hAnsi="仿宋" w:cs="仿宋"/>
        <w:b/>
        <w:bCs/>
        <w:lang w:eastAsia="zh-CN"/>
      </w:rPr>
      <w:t>东环线与金星大道连接线交叉口改建工程甲供材料（钢筋）采购项目</w:t>
    </w:r>
    <w:r>
      <w:rPr>
        <w:rFonts w:hint="eastAsia" w:ascii="仿宋" w:hAnsi="仿宋" w:cs="仿宋"/>
        <w:b/>
        <w:bCs/>
      </w:rPr>
      <w:t>招标文件</w:t>
    </w:r>
    <w:r>
      <w:rPr>
        <w:rFonts w:ascii="仿宋" w:hAnsi="仿宋" w:cs="仿宋"/>
        <w:b/>
        <w:bCs/>
      </w:rPr>
      <w:t xml:space="preserve">                 </w:t>
    </w:r>
    <w:r>
      <w:rPr>
        <w:rFonts w:hint="eastAsia" w:ascii="仿宋" w:hAnsi="仿宋" w:cs="仿宋"/>
        <w:b/>
        <w:bCs/>
      </w:rPr>
      <w:t>项目编号：</w:t>
    </w:r>
    <w:r>
      <w:rPr>
        <w:rFonts w:hint="eastAsia" w:ascii="仿宋" w:hAnsi="仿宋" w:cs="仿宋"/>
        <w:b/>
        <w:bCs/>
        <w:lang w:eastAsia="zh-CN"/>
      </w:rPr>
      <w:t>LYCG2019TY-004</w:t>
    </w:r>
    <w:r>
      <w:rPr>
        <w:rFonts w:ascii="仿宋" w:hAnsi="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1"/>
      <w:rPr>
        <w:u w:val="single"/>
      </w:rPr>
    </w:pPr>
    <w:r>
      <w:rPr>
        <w:rFonts w:hint="eastAsia" w:ascii="仿宋" w:hAnsi="仿宋" w:cs="仿宋"/>
        <w:b/>
        <w:bCs/>
        <w:lang w:eastAsia="zh-CN"/>
      </w:rPr>
      <w:t>东环线与金星大道连接线交叉口改建工程甲供材料（钢筋）采购项目</w:t>
    </w:r>
    <w:r>
      <w:rPr>
        <w:rFonts w:hint="eastAsia" w:ascii="仿宋" w:hAnsi="仿宋" w:cs="仿宋"/>
        <w:b/>
        <w:bCs/>
      </w:rPr>
      <w:t>招标文件</w:t>
    </w:r>
    <w:r>
      <w:rPr>
        <w:rFonts w:ascii="仿宋" w:hAnsi="仿宋" w:cs="仿宋"/>
        <w:b/>
        <w:bCs/>
      </w:rPr>
      <w:t xml:space="preserve">       </w:t>
    </w:r>
    <w:r>
      <w:rPr>
        <w:rFonts w:hint="eastAsia" w:ascii="仿宋" w:hAnsi="仿宋" w:cs="仿宋"/>
        <w:b/>
        <w:bCs/>
      </w:rPr>
      <w:t>项目编号：</w:t>
    </w:r>
    <w:r>
      <w:rPr>
        <w:rFonts w:hint="eastAsia" w:ascii="仿宋" w:hAnsi="仿宋" w:cs="仿宋"/>
        <w:b/>
        <w:bCs/>
        <w:lang w:eastAsia="zh-CN"/>
      </w:rPr>
      <w:t>LYCG2019TY-004</w:t>
    </w:r>
    <w:r>
      <w:rPr>
        <w:rFonts w:ascii="仿宋" w:hAnsi="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F1A48"/>
    <w:multiLevelType w:val="singleLevel"/>
    <w:tmpl w:val="DFFF1A48"/>
    <w:lvl w:ilvl="0" w:tentative="0">
      <w:start w:val="2"/>
      <w:numFmt w:val="chineseCounting"/>
      <w:suff w:val="nothing"/>
      <w:lvlText w:val="%1、"/>
      <w:lvlJc w:val="left"/>
      <w:rPr>
        <w:rFonts w:hint="eastAsia"/>
      </w:rPr>
    </w:lvl>
  </w:abstractNum>
  <w:abstractNum w:abstractNumId="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b w:val="0"/>
        <w:bCs w:val="0"/>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20"/>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b w:val="0"/>
        <w:bCs w:val="0"/>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6E719CE"/>
    <w:multiLevelType w:val="multilevel"/>
    <w:tmpl w:val="26E719CE"/>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firstLine="567"/>
      </w:pPr>
      <w:rPr>
        <w:rFonts w:hint="eastAsia"/>
        <w:b w:val="0"/>
        <w:bCs w:val="0"/>
        <w:i w:val="0"/>
        <w:iCs w:val="0"/>
      </w:rPr>
    </w:lvl>
    <w:lvl w:ilvl="2" w:tentative="0">
      <w:start w:val="1"/>
      <w:numFmt w:val="decimal"/>
      <w:suff w:val="space"/>
      <w:lvlText w:val="%2.%3"/>
      <w:lvlJc w:val="left"/>
      <w:pPr>
        <w:ind w:firstLine="567"/>
      </w:pPr>
      <w:rPr>
        <w:rFonts w:hint="eastAsia"/>
      </w:rPr>
    </w:lvl>
    <w:lvl w:ilvl="3" w:tentative="0">
      <w:start w:val="1"/>
      <w:numFmt w:val="decimal"/>
      <w:suff w:val="space"/>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1B928C7"/>
    <w:multiLevelType w:val="multilevel"/>
    <w:tmpl w:val="41B928C7"/>
    <w:lvl w:ilvl="0" w:tentative="0">
      <w:start w:val="1"/>
      <w:numFmt w:val="decimal"/>
      <w:suff w:val="nothing"/>
      <w:lvlText w:val="（%1）"/>
      <w:lvlJc w:val="left"/>
      <w:pPr>
        <w:ind w:left="704" w:hanging="420"/>
      </w:pPr>
      <w:rPr>
        <w:rFonts w:hint="eastAsia"/>
        <w:lang w:val="en-US"/>
      </w:rPr>
    </w:lvl>
    <w:lvl w:ilvl="1" w:tentative="0">
      <w:start w:val="0"/>
      <w:numFmt w:val="bullet"/>
      <w:lvlText w:val="★"/>
      <w:lvlJc w:val="left"/>
      <w:pPr>
        <w:ind w:left="714" w:hanging="240"/>
      </w:pPr>
      <w:rPr>
        <w:rFonts w:hint="eastAsia" w:ascii="宋体" w:hAnsi="宋体" w:eastAsia="宋体" w:cs="仿宋_GB2312"/>
      </w:rPr>
    </w:lvl>
    <w:lvl w:ilvl="2" w:tentative="0">
      <w:start w:val="1"/>
      <w:numFmt w:val="lowerRoman"/>
      <w:lvlText w:val="%3."/>
      <w:lvlJc w:val="right"/>
      <w:pPr>
        <w:ind w:left="1314" w:hanging="420"/>
      </w:pPr>
      <w:rPr>
        <w:rFonts w:hint="eastAsia"/>
      </w:rPr>
    </w:lvl>
    <w:lvl w:ilvl="3" w:tentative="0">
      <w:start w:val="1"/>
      <w:numFmt w:val="decimal"/>
      <w:lvlText w:val="%4."/>
      <w:lvlJc w:val="left"/>
      <w:pPr>
        <w:ind w:left="1734" w:hanging="420"/>
      </w:pPr>
      <w:rPr>
        <w:rFonts w:hint="eastAsia"/>
      </w:rPr>
    </w:lvl>
    <w:lvl w:ilvl="4" w:tentative="0">
      <w:start w:val="1"/>
      <w:numFmt w:val="lowerLetter"/>
      <w:lvlText w:val="%5)"/>
      <w:lvlJc w:val="left"/>
      <w:pPr>
        <w:ind w:left="2154" w:hanging="420"/>
      </w:pPr>
      <w:rPr>
        <w:rFonts w:hint="eastAsia"/>
      </w:rPr>
    </w:lvl>
    <w:lvl w:ilvl="5" w:tentative="0">
      <w:start w:val="1"/>
      <w:numFmt w:val="lowerRoman"/>
      <w:lvlText w:val="%6."/>
      <w:lvlJc w:val="right"/>
      <w:pPr>
        <w:ind w:left="2574" w:hanging="420"/>
      </w:pPr>
      <w:rPr>
        <w:rFonts w:hint="eastAsia"/>
      </w:rPr>
    </w:lvl>
    <w:lvl w:ilvl="6" w:tentative="0">
      <w:start w:val="1"/>
      <w:numFmt w:val="decimal"/>
      <w:lvlText w:val="%7."/>
      <w:lvlJc w:val="left"/>
      <w:pPr>
        <w:ind w:left="2994" w:hanging="420"/>
      </w:pPr>
      <w:rPr>
        <w:rFonts w:hint="eastAsia"/>
      </w:rPr>
    </w:lvl>
    <w:lvl w:ilvl="7" w:tentative="0">
      <w:start w:val="1"/>
      <w:numFmt w:val="lowerLetter"/>
      <w:lvlText w:val="%8)"/>
      <w:lvlJc w:val="left"/>
      <w:pPr>
        <w:ind w:left="3414" w:hanging="420"/>
      </w:pPr>
      <w:rPr>
        <w:rFonts w:hint="eastAsia"/>
      </w:rPr>
    </w:lvl>
    <w:lvl w:ilvl="8" w:tentative="0">
      <w:start w:val="1"/>
      <w:numFmt w:val="lowerRoman"/>
      <w:lvlText w:val="%9."/>
      <w:lvlJc w:val="right"/>
      <w:pPr>
        <w:ind w:left="3834" w:hanging="420"/>
      </w:pPr>
      <w:rPr>
        <w:rFonts w:hint="eastAsia"/>
      </w:rPr>
    </w:lvl>
  </w:abstractNum>
  <w:abstractNum w:abstractNumId="6">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2332C15"/>
    <w:multiLevelType w:val="multilevel"/>
    <w:tmpl w:val="52332C15"/>
    <w:lvl w:ilvl="0" w:tentative="0">
      <w:start w:val="9"/>
      <w:numFmt w:val="chineseCountingThousand"/>
      <w:suff w:val="space"/>
      <w:lvlText w:val="%1、"/>
      <w:lvlJc w:val="left"/>
      <w:pPr>
        <w:ind w:left="425" w:firstLine="142"/>
      </w:pPr>
      <w:rPr>
        <w:rFonts w:hint="eastAsia"/>
      </w:rPr>
    </w:lvl>
    <w:lvl w:ilvl="1" w:tentative="0">
      <w:start w:val="29"/>
      <w:numFmt w:val="decimal"/>
      <w:suff w:val="space"/>
      <w:lvlText w:val="%2."/>
      <w:lvlJc w:val="left"/>
      <w:pPr>
        <w:ind w:left="-142" w:firstLine="567"/>
      </w:pPr>
      <w:rPr>
        <w:rFonts w:hint="eastAsia"/>
        <w:b w:val="0"/>
        <w:bCs w:val="0"/>
        <w:i w:val="0"/>
        <w:iCs w:val="0"/>
      </w:rPr>
    </w:lvl>
    <w:lvl w:ilvl="2" w:tentative="0">
      <w:start w:val="1"/>
      <w:numFmt w:val="decimal"/>
      <w:suff w:val="nothing"/>
      <w:lvlText w:val="%2.%3"/>
      <w:lvlJc w:val="left"/>
      <w:pPr>
        <w:ind w:firstLine="567"/>
      </w:pPr>
      <w:rPr>
        <w:rFonts w:hint="eastAsia"/>
        <w:sz w:val="28"/>
        <w:szCs w:val="28"/>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01B85C"/>
    <w:multiLevelType w:val="multilevel"/>
    <w:tmpl w:val="5A01B85C"/>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color w:val="000000"/>
        <w:spacing w:val="0"/>
        <w:kern w:val="0"/>
        <w:position w:val="0"/>
        <w:sz w:val="28"/>
        <w:szCs w:val="28"/>
        <w:u w:val="no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color w:val="auto"/>
        <w:spacing w:val="0"/>
        <w:kern w:val="0"/>
        <w:position w:val="0"/>
        <w:u w:val="none"/>
      </w:rPr>
    </w:lvl>
    <w:lvl w:ilvl="3" w:tentative="0">
      <w:start w:val="1"/>
      <w:numFmt w:val="lowerLetter"/>
      <w:pStyle w:val="6"/>
      <w:lvlText w:val="(%4)"/>
      <w:lvlJc w:val="left"/>
      <w:pPr>
        <w:ind w:left="5359" w:hanging="397"/>
      </w:pPr>
      <w:rPr>
        <w:rFonts w:hint="default" w:ascii="Times New Roman" w:hAnsi="Times New Roman" w:cs="Times New Roman"/>
      </w:rPr>
    </w:lvl>
    <w:lvl w:ilvl="4" w:tentative="0">
      <w:start w:val="1"/>
      <w:numFmt w:val="lowerRoman"/>
      <w:pStyle w:val="7"/>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abstractNum w:abstractNumId="9">
    <w:nsid w:val="5A31D8F9"/>
    <w:multiLevelType w:val="singleLevel"/>
    <w:tmpl w:val="5A31D8F9"/>
    <w:lvl w:ilvl="0" w:tentative="0">
      <w:start w:val="38"/>
      <w:numFmt w:val="decimal"/>
      <w:suff w:val="nothing"/>
      <w:lvlText w:val="%1、"/>
      <w:lvlJc w:val="left"/>
    </w:lvl>
  </w:abstractNum>
  <w:abstractNum w:abstractNumId="10">
    <w:nsid w:val="7C215761"/>
    <w:multiLevelType w:val="multilevel"/>
    <w:tmpl w:val="7C215761"/>
    <w:lvl w:ilvl="0" w:tentative="0">
      <w:start w:val="5"/>
      <w:numFmt w:val="chineseCountingThousand"/>
      <w:suff w:val="space"/>
      <w:lvlText w:val="%1"/>
      <w:lvlJc w:val="left"/>
      <w:pPr>
        <w:ind w:left="425" w:firstLine="142"/>
      </w:pPr>
      <w:rPr>
        <w:rFonts w:hint="eastAsia"/>
      </w:rPr>
    </w:lvl>
    <w:lvl w:ilvl="1" w:tentative="0">
      <w:start w:val="8"/>
      <w:numFmt w:val="decimal"/>
      <w:suff w:val="space"/>
      <w:lvlText w:val="%2."/>
      <w:lvlJc w:val="left"/>
      <w:pPr>
        <w:ind w:firstLine="567"/>
      </w:pPr>
      <w:rPr>
        <w:rFonts w:hint="eastAsia"/>
        <w:b w:val="0"/>
        <w:bCs w:val="0"/>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1"/>
  </w:num>
  <w:num w:numId="3">
    <w:abstractNumId w:val="6"/>
  </w:num>
  <w:num w:numId="4">
    <w:abstractNumId w:val="4"/>
  </w:num>
  <w:num w:numId="5">
    <w:abstractNumId w:val="5"/>
  </w:num>
  <w:num w:numId="6">
    <w:abstractNumId w:val="3"/>
  </w:num>
  <w:num w:numId="7">
    <w:abstractNumId w:val="2"/>
  </w:num>
  <w:num w:numId="8">
    <w:abstractNumId w:val="7"/>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2330772"/>
    <w:rsid w:val="000473FB"/>
    <w:rsid w:val="00093BD1"/>
    <w:rsid w:val="000D7A14"/>
    <w:rsid w:val="000E301F"/>
    <w:rsid w:val="000F5D8B"/>
    <w:rsid w:val="00105DF7"/>
    <w:rsid w:val="00110EC0"/>
    <w:rsid w:val="00120809"/>
    <w:rsid w:val="0014266F"/>
    <w:rsid w:val="00144297"/>
    <w:rsid w:val="00150A48"/>
    <w:rsid w:val="0016627F"/>
    <w:rsid w:val="00176317"/>
    <w:rsid w:val="0018290A"/>
    <w:rsid w:val="001863DA"/>
    <w:rsid w:val="0019255B"/>
    <w:rsid w:val="00197CC5"/>
    <w:rsid w:val="001A1F9A"/>
    <w:rsid w:val="001A2FE5"/>
    <w:rsid w:val="001C6C19"/>
    <w:rsid w:val="001E1E72"/>
    <w:rsid w:val="002349C9"/>
    <w:rsid w:val="00256EC6"/>
    <w:rsid w:val="002724E4"/>
    <w:rsid w:val="00293E07"/>
    <w:rsid w:val="002B1708"/>
    <w:rsid w:val="002D0A94"/>
    <w:rsid w:val="002F2C33"/>
    <w:rsid w:val="002F5D86"/>
    <w:rsid w:val="002F785C"/>
    <w:rsid w:val="003358A6"/>
    <w:rsid w:val="003415FF"/>
    <w:rsid w:val="003422A0"/>
    <w:rsid w:val="003D1574"/>
    <w:rsid w:val="004047F6"/>
    <w:rsid w:val="00413C47"/>
    <w:rsid w:val="00425228"/>
    <w:rsid w:val="00441971"/>
    <w:rsid w:val="00450C64"/>
    <w:rsid w:val="004A420C"/>
    <w:rsid w:val="004D0DB8"/>
    <w:rsid w:val="004F111F"/>
    <w:rsid w:val="005054E4"/>
    <w:rsid w:val="005245B5"/>
    <w:rsid w:val="005277A1"/>
    <w:rsid w:val="005736C0"/>
    <w:rsid w:val="00594A32"/>
    <w:rsid w:val="005A1D81"/>
    <w:rsid w:val="005A5D6C"/>
    <w:rsid w:val="006325A6"/>
    <w:rsid w:val="00642465"/>
    <w:rsid w:val="00645A7A"/>
    <w:rsid w:val="00682B8A"/>
    <w:rsid w:val="006969E6"/>
    <w:rsid w:val="006F6D03"/>
    <w:rsid w:val="007218E1"/>
    <w:rsid w:val="007578DA"/>
    <w:rsid w:val="007662F9"/>
    <w:rsid w:val="007E2752"/>
    <w:rsid w:val="007F65B7"/>
    <w:rsid w:val="008232CE"/>
    <w:rsid w:val="00832924"/>
    <w:rsid w:val="00841DAE"/>
    <w:rsid w:val="00845D62"/>
    <w:rsid w:val="00885314"/>
    <w:rsid w:val="008D5450"/>
    <w:rsid w:val="00905391"/>
    <w:rsid w:val="00920451"/>
    <w:rsid w:val="00980087"/>
    <w:rsid w:val="009A0ED3"/>
    <w:rsid w:val="009D40BA"/>
    <w:rsid w:val="00A129AF"/>
    <w:rsid w:val="00A914F5"/>
    <w:rsid w:val="00AE5FD3"/>
    <w:rsid w:val="00B5425F"/>
    <w:rsid w:val="00B67797"/>
    <w:rsid w:val="00B67E6D"/>
    <w:rsid w:val="00B7460B"/>
    <w:rsid w:val="00B93E7D"/>
    <w:rsid w:val="00BF3AB3"/>
    <w:rsid w:val="00BF6D50"/>
    <w:rsid w:val="00C143CE"/>
    <w:rsid w:val="00C14750"/>
    <w:rsid w:val="00C358F9"/>
    <w:rsid w:val="00C57A09"/>
    <w:rsid w:val="00C77C4D"/>
    <w:rsid w:val="00C84E17"/>
    <w:rsid w:val="00CA13A4"/>
    <w:rsid w:val="00D246DD"/>
    <w:rsid w:val="00D52A20"/>
    <w:rsid w:val="00D84B35"/>
    <w:rsid w:val="00D85810"/>
    <w:rsid w:val="00D90AE2"/>
    <w:rsid w:val="00DB54D6"/>
    <w:rsid w:val="00DE2DE9"/>
    <w:rsid w:val="00E0503A"/>
    <w:rsid w:val="00E42172"/>
    <w:rsid w:val="00E57387"/>
    <w:rsid w:val="00E80D36"/>
    <w:rsid w:val="00E87D13"/>
    <w:rsid w:val="00E96D75"/>
    <w:rsid w:val="00EB0339"/>
    <w:rsid w:val="00ED7F3E"/>
    <w:rsid w:val="00F3189F"/>
    <w:rsid w:val="00F453C0"/>
    <w:rsid w:val="00F50227"/>
    <w:rsid w:val="00F67DFA"/>
    <w:rsid w:val="00F90AC2"/>
    <w:rsid w:val="00FB6A3B"/>
    <w:rsid w:val="00FC039E"/>
    <w:rsid w:val="00FD4BA9"/>
    <w:rsid w:val="00FD7C06"/>
    <w:rsid w:val="02E96323"/>
    <w:rsid w:val="030F59F5"/>
    <w:rsid w:val="039676A9"/>
    <w:rsid w:val="06173FDE"/>
    <w:rsid w:val="089B2462"/>
    <w:rsid w:val="090D60CD"/>
    <w:rsid w:val="093B57DC"/>
    <w:rsid w:val="09E702DD"/>
    <w:rsid w:val="0A6314E5"/>
    <w:rsid w:val="0B9D41ED"/>
    <w:rsid w:val="0DD02F0F"/>
    <w:rsid w:val="0E600544"/>
    <w:rsid w:val="0E833B53"/>
    <w:rsid w:val="1025642B"/>
    <w:rsid w:val="109113BA"/>
    <w:rsid w:val="10BA6FC7"/>
    <w:rsid w:val="11297EC9"/>
    <w:rsid w:val="11880F61"/>
    <w:rsid w:val="12330772"/>
    <w:rsid w:val="126924BD"/>
    <w:rsid w:val="129A025D"/>
    <w:rsid w:val="13A370BF"/>
    <w:rsid w:val="13BF593A"/>
    <w:rsid w:val="13CC5951"/>
    <w:rsid w:val="13F15FD7"/>
    <w:rsid w:val="14F90E9E"/>
    <w:rsid w:val="15001F68"/>
    <w:rsid w:val="16134D55"/>
    <w:rsid w:val="17932454"/>
    <w:rsid w:val="17973558"/>
    <w:rsid w:val="18007FB7"/>
    <w:rsid w:val="181250C7"/>
    <w:rsid w:val="19346A48"/>
    <w:rsid w:val="1AE5074D"/>
    <w:rsid w:val="1BD605F3"/>
    <w:rsid w:val="1C4B6499"/>
    <w:rsid w:val="1E1C296E"/>
    <w:rsid w:val="20022A1A"/>
    <w:rsid w:val="20127FCD"/>
    <w:rsid w:val="20856C7D"/>
    <w:rsid w:val="225A171B"/>
    <w:rsid w:val="22C504E7"/>
    <w:rsid w:val="23183019"/>
    <w:rsid w:val="23184EC2"/>
    <w:rsid w:val="25CE08CA"/>
    <w:rsid w:val="267E5188"/>
    <w:rsid w:val="287F70C8"/>
    <w:rsid w:val="29136655"/>
    <w:rsid w:val="29394CEC"/>
    <w:rsid w:val="2AAE1C16"/>
    <w:rsid w:val="2B4C2673"/>
    <w:rsid w:val="2C070130"/>
    <w:rsid w:val="307F644D"/>
    <w:rsid w:val="310B6B56"/>
    <w:rsid w:val="317F50EB"/>
    <w:rsid w:val="31B24D15"/>
    <w:rsid w:val="32A71F93"/>
    <w:rsid w:val="33C50529"/>
    <w:rsid w:val="34067514"/>
    <w:rsid w:val="342A5F2C"/>
    <w:rsid w:val="364907A3"/>
    <w:rsid w:val="36EE1596"/>
    <w:rsid w:val="378D61E4"/>
    <w:rsid w:val="38EA7D3C"/>
    <w:rsid w:val="3B044EA2"/>
    <w:rsid w:val="3B8972F5"/>
    <w:rsid w:val="3BE439CC"/>
    <w:rsid w:val="3C170932"/>
    <w:rsid w:val="3CE83692"/>
    <w:rsid w:val="3E203857"/>
    <w:rsid w:val="3E4920FF"/>
    <w:rsid w:val="3E9514D0"/>
    <w:rsid w:val="3F152851"/>
    <w:rsid w:val="42072A91"/>
    <w:rsid w:val="42253C46"/>
    <w:rsid w:val="423B31B5"/>
    <w:rsid w:val="42687EB7"/>
    <w:rsid w:val="42704F4C"/>
    <w:rsid w:val="427933D6"/>
    <w:rsid w:val="42A34465"/>
    <w:rsid w:val="42B4175B"/>
    <w:rsid w:val="42E226BF"/>
    <w:rsid w:val="43237164"/>
    <w:rsid w:val="43347B9E"/>
    <w:rsid w:val="45CE20F8"/>
    <w:rsid w:val="47DE122C"/>
    <w:rsid w:val="4ACB38E0"/>
    <w:rsid w:val="4F8115BD"/>
    <w:rsid w:val="509168AF"/>
    <w:rsid w:val="51CF3F45"/>
    <w:rsid w:val="520C4C6B"/>
    <w:rsid w:val="53263C79"/>
    <w:rsid w:val="54411FA2"/>
    <w:rsid w:val="567A7A0A"/>
    <w:rsid w:val="56DF58C0"/>
    <w:rsid w:val="58DE20A4"/>
    <w:rsid w:val="58F64C43"/>
    <w:rsid w:val="591231C6"/>
    <w:rsid w:val="59402C3A"/>
    <w:rsid w:val="594149BA"/>
    <w:rsid w:val="59EF06CC"/>
    <w:rsid w:val="5A2A7735"/>
    <w:rsid w:val="5AF73052"/>
    <w:rsid w:val="5B6E783F"/>
    <w:rsid w:val="5B8837FD"/>
    <w:rsid w:val="5BC03DE2"/>
    <w:rsid w:val="5BE070DC"/>
    <w:rsid w:val="5CBF3BEB"/>
    <w:rsid w:val="5F6274AD"/>
    <w:rsid w:val="601D1CCD"/>
    <w:rsid w:val="61057441"/>
    <w:rsid w:val="61B3707D"/>
    <w:rsid w:val="630D3399"/>
    <w:rsid w:val="635779BC"/>
    <w:rsid w:val="63D119F0"/>
    <w:rsid w:val="651C3209"/>
    <w:rsid w:val="65875458"/>
    <w:rsid w:val="66154DA9"/>
    <w:rsid w:val="66BC1A62"/>
    <w:rsid w:val="6719585F"/>
    <w:rsid w:val="684E052E"/>
    <w:rsid w:val="68EF4209"/>
    <w:rsid w:val="693E2568"/>
    <w:rsid w:val="69777C6C"/>
    <w:rsid w:val="6A073EE7"/>
    <w:rsid w:val="6AAD5F0E"/>
    <w:rsid w:val="6B325BF7"/>
    <w:rsid w:val="6B6131D2"/>
    <w:rsid w:val="6BBF2266"/>
    <w:rsid w:val="6C3F24CA"/>
    <w:rsid w:val="6D00090C"/>
    <w:rsid w:val="6D517303"/>
    <w:rsid w:val="6D5E6EBF"/>
    <w:rsid w:val="6D6209B3"/>
    <w:rsid w:val="6D6B416B"/>
    <w:rsid w:val="6EE156B4"/>
    <w:rsid w:val="6FC9025E"/>
    <w:rsid w:val="6FEB253B"/>
    <w:rsid w:val="705A1FCC"/>
    <w:rsid w:val="711C0906"/>
    <w:rsid w:val="71C8398B"/>
    <w:rsid w:val="743E1E19"/>
    <w:rsid w:val="74EC7067"/>
    <w:rsid w:val="75DD0582"/>
    <w:rsid w:val="761B7D80"/>
    <w:rsid w:val="76351557"/>
    <w:rsid w:val="76382F12"/>
    <w:rsid w:val="76FF0D5C"/>
    <w:rsid w:val="77CB1A30"/>
    <w:rsid w:val="788E5C50"/>
    <w:rsid w:val="78E34B02"/>
    <w:rsid w:val="799460F3"/>
    <w:rsid w:val="7A2B2B3C"/>
    <w:rsid w:val="7AFF62DC"/>
    <w:rsid w:val="7B8047D3"/>
    <w:rsid w:val="7BA424DD"/>
    <w:rsid w:val="7BFA4CF4"/>
    <w:rsid w:val="7C9A0FFB"/>
    <w:rsid w:val="7CB34B68"/>
    <w:rsid w:val="7DE33C3D"/>
    <w:rsid w:val="7F03689B"/>
    <w:rsid w:val="7F85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504"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43"/>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link w:val="41"/>
    <w:unhideWhenUsed/>
    <w:qFormat/>
    <w:uiPriority w:val="0"/>
    <w:pPr>
      <w:keepNext/>
      <w:keepLines/>
      <w:tabs>
        <w:tab w:val="left" w:pos="2985"/>
      </w:tabs>
      <w:spacing w:beforeLines="50" w:afterLines="50"/>
      <w:ind w:firstLine="562"/>
      <w:outlineLvl w:val="1"/>
    </w:pPr>
    <w:rPr>
      <w:rFonts w:ascii="仿宋_GB2312" w:hAnsi="仿宋_GB2312"/>
      <w:b/>
      <w:bCs/>
      <w:kern w:val="0"/>
      <w:sz w:val="28"/>
      <w:szCs w:val="28"/>
      <w:lang w:val="zh-CN"/>
    </w:rPr>
  </w:style>
  <w:style w:type="paragraph" w:styleId="4">
    <w:name w:val="heading 3"/>
    <w:basedOn w:val="1"/>
    <w:next w:val="5"/>
    <w:link w:val="42"/>
    <w:unhideWhenUsed/>
    <w:qFormat/>
    <w:uiPriority w:val="0"/>
    <w:pPr>
      <w:keepNext/>
      <w:keepLines/>
      <w:ind w:firstLine="420"/>
      <w:jc w:val="left"/>
      <w:outlineLvl w:val="2"/>
    </w:pPr>
    <w:rPr>
      <w:rFonts w:ascii="仿宋_GB2312" w:hAnsi="仿宋_GB2312" w:cs="黑体"/>
      <w:b/>
      <w:bCs/>
      <w:kern w:val="0"/>
      <w:szCs w:val="20"/>
    </w:rPr>
  </w:style>
  <w:style w:type="paragraph" w:styleId="6">
    <w:name w:val="heading 4"/>
    <w:basedOn w:val="1"/>
    <w:next w:val="1"/>
    <w:unhideWhenUsed/>
    <w:qFormat/>
    <w:uiPriority w:val="0"/>
    <w:pPr>
      <w:keepNext/>
      <w:keepLines/>
      <w:numPr>
        <w:ilvl w:val="3"/>
        <w:numId w:val="1"/>
      </w:numPr>
      <w:tabs>
        <w:tab w:val="left" w:pos="5117"/>
      </w:tabs>
      <w:spacing w:line="372" w:lineRule="auto"/>
      <w:ind w:firstLine="0" w:firstLineChars="0"/>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tabs>
        <w:tab w:val="left" w:pos="5117"/>
      </w:tabs>
      <w:spacing w:line="372" w:lineRule="auto"/>
      <w:ind w:firstLine="0" w:firstLineChars="0"/>
      <w:outlineLvl w:val="4"/>
    </w:pPr>
    <w:rPr>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8">
    <w:name w:val="Body Text 3"/>
    <w:basedOn w:val="1"/>
    <w:qFormat/>
    <w:uiPriority w:val="99"/>
    <w:rPr>
      <w:rFonts w:ascii="宋体" w:hAnsi="宋体" w:cs="宋体"/>
    </w:rPr>
  </w:style>
  <w:style w:type="paragraph" w:styleId="9">
    <w:name w:val="Body Text"/>
    <w:basedOn w:val="1"/>
    <w:link w:val="44"/>
    <w:qFormat/>
    <w:uiPriority w:val="0"/>
    <w:pPr>
      <w:jc w:val="left"/>
    </w:pPr>
    <w:rPr>
      <w:bCs/>
    </w:rPr>
  </w:style>
  <w:style w:type="paragraph" w:styleId="10">
    <w:name w:val="Body Text Indent"/>
    <w:basedOn w:val="1"/>
    <w:qFormat/>
    <w:uiPriority w:val="0"/>
    <w:pPr>
      <w:ind w:left="420" w:leftChars="200"/>
    </w:pPr>
  </w:style>
  <w:style w:type="paragraph" w:styleId="11">
    <w:name w:val="Plain Text"/>
    <w:basedOn w:val="1"/>
    <w:qFormat/>
    <w:uiPriority w:val="0"/>
    <w:rPr>
      <w:rFonts w:ascii="宋体" w:hAnsi="Courier New" w:eastAsia="宋体" w:cs="宋体"/>
      <w:sz w:val="21"/>
      <w:szCs w:val="21"/>
    </w:rPr>
  </w:style>
  <w:style w:type="paragraph" w:styleId="12">
    <w:name w:val="Balloon Text"/>
    <w:basedOn w:val="1"/>
    <w:link w:val="46"/>
    <w:qFormat/>
    <w:uiPriority w:val="0"/>
    <w:pPr>
      <w:spacing w:line="240" w:lineRule="auto"/>
    </w:pPr>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15">
    <w:name w:val="toc 1"/>
    <w:basedOn w:val="1"/>
    <w:next w:val="1"/>
    <w:qFormat/>
    <w:uiPriority w:val="39"/>
    <w:pPr>
      <w:spacing w:line="360" w:lineRule="auto"/>
    </w:pPr>
    <w:rPr>
      <w:rFonts w:eastAsia="宋体"/>
      <w:sz w:val="32"/>
      <w:szCs w:val="32"/>
    </w:rPr>
  </w:style>
  <w:style w:type="paragraph" w:styleId="16">
    <w:name w:val="toc 2"/>
    <w:basedOn w:val="1"/>
    <w:next w:val="1"/>
    <w:qFormat/>
    <w:uiPriority w:val="39"/>
    <w:pPr>
      <w:ind w:left="210"/>
      <w:jc w:val="left"/>
    </w:pPr>
    <w:rPr>
      <w:rFonts w:ascii="??_GB2312" w:eastAsia="Times New Roman" w:cs="??_GB2312"/>
      <w:smallCaps/>
      <w:sz w:val="20"/>
      <w:szCs w:val="20"/>
    </w:rPr>
  </w:style>
  <w:style w:type="paragraph" w:styleId="17">
    <w:name w:val="Title"/>
    <w:basedOn w:val="1"/>
    <w:next w:val="1"/>
    <w:qFormat/>
    <w:uiPriority w:val="99"/>
    <w:pPr>
      <w:jc w:val="center"/>
    </w:pPr>
    <w:rPr>
      <w:rFonts w:ascii="Arial" w:hAnsi="Arial" w:eastAsia="宋体" w:cs="Arial"/>
      <w:b/>
      <w:bCs/>
      <w:kern w:val="0"/>
      <w:sz w:val="36"/>
      <w:szCs w:val="36"/>
      <w:lang w:eastAsia="en-US"/>
    </w:rPr>
  </w:style>
  <w:style w:type="paragraph" w:styleId="18">
    <w:name w:val="Body Text First Indent"/>
    <w:basedOn w:val="9"/>
    <w:qFormat/>
    <w:uiPriority w:val="0"/>
    <w:pPr>
      <w:ind w:firstLine="420" w:firstLineChars="100"/>
    </w:pPr>
  </w:style>
  <w:style w:type="paragraph" w:styleId="19">
    <w:name w:val="Body Text First Indent 2"/>
    <w:basedOn w:val="10"/>
    <w:qFormat/>
    <w:uiPriority w:val="0"/>
    <w:pPr>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rFonts w:hint="eastAsia" w:ascii="宋体" w:hAnsi="宋体" w:eastAsia="宋体" w:cs="宋体"/>
      <w:color w:val="666666"/>
      <w:u w:val="none"/>
    </w:rPr>
  </w:style>
  <w:style w:type="character" w:styleId="25">
    <w:name w:val="Hyperlink"/>
    <w:basedOn w:val="22"/>
    <w:qFormat/>
    <w:uiPriority w:val="99"/>
    <w:rPr>
      <w:rFonts w:hint="eastAsia" w:ascii="宋体" w:hAnsi="宋体" w:eastAsia="宋体" w:cs="宋体"/>
      <w:color w:val="666666"/>
      <w:u w:val="none"/>
    </w:rPr>
  </w:style>
  <w:style w:type="paragraph" w:customStyle="1" w:styleId="26">
    <w:name w:val="普通(网站)1"/>
    <w:basedOn w:val="1"/>
    <w:qFormat/>
    <w:uiPriority w:val="99"/>
    <w:pPr>
      <w:widowControl/>
      <w:spacing w:beforeAutospacing="1" w:afterAutospacing="1"/>
      <w:jc w:val="left"/>
    </w:pPr>
    <w:rPr>
      <w:rFonts w:ascii="宋体" w:hAnsi="宋体" w:cs="宋体"/>
      <w:kern w:val="0"/>
    </w:rPr>
  </w:style>
  <w:style w:type="paragraph" w:customStyle="1" w:styleId="27">
    <w:name w:val="Proposals body"/>
    <w:basedOn w:val="1"/>
    <w:next w:val="1"/>
    <w:qFormat/>
    <w:uiPriority w:val="99"/>
    <w:pPr>
      <w:widowControl/>
      <w:spacing w:line="360" w:lineRule="auto"/>
      <w:jc w:val="left"/>
    </w:pPr>
    <w:rPr>
      <w:rFonts w:ascii="宋体" w:eastAsia="Times New Roman" w:cs="宋体"/>
      <w:color w:val="000000"/>
      <w:kern w:val="0"/>
    </w:rPr>
  </w:style>
  <w:style w:type="paragraph" w:customStyle="1" w:styleId="28">
    <w:name w:val="样式1"/>
    <w:basedOn w:val="2"/>
    <w:qFormat/>
    <w:uiPriority w:val="99"/>
    <w:pPr>
      <w:spacing w:line="415" w:lineRule="auto"/>
    </w:pPr>
    <w:rPr>
      <w:sz w:val="36"/>
      <w:szCs w:val="36"/>
    </w:rPr>
  </w:style>
  <w:style w:type="paragraph" w:customStyle="1" w:styleId="29">
    <w:name w:val="Char"/>
    <w:basedOn w:val="1"/>
    <w:qFormat/>
    <w:uiPriority w:val="99"/>
    <w:rPr>
      <w:rFonts w:ascii="??_GB2312" w:eastAsia="Times New Roman" w:cs="??_GB2312"/>
      <w:b/>
      <w:bCs/>
      <w:sz w:val="32"/>
      <w:szCs w:val="32"/>
    </w:rPr>
  </w:style>
  <w:style w:type="paragraph" w:customStyle="1" w:styleId="30">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customStyle="1" w:styleId="31">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32">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33">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34">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35">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36">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37">
    <w:name w:val="Table Paragraph"/>
    <w:basedOn w:val="1"/>
    <w:qFormat/>
    <w:uiPriority w:val="1"/>
    <w:pPr>
      <w:autoSpaceDE w:val="0"/>
      <w:autoSpaceDN w:val="0"/>
      <w:spacing w:line="240" w:lineRule="auto"/>
      <w:ind w:firstLine="0" w:firstLineChars="0"/>
      <w:jc w:val="left"/>
    </w:pPr>
    <w:rPr>
      <w:rFonts w:ascii="宋体" w:hAnsi="宋体" w:eastAsia="宋体" w:cs="宋体"/>
      <w:kern w:val="0"/>
      <w:sz w:val="22"/>
      <w:szCs w:val="22"/>
      <w:lang w:val="zh-CN"/>
    </w:rPr>
  </w:style>
  <w:style w:type="paragraph" w:customStyle="1" w:styleId="38">
    <w:name w:val="列出段落1"/>
    <w:basedOn w:val="1"/>
    <w:unhideWhenUsed/>
    <w:qFormat/>
    <w:uiPriority w:val="99"/>
    <w:pPr>
      <w:ind w:firstLine="420"/>
    </w:pPr>
  </w:style>
  <w:style w:type="paragraph" w:customStyle="1" w:styleId="3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2 Char"/>
    <w:basedOn w:val="22"/>
    <w:link w:val="2"/>
    <w:qFormat/>
    <w:uiPriority w:val="0"/>
    <w:rPr>
      <w:rFonts w:ascii="Arial" w:hAnsi="Arial" w:eastAsia="仿宋" w:cs="Times New Roman"/>
      <w:b/>
      <w:bCs/>
      <w:sz w:val="30"/>
      <w:szCs w:val="32"/>
    </w:rPr>
  </w:style>
  <w:style w:type="character" w:customStyle="1" w:styleId="42">
    <w:name w:val="标题 3 Char"/>
    <w:link w:val="4"/>
    <w:qFormat/>
    <w:uiPriority w:val="9"/>
    <w:rPr>
      <w:rFonts w:ascii="仿宋_GB2312" w:hAnsi="仿宋_GB2312" w:eastAsia="仿宋" w:cs="黑体"/>
      <w:b/>
      <w:bCs/>
      <w:sz w:val="24"/>
      <w:szCs w:val="20"/>
    </w:rPr>
  </w:style>
  <w:style w:type="character" w:customStyle="1" w:styleId="43">
    <w:name w:val="标题 1 Char"/>
    <w:basedOn w:val="22"/>
    <w:link w:val="3"/>
    <w:qFormat/>
    <w:locked/>
    <w:uiPriority w:val="99"/>
    <w:rPr>
      <w:rFonts w:ascii="Times New Roman" w:hAnsi="Times New Roman" w:eastAsia="仿宋"/>
      <w:b/>
      <w:bCs/>
      <w:kern w:val="2"/>
      <w:sz w:val="44"/>
      <w:szCs w:val="24"/>
    </w:rPr>
  </w:style>
  <w:style w:type="character" w:customStyle="1" w:styleId="44">
    <w:name w:val="正文文本 Char"/>
    <w:basedOn w:val="22"/>
    <w:link w:val="9"/>
    <w:semiHidden/>
    <w:qFormat/>
    <w:locked/>
    <w:uiPriority w:val="99"/>
    <w:rPr>
      <w:rFonts w:ascii="Calibri" w:hAnsi="Calibri" w:eastAsia="仿宋" w:cs="Times New Roman"/>
      <w:sz w:val="24"/>
    </w:rPr>
  </w:style>
  <w:style w:type="character" w:customStyle="1" w:styleId="45">
    <w:name w:val="large1"/>
    <w:qFormat/>
    <w:uiPriority w:val="99"/>
    <w:rPr>
      <w:rFonts w:ascii="宋体" w:hAnsi="宋体" w:eastAsia="宋体" w:cs="宋体"/>
      <w:sz w:val="21"/>
      <w:szCs w:val="21"/>
    </w:rPr>
  </w:style>
  <w:style w:type="character" w:customStyle="1" w:styleId="46">
    <w:name w:val="批注框文本 Char"/>
    <w:basedOn w:val="22"/>
    <w:link w:val="12"/>
    <w:qFormat/>
    <w:uiPriority w:val="0"/>
    <w:rPr>
      <w:rFonts w:eastAsia="仿宋"/>
      <w:kern w:val="2"/>
      <w:sz w:val="18"/>
      <w:szCs w:val="18"/>
    </w:rPr>
  </w:style>
  <w:style w:type="character" w:customStyle="1" w:styleId="47">
    <w:name w:val="at_4"/>
    <w:basedOn w:val="22"/>
    <w:qFormat/>
    <w:uiPriority w:val="0"/>
  </w:style>
  <w:style w:type="character" w:customStyle="1" w:styleId="48">
    <w:name w:val="纯文本 Char Char"/>
    <w:qFormat/>
    <w:uiPriority w:val="0"/>
    <w:rPr>
      <w:rFonts w:ascii="宋体" w:hAnsi="Courier New" w:eastAsia="宋体"/>
      <w:sz w:val="21"/>
      <w:lang w:val="en-US" w:eastAsia="zh-CN"/>
    </w:rPr>
  </w:style>
  <w:style w:type="character" w:customStyle="1" w:styleId="49">
    <w:name w:val="font31"/>
    <w:basedOn w:val="22"/>
    <w:qFormat/>
    <w:uiPriority w:val="0"/>
    <w:rPr>
      <w:rFonts w:hint="eastAsia" w:ascii="仿宋" w:hAnsi="仿宋" w:eastAsia="仿宋" w:cs="仿宋"/>
      <w:color w:val="000000"/>
      <w:sz w:val="24"/>
      <w:szCs w:val="24"/>
      <w:u w:val="none"/>
    </w:rPr>
  </w:style>
  <w:style w:type="character" w:customStyle="1" w:styleId="50">
    <w:name w:val="font21"/>
    <w:basedOn w:val="22"/>
    <w:qFormat/>
    <w:uiPriority w:val="0"/>
    <w:rPr>
      <w:rFonts w:hint="default" w:ascii="Times New Roman" w:hAnsi="Times New Roman" w:cs="Times New Roman"/>
      <w:color w:val="000000"/>
      <w:sz w:val="24"/>
      <w:szCs w:val="24"/>
      <w:u w:val="none"/>
    </w:rPr>
  </w:style>
  <w:style w:type="character" w:customStyle="1" w:styleId="51">
    <w:name w:val="font11"/>
    <w:basedOn w:val="22"/>
    <w:qFormat/>
    <w:uiPriority w:val="0"/>
    <w:rPr>
      <w:rFonts w:hint="eastAsia" w:ascii="仿宋" w:hAnsi="仿宋" w:eastAsia="仿宋" w:cs="仿宋"/>
      <w:color w:val="000000"/>
      <w:sz w:val="24"/>
      <w:szCs w:val="24"/>
      <w:u w:val="none"/>
    </w:rPr>
  </w:style>
  <w:style w:type="character" w:customStyle="1" w:styleId="52">
    <w:name w:val="font01"/>
    <w:basedOn w:val="2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3679</Words>
  <Characters>20971</Characters>
  <Lines>174</Lines>
  <Paragraphs>49</Paragraphs>
  <TotalTime>149</TotalTime>
  <ScaleCrop>false</ScaleCrop>
  <LinksUpToDate>false</LinksUpToDate>
  <CharactersWithSpaces>24601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2018-12-07T07:56:00Z</dcterms:created>
  <dc:creator>宇正-王</dc:creator>
  <cp:lastModifiedBy>Administrator</cp:lastModifiedBy>
  <cp:lastPrinted>2019-03-25T03:08:00Z</cp:lastPrinted>
  <dcterms:modified xsi:type="dcterms:W3CDTF">2019-03-25T05:01:54Z</dcterms:modified>
  <dc:title>公开招标采购文件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