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</w:pP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  <w:t>绍兴市公安局政务服务大厅一体化弱电项目</w:t>
      </w:r>
    </w:p>
    <w:p>
      <w:pPr>
        <w:jc w:val="center"/>
        <w:outlineLvl w:val="0"/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  <w:t>更正公告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  <w:lang w:val="en-US" w:eastAsia="zh-CN"/>
        </w:rPr>
        <w:t>二</w:t>
      </w:r>
      <w:bookmarkStart w:id="8" w:name="_GoBack"/>
      <w:bookmarkEnd w:id="8"/>
    </w:p>
    <w:p>
      <w:pPr>
        <w:pStyle w:val="6"/>
        <w:ind w:firstLine="210"/>
        <w:rPr>
          <w:rFonts w:ascii="仿宋_GB2312" w:hAnsi="仿宋_GB2312" w:eastAsia="仿宋_GB2312" w:cs="仿宋_GB2312"/>
        </w:rPr>
      </w:pPr>
    </w:p>
    <w:p>
      <w:pPr>
        <w:pStyle w:val="6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一、采购人名称：绍兴市公安局</w:t>
      </w:r>
    </w:p>
    <w:p>
      <w:pPr>
        <w:pStyle w:val="6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二、采购项目名称：绍兴市公安局政务服务大厅一体化弱电项目</w:t>
      </w:r>
    </w:p>
    <w:p>
      <w:pPr>
        <w:pStyle w:val="6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三、招标编号：2025-05-0046</w:t>
      </w:r>
    </w:p>
    <w:p>
      <w:pPr>
        <w:pStyle w:val="6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四、原采购公告发布日期：2025年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32"/>
        </w:rPr>
        <w:t>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32"/>
        </w:rPr>
        <w:t>日</w:t>
      </w:r>
    </w:p>
    <w:p>
      <w:pPr>
        <w:pStyle w:val="6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五、更正理由：应采购人要求</w:t>
      </w:r>
    </w:p>
    <w:p>
      <w:pPr>
        <w:pStyle w:val="6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六、更正事项：</w:t>
      </w:r>
    </w:p>
    <w:bookmarkEnd w:id="0"/>
    <w:bookmarkEnd w:id="1"/>
    <w:tbl>
      <w:tblPr>
        <w:tblStyle w:val="14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981"/>
        <w:gridCol w:w="3359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2" w:name="OLE_LINK6"/>
            <w:bookmarkStart w:id="3" w:name="OLE_LINK5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更正项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更正前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4" w:name="OLE_LINK21"/>
            <w:bookmarkStart w:id="5" w:name="OLE_LINK19"/>
            <w:bookmarkStart w:id="6" w:name="OLE_LINK2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</w:t>
            </w:r>
            <w:bookmarkEnd w:id="4"/>
            <w:bookmarkEnd w:id="5"/>
            <w:bookmarkEnd w:id="6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计算机网络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互联网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--三层网管型汇聚交换机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▲2、主控集成业务接口；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3、主控引擎模块≥2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，业务槽位数≥3个，支持主控板、风扇、电源冗余，主控板主备切换无丢包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，需提供带有CMA或CNAS标识的第三方检测报告复印件；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支持FW防火墙和IPS防火墙业务卡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，需提供带有CMA或CNAS标识的第三方检测报告复印件；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5、支持横向虚拟化技术，具备四虚一,支持≥16条40G堆叠链路，支持堆叠带宽双向≥1.28T，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需提供带有CMA或CNAS标识的第三方检测报告复印件；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支持VxLAN ，能够实现基于IPv4/IPv6的VxLAN二三层互通（包括分布式网关或集中式网关），支持VxLAN OAM ping 和 tracert，需提供带有CMA或CNAS标识的第三方检测报告复印件；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8、上述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第7项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、支持融合AC功能，无需额外配置单独硬件，在交换机上实现对AP的接入控制和管理，有线无线用户的统一认证管理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，需提供带有CMA或CNAS标识的第三方检测报告复印件；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、支持内置智能图形化管理功能，对于下联设备具备统一管理的功能，能够通过图形化界面对组内设备进行配置文件一键下发，对拓扑内的设备或设备组批量进行版本升级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需提供带有CMA或CNAS标识的第三方检测报告复印件；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2、主控集成业务接口；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3、主控引擎模块≥2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，业务槽位数≥3个，支持主控板、风扇、电源冗余，主控板主备切换无丢包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▲4、支持FW防火墙和IPS防火墙业务卡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5、支持横向虚拟化技术，具备四虚一,支持≥16条40G堆叠链路，支持堆叠带宽双向≥1.28T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支持VxLAN ，能够实现基于IPv4/IPv6的VxLAN二三层互通（包括分布式网关或集中式网关），支持VxLAN OAM ping 和 tracert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删除第8点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、支持融合AC功能，无需额外配置单独硬件，在交换机上实现对AP的接入控制和管理，有线无线用户的统一认证管理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、支持内置智能图形化管理功能，对于下联设备具备统一管理的功能，能够通过图形化界面对组内设备进行配置文件一键下发，对拓扑内的设备或设备组批量进行版本升级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删除第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计算机网络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互联网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--48口千兆交换机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可配合上端管理设备，实现整网拓扑可视，实现在网络设备上对整网交换机的统一管理，无需再额外配置网管平台，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可配合上端管理设备，实现整网拓扑可视，实现在网络设备上对整网交换机的统一管理，无需再额外配置网管平台。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计算机网络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互联网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--48口千兆POE交换机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▲3、软件规格：整机最大路由地址表≥12K、ARP地址表≥8K、MAC地址表≥32K；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4、上述第3项参数需提供带有CMA或CNAS标识的第三方检测报告复印件；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8、环网保护：支持ERPS功能，收敛时间小于50ms，需提供带有CMA或CNAS标识的第三方检测报告复印件；</w:t>
            </w:r>
          </w:p>
        </w:tc>
        <w:tc>
          <w:tcPr>
            <w:tcW w:w="33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3、软件规格：整机最大路由地址表≥12K、ARP地址表≥8K、MAC地址表≥32K；</w:t>
            </w:r>
          </w:p>
          <w:p>
            <w:pPr>
              <w:pStyle w:val="2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2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删除第4点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2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8、环网保护：支持ERPS功能，收敛时间小于50ms；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计算机网络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互联网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--无线控制器及授权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▲7、支持SSID自主逃生，当AP射频检测到雷达信号时，会将本射频的SSID迁移到其他射频，保障关键业务正常通信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第7项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、支持基于利用率的SSID自动隐藏功能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需提供带有CMA或CNAS标识的第三方检测报告复印件。</w:t>
            </w:r>
          </w:p>
        </w:tc>
        <w:tc>
          <w:tcPr>
            <w:tcW w:w="33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7、支持SSID自主逃生，当AP射频检测到雷达信号时，会将本射频的SSID迁移到其他射频，保障关键业务正常通信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删除第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、支持基于利用率的SSID自动隐藏功能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删除第10点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计算机网络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互联网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--无线AP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▲5、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ATF(Airtime Fairness，发送时间公平性)技术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6、上述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第5项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、在网络拥塞情况下，通过对终端发送的报文进行识别，在多业务并行处理时，可以对关键业务（如视频会议、时延敏感类游戏等）优先处理从而实现应用加速，同时双WiFi功能对链路可靠性的提升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8、上述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3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5、支持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ATF(Airtime Fairness，发送时间公平性)技术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删除第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、在网络拥塞情况下，通过对终端发送的报文进行识别，在多业务并行处理时，可以对关键业务（如视频会议、时延敏感类游戏等）优先处理从而实现应用加速，同时双WiFi功能对链路可靠性的提升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删除第8点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计算机网络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公安网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--三层网管型汇聚交换机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▲3、扩展插槽≥2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，可扩展万兆光口、25G光口、40G光口、1/2.5/5/10G自适应万兆电口,配置≥8个5G电口；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6、上述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第5项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需提供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带有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CMA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CNAS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标识的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第三方检测报告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、支持融合AC功能，无需额外配置单独硬件，在交换机上实现对AP 的接入控制和管理，有线无线用户的统一认证管理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11、上述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33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3、扩展插槽≥2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，可扩展万兆光口、25G光口、40G光口、1/2.5/5/10G自适应万兆电口,配置≥8个5G电口；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删除第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支持融合AC功能，无需额外配置单独硬件，在交换机上实现对AP 的接入控制和管理，有线无线用户的统一认证管理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删除第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计算机网络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政务网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--三层网管型汇聚交换机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▲3、扩展插槽≥2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，可扩展万兆光口、25G光口、40G光口、1/2.5/5/10G自适应万兆电口,配置≥8个5G电口；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▲5、支持防火墙插卡，防火墙插卡集成多种安全模块，保障网络信息安全；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第5项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、支持融合AC功能，无需额外配置单独硬件，在交换机上实现对AP 的接入控制和管理，有线无线用户的统一认证管理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11、上述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3、扩展插槽≥2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，可扩展万兆光口、25G光口、40G光口、1/2.5/5/10G自适应万兆电口,配置≥8个5G电口；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5、支持防火墙插卡，防火墙插卡集成多种安全模块，保障网络信息安全；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删除第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、支持融合AC功能，无需额外配置单独硬件，在交换机上实现对AP 的接入控制和管理，有线无线用户的统一认证管理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删除第11点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安全防范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视频监控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--双400万变焦枪型网络摄像机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4、上述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第3项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6、补光灯表面为微四边形阵列，采用多层透镜结构，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需提供带有CMA或CNAS标识的第三方检测报告复印件；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▲自带一体式抱箍支架，支持双向抱箍安装；支持双通道摄像机互为180°夹角进行监控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需提供带有CMA或CNAS标识的第三方检测报告复印件；</w:t>
            </w:r>
          </w:p>
        </w:tc>
        <w:tc>
          <w:tcPr>
            <w:tcW w:w="33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删除第4点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6、补光灯表面为微四边形阵列，采用多层透镜结构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自带一体式抱箍支架，支持双向抱箍安装；支持双通道摄像机互为180°夹角进行监控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31" w:hanging="431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删除第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第三部分招标项目范围及要求--采购内容、数量及要求--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安全防范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视频监控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--全景枪球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6、上述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内置喇叭可在水平和垂直方向上进行旋转，水平旋转范围0-360°，垂直旋转范围-20°-90°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，需提供带有CMA或CNAS标识的第三方检测报告复印件。</w:t>
            </w:r>
          </w:p>
        </w:tc>
        <w:tc>
          <w:tcPr>
            <w:tcW w:w="33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删除第6点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内置喇叭可在水平和垂直方向上进行旋转，水平旋转范围0-360°，垂直旋转范围-20°-90°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安全防范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视频监控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--硬盘录像机（16盘位）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▲支持2路H.265编码、25fps、8192×3840分辨率的拼接摄像机视频实时预览功能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9、上述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第8项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搜索列表中的设备，不需要添加就可以通过点击预览按钮查看前端的视频画面，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设备应自动记录与设备信息安全相关的日志信息，作为独立的安全日志,内容包括用户登录/登出、重要和敏感操作、安全事件等,并划分独立的记录空间存储安全日志,其它日志信息不能覆盖安全日志，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33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支持2路H.265编码、25fps、8192×3840分辨率的拼接摄像机视频实时预览功能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删除第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9点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搜索列表中的设备，不需要添加就可以通过点击预览按钮查看前端的视频画面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设备应自动记录与设备信息安全相关的日志信息，作为独立的安全日志,内容包括用户登录/登出、重要和敏感操作、安全事件等,并划分独立的记录空间存储安全日志,其它日志信息不能覆盖安全日志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LED大屏、信息发布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网上服务大厅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--98寸智能交互会议平板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RAM：≥12G（主控8G+摄像头4G）；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RAM：≥12G；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LED大屏、信息发布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--移民融合发展厅--98寸智能交互会议平板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2、RAM：≥12G（主控8G+摄像头4G）；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RAM：≥12G；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LED大屏、信息发布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智慧服务区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LED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--智能交互平板一体机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正面使用淋水试验装置，180°无死角淋水168H，可正常启动，切换测试画面无异常；无任何死灯、缺色、色块等问题且防水等级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IPX5；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删除此项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LED大屏、信息发布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涉外涉企服务区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LED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--20网口LED二合一拼控卡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设备名称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20网口LED二合一拼控卡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LED拼接控制器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多媒体会议系统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党建活动室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专业功放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为保证系统安全稳定运行需满足以下要求:每声道（8Ω）失真限制的输出功率：≥220W；增益限制的有效频率范围：20-20000Hz；总谐波失真：≤0.5%；最小源电动势：≤1100mV；信噪比：≥95dB；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第8项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33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为保证系统安全稳定运行需满足以下要求:每声道（8Ω）失真限制的输出功率：≥220W；增益限制的有效频率范围：20-20000Hz；总谐波失真：≤0.5%；最小源电动势：≤1100mV；信噪比：≥95dB； 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删除第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多媒体会议系统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党建活动室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--全数字会议XY系统主机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支持</w:t>
            </w:r>
            <w:bookmarkStart w:id="7" w:name="OLE_LINK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≥</w:t>
            </w:r>
            <w:bookmarkEnd w:id="7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14段图示均衡器手动调节，可保存≥6种均衡模式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具有≥5种会议模式，包括FIFO、NORMAL、VOICE、FREE、APPLY；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支持均衡器手动调节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具有≥5种会议模式，包括FIFO、NORMAL、VOICE、FREE、APPLY；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多媒体会议系统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党建活动室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--超高清视频无缝切换矩阵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设备名称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超高清视频无缝切换矩阵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超高清视频切换矩阵系统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多媒体会议系统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移民融合发展厅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专业功放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▲8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为保证系统安全稳定运行需满足以下要求:每声道（8Ω）失真限制的输出功率：≥220W；增益限制的有效频率范围：20-20000Hz；总谐波失真：≤0.5%；最小源电动势：≤1100mV；信噪比：≥95dB；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上述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第8项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需提供带有CMA或CNAS标识的第三方检测报告复印件。</w:t>
            </w:r>
          </w:p>
        </w:tc>
        <w:tc>
          <w:tcPr>
            <w:tcW w:w="3383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为保证系统安全稳定运行需满足以下要求:每声道（8Ω）失真限制的输出功率：≥220W；增益限制的有效频率范围：20-20000Hz；总谐波失真：≤0.5%；最小源电动势：≤1100mV；信噪比：≥95dB；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删除第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多媒体会议系统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视频会议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--视频会议终端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终端支持叠加视频水印，可实现主流、辅流叠加水印，实现会议数据内容的盗摄溯源，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需提供带有CMA或CNAS标识的第三方检测报告复印件；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终端支持叠加视频水印，可实现主流、辅流叠加水印，实现会议数据内容的盗摄溯源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多媒体会议系统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便民服务展示系统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--激光复印扫描一体机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2、黑白打印速度：≥38ppm；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3、彩色打印速度：≥40ppm；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2、黑白打印速度：≥33ppm；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3、彩色打印速度：≥33ppm；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第三部分招标项目范围及要求--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商务要求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2.1供货期及安装调试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新增：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★合同签订后，供货完成对主要设备（三层网管型汇聚交换机、48口千兆POE交换机，无线控制器及授权、双400万变焦枪型网络摄像机、全景枪球、视频会议终端等）进行检测，费用包含在投标报价中</w:t>
            </w: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</w:tbl>
    <w:p>
      <w:pPr>
        <w:pStyle w:val="6"/>
        <w:ind w:firstLine="241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32"/>
        </w:rPr>
        <w:t>未涉及的其他内容不变。</w:t>
      </w:r>
    </w:p>
    <w:bookmarkEnd w:id="2"/>
    <w:bookmarkEnd w:id="3"/>
    <w:p>
      <w:pPr>
        <w:pStyle w:val="6"/>
        <w:spacing w:line="400" w:lineRule="exact"/>
        <w:ind w:firstLine="241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4"/>
          <w:szCs w:val="32"/>
        </w:rPr>
      </w:pPr>
    </w:p>
    <w:p>
      <w:pPr>
        <w:pStyle w:val="6"/>
        <w:wordWrap w:val="0"/>
        <w:spacing w:line="400" w:lineRule="exact"/>
        <w:ind w:firstLine="241"/>
        <w:jc w:val="right"/>
        <w:rPr>
          <w:rFonts w:ascii="仿宋_GB2312" w:hAnsi="仿宋_GB2312" w:eastAsia="仿宋_GB2312" w:cs="仿宋_GB2312"/>
          <w:b/>
          <w:bCs/>
          <w:color w:val="000000" w:themeColor="text1"/>
          <w:sz w:val="24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RkOGYyMDdkMGYyMzk1NWQ1ZTcyMGI3MTQ2MmQyMDIifQ=="/>
  </w:docVars>
  <w:rsids>
    <w:rsidRoot w:val="37A93C63"/>
    <w:rsid w:val="00056313"/>
    <w:rsid w:val="00091D0C"/>
    <w:rsid w:val="000D0076"/>
    <w:rsid w:val="000D06FE"/>
    <w:rsid w:val="001D484F"/>
    <w:rsid w:val="002A4362"/>
    <w:rsid w:val="002D2CB4"/>
    <w:rsid w:val="00322758"/>
    <w:rsid w:val="0040010C"/>
    <w:rsid w:val="00557EB8"/>
    <w:rsid w:val="005C2E10"/>
    <w:rsid w:val="00737F70"/>
    <w:rsid w:val="00785D17"/>
    <w:rsid w:val="0080076B"/>
    <w:rsid w:val="00810E4D"/>
    <w:rsid w:val="00844AFE"/>
    <w:rsid w:val="0085168B"/>
    <w:rsid w:val="008A3569"/>
    <w:rsid w:val="00C90B46"/>
    <w:rsid w:val="00CE6E6D"/>
    <w:rsid w:val="00D310B0"/>
    <w:rsid w:val="00D400EC"/>
    <w:rsid w:val="00DB67F8"/>
    <w:rsid w:val="00DD1931"/>
    <w:rsid w:val="00DF1396"/>
    <w:rsid w:val="00E14C95"/>
    <w:rsid w:val="00F418A4"/>
    <w:rsid w:val="00FC5845"/>
    <w:rsid w:val="00FF3E12"/>
    <w:rsid w:val="013040A3"/>
    <w:rsid w:val="0156392B"/>
    <w:rsid w:val="017E7B66"/>
    <w:rsid w:val="022E6257"/>
    <w:rsid w:val="03127926"/>
    <w:rsid w:val="03CF75C5"/>
    <w:rsid w:val="03F67248"/>
    <w:rsid w:val="048900BC"/>
    <w:rsid w:val="05BE6CDA"/>
    <w:rsid w:val="067B1C86"/>
    <w:rsid w:val="074D1A69"/>
    <w:rsid w:val="07FB0273"/>
    <w:rsid w:val="083E511B"/>
    <w:rsid w:val="09EB579F"/>
    <w:rsid w:val="0A9F3D1A"/>
    <w:rsid w:val="0BF97F91"/>
    <w:rsid w:val="0D6B4803"/>
    <w:rsid w:val="0DD04666"/>
    <w:rsid w:val="0E8F2773"/>
    <w:rsid w:val="0EC71F0D"/>
    <w:rsid w:val="0EDD34DE"/>
    <w:rsid w:val="10E02E12"/>
    <w:rsid w:val="12C0739F"/>
    <w:rsid w:val="13196AAF"/>
    <w:rsid w:val="13337B71"/>
    <w:rsid w:val="143360D2"/>
    <w:rsid w:val="144227CC"/>
    <w:rsid w:val="15BA7712"/>
    <w:rsid w:val="15FA6724"/>
    <w:rsid w:val="163C2EED"/>
    <w:rsid w:val="165D4F05"/>
    <w:rsid w:val="16985F3D"/>
    <w:rsid w:val="16BF796D"/>
    <w:rsid w:val="16E15B36"/>
    <w:rsid w:val="187327BD"/>
    <w:rsid w:val="19F45B80"/>
    <w:rsid w:val="1B7346A5"/>
    <w:rsid w:val="1BA15893"/>
    <w:rsid w:val="1C6A625C"/>
    <w:rsid w:val="1CC61A56"/>
    <w:rsid w:val="1E334EC9"/>
    <w:rsid w:val="1EBE3889"/>
    <w:rsid w:val="1ECB0D63"/>
    <w:rsid w:val="1FE12702"/>
    <w:rsid w:val="20FF72E4"/>
    <w:rsid w:val="217823A6"/>
    <w:rsid w:val="221A44E7"/>
    <w:rsid w:val="22B1460E"/>
    <w:rsid w:val="230C7A96"/>
    <w:rsid w:val="23DC058E"/>
    <w:rsid w:val="24B6415E"/>
    <w:rsid w:val="262F5AB0"/>
    <w:rsid w:val="26B50445"/>
    <w:rsid w:val="286B34B1"/>
    <w:rsid w:val="289B3D11"/>
    <w:rsid w:val="296044C8"/>
    <w:rsid w:val="29E846DB"/>
    <w:rsid w:val="2A9A1E2C"/>
    <w:rsid w:val="2B2A2F01"/>
    <w:rsid w:val="2BA50A88"/>
    <w:rsid w:val="2C131E96"/>
    <w:rsid w:val="2CFB706C"/>
    <w:rsid w:val="2D4C1B03"/>
    <w:rsid w:val="2DB35827"/>
    <w:rsid w:val="2E053B48"/>
    <w:rsid w:val="2E450300"/>
    <w:rsid w:val="2E7832B7"/>
    <w:rsid w:val="2F372756"/>
    <w:rsid w:val="31140B8A"/>
    <w:rsid w:val="311A046D"/>
    <w:rsid w:val="31322DBE"/>
    <w:rsid w:val="314F5391"/>
    <w:rsid w:val="31797FED"/>
    <w:rsid w:val="33A15FD9"/>
    <w:rsid w:val="34DA22D4"/>
    <w:rsid w:val="364F4F0A"/>
    <w:rsid w:val="37A93C63"/>
    <w:rsid w:val="37E64902"/>
    <w:rsid w:val="37FB3FE0"/>
    <w:rsid w:val="38175C36"/>
    <w:rsid w:val="3B677B08"/>
    <w:rsid w:val="3B9D79CE"/>
    <w:rsid w:val="3C406CD7"/>
    <w:rsid w:val="3E96C84D"/>
    <w:rsid w:val="3EBB0897"/>
    <w:rsid w:val="3F512FA9"/>
    <w:rsid w:val="3F874C1D"/>
    <w:rsid w:val="413154EC"/>
    <w:rsid w:val="42980EEF"/>
    <w:rsid w:val="42CC3B2C"/>
    <w:rsid w:val="4416031D"/>
    <w:rsid w:val="442278C7"/>
    <w:rsid w:val="449B0822"/>
    <w:rsid w:val="45C53DA9"/>
    <w:rsid w:val="45E44817"/>
    <w:rsid w:val="46341091"/>
    <w:rsid w:val="4A2E6CE6"/>
    <w:rsid w:val="4BDB66E1"/>
    <w:rsid w:val="4CAA5563"/>
    <w:rsid w:val="4D4128AF"/>
    <w:rsid w:val="4D704F42"/>
    <w:rsid w:val="4E037B64"/>
    <w:rsid w:val="4E5F1D45"/>
    <w:rsid w:val="50E35A2B"/>
    <w:rsid w:val="51BD44CE"/>
    <w:rsid w:val="51F223CA"/>
    <w:rsid w:val="526037D7"/>
    <w:rsid w:val="53AE40CE"/>
    <w:rsid w:val="555211D1"/>
    <w:rsid w:val="55C45E2B"/>
    <w:rsid w:val="56644F18"/>
    <w:rsid w:val="568D0913"/>
    <w:rsid w:val="57FF6D7B"/>
    <w:rsid w:val="58B73A25"/>
    <w:rsid w:val="59653481"/>
    <w:rsid w:val="596A6CE9"/>
    <w:rsid w:val="5A364E1D"/>
    <w:rsid w:val="5A7B0A82"/>
    <w:rsid w:val="5A924649"/>
    <w:rsid w:val="5AB41347"/>
    <w:rsid w:val="5C5873C8"/>
    <w:rsid w:val="5C874321"/>
    <w:rsid w:val="5CB83222"/>
    <w:rsid w:val="5D521F6E"/>
    <w:rsid w:val="5D600B2F"/>
    <w:rsid w:val="5DAF5613"/>
    <w:rsid w:val="5DFF99AD"/>
    <w:rsid w:val="5E6C2033"/>
    <w:rsid w:val="5EB86749"/>
    <w:rsid w:val="5EFF6BFE"/>
    <w:rsid w:val="5F4F4996"/>
    <w:rsid w:val="60936B26"/>
    <w:rsid w:val="619A3EE4"/>
    <w:rsid w:val="632F518E"/>
    <w:rsid w:val="634A36E8"/>
    <w:rsid w:val="63B23767"/>
    <w:rsid w:val="63D77671"/>
    <w:rsid w:val="64436AB5"/>
    <w:rsid w:val="65206DF6"/>
    <w:rsid w:val="65554CF2"/>
    <w:rsid w:val="65ED4F2A"/>
    <w:rsid w:val="671309C0"/>
    <w:rsid w:val="671D539B"/>
    <w:rsid w:val="67242BCD"/>
    <w:rsid w:val="685636C7"/>
    <w:rsid w:val="6A1B7B8C"/>
    <w:rsid w:val="6A425001"/>
    <w:rsid w:val="6ABC311D"/>
    <w:rsid w:val="6B735909"/>
    <w:rsid w:val="6CAE6A95"/>
    <w:rsid w:val="6DEC5AC7"/>
    <w:rsid w:val="6EBB1F26"/>
    <w:rsid w:val="71341C5F"/>
    <w:rsid w:val="713B43D1"/>
    <w:rsid w:val="722C0B88"/>
    <w:rsid w:val="724F0D1A"/>
    <w:rsid w:val="73691968"/>
    <w:rsid w:val="74416441"/>
    <w:rsid w:val="76965E80"/>
    <w:rsid w:val="76BB24DB"/>
    <w:rsid w:val="76DC7890"/>
    <w:rsid w:val="77303A34"/>
    <w:rsid w:val="777A4144"/>
    <w:rsid w:val="77B238DE"/>
    <w:rsid w:val="786170B2"/>
    <w:rsid w:val="7882108B"/>
    <w:rsid w:val="79173AAE"/>
    <w:rsid w:val="791B54B2"/>
    <w:rsid w:val="793A7F8B"/>
    <w:rsid w:val="79BC6C95"/>
    <w:rsid w:val="79C93160"/>
    <w:rsid w:val="7A341B5E"/>
    <w:rsid w:val="7B364826"/>
    <w:rsid w:val="7BA67BFD"/>
    <w:rsid w:val="7CB157F2"/>
    <w:rsid w:val="7D092550"/>
    <w:rsid w:val="7F1EA429"/>
    <w:rsid w:val="7FF72AA5"/>
    <w:rsid w:val="A9EB461C"/>
    <w:rsid w:val="B370C3B7"/>
    <w:rsid w:val="BE5C1514"/>
    <w:rsid w:val="DDBF0C0F"/>
    <w:rsid w:val="E7D3BD9D"/>
    <w:rsid w:val="EF2FBAEF"/>
    <w:rsid w:val="EFDB857A"/>
    <w:rsid w:val="FD4AD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2651"/>
        <w:tab w:val="clear" w:pos="1200"/>
      </w:tabs>
      <w:spacing w:before="260" w:after="260" w:line="416" w:lineRule="auto"/>
      <w:ind w:left="1418" w:leftChars="0" w:hanging="567" w:firstLineChars="0"/>
      <w:outlineLvl w:val="2"/>
    </w:pPr>
    <w:rPr>
      <w:rFonts w:eastAsia="仿宋_GB2312"/>
      <w:b/>
      <w:sz w:val="32"/>
      <w:szCs w:val="20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rFonts w:eastAsia="仿宋_GB2312"/>
      <w:sz w:val="28"/>
    </w:rPr>
  </w:style>
  <w:style w:type="paragraph" w:styleId="6">
    <w:name w:val="Body Text First Indent"/>
    <w:basedOn w:val="5"/>
    <w:next w:val="1"/>
    <w:link w:val="19"/>
    <w:qFormat/>
    <w:uiPriority w:val="0"/>
    <w:pPr>
      <w:spacing w:after="120" w:line="240" w:lineRule="auto"/>
      <w:ind w:firstLine="420" w:firstLineChars="100"/>
    </w:pPr>
    <w:rPr>
      <w:rFonts w:eastAsia="宋体"/>
      <w:sz w:val="21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Body Text First Indent 2"/>
    <w:basedOn w:val="7"/>
    <w:next w:val="5"/>
    <w:qFormat/>
    <w:uiPriority w:val="0"/>
    <w:pPr>
      <w:ind w:firstLine="420" w:firstLineChars="200"/>
    </w:pPr>
  </w:style>
  <w:style w:type="paragraph" w:styleId="9">
    <w:name w:val="List 2"/>
    <w:basedOn w:val="1"/>
    <w:qFormat/>
    <w:uiPriority w:val="0"/>
    <w:pPr>
      <w:spacing w:line="360" w:lineRule="auto"/>
      <w:ind w:left="100" w:leftChars="200" w:hanging="200" w:hangingChars="200"/>
    </w:pPr>
    <w:rPr>
      <w:rFonts w:eastAsia="微软雅黑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7">
    <w:name w:val="页眉 Char"/>
    <w:basedOn w:val="15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正文首行缩进 Char"/>
    <w:basedOn w:val="15"/>
    <w:link w:val="6"/>
    <w:qFormat/>
    <w:uiPriority w:val="0"/>
    <w:rPr>
      <w:rFonts w:asciiTheme="minorHAnsi" w:hAnsiTheme="minorHAnsi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1121</Characters>
  <Lines>9</Lines>
  <Paragraphs>2</Paragraphs>
  <TotalTime>1</TotalTime>
  <ScaleCrop>false</ScaleCrop>
  <LinksUpToDate>false</LinksUpToDate>
  <CharactersWithSpaces>1315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2024-11-19T05:22:00Z</dcterms:created>
  <dc:creator>GuoLiang Qian</dc:creator>
  <cp:lastModifiedBy>admin</cp:lastModifiedBy>
  <cp:lastPrinted>2025-06-19T08:25:00Z</cp:lastPrinted>
  <dcterms:modified xsi:type="dcterms:W3CDTF">2025-06-24T07:09:33Z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724D13F1B61B45FAB47B1F4706857387_13</vt:lpwstr>
  </property>
  <property fmtid="{D5CDD505-2E9C-101B-9397-08002B2CF9AE}" pid="4" name="KSOTemplateDocerSaveRecord">
    <vt:lpwstr>eyJoZGlkIjoiY2E2NWZjZThjNGI1MjI0ODM0MWQ0ZjI3Y2NhYzk1M2MiLCJ1c2VySWQiOiIzMzgyNDYxOTcifQ==</vt:lpwstr>
  </property>
</Properties>
</file>