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8ED43">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bookmarkStart w:id="166" w:name="_GoBack"/>
    </w:p>
    <w:p w14:paraId="05D65B59">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绍兴市人民医院医学文献更新（3年）采购项目</w:t>
      </w:r>
    </w:p>
    <w:p w14:paraId="668DAF6A">
      <w:pPr>
        <w:pStyle w:val="14"/>
        <w:rPr>
          <w:rFonts w:hint="eastAsia"/>
          <w:color w:val="000000" w:themeColor="text1"/>
          <w:highlight w:val="none"/>
          <w14:textFill>
            <w14:solidFill>
              <w14:schemeClr w14:val="tx1"/>
            </w14:solidFill>
          </w14:textFill>
        </w:rPr>
      </w:pPr>
    </w:p>
    <w:p w14:paraId="34541325">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2447984D">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485176F9">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74749378">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2CAE83F7">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1AF70BED">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5B1ACF44">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6F317BEC">
      <w:pPr>
        <w:spacing w:line="360" w:lineRule="auto"/>
        <w:jc w:val="both"/>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3150D806">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ZJXSC-2025-129</w:t>
      </w:r>
    </w:p>
    <w:tbl>
      <w:tblPr>
        <w:tblStyle w:val="18"/>
        <w:tblW w:w="7801" w:type="dxa"/>
        <w:jc w:val="center"/>
        <w:tblLayout w:type="fixed"/>
        <w:tblCellMar>
          <w:top w:w="0" w:type="dxa"/>
          <w:left w:w="108" w:type="dxa"/>
          <w:bottom w:w="0" w:type="dxa"/>
          <w:right w:w="108" w:type="dxa"/>
        </w:tblCellMar>
      </w:tblPr>
      <w:tblGrid>
        <w:gridCol w:w="2356"/>
        <w:gridCol w:w="5445"/>
      </w:tblGrid>
      <w:tr w14:paraId="39311826">
        <w:tblPrEx>
          <w:tblCellMar>
            <w:top w:w="0" w:type="dxa"/>
            <w:left w:w="108" w:type="dxa"/>
            <w:bottom w:w="0" w:type="dxa"/>
            <w:right w:w="108" w:type="dxa"/>
          </w:tblCellMar>
        </w:tblPrEx>
        <w:trPr>
          <w:trHeight w:val="443" w:hRule="atLeast"/>
          <w:jc w:val="center"/>
        </w:trPr>
        <w:tc>
          <w:tcPr>
            <w:tcW w:w="2356" w:type="dxa"/>
            <w:noWrap w:val="0"/>
            <w:vAlign w:val="top"/>
          </w:tcPr>
          <w:p w14:paraId="2A7F78DB">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noWrap w:val="0"/>
            <w:vAlign w:val="center"/>
          </w:tcPr>
          <w:p w14:paraId="08CDCE93">
            <w:pPr>
              <w:spacing w:line="320" w:lineRule="exact"/>
              <w:outlineLvl w:val="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绍兴市人民医院</w:t>
            </w:r>
          </w:p>
        </w:tc>
      </w:tr>
      <w:tr w14:paraId="05582C10">
        <w:tblPrEx>
          <w:tblCellMar>
            <w:top w:w="0" w:type="dxa"/>
            <w:left w:w="108" w:type="dxa"/>
            <w:bottom w:w="0" w:type="dxa"/>
            <w:right w:w="108" w:type="dxa"/>
          </w:tblCellMar>
        </w:tblPrEx>
        <w:trPr>
          <w:trHeight w:val="494" w:hRule="atLeast"/>
          <w:jc w:val="center"/>
        </w:trPr>
        <w:tc>
          <w:tcPr>
            <w:tcW w:w="2356" w:type="dxa"/>
            <w:noWrap w:val="0"/>
            <w:vAlign w:val="top"/>
          </w:tcPr>
          <w:p w14:paraId="5A440F4A">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276841762"/>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noWrap w:val="0"/>
            <w:vAlign w:val="top"/>
          </w:tcPr>
          <w:p w14:paraId="419AB342">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浙江翔实建设项目管理有限公司</w:t>
            </w:r>
          </w:p>
        </w:tc>
      </w:tr>
      <w:tr w14:paraId="2D476215">
        <w:tblPrEx>
          <w:tblCellMar>
            <w:top w:w="0" w:type="dxa"/>
            <w:left w:w="108" w:type="dxa"/>
            <w:bottom w:w="0" w:type="dxa"/>
            <w:right w:w="108" w:type="dxa"/>
          </w:tblCellMar>
        </w:tblPrEx>
        <w:trPr>
          <w:trHeight w:val="397" w:hRule="atLeast"/>
          <w:jc w:val="center"/>
        </w:trPr>
        <w:tc>
          <w:tcPr>
            <w:tcW w:w="2356" w:type="dxa"/>
            <w:noWrap w:val="0"/>
            <w:vAlign w:val="center"/>
          </w:tcPr>
          <w:p w14:paraId="56475699">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937726972"/>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937726972"/>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noWrap w:val="0"/>
            <w:vAlign w:val="top"/>
          </w:tcPr>
          <w:p w14:paraId="04E30FE7">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绍兴市财政局</w:t>
            </w:r>
          </w:p>
        </w:tc>
      </w:tr>
      <w:tr w14:paraId="1AC2546D">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DD6410A">
            <w:pPr>
              <w:spacing w:after="100" w:afterAutospacing="1" w:line="44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五</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六</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7799C26E">
      <w:pPr>
        <w:pStyle w:val="23"/>
        <w:rPr>
          <w:rFonts w:hint="eastAsia" w:ascii="仿宋" w:hAnsi="仿宋" w:eastAsia="仿宋" w:cs="仿宋"/>
          <w:color w:val="000000" w:themeColor="text1"/>
          <w:highlight w:val="none"/>
          <w14:textFill>
            <w14:solidFill>
              <w14:schemeClr w14:val="tx1"/>
            </w14:solidFill>
          </w14:textFill>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E775668">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2C0BB4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3D3467D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113FEE8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238614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725D69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2ABF37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562E95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6AE0521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7AD8DCD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66E536D9">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3ADFEB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1C4574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74C97A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FE0B61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A3B4D3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DD5598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31C3E5B">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5433BE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AEAF9F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503993F">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11158CF">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1"/>
    <w:p w14:paraId="2863D7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33C9649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4898E0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p w14:paraId="1E7B49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2649224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2D05D73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绍兴市人民医院医学文献更新（3年）采购项目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5</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 xml:space="preserve">年 </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7</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8</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 xml:space="preserve"> 日</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9</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22"/>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00</w:t>
      </w:r>
      <w:r>
        <w:rPr>
          <w:rStyle w:val="22"/>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22"/>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22"/>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2582F18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64EEAC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项目编号：ZJXSC-2025-129</w:t>
      </w:r>
    </w:p>
    <w:p w14:paraId="123B768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color w:val="000000" w:themeColor="text1"/>
          <w:sz w:val="24"/>
          <w:highlight w:val="none"/>
          <w:lang w:eastAsia="zh-CN"/>
          <w14:textFill>
            <w14:solidFill>
              <w14:schemeClr w14:val="tx1"/>
            </w14:solidFill>
          </w14:textFill>
        </w:rPr>
        <w:t>绍兴市人民医院医学文献更新（3年）采购项目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7A3642D5">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color w:val="000000" w:themeColor="text1"/>
          <w:sz w:val="24"/>
          <w:highlight w:val="none"/>
          <w:lang w:val="en-US" w:eastAsia="zh-CN"/>
          <w14:textFill>
            <w14:solidFill>
              <w14:schemeClr w14:val="tx1"/>
            </w14:solidFill>
          </w14:textFill>
        </w:rPr>
        <w:t>390000.00</w:t>
      </w:r>
    </w:p>
    <w:p w14:paraId="39CF041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000000" w:themeColor="text1"/>
          <w:sz w:val="24"/>
          <w:highlight w:val="none"/>
          <w:lang w:val="en-US"/>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color w:val="000000" w:themeColor="text1"/>
          <w:sz w:val="24"/>
          <w:highlight w:val="none"/>
          <w:lang w:val="en-US" w:eastAsia="zh-CN"/>
          <w14:textFill>
            <w14:solidFill>
              <w14:schemeClr w14:val="tx1"/>
            </w14:solidFill>
          </w14:textFill>
        </w:rPr>
        <w:t>390000.00</w:t>
      </w:r>
    </w:p>
    <w:p w14:paraId="635969A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12A596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79CA448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 xml:space="preserve">标项名称：绍兴市人民医院医学文献更新（3年）采购项目 </w:t>
      </w:r>
    </w:p>
    <w:p w14:paraId="212CE72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数量：1</w:t>
      </w:r>
    </w:p>
    <w:p w14:paraId="2223ED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w:t>
      </w:r>
      <w:r>
        <w:rPr>
          <w:rFonts w:hint="eastAsia" w:ascii="仿宋" w:hAnsi="仿宋" w:eastAsia="仿宋" w:cs="仿宋"/>
          <w:b/>
          <w:color w:val="000000" w:themeColor="text1"/>
          <w:sz w:val="24"/>
          <w:highlight w:val="none"/>
          <w:lang w:val="en-US" w:eastAsia="zh-CN"/>
          <w14:textFill>
            <w14:solidFill>
              <w14:schemeClr w14:val="tx1"/>
            </w14:solidFill>
          </w14:textFill>
        </w:rPr>
        <w:t>390000.00元</w:t>
      </w:r>
    </w:p>
    <w:p w14:paraId="15D36B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Cs/>
          <w:color w:val="000000" w:themeColor="text1"/>
          <w:sz w:val="24"/>
          <w:highlight w:val="none"/>
          <w:lang w:eastAsia="zh-CN"/>
          <w14:textFill>
            <w14:solidFill>
              <w14:schemeClr w14:val="tx1"/>
            </w14:solidFill>
          </w14:textFill>
        </w:rPr>
        <w:t>绍兴市人民医院医学文献更新（3年）采购项目</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3D2B6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自合同签订之日起</w:t>
      </w:r>
      <w:r>
        <w:rPr>
          <w:rFonts w:hint="eastAsia" w:ascii="仿宋" w:hAnsi="仿宋" w:eastAsia="仿宋" w:cs="仿宋"/>
          <w:color w:val="000000" w:themeColor="text1"/>
          <w:sz w:val="24"/>
          <w:highlight w:val="none"/>
          <w:lang w:val="en-US" w:eastAsia="zh-CN"/>
          <w14:textFill>
            <w14:solidFill>
              <w14:schemeClr w14:val="tx1"/>
            </w14:solidFill>
          </w14:textFill>
        </w:rPr>
        <w:t>3年</w:t>
      </w:r>
      <w:r>
        <w:rPr>
          <w:rFonts w:hint="eastAsia" w:ascii="仿宋" w:hAnsi="仿宋" w:eastAsia="仿宋" w:cs="仿宋"/>
          <w:color w:val="000000" w:themeColor="text1"/>
          <w:sz w:val="24"/>
          <w:highlight w:val="none"/>
          <w14:textFill>
            <w14:solidFill>
              <w14:schemeClr w14:val="tx1"/>
            </w14:solidFill>
          </w14:textFill>
        </w:rPr>
        <w:t>。</w:t>
      </w:r>
    </w:p>
    <w:p w14:paraId="0BB31C4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是，☐否。</w:t>
      </w:r>
    </w:p>
    <w:p w14:paraId="161C49F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1854BD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重大税收违法失信主体</w:t>
      </w:r>
      <w:r>
        <w:rPr>
          <w:rFonts w:hint="eastAsia" w:ascii="仿宋" w:hAnsi="仿宋" w:eastAsia="仿宋" w:cs="仿宋"/>
          <w:snapToGrid w:val="0"/>
          <w:color w:val="000000" w:themeColor="text1"/>
          <w:kern w:val="28"/>
          <w:sz w:val="24"/>
          <w:szCs w:val="20"/>
          <w:highlight w:val="none"/>
          <w14:textFill>
            <w14:solidFill>
              <w14:schemeClr w14:val="tx1"/>
            </w14:solidFill>
          </w14:textFill>
        </w:rPr>
        <w:t>、政府采购严重违法失信行为记录名单；</w:t>
      </w:r>
    </w:p>
    <w:p w14:paraId="1DB35B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41D19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636499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p>
    <w:p w14:paraId="31854C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7B9DAA69">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5EBD4122">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53504D0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76A7B11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1AD60F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lang w:eastAsia="zh-CN"/>
          <w14:textFill>
            <w14:solidFill>
              <w14:schemeClr w14:val="tx1"/>
            </w14:solidFill>
          </w14:textFill>
        </w:rPr>
        <w:t>无</w:t>
      </w:r>
      <w:r>
        <w:rPr>
          <w:rFonts w:hint="eastAsia" w:ascii="仿宋" w:hAnsi="仿宋" w:eastAsia="仿宋" w:cs="仿宋"/>
          <w:color w:val="000000" w:themeColor="text1"/>
          <w:sz w:val="24"/>
          <w:highlight w:val="none"/>
          <w14:textFill>
            <w14:solidFill>
              <w14:schemeClr w14:val="tx1"/>
            </w14:solidFill>
          </w14:textFill>
        </w:rPr>
        <w:t>；</w:t>
      </w:r>
    </w:p>
    <w:p w14:paraId="20BFAED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9C6DF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三、获取招标文件 </w:t>
      </w:r>
    </w:p>
    <w:p w14:paraId="557D02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8</w:t>
      </w:r>
      <w:r>
        <w:rPr>
          <w:rFonts w:hint="eastAsia" w:ascii="仿宋" w:hAnsi="仿宋" w:eastAsia="仿宋" w:cs="仿宋"/>
          <w:color w:val="000000" w:themeColor="text1"/>
          <w:sz w:val="24"/>
          <w:highlight w:val="none"/>
          <w:u w:val="single"/>
          <w14:textFill>
            <w14:solidFill>
              <w14:schemeClr w14:val="tx1"/>
            </w14:solidFill>
          </w14:textFill>
        </w:rPr>
        <w:t xml:space="preserve"> 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4BAB82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12D8C2B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503E8F8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7EA041A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52B6B1C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202</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5</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年 </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7</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 日</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9</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点</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00</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分</w:t>
      </w:r>
      <w:r>
        <w:rPr>
          <w:rStyle w:val="22"/>
          <w:rFonts w:hint="eastAsia" w:ascii="仿宋" w:hAnsi="仿宋" w:eastAsia="仿宋" w:cs="仿宋"/>
          <w:bCs/>
          <w:snapToGrid/>
          <w:color w:val="000000" w:themeColor="text1"/>
          <w:kern w:val="2"/>
          <w:sz w:val="24"/>
          <w:szCs w:val="24"/>
          <w:highlight w:val="none"/>
          <w:u w:val="single"/>
          <w14:textFill>
            <w14:solidFill>
              <w14:schemeClr w14:val="tx1"/>
            </w14:solidFill>
          </w14:textFill>
        </w:rPr>
        <w:t>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14:paraId="7BD42F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4D6E9D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202</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5</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年 </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7</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 xml:space="preserve"> 日</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9</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点</w:t>
      </w:r>
      <w:r>
        <w:rPr>
          <w:rStyle w:val="22"/>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00</w:t>
      </w:r>
      <w:r>
        <w:rPr>
          <w:rStyle w:val="22"/>
          <w:rFonts w:hint="eastAsia" w:ascii="仿宋" w:hAnsi="仿宋" w:eastAsia="仿宋" w:cs="仿宋"/>
          <w:snapToGrid/>
          <w:color w:val="000000" w:themeColor="text1"/>
          <w:kern w:val="2"/>
          <w:sz w:val="24"/>
          <w:szCs w:val="24"/>
          <w:highlight w:val="none"/>
          <w:u w:val="single"/>
          <w14:textFill>
            <w14:solidFill>
              <w14:schemeClr w14:val="tx1"/>
            </w14:solidFill>
          </w14:textFill>
        </w:rPr>
        <w:t>分</w:t>
      </w:r>
      <w:r>
        <w:rPr>
          <w:rStyle w:val="22"/>
          <w:rFonts w:hint="eastAsia" w:ascii="仿宋" w:hAnsi="仿宋" w:eastAsia="仿宋" w:cs="仿宋"/>
          <w:bCs/>
          <w:snapToGrid/>
          <w:color w:val="000000" w:themeColor="text1"/>
          <w:kern w:val="2"/>
          <w:sz w:val="24"/>
          <w:szCs w:val="24"/>
          <w:highlight w:val="none"/>
          <w:u w:val="single"/>
          <w14:textFill>
            <w14:solidFill>
              <w14:schemeClr w14:val="tx1"/>
            </w14:solidFill>
          </w14:textFill>
        </w:rPr>
        <w:t>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14:paraId="1081873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7A6AE21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397186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2038D02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57B55498">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14:paraId="59E08DD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23E5110A">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2D31FE97">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4D2F424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299D46B6">
      <w:pPr>
        <w:pStyle w:val="3"/>
        <w:ind w:left="0" w:firstLine="482" w:firstLineChars="200"/>
        <w:rPr>
          <w:rFonts w:ascii="仿宋" w:eastAsia="仿宋" w:cs="仿宋"/>
          <w:color w:val="000000" w:themeColor="text1"/>
          <w:sz w:val="24"/>
          <w:szCs w:val="24"/>
          <w:highlight w:val="none"/>
          <w14:textFill>
            <w14:solidFill>
              <w14:schemeClr w14:val="tx1"/>
            </w14:solidFill>
          </w14:textFill>
        </w:rPr>
      </w:pPr>
      <w:bookmarkStart w:id="5" w:name="_Toc35393806"/>
      <w:bookmarkStart w:id="6" w:name="_Toc28359096"/>
      <w:bookmarkStart w:id="7" w:name="_Toc35393637"/>
      <w:bookmarkStart w:id="8" w:name="_Toc28359019"/>
      <w:r>
        <w:rPr>
          <w:rFonts w:hint="eastAsia" w:ascii="仿宋" w:eastAsia="仿宋" w:cs="仿宋"/>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 w:eastAsia="仿宋" w:cs="仿宋"/>
          <w:color w:val="000000" w:themeColor="text1"/>
          <w:sz w:val="24"/>
          <w:szCs w:val="24"/>
          <w:highlight w:val="none"/>
          <w14:textFill>
            <w14:solidFill>
              <w14:schemeClr w14:val="tx1"/>
            </w14:solidFill>
          </w14:textFill>
        </w:rPr>
        <w:t>：</w:t>
      </w:r>
    </w:p>
    <w:p w14:paraId="57DE4D2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称：绍兴市人民医院</w:t>
      </w:r>
    </w:p>
    <w:p w14:paraId="462EC44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址：绍兴市越城区中兴北路568号 </w:t>
      </w:r>
    </w:p>
    <w:p w14:paraId="66D80F4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14:paraId="03FAAD7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项目联系人（询问）：钱国良 </w:t>
      </w:r>
    </w:p>
    <w:p w14:paraId="1421BA4E">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项目联系方式（询问）：0575-88558842</w:t>
      </w:r>
    </w:p>
    <w:p w14:paraId="25FD73C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质疑联系人：马雪峰 </w:t>
      </w:r>
    </w:p>
    <w:p w14:paraId="55F122C4">
      <w:pPr>
        <w:spacing w:line="360" w:lineRule="auto"/>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质疑联系方式：0575-8855884</w:t>
      </w:r>
      <w:r>
        <w:rPr>
          <w:rFonts w:hint="eastAsia" w:ascii="仿宋" w:hAnsi="仿宋" w:eastAsia="仿宋" w:cs="仿宋"/>
          <w:color w:val="000000" w:themeColor="text1"/>
          <w:sz w:val="24"/>
          <w:highlight w:val="none"/>
          <w:lang w:val="en-US" w:eastAsia="zh-CN"/>
          <w14:textFill>
            <w14:solidFill>
              <w14:schemeClr w14:val="tx1"/>
            </w14:solidFill>
          </w14:textFill>
        </w:rPr>
        <w:t>3</w:t>
      </w:r>
    </w:p>
    <w:p w14:paraId="49BA9096">
      <w:pPr>
        <w:pStyle w:val="3"/>
        <w:ind w:left="0" w:firstLine="482" w:firstLineChars="200"/>
        <w:rPr>
          <w:rFonts w:ascii="仿宋" w:eastAsia="仿宋" w:cs="仿宋"/>
          <w:color w:val="000000" w:themeColor="text1"/>
          <w:sz w:val="24"/>
          <w:highlight w:val="none"/>
          <w14:textFill>
            <w14:solidFill>
              <w14:schemeClr w14:val="tx1"/>
            </w14:solidFill>
          </w14:textFill>
        </w:rPr>
      </w:pPr>
      <w:bookmarkStart w:id="9" w:name="_Toc28359097"/>
      <w:bookmarkStart w:id="10" w:name="_Toc28359020"/>
      <w:bookmarkStart w:id="11" w:name="_Toc35393807"/>
      <w:bookmarkStart w:id="12" w:name="_Toc35393638"/>
      <w:r>
        <w:rPr>
          <w:rFonts w:hint="eastAsia" w:ascii="仿宋" w:eastAsia="仿宋" w:cs="仿宋"/>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 w:eastAsia="仿宋" w:cs="仿宋"/>
          <w:color w:val="000000" w:themeColor="text1"/>
          <w:sz w:val="24"/>
          <w:szCs w:val="24"/>
          <w:highlight w:val="none"/>
          <w14:textFill>
            <w14:solidFill>
              <w14:schemeClr w14:val="tx1"/>
            </w14:solidFill>
          </w14:textFill>
        </w:rPr>
        <w:t>：</w:t>
      </w:r>
    </w:p>
    <w:p w14:paraId="15F6DB2D">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名    称：浙江翔实建设项目管理有限公司             </w:t>
      </w:r>
    </w:p>
    <w:p w14:paraId="61A27D5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址：绍兴市越城区阳明北路692号 </w:t>
      </w:r>
    </w:p>
    <w:p w14:paraId="786203CB">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14:paraId="6D5BDC6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项目联系人（询问）：娄佳琴</w:t>
      </w:r>
    </w:p>
    <w:p w14:paraId="5D17900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项目联系方式（询问）：0575-88979683/13376873230</w:t>
      </w:r>
    </w:p>
    <w:p w14:paraId="5165B31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kern w:val="0"/>
          <w:sz w:val="24"/>
          <w:highlight w:val="none"/>
          <w14:textFill>
            <w14:solidFill>
              <w14:schemeClr w14:val="tx1"/>
            </w14:solidFill>
          </w14:textFill>
        </w:rPr>
        <w:t>孙莉</w:t>
      </w:r>
      <w:r>
        <w:rPr>
          <w:rFonts w:hint="eastAsia" w:ascii="仿宋" w:hAnsi="仿宋" w:eastAsia="仿宋" w:cs="仿宋"/>
          <w:color w:val="000000" w:themeColor="text1"/>
          <w:sz w:val="24"/>
          <w:highlight w:val="none"/>
          <w14:textFill>
            <w14:solidFill>
              <w14:schemeClr w14:val="tx1"/>
            </w14:solidFill>
          </w14:textFill>
        </w:rPr>
        <w:t xml:space="preserve">            </w:t>
      </w:r>
    </w:p>
    <w:p w14:paraId="28E812FC">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kern w:val="0"/>
          <w:sz w:val="24"/>
          <w:highlight w:val="none"/>
          <w14:textFill>
            <w14:solidFill>
              <w14:schemeClr w14:val="tx1"/>
            </w14:solidFill>
          </w14:textFill>
        </w:rPr>
        <w:t>0575-88976639</w:t>
      </w:r>
    </w:p>
    <w:p w14:paraId="38B73CDC">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bookmarkStart w:id="13" w:name="_Toc35393639"/>
      <w:bookmarkStart w:id="14" w:name="_Toc35393808"/>
      <w:bookmarkStart w:id="15" w:name="_Toc28359098"/>
      <w:bookmarkStart w:id="16" w:name="_Toc28359021"/>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244BEE0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称：绍兴市财政局</w:t>
      </w:r>
    </w:p>
    <w:p w14:paraId="5A28F49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址：绍兴市越城区凤林西路151号  </w:t>
      </w:r>
    </w:p>
    <w:p w14:paraId="62A5D2C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真：0575-8520</w:t>
      </w:r>
      <w:r>
        <w:rPr>
          <w:rFonts w:ascii="仿宋" w:hAnsi="仿宋" w:eastAsia="仿宋" w:cs="仿宋"/>
          <w:color w:val="000000" w:themeColor="text1"/>
          <w:sz w:val="24"/>
          <w:highlight w:val="none"/>
          <w14:textFill>
            <w14:solidFill>
              <w14:schemeClr w14:val="tx1"/>
            </w14:solidFill>
          </w14:textFill>
        </w:rPr>
        <w:t>9697</w:t>
      </w:r>
    </w:p>
    <w:p w14:paraId="2FEC0B7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联系人 ：张婷婷 </w:t>
      </w:r>
    </w:p>
    <w:p w14:paraId="4E9A596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监督投诉电话：0575-8520</w:t>
      </w:r>
      <w:r>
        <w:rPr>
          <w:rFonts w:ascii="仿宋" w:hAnsi="仿宋" w:eastAsia="仿宋" w:cs="仿宋"/>
          <w:color w:val="000000" w:themeColor="text1"/>
          <w:sz w:val="24"/>
          <w:highlight w:val="none"/>
          <w14:textFill>
            <w14:solidFill>
              <w14:schemeClr w14:val="tx1"/>
            </w14:solidFill>
          </w14:textFill>
        </w:rPr>
        <w:t>9697</w:t>
      </w:r>
      <w:r>
        <w:rPr>
          <w:rFonts w:hint="eastAsia" w:ascii="仿宋" w:hAnsi="仿宋" w:eastAsia="仿宋" w:cs="仿宋"/>
          <w:color w:val="000000" w:themeColor="text1"/>
          <w:sz w:val="24"/>
          <w:highlight w:val="none"/>
          <w14:textFill>
            <w14:solidFill>
              <w14:schemeClr w14:val="tx1"/>
            </w14:solidFill>
          </w14:textFill>
        </w:rPr>
        <w:t xml:space="preserve">     </w:t>
      </w:r>
    </w:p>
    <w:p w14:paraId="2B4BC2D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40EA75B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69B964D3">
      <w:pPr>
        <w:widowControl/>
        <w:adjustRightInd/>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63765E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3226C68E">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3CF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02E3D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noWrap w:val="0"/>
            <w:vAlign w:val="center"/>
          </w:tcPr>
          <w:p w14:paraId="522A84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70F2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A0D8A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noWrap w:val="0"/>
            <w:vAlign w:val="center"/>
          </w:tcPr>
          <w:p w14:paraId="290581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112E116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1215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F7EE6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noWrap w:val="0"/>
            <w:vAlign w:val="center"/>
          </w:tcPr>
          <w:p w14:paraId="289EC6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5EE3ED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5E9645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B4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7721B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noWrap w:val="0"/>
            <w:vAlign w:val="center"/>
          </w:tcPr>
          <w:p w14:paraId="3149EFB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bCs/>
                <w:color w:val="000000" w:themeColor="text1"/>
                <w:sz w:val="24"/>
                <w:highlight w:val="none"/>
                <w14:textFill>
                  <w14:solidFill>
                    <w14:schemeClr w14:val="tx1"/>
                  </w14:solidFill>
                </w14:textFill>
              </w:rPr>
              <w:t>在投标(响应)截止时间起至投标(响应)有效期届满，供应商投标(响应)文件不可撤销。</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681B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4943EA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noWrap w:val="0"/>
            <w:vAlign w:val="center"/>
          </w:tcPr>
          <w:p w14:paraId="22E6C6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0377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4E48E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noWrap w:val="0"/>
            <w:vAlign w:val="center"/>
          </w:tcPr>
          <w:p w14:paraId="366FB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4E4D765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1BDB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8B054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noWrap w:val="0"/>
            <w:vAlign w:val="center"/>
          </w:tcPr>
          <w:p w14:paraId="1D2032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548E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1217AF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noWrap w:val="0"/>
            <w:vAlign w:val="center"/>
          </w:tcPr>
          <w:p w14:paraId="26B96D8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01ECBD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494F14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2FA0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59B3D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noWrap w:val="0"/>
            <w:vAlign w:val="center"/>
          </w:tcPr>
          <w:p w14:paraId="3706A2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38D7B0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2C0A4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1301E0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6248C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4DA1FF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1BC183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29202D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41273A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CD4A60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13EEC3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000000" w:themeColor="text1"/>
                <w:sz w:val="24"/>
                <w:highlight w:val="none"/>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p w14:paraId="621C3DEC">
            <w:pPr>
              <w:pStyle w:val="14"/>
              <w:rPr>
                <w:rFonts w:hint="default"/>
                <w:color w:val="000000" w:themeColor="text1"/>
                <w:highlight w:val="none"/>
                <w:lang w:val="en-US"/>
                <w14:textFill>
                  <w14:solidFill>
                    <w14:schemeClr w14:val="tx1"/>
                  </w14:solidFill>
                </w14:textFill>
              </w:rPr>
            </w:pPr>
            <w:r>
              <w:rPr>
                <w:rFonts w:hint="default" w:ascii="仿宋" w:hAnsi="仿宋" w:eastAsia="仿宋" w:cs="仿宋"/>
                <w:snapToGrid/>
                <w:color w:val="000000" w:themeColor="text1"/>
                <w:kern w:val="2"/>
                <w:sz w:val="24"/>
                <w:szCs w:val="24"/>
                <w:highlight w:val="none"/>
                <w:lang w:val="en-US" w:eastAsia="zh-CN" w:bidi="ar-SA"/>
                <w14:textFill>
                  <w14:solidFill>
                    <w14:schemeClr w14:val="tx1"/>
                  </w14:solidFill>
                </w14:textFill>
              </w:rPr>
              <w:t>现场样品送样人员送样时需提供送样人员名单（加盖公章或授权代表签名）及身份证明，否则招标人或采购代理机构有权拒接样品。</w:t>
            </w:r>
          </w:p>
        </w:tc>
      </w:tr>
      <w:tr w14:paraId="4A10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1D352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noWrap w:val="0"/>
            <w:vAlign w:val="center"/>
          </w:tcPr>
          <w:p w14:paraId="5089B5E7">
            <w:pPr>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732B1D08">
            <w:pPr>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0CBBB4A0">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11C49507">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20 </w:t>
            </w:r>
            <w:r>
              <w:rPr>
                <w:rFonts w:hint="eastAsia" w:ascii="仿宋" w:hAnsi="仿宋" w:eastAsia="仿宋" w:cs="仿宋"/>
                <w:color w:val="000000" w:themeColor="text1"/>
                <w:sz w:val="24"/>
                <w:szCs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69B7BF24">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3AD55D7D">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742D1746">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5328F3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68A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0DDDC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noWrap w:val="0"/>
            <w:vAlign w:val="center"/>
          </w:tcPr>
          <w:p w14:paraId="2ECEA3F9">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noWrap w:val="0"/>
            <w:vAlign w:val="center"/>
          </w:tcPr>
          <w:p w14:paraId="253990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34C5F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9F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24C7CC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noWrap w:val="0"/>
            <w:vAlign w:val="center"/>
          </w:tcPr>
          <w:p w14:paraId="2B22CB9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noWrap w:val="0"/>
            <w:vAlign w:val="center"/>
          </w:tcPr>
          <w:p w14:paraId="3515A0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4DD94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5A6A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B2065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noWrap w:val="0"/>
            <w:vAlign w:val="center"/>
          </w:tcPr>
          <w:p w14:paraId="29E1A5D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noWrap w:val="0"/>
            <w:vAlign w:val="center"/>
          </w:tcPr>
          <w:p w14:paraId="5752E3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01标  </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14:textFill>
                  <w14:solidFill>
                    <w14:schemeClr w14:val="tx1"/>
                  </w14:solidFill>
                </w14:textFill>
              </w:rPr>
              <w:t xml:space="preserve">  软件和信息技术服务  </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69EE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71A5A2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noWrap w:val="0"/>
            <w:vAlign w:val="center"/>
          </w:tcPr>
          <w:p w14:paraId="5FBB80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noWrap w:val="0"/>
            <w:vAlign w:val="center"/>
          </w:tcPr>
          <w:p w14:paraId="7D2E35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67E6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138D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noWrap w:val="0"/>
            <w:vAlign w:val="center"/>
          </w:tcPr>
          <w:p w14:paraId="2C26ED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noWrap w:val="0"/>
            <w:vAlign w:val="center"/>
          </w:tcPr>
          <w:p w14:paraId="5E85EE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7B88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5054D2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noWrap w:val="0"/>
            <w:vAlign w:val="center"/>
          </w:tcPr>
          <w:p w14:paraId="064F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noWrap w:val="0"/>
            <w:vAlign w:val="center"/>
          </w:tcPr>
          <w:p w14:paraId="009108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、政府采购严重违法失信行为记录名单的投标人将被拒绝参与政府采购活动。</w:t>
            </w:r>
          </w:p>
          <w:p w14:paraId="6A039C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274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16DF11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4</w:t>
            </w:r>
          </w:p>
        </w:tc>
        <w:tc>
          <w:tcPr>
            <w:tcW w:w="8370" w:type="dxa"/>
            <w:gridSpan w:val="2"/>
            <w:noWrap w:val="0"/>
            <w:vAlign w:val="center"/>
          </w:tcPr>
          <w:p w14:paraId="4E432B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0881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944BB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5</w:t>
            </w:r>
          </w:p>
        </w:tc>
        <w:tc>
          <w:tcPr>
            <w:tcW w:w="8370" w:type="dxa"/>
            <w:gridSpan w:val="2"/>
            <w:noWrap w:val="0"/>
            <w:vAlign w:val="center"/>
          </w:tcPr>
          <w:p w14:paraId="0EDA96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53C5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724A1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noWrap w:val="0"/>
            <w:vAlign w:val="center"/>
          </w:tcPr>
          <w:p w14:paraId="0F196A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6F0321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090C94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1AED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504C85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7E201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6CDF022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14E58D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672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343D97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7</w:t>
            </w:r>
          </w:p>
        </w:tc>
        <w:tc>
          <w:tcPr>
            <w:tcW w:w="8370" w:type="dxa"/>
            <w:gridSpan w:val="2"/>
            <w:noWrap w:val="0"/>
            <w:vAlign w:val="center"/>
          </w:tcPr>
          <w:p w14:paraId="2FA267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3DB574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34A2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0C1159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noWrap w:val="0"/>
            <w:vAlign w:val="center"/>
          </w:tcPr>
          <w:p w14:paraId="3A99B9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sym w:font="Wingdings" w:char="00FE"/>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49D1A8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E28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330BF603">
            <w:pPr>
              <w:snapToGrid w:val="0"/>
              <w:spacing w:line="336" w:lineRule="auto"/>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p>
        </w:tc>
        <w:tc>
          <w:tcPr>
            <w:tcW w:w="8370" w:type="dxa"/>
            <w:gridSpan w:val="2"/>
            <w:noWrap w:val="0"/>
            <w:vAlign w:val="center"/>
          </w:tcPr>
          <w:p w14:paraId="131F7134">
            <w:pPr>
              <w:spacing w:line="336"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33665904">
            <w:pPr>
              <w:autoSpaceDE w:val="0"/>
              <w:autoSpaceDN w:val="0"/>
              <w:spacing w:line="360" w:lineRule="exact"/>
              <w:textAlignment w:val="bottom"/>
              <w:rPr>
                <w:rFonts w:ascii="仿宋" w:eastAsia="仿宋" w:cs="仿宋_GB2312"/>
                <w:color w:val="000000" w:themeColor="text1"/>
                <w:sz w:val="24"/>
                <w:highlight w:val="none"/>
                <w14:textFill>
                  <w14:solidFill>
                    <w14:schemeClr w14:val="tx1"/>
                  </w14:solidFill>
                </w14:textFill>
              </w:rPr>
            </w:pPr>
            <w:r>
              <w:rPr>
                <w:rFonts w:hint="eastAsia" w:ascii="仿宋" w:eastAsia="仿宋"/>
                <w:color w:val="000000" w:themeColor="text1"/>
                <w:sz w:val="24"/>
                <w:highlight w:val="none"/>
                <w14:textFill>
                  <w14:solidFill>
                    <w14:schemeClr w14:val="tx1"/>
                  </w14:solidFill>
                </w14:textFill>
              </w:rPr>
              <w:t>中标人须向招标代理机构交纳招标代理服务费，并在投标报价中自行考虑：</w:t>
            </w:r>
          </w:p>
          <w:p w14:paraId="1015EE6F">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14:paraId="2EEBB9B6">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6A8E71C7">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（2）招标代理服务费的交纳方式：</w:t>
            </w:r>
          </w:p>
          <w:p w14:paraId="528CF619">
            <w:pPr>
              <w:spacing w:line="400" w:lineRule="atLeas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用银行支票、汇票、电汇、现金等付款方式直接交纳招标代理服务费。</w:t>
            </w:r>
          </w:p>
          <w:p w14:paraId="217A818C">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公司名称：</w:t>
            </w:r>
            <w:r>
              <w:rPr>
                <w:rFonts w:hint="eastAsia" w:ascii="仿宋" w:hAnsi="仿宋" w:eastAsia="仿宋"/>
                <w:bCs/>
                <w:color w:val="000000" w:themeColor="text1"/>
                <w:sz w:val="24"/>
                <w:highlight w:val="none"/>
                <w:u w:val="none"/>
                <w14:textFill>
                  <w14:solidFill>
                    <w14:schemeClr w14:val="tx1"/>
                  </w14:solidFill>
                </w14:textFill>
              </w:rPr>
              <w:t>浙江翔实建设项目管理有限公司</w:t>
            </w:r>
          </w:p>
          <w:p w14:paraId="0397FEE6">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 xml:space="preserve">开户行：建行绍兴越城支行 </w:t>
            </w:r>
          </w:p>
          <w:p w14:paraId="6A3E4A63">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账  号：33001653549053003519</w:t>
            </w:r>
          </w:p>
          <w:p w14:paraId="09829D6D">
            <w:pPr>
              <w:spacing w:line="400" w:lineRule="atLeast"/>
              <w:rPr>
                <w:rFonts w:ascii="仿宋" w:hAnsi="仿宋" w:eastAsia="仿宋"/>
                <w:bCs/>
                <w:color w:val="000000" w:themeColor="text1"/>
                <w:sz w:val="24"/>
                <w:highlight w:val="none"/>
                <w:u w:val="none"/>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建行行号：105337035490</w:t>
            </w:r>
          </w:p>
          <w:p w14:paraId="1AB14BA2">
            <w:pPr>
              <w:spacing w:line="336" w:lineRule="auto"/>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bCs/>
                <w:color w:val="000000" w:themeColor="text1"/>
                <w:sz w:val="24"/>
                <w:highlight w:val="none"/>
                <w:u w:val="none"/>
                <w14:textFill>
                  <w14:solidFill>
                    <w14:schemeClr w14:val="tx1"/>
                  </w14:solidFill>
                </w14:textFill>
              </w:rPr>
              <w:t>（3）结算方式及时间为:中标通知书发出之日起7日内由中标人一次性向采购代理机构付清。</w:t>
            </w:r>
            <w:r>
              <w:rPr>
                <w:rFonts w:hint="eastAsia" w:ascii="仿宋" w:hAnsi="仿宋" w:eastAsia="仿宋" w:cs="仿宋"/>
                <w:b/>
                <w:color w:val="000000" w:themeColor="text1"/>
                <w:sz w:val="24"/>
                <w:highlight w:val="none"/>
                <w:u w:val="none"/>
                <w14:textFill>
                  <w14:solidFill>
                    <w14:schemeClr w14:val="tx1"/>
                  </w14:solidFill>
                </w14:textFill>
              </w:rPr>
              <w:t xml:space="preserve">  </w:t>
            </w:r>
          </w:p>
        </w:tc>
      </w:tr>
      <w:tr w14:paraId="3EC9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8E5333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3E36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2AD3CD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333E5E3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17" w:name="第三部分"/>
      <w:bookmarkStart w:id="18" w:name="_Toc164416483"/>
    </w:p>
    <w:p w14:paraId="02BE4BF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5EF0DD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B4619A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429C10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2F9309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259ACC8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64AD75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C5380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61D2F7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AAEDE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5E505C1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4B8D0D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6CD7171">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5B882B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7D6C53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697826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253588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719BA9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335EE9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w:t>
      </w:r>
    </w:p>
    <w:p w14:paraId="5F0195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511FB3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359AD9E6">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5B674615">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58DD1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1FEF1247">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D0FF9B3">
      <w:pPr>
        <w:spacing w:line="44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A95297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w:t>
      </w:r>
      <w:r>
        <w:rPr>
          <w:rFonts w:hint="eastAsia" w:ascii="仿宋" w:hAnsi="仿宋" w:eastAsia="仿宋" w:cs="仿宋"/>
          <w:color w:val="000000" w:themeColor="text1"/>
          <w:sz w:val="24"/>
          <w:highlight w:val="none"/>
          <w:lang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 w:hAnsi="仿宋" w:eastAsia="仿宋" w:cs="仿宋"/>
          <w:color w:val="000000" w:themeColor="text1"/>
          <w:sz w:val="24"/>
          <w:highlight w:val="none"/>
          <w:lang w:eastAsia="zh-CN"/>
          <w14:textFill>
            <w14:solidFill>
              <w14:schemeClr w14:val="tx1"/>
            </w14:solidFill>
          </w14:textFill>
        </w:rPr>
        <w:t>按照</w:t>
      </w:r>
      <w:r>
        <w:rPr>
          <w:rFonts w:hint="eastAsia" w:ascii="仿宋" w:hAnsi="仿宋" w:eastAsia="仿宋" w:cs="仿宋"/>
          <w:color w:val="000000" w:themeColor="text1"/>
          <w:sz w:val="24"/>
          <w:highlight w:val="none"/>
          <w14:textFill>
            <w14:solidFill>
              <w14:schemeClr w14:val="tx1"/>
            </w14:solidFill>
          </w14:textFill>
        </w:rPr>
        <w:t>相关绿色建材政府采购需求标准</w:t>
      </w:r>
      <w:r>
        <w:rPr>
          <w:rFonts w:hint="eastAsia" w:ascii="仿宋" w:hAnsi="仿宋" w:eastAsia="仿宋" w:cs="仿宋"/>
          <w:color w:val="000000" w:themeColor="text1"/>
          <w:sz w:val="24"/>
          <w:highlight w:val="none"/>
          <w:lang w:eastAsia="zh-CN"/>
          <w14:textFill>
            <w14:solidFill>
              <w14:schemeClr w14:val="tx1"/>
            </w14:solidFill>
          </w14:textFill>
        </w:rPr>
        <w:t>执行</w:t>
      </w:r>
      <w:r>
        <w:rPr>
          <w:rFonts w:hint="eastAsia" w:ascii="仿宋" w:hAnsi="仿宋" w:eastAsia="仿宋" w:cs="仿宋"/>
          <w:color w:val="000000" w:themeColor="text1"/>
          <w:sz w:val="24"/>
          <w:highlight w:val="none"/>
          <w14:textFill>
            <w14:solidFill>
              <w14:schemeClr w14:val="tx1"/>
            </w14:solidFill>
          </w14:textFill>
        </w:rPr>
        <w:t>。</w:t>
      </w:r>
    </w:p>
    <w:p w14:paraId="27B3CDB9">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FDE42F">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14:paraId="19A2FB4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0FE735CB">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BC20C60">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3DC8FB1B">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316BAF73">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52681F4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05F5ED1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w:t>
      </w:r>
    </w:p>
    <w:p w14:paraId="331B4015">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14:paraId="2BA5CA30">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1FB74542">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00D5DF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41BF8C">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支持科技创新发展</w:t>
      </w:r>
    </w:p>
    <w:p w14:paraId="6D6991F8">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463AC08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6A44F9D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374413A0">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1F82607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498D163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1467B96E">
      <w:pPr>
        <w:spacing w:line="440" w:lineRule="exact"/>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887D0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39B7068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1B8E943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69944DD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33BF7C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0D7C35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145CD0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32596EAD">
      <w:pPr>
        <w:pStyle w:val="12"/>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344E15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1BBAC1C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25CB98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133FE15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48CEFF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1B3030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1D8E46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E722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4F2445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EC0D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07F04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420FF0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11EB40">
      <w:pPr>
        <w:pStyle w:val="9"/>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75F8136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065D6B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2126F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6AF0C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5B9B7F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4623A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5C9B57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4E37D6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3C1385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3C4621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2A9914AA">
      <w:pPr>
        <w:pStyle w:val="1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396EC69D">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“资格文件”、“商务技术文件资料”、</w:t>
      </w:r>
      <w:r>
        <w:rPr>
          <w:rFonts w:hint="eastAsia" w:ascii="仿宋" w:hAnsi="仿宋" w:eastAsia="仿宋" w:cs="仿宋"/>
          <w:color w:val="000000" w:themeColor="text1"/>
          <w:sz w:val="24"/>
          <w:highlight w:val="none"/>
          <w14:textFill>
            <w14:solidFill>
              <w14:schemeClr w14:val="tx1"/>
            </w14:solidFill>
          </w14:textFill>
        </w:rPr>
        <w:t>“报价文件资料”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76517B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26443C4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3E1541F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302AF1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31C958C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23C149B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4908851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eastAsia="zh-CN"/>
          <w14:textFill>
            <w14:solidFill>
              <w14:schemeClr w14:val="tx1"/>
            </w14:solidFill>
          </w14:textFill>
        </w:rPr>
      </w:pPr>
      <w:r>
        <w:rPr>
          <w:rFonts w:hint="eastAsia" w:ascii="仿宋" w:hAnsi="仿宋" w:eastAsia="仿宋" w:cs="仿宋"/>
          <w:b/>
          <w:color w:val="000000" w:themeColor="text1"/>
          <w:sz w:val="24"/>
          <w:highlight w:val="none"/>
          <w:lang w:val="zh-CN" w:eastAsia="zh-CN"/>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2商务技术</w:t>
      </w:r>
      <w:r>
        <w:rPr>
          <w:rFonts w:hint="eastAsia" w:ascii="仿宋" w:hAnsi="仿宋" w:eastAsia="仿宋" w:cs="仿宋"/>
          <w:b/>
          <w:color w:val="000000" w:themeColor="text1"/>
          <w:sz w:val="24"/>
          <w:highlight w:val="none"/>
          <w:lang w:val="zh-CN" w:eastAsia="zh-CN"/>
          <w14:textFill>
            <w14:solidFill>
              <w14:schemeClr w14:val="tx1"/>
            </w14:solidFill>
          </w14:textFill>
        </w:rPr>
        <w:t>文件：</w:t>
      </w:r>
    </w:p>
    <w:p w14:paraId="0B08B02E">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6E931A92">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2.2.2法定代表人授权委托书；</w:t>
      </w:r>
    </w:p>
    <w:p w14:paraId="0116AB37">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法定代表人及其授权代表身份证复印件；</w:t>
      </w:r>
    </w:p>
    <w:p w14:paraId="467CEA0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p>
    <w:p w14:paraId="7A0BA2CE">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法定代表人身份证明书；</w:t>
      </w:r>
    </w:p>
    <w:p w14:paraId="3245F796">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9C15C06">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廉政承诺书（格式见第六部分附件）；</w:t>
      </w:r>
    </w:p>
    <w:p w14:paraId="30B10F21">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C79234">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lang w:val="en-US" w:eastAsia="zh-CN"/>
          <w14:textFill>
            <w14:solidFill>
              <w14:schemeClr w14:val="tx1"/>
            </w14:solidFill>
          </w14:textFill>
        </w:rPr>
        <w:t>供应商应提供针对项目的完整技术解决方案：</w:t>
      </w:r>
    </w:p>
    <w:p w14:paraId="256B005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56B08513">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E0D12B3">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AD48011">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14:paraId="3236F48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FF3AE1C">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供应商售后服务证明材料：由供应商根据本项目要求提供相应的售后服务证明材料或售后服务承诺；</w:t>
      </w:r>
    </w:p>
    <w:p w14:paraId="1F28BAD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1872CE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14:paraId="0CE7A713">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备品备件清单（含随机自带的备品备件和质保期后供采购人选择的备品备件及配套零部件，明细备品备件及价格，且供货价格不高于成交价格；成交货物设备应提供易损部件的备件和整机备品）；（如有）</w:t>
      </w:r>
    </w:p>
    <w:p w14:paraId="19B7A47D">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培训计划（如有）；</w:t>
      </w:r>
    </w:p>
    <w:p w14:paraId="48249954">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验收方案；</w:t>
      </w:r>
    </w:p>
    <w:p w14:paraId="0428F6AF">
      <w:pPr>
        <w:snapToGrid w:val="0"/>
        <w:spacing w:line="336" w:lineRule="auto"/>
        <w:ind w:firstLine="480" w:firstLineChars="2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1F45765E">
      <w:pPr>
        <w:snapToGrid w:val="0"/>
        <w:spacing w:line="336" w:lineRule="auto"/>
        <w:ind w:firstLine="480" w:firstLineChars="2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2182CD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426FB8BA">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2.3.1开标一览表（报价表）；</w:t>
      </w:r>
    </w:p>
    <w:p w14:paraId="46D5CA72">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2.3.2中小企业声明函（如有）；</w:t>
      </w:r>
    </w:p>
    <w:p w14:paraId="2A28B013">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2.3.3 残疾人福利性单位声明函（如有）。</w:t>
      </w:r>
    </w:p>
    <w:p w14:paraId="26F6CD4D">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14:paraId="1852AD77">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14:paraId="4BE2391C">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73DE5B68">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14:paraId="2F37B07D">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default"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default" w:ascii="仿宋" w:hAnsi="仿宋" w:eastAsia="仿宋" w:cs="仿宋"/>
          <w:b/>
          <w:bCs/>
          <w:color w:val="000000" w:themeColor="text1"/>
          <w:sz w:val="24"/>
          <w:highlight w:val="none"/>
          <w:lang w:val="en-US"/>
          <w14:textFill>
            <w14:solidFill>
              <w14:schemeClr w14:val="tx1"/>
            </w14:solidFill>
          </w14:textFill>
        </w:rPr>
        <w:t>。</w:t>
      </w:r>
    </w:p>
    <w:p w14:paraId="4C03862E">
      <w:pPr>
        <w:pStyle w:val="10"/>
        <w:autoSpaceDE/>
        <w:autoSpaceDN/>
        <w:snapToGrid w:val="0"/>
        <w:spacing w:line="440" w:lineRule="exact"/>
        <w:ind w:left="479" w:leftChars="228" w:firstLine="0"/>
        <w:rPr>
          <w:rFonts w:hint="default"/>
          <w:color w:val="000000" w:themeColor="text1"/>
          <w:highlight w:val="none"/>
          <w:lang w:val="en-US"/>
          <w14:textFill>
            <w14:solidFill>
              <w14:schemeClr w14:val="tx1"/>
            </w14:solidFill>
          </w14:textFill>
        </w:rPr>
      </w:pPr>
      <w:r>
        <w:rPr>
          <w:rFonts w:ascii="仿宋" w:hAnsi="仿宋" w:eastAsia="仿宋" w:cs="仿宋"/>
          <w:b/>
          <w:bCs/>
          <w:color w:val="000000" w:themeColor="text1"/>
          <w:szCs w:val="24"/>
          <w:highlight w:val="none"/>
          <w:lang w:val="en-US"/>
          <w14:textFill>
            <w14:solidFill>
              <w14:schemeClr w14:val="tx1"/>
            </w14:solidFill>
          </w14:textFill>
        </w:rPr>
        <w:t>3.</w:t>
      </w:r>
      <w:r>
        <w:rPr>
          <w:rFonts w:hint="eastAsia" w:ascii="仿宋" w:hAnsi="仿宋" w:eastAsia="仿宋" w:cs="仿宋"/>
          <w:b/>
          <w:bCs/>
          <w:color w:val="000000" w:themeColor="text1"/>
          <w:szCs w:val="24"/>
          <w:highlight w:val="none"/>
          <w:lang w:val="en-US"/>
          <w14:textFill>
            <w14:solidFill>
              <w14:schemeClr w14:val="tx1"/>
            </w14:solidFill>
          </w14:textFill>
        </w:rPr>
        <w:t>5</w:t>
      </w:r>
      <w:r>
        <w:rPr>
          <w:rFonts w:ascii="仿宋" w:hAnsi="仿宋" w:eastAsia="仿宋" w:cs="仿宋"/>
          <w:b/>
          <w:bCs/>
          <w:color w:val="000000" w:themeColor="text1"/>
          <w:szCs w:val="24"/>
          <w:highlight w:val="none"/>
          <w:lang w:val="en-US"/>
          <w14:textFill>
            <w14:solidFill>
              <w14:schemeClr w14:val="tx1"/>
            </w14:solidFill>
          </w14:textFill>
        </w:rPr>
        <w:t>投标人提供虚假材料投标的，投标无效。</w:t>
      </w:r>
    </w:p>
    <w:p w14:paraId="481E964F">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4FE08F5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BF99F2">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1435AF4B">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4EA66C93">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021A379C">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54BAADA3">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13F973E1">
      <w:pPr>
        <w:pStyle w:val="24"/>
        <w:spacing w:before="0" w:line="440" w:lineRule="exact"/>
        <w:ind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3A4CEF1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06E892">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57AA3005">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.3 在投标截止时间以后，不能补充、修改投标文件。</w:t>
      </w:r>
    </w:p>
    <w:p w14:paraId="509DD7E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采购人、采购代理机构可以视情况延长投标文件提交的截止时间。在上述情况下，采购代理机构与投标人以前在投标截止期方面的全部权利、责任和义务，将适用于延长至新的投标截止期。</w:t>
      </w:r>
    </w:p>
    <w:p w14:paraId="5BA85834">
      <w:pPr>
        <w:adjustRightInd w:val="0"/>
        <w:spacing w:line="440" w:lineRule="exact"/>
        <w:ind w:left="0" w:leftChars="0" w:firstLine="482"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4C446FA5">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669606C7">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p>
    <w:p w14:paraId="26B4C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19"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3.评审内容</w:t>
      </w:r>
    </w:p>
    <w:p w14:paraId="62CB0BDF">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lang w:val="en-US" w:eastAsia="zh-CN"/>
          <w14:textFill>
            <w14:solidFill>
              <w14:schemeClr w14:val="tx1"/>
            </w14:solidFill>
          </w14:textFill>
        </w:rPr>
        <w:t>6</w:t>
      </w:r>
      <w:r>
        <w:rPr>
          <w:rFonts w:hint="eastAsia" w:ascii="仿宋" w:hAnsi="仿宋" w:eastAsia="仿宋" w:cs="仿宋"/>
          <w:b/>
          <w:color w:val="000000" w:themeColor="text1"/>
          <w:kern w:val="0"/>
          <w:sz w:val="24"/>
          <w:highlight w:val="none"/>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7.6汇总（商务技术得分情况）。评标委员会各成员应当独立对每个投标人的商务技术文件进行评价，并汇总商务技术得分情况。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7.8评标委员会依据招标文件规定的评标标准和方法，对投标文件进行评审和比较后，向采购人或其委托的采购代理机构提供书面评标报告，并按得分高低排序推荐中标候选供应商。</w:t>
      </w:r>
    </w:p>
    <w:p w14:paraId="1D858771">
      <w:pPr>
        <w:pStyle w:val="1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8</w:t>
      </w:r>
      <w:r>
        <w:rPr>
          <w:rFonts w:hint="eastAsia" w:ascii="仿宋" w:hAnsi="仿宋" w:eastAsia="仿宋" w:cs="仿宋"/>
          <w:b/>
          <w:color w:val="000000" w:themeColor="text1"/>
          <w:sz w:val="24"/>
          <w:szCs w:val="24"/>
          <w:highlight w:val="none"/>
          <w14:textFill>
            <w14:solidFill>
              <w14:schemeClr w14:val="tx1"/>
            </w14:solidFill>
          </w14:textFill>
        </w:rPr>
        <w:t>.投标文件的澄清</w:t>
      </w:r>
    </w:p>
    <w:p w14:paraId="673B2C4C">
      <w:pPr>
        <w:pStyle w:val="7"/>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1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9</w:t>
      </w:r>
      <w:r>
        <w:rPr>
          <w:rFonts w:hint="eastAsia" w:ascii="仿宋" w:hAnsi="仿宋" w:eastAsia="仿宋" w:cs="仿宋"/>
          <w:b/>
          <w:color w:val="000000" w:themeColor="text1"/>
          <w:sz w:val="24"/>
          <w:szCs w:val="24"/>
          <w:highlight w:val="none"/>
          <w14:textFill>
            <w14:solidFill>
              <w14:schemeClr w14:val="tx1"/>
            </w14:solidFill>
          </w14:textFill>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9.9投标人</w:t>
      </w:r>
      <w:r>
        <w:rPr>
          <w:rFonts w:hint="eastAsia" w:ascii="仿宋" w:hAnsi="仿宋" w:eastAsia="仿宋" w:cs="仿宋"/>
          <w:b/>
          <w:bCs/>
          <w:color w:val="000000" w:themeColor="text1"/>
          <w:sz w:val="24"/>
          <w:highlight w:val="none"/>
          <w14:textFill>
            <w14:solidFill>
              <w14:schemeClr w14:val="tx1"/>
            </w14:solidFill>
          </w14:textFill>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出现同一标的物或本次招标产品(服务)内的主要产品(重要组成部分)出现商务技术文件资料、报价文件资料描述不一致或前后描述不一致，经评标委员会认定后为无法评审的；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投标文件“商务技术文件资料”部分中出现《开标一览表》相关内容的；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8</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21</w:t>
      </w:r>
      <w:r>
        <w:rPr>
          <w:rFonts w:hint="eastAsia" w:ascii="仿宋" w:hAnsi="仿宋" w:eastAsia="仿宋" w:cs="仿宋"/>
          <w:b/>
          <w:color w:val="000000" w:themeColor="text1"/>
          <w:sz w:val="24"/>
          <w:highlight w:val="none"/>
          <w14:textFill>
            <w14:solidFill>
              <w14:schemeClr w14:val="tx1"/>
            </w14:solidFill>
          </w14:textFill>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21</w:t>
      </w:r>
      <w:r>
        <w:rPr>
          <w:rFonts w:hint="eastAsia" w:ascii="仿宋" w:hAnsi="仿宋" w:eastAsia="仿宋" w:cs="仿宋"/>
          <w:b w:val="0"/>
          <w:bCs/>
          <w:color w:val="000000" w:themeColor="text1"/>
          <w:sz w:val="24"/>
          <w:highlight w:val="none"/>
          <w14:textFill>
            <w14:solidFill>
              <w14:schemeClr w14:val="tx1"/>
            </w14:solidFill>
          </w14:textFill>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highlight w:val="none"/>
          <w14:textFill>
            <w14:solidFill>
              <w14:schemeClr w14:val="tx1"/>
            </w14:solidFill>
          </w14:textFill>
        </w:rPr>
        <w:t>.2</w:t>
      </w: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highlight w:val="none"/>
          <w14:textFill>
            <w14:solidFill>
              <w14:schemeClr w14:val="tx1"/>
            </w14:solidFill>
          </w14:textFill>
        </w:rPr>
        <w:t>.6有二份及二份</w:t>
      </w:r>
      <w:r>
        <w:rPr>
          <w:rFonts w:hint="eastAsia" w:ascii="仿宋" w:hAnsi="仿宋" w:eastAsia="仿宋" w:cs="仿宋"/>
          <w:color w:val="000000" w:themeColor="text1"/>
          <w:sz w:val="24"/>
          <w:highlight w:val="none"/>
          <w14:textFill>
            <w14:solidFill>
              <w14:schemeClr w14:val="tx1"/>
            </w14:solidFill>
          </w14:textFill>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9.28其他违反法律、法规的情形。</w:t>
      </w:r>
    </w:p>
    <w:p w14:paraId="657E18E5">
      <w:pPr>
        <w:snapToGrid w:val="0"/>
        <w:spacing w:line="440" w:lineRule="exact"/>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10. 评标过程保密</w:t>
      </w:r>
    </w:p>
    <w:p w14:paraId="553479A4">
      <w:pPr>
        <w:snapToGrid w:val="0"/>
        <w:spacing w:line="44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10.2 在评标期间，投标人企图影响招标人</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kern w:val="0"/>
          <w:sz w:val="24"/>
          <w:highlight w:val="none"/>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11.成交标准：</w:t>
      </w:r>
      <w:r>
        <w:rPr>
          <w:rFonts w:hint="eastAsia" w:ascii="仿宋" w:hAnsi="仿宋" w:eastAsia="仿宋" w:cs="仿宋"/>
          <w:color w:val="000000" w:themeColor="text1"/>
          <w:sz w:val="24"/>
          <w:highlight w:val="none"/>
          <w14:textFill>
            <w14:solidFill>
              <w14:schemeClr w14:val="tx1"/>
            </w14:solidFill>
          </w14:textFill>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579E41F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19"/>
    <w:p w14:paraId="0EE61442">
      <w:pPr>
        <w:pStyle w:val="1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0" w:name="_Hlt68073093"/>
      <w:bookmarkEnd w:id="20"/>
      <w:bookmarkStart w:id="21" w:name="_Hlt74714665"/>
      <w:bookmarkEnd w:id="21"/>
      <w:bookmarkStart w:id="22" w:name="_Hlt68072990"/>
      <w:bookmarkEnd w:id="22"/>
      <w:bookmarkStart w:id="23" w:name="_Hlt74729768"/>
      <w:bookmarkEnd w:id="23"/>
      <w:bookmarkStart w:id="24" w:name="_Hlt75236290"/>
      <w:bookmarkEnd w:id="24"/>
      <w:bookmarkStart w:id="25" w:name="_Hlt75236101"/>
      <w:bookmarkEnd w:id="25"/>
      <w:bookmarkStart w:id="26" w:name="_Hlt74707468"/>
      <w:bookmarkEnd w:id="26"/>
      <w:bookmarkStart w:id="27" w:name="_Hlt68072998"/>
      <w:bookmarkEnd w:id="27"/>
      <w:bookmarkStart w:id="28" w:name="_Hlt74730295"/>
      <w:bookmarkEnd w:id="28"/>
      <w:bookmarkStart w:id="29" w:name="_Hlt75236011"/>
      <w:bookmarkEnd w:id="29"/>
      <w:bookmarkStart w:id="30" w:name="_Hlt68403820"/>
      <w:bookmarkEnd w:id="30"/>
      <w:bookmarkStart w:id="31" w:name="_Hlt68057669"/>
      <w:bookmarkEnd w:id="31"/>
      <w:bookmarkStart w:id="32" w:name="_Toc81372776"/>
      <w:bookmarkStart w:id="33" w:name="_Toc81372953"/>
      <w:bookmarkStart w:id="34"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2"/>
    <w:bookmarkEnd w:id="33"/>
    <w:bookmarkEnd w:id="34"/>
    <w:p w14:paraId="18B1317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1.中标条件</w:t>
      </w:r>
    </w:p>
    <w:p w14:paraId="68BBB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238C5F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67A3C3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3FBE13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293890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6F7A39F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2BEDD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440A9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646F2B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2BC27EA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25228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4A750D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7E5EE9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0164E7A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7B3BD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3740E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4.2项目验收结束后，招标人应及时退还履约保证金。</w:t>
      </w:r>
    </w:p>
    <w:p w14:paraId="2243C5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4.3投标人以银行、保险公司出具保函形式提交履约保证金的，招标人不得拒收。</w:t>
      </w:r>
    </w:p>
    <w:p w14:paraId="7AE8F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4.4政府采购货物和服务项目不得收取质量保证金。</w:t>
      </w:r>
    </w:p>
    <w:p w14:paraId="55B68FF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1A70C8A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5.1 成交人应当在成交通知书发出之日起30天内与招标人签订合同，自采购合同签订之日起2</w:t>
      </w:r>
      <w:r>
        <w:rPr>
          <w:rFonts w:hint="eastAsia" w:ascii="仿宋" w:hAnsi="仿宋" w:eastAsia="仿宋" w:cs="仿宋"/>
          <w:b/>
          <w:bCs w:val="0"/>
          <w:color w:val="000000" w:themeColor="text1"/>
          <w:sz w:val="24"/>
          <w:highlight w:val="none"/>
          <w:lang w:val="en-US" w:eastAsia="zh-CN"/>
          <w14:textFill>
            <w14:solidFill>
              <w14:schemeClr w14:val="tx1"/>
            </w14:solidFill>
          </w14:textFill>
        </w:rPr>
        <w:t>个工作日内</w:t>
      </w:r>
      <w:r>
        <w:rPr>
          <w:rFonts w:hint="eastAsia" w:ascii="仿宋" w:hAnsi="仿宋" w:eastAsia="仿宋" w:cs="仿宋"/>
          <w:b w:val="0"/>
          <w:bCs/>
          <w:color w:val="000000" w:themeColor="text1"/>
          <w:sz w:val="24"/>
          <w:highlight w:val="none"/>
          <w:lang w:val="en-US" w:eastAsia="zh-CN"/>
          <w14:textFill>
            <w14:solidFill>
              <w14:schemeClr w14:val="tx1"/>
            </w14:solidFill>
          </w14:textFill>
        </w:rPr>
        <w:t>，通过电子交易平台进行备案。</w:t>
      </w:r>
    </w:p>
    <w:p w14:paraId="6E014ACA">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5.2 如成交人为联合体的，由联合体成员各方法定代表人或其授权代表与招标人代表签订合同。</w:t>
      </w:r>
    </w:p>
    <w:p w14:paraId="6492E3E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6476B3D2">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FF49A4A">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6.2招标人可以邀请参加本项目的其他投标人或者第三方机构参与验收。参与验收的投标人或者第三方机构的意见作为验收书的参考资料一并存档。</w:t>
      </w:r>
    </w:p>
    <w:p w14:paraId="1E5A0E27">
      <w:pPr>
        <w:tabs>
          <w:tab w:val="left" w:pos="6780"/>
        </w:tabs>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58E3CBD">
      <w:pPr>
        <w:tabs>
          <w:tab w:val="left" w:pos="6780"/>
        </w:tabs>
        <w:spacing w:line="336"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00BBC8AF">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 招标人负责加强对中标人的履约管理，并按照采购合同约定，及时向中标人支付采购资金。对于中标人违反采购合同约定的行为，招标人应当及时处理，依法追究其违约责任。</w:t>
      </w:r>
    </w:p>
    <w:p w14:paraId="4F4D969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04EB8E02">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612068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14:paraId="1147CE98">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0F00FD6C">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37FDAA7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政务</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服务网-政府采购投诉处理-在线办理。</w:t>
      </w:r>
    </w:p>
    <w:p w14:paraId="193E0226">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1FFBCCED">
      <w:pPr>
        <w:autoSpaceDE w:val="0"/>
        <w:autoSpaceDN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对政府采购活动事项有疑问的，可以提出询问，</w:t>
      </w:r>
      <w:r>
        <w:rPr>
          <w:rFonts w:hint="eastAsia" w:ascii="仿宋" w:hAnsi="仿宋" w:eastAsia="仿宋" w:cs="仿宋"/>
          <w:color w:val="000000" w:themeColor="text1"/>
          <w:kern w:val="0"/>
          <w:sz w:val="24"/>
          <w:highlight w:val="none"/>
          <w:lang w:val="zh-CN"/>
          <w14:textFill>
            <w14:solidFill>
              <w14:schemeClr w14:val="tx1"/>
            </w14:solidFill>
          </w14:textFill>
        </w:rPr>
        <w:t>招标人</w:t>
      </w:r>
      <w:r>
        <w:rPr>
          <w:rFonts w:ascii="仿宋" w:hAnsi="仿宋" w:eastAsia="仿宋" w:cs="仿宋"/>
          <w:color w:val="000000" w:themeColor="text1"/>
          <w:kern w:val="0"/>
          <w:sz w:val="24"/>
          <w:highlight w:val="none"/>
          <w:lang w:val="zh-CN"/>
          <w14:textFill>
            <w14:solidFill>
              <w14:schemeClr w14:val="tx1"/>
            </w14:solidFill>
          </w14:textFill>
        </w:rPr>
        <w:t>或者采购代理机构应当在3个工作日内对</w:t>
      </w: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依法提出的询问作出答复，但答复的内容不得涉及商业秘密。</w:t>
      </w: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提出的询问超出</w:t>
      </w:r>
      <w:r>
        <w:rPr>
          <w:rFonts w:hint="eastAsia" w:ascii="仿宋" w:hAnsi="仿宋" w:eastAsia="仿宋" w:cs="仿宋"/>
          <w:color w:val="000000" w:themeColor="text1"/>
          <w:kern w:val="0"/>
          <w:sz w:val="24"/>
          <w:highlight w:val="none"/>
          <w:lang w:val="zh-CN"/>
          <w14:textFill>
            <w14:solidFill>
              <w14:schemeClr w14:val="tx1"/>
            </w14:solidFill>
          </w14:textFill>
        </w:rPr>
        <w:t>招标人</w:t>
      </w:r>
      <w:r>
        <w:rPr>
          <w:rFonts w:ascii="仿宋" w:hAnsi="仿宋" w:eastAsia="仿宋" w:cs="仿宋"/>
          <w:color w:val="000000" w:themeColor="text1"/>
          <w:kern w:val="0"/>
          <w:sz w:val="24"/>
          <w:highlight w:val="none"/>
          <w:lang w:val="zh-CN"/>
          <w14:textFill>
            <w14:solidFill>
              <w14:schemeClr w14:val="tx1"/>
            </w14:solidFill>
          </w14:textFill>
        </w:rPr>
        <w:t>对采购代理机构委托授权范围的，采购代理机构应当告知</w:t>
      </w:r>
      <w:r>
        <w:rPr>
          <w:rFonts w:hint="eastAsia" w:ascii="仿宋" w:hAnsi="仿宋" w:eastAsia="仿宋" w:cs="仿宋"/>
          <w:color w:val="000000" w:themeColor="text1"/>
          <w:kern w:val="0"/>
          <w:sz w:val="24"/>
          <w:highlight w:val="none"/>
          <w:lang w:val="zh-CN"/>
          <w14:textFill>
            <w14:solidFill>
              <w14:schemeClr w14:val="tx1"/>
            </w14:solidFill>
          </w14:textFill>
        </w:rPr>
        <w:t>投标人</w:t>
      </w:r>
      <w:r>
        <w:rPr>
          <w:rFonts w:ascii="仿宋" w:hAnsi="仿宋" w:eastAsia="仿宋" w:cs="仿宋"/>
          <w:color w:val="000000" w:themeColor="text1"/>
          <w:kern w:val="0"/>
          <w:sz w:val="24"/>
          <w:highlight w:val="none"/>
          <w:lang w:val="zh-CN"/>
          <w14:textFill>
            <w14:solidFill>
              <w14:schemeClr w14:val="tx1"/>
            </w14:solidFill>
          </w14:textFill>
        </w:rPr>
        <w:t>向</w:t>
      </w:r>
      <w:r>
        <w:rPr>
          <w:rFonts w:hint="eastAsia" w:ascii="仿宋" w:hAnsi="仿宋" w:eastAsia="仿宋" w:cs="仿宋"/>
          <w:color w:val="000000" w:themeColor="text1"/>
          <w:kern w:val="0"/>
          <w:sz w:val="24"/>
          <w:highlight w:val="none"/>
          <w:lang w:val="zh-CN"/>
          <w14:textFill>
            <w14:solidFill>
              <w14:schemeClr w14:val="tx1"/>
            </w14:solidFill>
          </w14:textFill>
        </w:rPr>
        <w:t>招标人</w:t>
      </w:r>
      <w:r>
        <w:rPr>
          <w:rFonts w:ascii="仿宋" w:hAnsi="仿宋" w:eastAsia="仿宋" w:cs="仿宋"/>
          <w:color w:val="000000" w:themeColor="text1"/>
          <w:kern w:val="0"/>
          <w:sz w:val="24"/>
          <w:highlight w:val="none"/>
          <w:lang w:val="zh-CN"/>
          <w14:textFill>
            <w14:solidFill>
              <w14:schemeClr w14:val="tx1"/>
            </w14:solidFill>
          </w14:textFill>
        </w:rPr>
        <w:t>提出。</w:t>
      </w:r>
    </w:p>
    <w:p w14:paraId="7D8E4E3E">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2CB143A3">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1AC437C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2EC67FEE">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21C6500">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7DA90E8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30E53E5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1456EAD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74B2A677">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6D8959B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22F4B003">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2FDEB7C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10F0EFC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425C776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6FA66BFF">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6220AEA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7008758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5C3864A9">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0FABF93D">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4E0656F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C27AA07">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095AA07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73765CE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7A59E48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16A93F39">
      <w:pPr>
        <w:pStyle w:val="9"/>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48D86C6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5"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5"/>
    <w:p w14:paraId="4ACBB838">
      <w:pPr>
        <w:adjustRightInd w:val="0"/>
        <w:snapToGrid w:val="0"/>
        <w:spacing w:line="360" w:lineRule="auto"/>
        <w:rPr>
          <w:rFonts w:ascii="仿宋_GB2312" w:hAnsi="仿宋" w:eastAsia="仿宋_GB2312" w:cs="仿宋"/>
          <w:b/>
          <w:bCs/>
          <w:color w:val="000000" w:themeColor="text1"/>
          <w:sz w:val="24"/>
          <w:highlight w:val="none"/>
          <w14:textFill>
            <w14:solidFill>
              <w14:schemeClr w14:val="tx1"/>
            </w14:solidFill>
          </w14:textFill>
        </w:rPr>
      </w:pPr>
      <w:bookmarkStart w:id="36" w:name="_Toc86217003"/>
      <w:bookmarkStart w:id="37" w:name="第五部分"/>
      <w:r>
        <w:rPr>
          <w:rFonts w:hint="eastAsia" w:ascii="仿宋_GB2312" w:hAnsi="仿宋" w:eastAsia="仿宋_GB2312" w:cs="仿宋"/>
          <w:b/>
          <w:bCs/>
          <w:color w:val="000000" w:themeColor="text1"/>
          <w:sz w:val="24"/>
          <w:highlight w:val="none"/>
          <w14:textFill>
            <w14:solidFill>
              <w14:schemeClr w14:val="tx1"/>
            </w14:solidFill>
          </w14:textFill>
        </w:rPr>
        <w:t>一、项目背景</w:t>
      </w:r>
    </w:p>
    <w:p w14:paraId="579B056D">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基于现绍兴市人民医院医学文献数据服务即将到期，医学文献即将不能正常使用，故进行医学数据库采购项目。本次建设主要内容：</w:t>
      </w:r>
    </w:p>
    <w:p w14:paraId="4FE2A966">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1、整合医院现有资源，实现医学类的常用数据库的一站式登陆、检索，实现多个文献数据库的实时跨库检索，提高医生的检索效率和文献的使用率。</w:t>
      </w:r>
    </w:p>
    <w:p w14:paraId="6634A944">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2、提供中文期刊数据库，现医院数据库收录含中华医学会出版的中文医学核心期刊和其它医学类期刊。中文学位论文数据库包括</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"http://c.wanfangdata.com.cn/Thesis.aspx"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学位</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"http://c.wanfangdata.com.cn/Conference.aspx"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会议</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"http://www.wanfangdata.com.cn/ResourceBrowse/NSTL"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外文文献</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"http://c.wanfangdata.com.cn/NSTR.aspx"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科技报告</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"http://c.wanfangdata.com.cn/PatentIndex.aspx"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专利</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"http://c.wanfangdata.com.cn/Standard.aspx"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标准</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"http://c.wanfangdata.com.cn/LocalChronicle.aspx"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地方志</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"http://c.wanfangdata.com.cn/Cstad.aspx"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成果</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"http://c.wanfangdata.com.cn/Claw.aspx"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法规</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"http://c.wanfangdata.com.cn/Institution.aspx"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机构</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"http://c.wanfangdata.com.cn/Book.aspx"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图书</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"http://www.wanfangdata.com.cn/ResourceBrowse/Expert"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专家</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库、</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"http://www.wanfangdata.com.cn/ResourceBrowse/Scholar" </w:instrText>
      </w:r>
      <w:r>
        <w:rPr>
          <w:color w:val="000000" w:themeColor="text1"/>
          <w:highlight w:val="none"/>
          <w14:textFill>
            <w14:solidFill>
              <w14:schemeClr w14:val="tx1"/>
            </w14:solidFill>
          </w14:textFill>
        </w:rPr>
        <w:fldChar w:fldCharType="separate"/>
      </w:r>
      <w:r>
        <w:rPr>
          <w:rFonts w:hint="eastAsia" w:ascii="仿宋_GB2312" w:hAnsi="仿宋" w:eastAsia="仿宋_GB2312" w:cs="仿宋"/>
          <w:color w:val="000000" w:themeColor="text1"/>
          <w:sz w:val="24"/>
          <w:highlight w:val="none"/>
          <w14:textFill>
            <w14:solidFill>
              <w14:schemeClr w14:val="tx1"/>
            </w14:solidFill>
          </w14:textFill>
        </w:rPr>
        <w:t>学者</w:t>
      </w:r>
      <w:r>
        <w:rPr>
          <w:rFonts w:hint="eastAsia" w:ascii="仿宋_GB2312" w:hAnsi="仿宋" w:eastAsia="仿宋_GB2312" w:cs="仿宋"/>
          <w:color w:val="000000" w:themeColor="text1"/>
          <w:sz w:val="24"/>
          <w:highlight w:val="none"/>
          <w14:textFill>
            <w14:solidFill>
              <w14:schemeClr w14:val="tx1"/>
            </w14:solidFill>
          </w14:textFill>
        </w:rPr>
        <w:fldChar w:fldCharType="end"/>
      </w:r>
      <w:r>
        <w:rPr>
          <w:rFonts w:hint="eastAsia" w:ascii="仿宋_GB2312" w:hAnsi="仿宋" w:eastAsia="仿宋_GB2312" w:cs="仿宋"/>
          <w:color w:val="000000" w:themeColor="text1"/>
          <w:sz w:val="24"/>
          <w:highlight w:val="none"/>
          <w14:textFill>
            <w14:solidFill>
              <w14:schemeClr w14:val="tx1"/>
            </w14:solidFill>
          </w14:textFill>
        </w:rPr>
        <w:t>交流圈，其中中华医学期刊系列，需提供中华医学期刊至少200余种，提供全文服务,提供本地镜像版服务。</w:t>
      </w:r>
    </w:p>
    <w:p w14:paraId="365C7831">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3、中华知识库：中华指南库、视频库、科研与写作库、名师讲堂、全科教育及医学人文库数据库。</w:t>
      </w:r>
    </w:p>
    <w:p w14:paraId="31A5A7D0">
      <w:pPr>
        <w:numPr>
          <w:ilvl w:val="255"/>
          <w:numId w:val="0"/>
        </w:numPr>
        <w:adjustRightInd w:val="0"/>
        <w:snapToGrid w:val="0"/>
        <w:spacing w:line="360" w:lineRule="auto"/>
        <w:ind w:firstLine="480" w:firstLineChars="200"/>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4、提供外文期刊数据库整合PubMed、Elsevier、Springer、Wiley、OVID等数据库的期刊资源，至少提供37000余种医学外文期刊的检索、全文传递及《AI知识脑图》。</w:t>
      </w:r>
    </w:p>
    <w:p w14:paraId="3D8429B1">
      <w:pPr>
        <w:numPr>
          <w:ilvl w:val="255"/>
          <w:numId w:val="0"/>
        </w:numPr>
        <w:adjustRightInd w:val="0"/>
        <w:snapToGrid w:val="0"/>
        <w:spacing w:line="360" w:lineRule="auto"/>
        <w:ind w:firstLine="480" w:firstLineChars="200"/>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5、提供人卫图书数据库：人民卫生出版社出版的最新10年的电子图书至少5000余本。其中包含医学专著、临床指南、临床病例、医学视频、医学图谱库等内容, 提供本地镜像版服务。</w:t>
      </w:r>
    </w:p>
    <w:p w14:paraId="6993B755">
      <w:pPr>
        <w:numPr>
          <w:ilvl w:val="255"/>
          <w:numId w:val="0"/>
        </w:numPr>
        <w:adjustRightInd w:val="0"/>
        <w:snapToGrid w:val="0"/>
        <w:spacing w:line="360" w:lineRule="auto"/>
        <w:ind w:firstLine="480" w:firstLineChars="200"/>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6、提供博硕学位论文数据库。</w:t>
      </w:r>
    </w:p>
    <w:p w14:paraId="01B426B1">
      <w:pPr>
        <w:numPr>
          <w:ilvl w:val="255"/>
          <w:numId w:val="0"/>
        </w:num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7、提供中华医学期刊和外文期刊手机版服务。</w:t>
      </w:r>
    </w:p>
    <w:p w14:paraId="225248E8">
      <w:p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按浙江省等级医院检查标准要求，网站必须要有图书馆的介绍、馆内资料的建设、科技查询、馆际互借的功能。同时创建一站式检索平台，管理员应随时可查看本单位用户申请文献记录，并可以进行做出如申请期刊、某用户的使用量等统计报表；单位检索可统计本单位发表文献的科室、人员及具体文献等情况。</w:t>
      </w:r>
    </w:p>
    <w:p w14:paraId="79118AD1">
      <w:pPr>
        <w:numPr>
          <w:ilvl w:val="255"/>
          <w:numId w:val="0"/>
        </w:num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8、微信BKGPT：医生可以在群里根据文献的“标题：”或“pmid ：”或“doi ：”获取全文，系统自动提供全文链接或是PDF 格式的全文。</w:t>
      </w:r>
    </w:p>
    <w:p w14:paraId="69D7D371">
      <w:pPr>
        <w:pStyle w:val="2"/>
        <w:numPr>
          <w:ilvl w:val="0"/>
          <w:numId w:val="0"/>
        </w:numPr>
        <w:spacing w:before="0" w:after="0" w:line="360" w:lineRule="auto"/>
        <w:rPr>
          <w:rFonts w:ascii="仿宋_GB2312" w:hAnsi="仿宋"/>
          <w:color w:val="000000" w:themeColor="text1"/>
          <w:sz w:val="24"/>
          <w:szCs w:val="24"/>
          <w:highlight w:val="none"/>
          <w14:textFill>
            <w14:solidFill>
              <w14:schemeClr w14:val="tx1"/>
            </w14:solidFill>
          </w14:textFill>
        </w:rPr>
      </w:pPr>
      <w:bookmarkStart w:id="38" w:name="_Toc6472866"/>
      <w:r>
        <w:rPr>
          <w:rFonts w:hint="eastAsia" w:ascii="仿宋_GB2312" w:hAnsi="仿宋"/>
          <w:color w:val="000000" w:themeColor="text1"/>
          <w:sz w:val="24"/>
          <w:szCs w:val="24"/>
          <w:highlight w:val="none"/>
          <w14:textFill>
            <w14:solidFill>
              <w14:schemeClr w14:val="tx1"/>
            </w14:solidFill>
          </w14:textFill>
        </w:rPr>
        <w:t>二、招标内容及需求</w:t>
      </w:r>
      <w:bookmarkEnd w:id="38"/>
    </w:p>
    <w:p w14:paraId="58C05597">
      <w:pPr>
        <w:pStyle w:val="3"/>
        <w:numPr>
          <w:ilvl w:val="0"/>
          <w:numId w:val="0"/>
        </w:numPr>
        <w:tabs>
          <w:tab w:val="left" w:pos="1145"/>
          <w:tab w:val="clear" w:pos="432"/>
        </w:tabs>
        <w:spacing w:before="0" w:after="0" w:line="360" w:lineRule="auto"/>
        <w:rPr>
          <w:rFonts w:ascii="仿宋_GB2312" w:hAnsi="仿宋" w:eastAsia="仿宋_GB2312"/>
          <w:color w:val="000000" w:themeColor="text1"/>
          <w:sz w:val="24"/>
          <w:szCs w:val="24"/>
          <w:highlight w:val="none"/>
          <w14:textFill>
            <w14:solidFill>
              <w14:schemeClr w14:val="tx1"/>
            </w14:solidFill>
          </w14:textFill>
        </w:rPr>
      </w:pPr>
      <w:bookmarkStart w:id="39" w:name="_Toc6472867"/>
      <w:r>
        <w:rPr>
          <w:rFonts w:hint="eastAsia" w:ascii="仿宋_GB2312" w:hAnsi="仿宋" w:eastAsia="仿宋_GB2312"/>
          <w:color w:val="000000" w:themeColor="text1"/>
          <w:sz w:val="24"/>
          <w:szCs w:val="24"/>
          <w:highlight w:val="none"/>
          <w14:textFill>
            <w14:solidFill>
              <w14:schemeClr w14:val="tx1"/>
            </w14:solidFill>
          </w14:textFill>
        </w:rPr>
        <w:t>2.1 采购内容一览表</w:t>
      </w:r>
      <w:bookmarkEnd w:id="39"/>
    </w:p>
    <w:tbl>
      <w:tblPr>
        <w:tblStyle w:val="18"/>
        <w:tblW w:w="5199" w:type="pct"/>
        <w:jc w:val="center"/>
        <w:tblLayout w:type="autofit"/>
        <w:tblCellMar>
          <w:top w:w="0" w:type="dxa"/>
          <w:left w:w="0" w:type="dxa"/>
          <w:bottom w:w="0" w:type="dxa"/>
          <w:right w:w="0" w:type="dxa"/>
        </w:tblCellMar>
      </w:tblPr>
      <w:tblGrid>
        <w:gridCol w:w="978"/>
        <w:gridCol w:w="5937"/>
        <w:gridCol w:w="1725"/>
      </w:tblGrid>
      <w:tr w14:paraId="7A63E80C">
        <w:tblPrEx>
          <w:tblCellMar>
            <w:top w:w="0" w:type="dxa"/>
            <w:left w:w="0" w:type="dxa"/>
            <w:bottom w:w="0" w:type="dxa"/>
            <w:right w:w="0" w:type="dxa"/>
          </w:tblCellMar>
        </w:tblPrEx>
        <w:trPr>
          <w:trHeight w:val="493" w:hRule="atLeast"/>
          <w:jc w:val="center"/>
        </w:trPr>
        <w:tc>
          <w:tcPr>
            <w:tcW w:w="566" w:type="pct"/>
            <w:tcBorders>
              <w:top w:val="double" w:color="000000" w:sz="4"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72CFD9E1">
            <w:pPr>
              <w:widowControl/>
              <w:jc w:val="center"/>
              <w:textAlignment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kern w:val="0"/>
                <w:sz w:val="24"/>
                <w:highlight w:val="none"/>
                <w14:textFill>
                  <w14:solidFill>
                    <w14:schemeClr w14:val="tx1"/>
                  </w14:solidFill>
                </w14:textFill>
              </w:rPr>
              <w:t>序号</w:t>
            </w:r>
          </w:p>
        </w:tc>
        <w:tc>
          <w:tcPr>
            <w:tcW w:w="3435" w:type="pct"/>
            <w:tcBorders>
              <w:top w:val="double" w:color="000000"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4B7DF93">
            <w:pPr>
              <w:widowControl/>
              <w:jc w:val="center"/>
              <w:textAlignment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kern w:val="0"/>
                <w:sz w:val="24"/>
                <w:highlight w:val="none"/>
                <w14:textFill>
                  <w14:solidFill>
                    <w14:schemeClr w14:val="tx1"/>
                  </w14:solidFill>
                </w14:textFill>
              </w:rPr>
              <w:t>采购内容</w:t>
            </w:r>
          </w:p>
        </w:tc>
        <w:tc>
          <w:tcPr>
            <w:tcW w:w="998" w:type="pct"/>
            <w:tcBorders>
              <w:top w:val="double" w:color="000000" w:sz="4"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68766B8F">
            <w:pPr>
              <w:widowControl/>
              <w:jc w:val="center"/>
              <w:textAlignment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kern w:val="0"/>
                <w:sz w:val="24"/>
                <w:highlight w:val="none"/>
                <w14:textFill>
                  <w14:solidFill>
                    <w14:schemeClr w14:val="tx1"/>
                  </w14:solidFill>
                </w14:textFill>
              </w:rPr>
              <w:t>数量</w:t>
            </w:r>
          </w:p>
        </w:tc>
      </w:tr>
      <w:tr w14:paraId="15C45490">
        <w:tblPrEx>
          <w:tblCellMar>
            <w:top w:w="0" w:type="dxa"/>
            <w:left w:w="0" w:type="dxa"/>
            <w:bottom w:w="0" w:type="dxa"/>
            <w:right w:w="0" w:type="dxa"/>
          </w:tblCellMar>
        </w:tblPrEx>
        <w:trPr>
          <w:trHeight w:val="458"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05091D75">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2C2795C">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中文期刊数据库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2FFD1174">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73E357EE">
        <w:tblPrEx>
          <w:tblCellMar>
            <w:top w:w="0" w:type="dxa"/>
            <w:left w:w="0" w:type="dxa"/>
            <w:bottom w:w="0" w:type="dxa"/>
            <w:right w:w="0" w:type="dxa"/>
          </w:tblCellMar>
        </w:tblPrEx>
        <w:trPr>
          <w:trHeight w:val="458"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2D7A44C9">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2</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9CF4A40">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中华知识库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38C0EBBE">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206F499D">
        <w:tblPrEx>
          <w:tblCellMar>
            <w:top w:w="0" w:type="dxa"/>
            <w:left w:w="0" w:type="dxa"/>
            <w:bottom w:w="0" w:type="dxa"/>
            <w:right w:w="0" w:type="dxa"/>
          </w:tblCellMar>
        </w:tblPrEx>
        <w:trPr>
          <w:trHeight w:val="482"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2C2D0764">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3</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CDD7FC7">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外文期刊数据库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58875C30">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79DD43BC">
        <w:tblPrEx>
          <w:tblCellMar>
            <w:top w:w="0" w:type="dxa"/>
            <w:left w:w="0" w:type="dxa"/>
            <w:bottom w:w="0" w:type="dxa"/>
            <w:right w:w="0" w:type="dxa"/>
          </w:tblCellMar>
        </w:tblPrEx>
        <w:trPr>
          <w:trHeight w:val="490"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5F698EC7">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4</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272DE56">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人卫图书数据库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264F6BA0">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40F31179">
        <w:tblPrEx>
          <w:tblCellMar>
            <w:top w:w="0" w:type="dxa"/>
            <w:left w:w="0" w:type="dxa"/>
            <w:bottom w:w="0" w:type="dxa"/>
            <w:right w:w="0" w:type="dxa"/>
          </w:tblCellMar>
        </w:tblPrEx>
        <w:trPr>
          <w:trHeight w:val="496"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13F2C54B">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5</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EF68058">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博硕数据库</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7E87A6B1">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6BF3058A">
        <w:tblPrEx>
          <w:tblCellMar>
            <w:top w:w="0" w:type="dxa"/>
            <w:left w:w="0" w:type="dxa"/>
            <w:bottom w:w="0" w:type="dxa"/>
            <w:right w:w="0" w:type="dxa"/>
          </w:tblCellMar>
        </w:tblPrEx>
        <w:trPr>
          <w:trHeight w:val="496"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173A50FB">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bookmarkStart w:id="40" w:name="_Toc6472868"/>
            <w:r>
              <w:rPr>
                <w:rFonts w:hint="eastAsia" w:ascii="仿宋_GB2312" w:hAnsi="仿宋" w:eastAsia="仿宋_GB2312" w:cs="仿宋"/>
                <w:color w:val="000000" w:themeColor="text1"/>
                <w:kern w:val="0"/>
                <w:sz w:val="24"/>
                <w:highlight w:val="none"/>
                <w14:textFill>
                  <w14:solidFill>
                    <w14:schemeClr w14:val="tx1"/>
                  </w14:solidFill>
                </w14:textFill>
              </w:rPr>
              <w:t>6</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CB8D90A">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微信BKGPT全文推送服务</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59955339">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r w14:paraId="48296504">
        <w:tblPrEx>
          <w:tblCellMar>
            <w:top w:w="0" w:type="dxa"/>
            <w:left w:w="0" w:type="dxa"/>
            <w:bottom w:w="0" w:type="dxa"/>
            <w:right w:w="0" w:type="dxa"/>
          </w:tblCellMar>
        </w:tblPrEx>
        <w:trPr>
          <w:trHeight w:val="496" w:hRule="atLeast"/>
          <w:jc w:val="center"/>
        </w:trPr>
        <w:tc>
          <w:tcPr>
            <w:tcW w:w="566"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3A22647E">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7</w:t>
            </w:r>
          </w:p>
        </w:tc>
        <w:tc>
          <w:tcPr>
            <w:tcW w:w="343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2B629C7">
            <w:pPr>
              <w:widowControl/>
              <w:jc w:val="left"/>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其他服务要求</w:t>
            </w:r>
          </w:p>
        </w:tc>
        <w:tc>
          <w:tcPr>
            <w:tcW w:w="998"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2F0518B5">
            <w:pPr>
              <w:widowControl/>
              <w:jc w:val="center"/>
              <w:textAlignment w:val="center"/>
              <w:rPr>
                <w:rFonts w:ascii="仿宋_GB2312" w:hAnsi="仿宋" w:eastAsia="仿宋_GB2312" w:cs="仿宋"/>
                <w:color w:val="000000" w:themeColor="text1"/>
                <w:kern w:val="0"/>
                <w:sz w:val="24"/>
                <w:highlight w:val="none"/>
                <w14:textFill>
                  <w14:solidFill>
                    <w14:schemeClr w14:val="tx1"/>
                  </w14:solidFill>
                </w14:textFill>
              </w:rPr>
            </w:pPr>
            <w:r>
              <w:rPr>
                <w:rFonts w:hint="eastAsia" w:ascii="仿宋_GB2312" w:hAnsi="仿宋" w:eastAsia="仿宋_GB2312" w:cs="仿宋"/>
                <w:color w:val="000000" w:themeColor="text1"/>
                <w:kern w:val="0"/>
                <w:sz w:val="24"/>
                <w:highlight w:val="none"/>
                <w14:textFill>
                  <w14:solidFill>
                    <w14:schemeClr w14:val="tx1"/>
                  </w14:solidFill>
                </w14:textFill>
              </w:rPr>
              <w:t>1套</w:t>
            </w:r>
          </w:p>
        </w:tc>
      </w:tr>
    </w:tbl>
    <w:p w14:paraId="194E69C5">
      <w:pPr>
        <w:pStyle w:val="2"/>
        <w:numPr>
          <w:ilvl w:val="0"/>
          <w:numId w:val="0"/>
        </w:numPr>
        <w:spacing w:before="0" w:after="0" w:line="360" w:lineRule="auto"/>
        <w:rPr>
          <w:rFonts w:ascii="仿宋_GB2312" w:hAnsi="仿宋"/>
          <w:color w:val="000000" w:themeColor="text1"/>
          <w:sz w:val="24"/>
          <w:szCs w:val="24"/>
          <w:highlight w:val="none"/>
          <w14:textFill>
            <w14:solidFill>
              <w14:schemeClr w14:val="tx1"/>
            </w14:solidFill>
          </w14:textFill>
        </w:rPr>
      </w:pPr>
      <w:r>
        <w:rPr>
          <w:rFonts w:hint="eastAsia" w:ascii="仿宋_GB2312" w:hAnsi="仿宋"/>
          <w:color w:val="000000" w:themeColor="text1"/>
          <w:sz w:val="24"/>
          <w:szCs w:val="24"/>
          <w:highlight w:val="none"/>
          <w14:textFill>
            <w14:solidFill>
              <w14:schemeClr w14:val="tx1"/>
            </w14:solidFill>
          </w14:textFill>
        </w:rPr>
        <w:t>2.2</w:t>
      </w:r>
      <w:bookmarkEnd w:id="40"/>
      <w:r>
        <w:rPr>
          <w:rFonts w:hint="eastAsia" w:ascii="仿宋_GB2312" w:hAnsi="仿宋"/>
          <w:color w:val="000000" w:themeColor="text1"/>
          <w:sz w:val="24"/>
          <w:szCs w:val="24"/>
          <w:highlight w:val="none"/>
          <w14:textFill>
            <w14:solidFill>
              <w14:schemeClr w14:val="tx1"/>
            </w14:solidFill>
          </w14:textFill>
        </w:rPr>
        <w:t xml:space="preserve"> 项目需求</w:t>
      </w:r>
    </w:p>
    <w:p w14:paraId="2A1A42A7">
      <w:pPr>
        <w:pStyle w:val="2"/>
        <w:numPr>
          <w:ilvl w:val="0"/>
          <w:numId w:val="0"/>
        </w:numPr>
        <w:spacing w:before="0" w:after="0" w:line="360" w:lineRule="auto"/>
        <w:rPr>
          <w:rFonts w:ascii="仿宋_GB2312" w:hAnsi="仿宋" w:cs="仿宋"/>
          <w:bCs/>
          <w:color w:val="000000" w:themeColor="text1"/>
          <w:kern w:val="0"/>
          <w:sz w:val="24"/>
          <w:highlight w:val="none"/>
          <w14:textFill>
            <w14:solidFill>
              <w14:schemeClr w14:val="tx1"/>
            </w14:solidFill>
          </w14:textFill>
        </w:rPr>
      </w:pPr>
      <w:r>
        <w:rPr>
          <w:rFonts w:hint="eastAsia" w:ascii="仿宋_GB2312" w:hAnsi="仿宋"/>
          <w:color w:val="000000" w:themeColor="text1"/>
          <w:sz w:val="24"/>
          <w:szCs w:val="24"/>
          <w:highlight w:val="none"/>
          <w14:textFill>
            <w14:solidFill>
              <w14:schemeClr w14:val="tx1"/>
            </w14:solidFill>
          </w14:textFill>
        </w:rPr>
        <w:t>2.2.1 中文期刊数据库功能参数及要求</w:t>
      </w:r>
      <w:r>
        <w:rPr>
          <w:rFonts w:hint="eastAsia" w:ascii="仿宋_GB2312" w:hAnsi="仿宋" w:cs="仿宋"/>
          <w:bCs/>
          <w:color w:val="000000" w:themeColor="text1"/>
          <w:kern w:val="0"/>
          <w:sz w:val="24"/>
          <w:highlight w:val="none"/>
          <w14:textFill>
            <w14:solidFill>
              <w14:schemeClr w14:val="tx1"/>
            </w14:solidFill>
          </w14:textFill>
        </w:rPr>
        <w:tab/>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5F4F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A248A6C">
            <w:pPr>
              <w:spacing w:line="360" w:lineRule="exact"/>
              <w:jc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序号</w:t>
            </w:r>
          </w:p>
        </w:tc>
        <w:tc>
          <w:tcPr>
            <w:tcW w:w="8069" w:type="dxa"/>
            <w:vAlign w:val="center"/>
          </w:tcPr>
          <w:p w14:paraId="11628325">
            <w:pPr>
              <w:spacing w:line="360" w:lineRule="exact"/>
              <w:jc w:val="center"/>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中文期刊数据库功能参数及要求</w:t>
            </w:r>
          </w:p>
        </w:tc>
      </w:tr>
      <w:tr w14:paraId="73E7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2DCA245">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1</w:t>
            </w:r>
          </w:p>
        </w:tc>
        <w:tc>
          <w:tcPr>
            <w:tcW w:w="8069" w:type="dxa"/>
            <w:vAlign w:val="center"/>
          </w:tcPr>
          <w:p w14:paraId="5854E86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▲1.中华医学会系列的核心期刊至少200余种。</w:t>
            </w:r>
          </w:p>
          <w:p w14:paraId="71B7263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2.医生可以实时打开全文，进行复制</w:t>
            </w:r>
            <w:r>
              <w:rPr>
                <w:rFonts w:hint="eastAsia" w:ascii="仿宋_GB2312" w:hAnsi="仿宋" w:eastAsia="仿宋_GB2312" w:cs="仿宋"/>
                <w:color w:val="000000" w:themeColor="text1"/>
                <w:szCs w:val="24"/>
                <w:highlight w:val="none"/>
                <w:lang w:eastAsia="zh-CN"/>
                <w14:textFill>
                  <w14:solidFill>
                    <w14:schemeClr w14:val="tx1"/>
                  </w14:solidFill>
                </w14:textFill>
              </w:rPr>
              <w:t>粘</w:t>
            </w:r>
            <w:r>
              <w:rPr>
                <w:rFonts w:hint="eastAsia" w:ascii="仿宋_GB2312" w:hAnsi="仿宋" w:eastAsia="仿宋_GB2312" w:cs="仿宋"/>
                <w:color w:val="000000" w:themeColor="text1"/>
                <w:szCs w:val="24"/>
                <w:highlight w:val="none"/>
                <w14:textFill>
                  <w14:solidFill>
                    <w14:schemeClr w14:val="tx1"/>
                  </w14:solidFill>
                </w14:textFill>
              </w:rPr>
              <w:t>贴、保存等功能。</w:t>
            </w:r>
          </w:p>
        </w:tc>
      </w:tr>
      <w:tr w14:paraId="121B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6BD349B">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2</w:t>
            </w:r>
          </w:p>
        </w:tc>
        <w:tc>
          <w:tcPr>
            <w:tcW w:w="8069" w:type="dxa"/>
            <w:vAlign w:val="center"/>
          </w:tcPr>
          <w:p w14:paraId="28506D3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▲1.包含国内公开出版的医学类期刊至少1400余种，全数字化出版。</w:t>
            </w:r>
          </w:p>
          <w:p w14:paraId="3326CFD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2.医生可以实时打开全文，进行复制</w:t>
            </w:r>
            <w:r>
              <w:rPr>
                <w:rFonts w:hint="eastAsia" w:ascii="仿宋_GB2312" w:hAnsi="仿宋" w:eastAsia="仿宋_GB2312" w:cs="仿宋"/>
                <w:color w:val="000000" w:themeColor="text1"/>
                <w:szCs w:val="24"/>
                <w:highlight w:val="none"/>
                <w:lang w:eastAsia="zh-CN"/>
                <w14:textFill>
                  <w14:solidFill>
                    <w14:schemeClr w14:val="tx1"/>
                  </w14:solidFill>
                </w14:textFill>
              </w:rPr>
              <w:t>粘</w:t>
            </w:r>
            <w:r>
              <w:rPr>
                <w:rFonts w:hint="eastAsia" w:ascii="仿宋_GB2312" w:hAnsi="仿宋" w:eastAsia="仿宋_GB2312" w:cs="仿宋"/>
                <w:color w:val="000000" w:themeColor="text1"/>
                <w:szCs w:val="24"/>
                <w:highlight w:val="none"/>
                <w14:textFill>
                  <w14:solidFill>
                    <w14:schemeClr w14:val="tx1"/>
                  </w14:solidFill>
                </w14:textFill>
              </w:rPr>
              <w:t>贴、保存等功能。</w:t>
            </w:r>
          </w:p>
        </w:tc>
      </w:tr>
      <w:tr w14:paraId="19C5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579C883">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3</w:t>
            </w:r>
          </w:p>
        </w:tc>
        <w:tc>
          <w:tcPr>
            <w:tcW w:w="8069" w:type="dxa"/>
            <w:vAlign w:val="center"/>
          </w:tcPr>
          <w:p w14:paraId="54588AC7">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管理员可随时查看本单位用户申请文献记录，并可以进行做出如申请期刊、某用户的使用量等统计报表，单位检索可统计本单位发表文献的科室、人员及具体文献等情况。</w:t>
            </w:r>
          </w:p>
        </w:tc>
      </w:tr>
      <w:tr w14:paraId="425C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E959928">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4</w:t>
            </w:r>
          </w:p>
        </w:tc>
        <w:tc>
          <w:tcPr>
            <w:tcW w:w="8069" w:type="dxa"/>
            <w:vAlign w:val="center"/>
          </w:tcPr>
          <w:p w14:paraId="657D2E02">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可直接转化成文本格式。</w:t>
            </w:r>
          </w:p>
        </w:tc>
      </w:tr>
      <w:tr w14:paraId="5252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320A8E1">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5</w:t>
            </w:r>
          </w:p>
        </w:tc>
        <w:tc>
          <w:tcPr>
            <w:tcW w:w="8069" w:type="dxa"/>
            <w:vAlign w:val="center"/>
          </w:tcPr>
          <w:p w14:paraId="3B2B35EF">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可按整刊检索，以及分类、简单、高级、二次检索。</w:t>
            </w:r>
          </w:p>
        </w:tc>
      </w:tr>
      <w:tr w14:paraId="4E49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461AE8A">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6</w:t>
            </w:r>
          </w:p>
        </w:tc>
        <w:tc>
          <w:tcPr>
            <w:tcW w:w="8069" w:type="dxa"/>
            <w:vAlign w:val="center"/>
          </w:tcPr>
          <w:p w14:paraId="7358083A">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免费提供二次文献、摘要信息。</w:t>
            </w:r>
          </w:p>
        </w:tc>
      </w:tr>
      <w:tr w14:paraId="1466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DD92D5F">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7</w:t>
            </w:r>
          </w:p>
        </w:tc>
        <w:tc>
          <w:tcPr>
            <w:tcW w:w="8069" w:type="dxa"/>
            <w:vAlign w:val="center"/>
          </w:tcPr>
          <w:p w14:paraId="5BBAFB1E">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更新频率：在合同期间保持最新版本。</w:t>
            </w:r>
          </w:p>
        </w:tc>
      </w:tr>
      <w:tr w14:paraId="7D47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8F1C0A1">
            <w:pPr>
              <w:spacing w:line="360" w:lineRule="exact"/>
              <w:jc w:val="center"/>
              <w:rPr>
                <w:rFonts w:ascii="仿宋_GB2312" w:eastAsia="仿宋_GB2312" w:cs="仿宋" w:hAnsiTheme="minorEastAsia"/>
                <w:color w:val="000000" w:themeColor="text1"/>
                <w:sz w:val="24"/>
                <w:highlight w:val="none"/>
                <w14:textFill>
                  <w14:solidFill>
                    <w14:schemeClr w14:val="tx1"/>
                  </w14:solidFill>
                </w14:textFill>
              </w:rPr>
            </w:pPr>
            <w:r>
              <w:rPr>
                <w:rFonts w:hint="eastAsia" w:ascii="仿宋_GB2312" w:eastAsia="仿宋_GB2312" w:cs="仿宋" w:hAnsiTheme="minorEastAsia"/>
                <w:color w:val="000000" w:themeColor="text1"/>
                <w:sz w:val="24"/>
                <w:highlight w:val="none"/>
                <w14:textFill>
                  <w14:solidFill>
                    <w14:schemeClr w14:val="tx1"/>
                  </w14:solidFill>
                </w14:textFill>
              </w:rPr>
              <w:t>8</w:t>
            </w:r>
          </w:p>
        </w:tc>
        <w:tc>
          <w:tcPr>
            <w:tcW w:w="8069" w:type="dxa"/>
            <w:vAlign w:val="center"/>
          </w:tcPr>
          <w:p w14:paraId="0DC33F30">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支持按更新时间、词频、标题、数据库等排序显示。</w:t>
            </w:r>
          </w:p>
        </w:tc>
      </w:tr>
    </w:tbl>
    <w:p w14:paraId="19BAEA18">
      <w:pPr>
        <w:pStyle w:val="2"/>
        <w:numPr>
          <w:ilvl w:val="0"/>
          <w:numId w:val="0"/>
        </w:numPr>
        <w:spacing w:before="0" w:after="0"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2.2.2 中华知识库：</w:t>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6047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F142BC2">
            <w:pPr>
              <w:spacing w:line="36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8069" w:type="dxa"/>
            <w:vAlign w:val="center"/>
          </w:tcPr>
          <w:p w14:paraId="45C631F7">
            <w:pPr>
              <w:spacing w:line="360" w:lineRule="exact"/>
              <w:jc w:val="center"/>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中华知识库功能参数及要求</w:t>
            </w:r>
          </w:p>
        </w:tc>
      </w:tr>
      <w:tr w14:paraId="0D36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A7F057F">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8069" w:type="dxa"/>
            <w:vAlign w:val="center"/>
          </w:tcPr>
          <w:p w14:paraId="27C07EED">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精品指南库</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支持</w:t>
            </w:r>
            <w:r>
              <w:rPr>
                <w:rFonts w:hint="eastAsia" w:ascii="仿宋" w:hAnsi="仿宋" w:eastAsia="仿宋" w:cs="仿宋"/>
                <w:b w:val="0"/>
                <w:bCs w:val="0"/>
                <w:color w:val="000000" w:themeColor="text1"/>
                <w:sz w:val="24"/>
                <w:szCs w:val="24"/>
                <w:highlight w:val="none"/>
                <w14:textFill>
                  <w14:solidFill>
                    <w14:schemeClr w14:val="tx1"/>
                  </w14:solidFill>
                </w14:textFill>
              </w:rPr>
              <w:t>一站式获得权威医学指南及共识类文献</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14:textFill>
                  <w14:solidFill>
                    <w14:schemeClr w14:val="tx1"/>
                  </w14:solidFill>
                </w14:textFill>
              </w:rPr>
              <w:t>包括中华医学会系列杂志</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val="0"/>
                <w:bCs w:val="0"/>
                <w:color w:val="000000" w:themeColor="text1"/>
                <w:sz w:val="24"/>
                <w:szCs w:val="24"/>
                <w:highlight w:val="none"/>
                <w14:textFill>
                  <w14:solidFill>
                    <w14:schemeClr w14:val="tx1"/>
                  </w14:solidFill>
                </w14:textFill>
              </w:rPr>
              <w:t>精选指南库、视频库、科研与写作库、名师讲堂、临床诊疗知识库、全科教育库和医学人文库7个子库。</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支持</w:t>
            </w:r>
            <w:r>
              <w:rPr>
                <w:rFonts w:hint="eastAsia" w:ascii="仿宋" w:hAnsi="仿宋" w:eastAsia="仿宋" w:cs="仿宋"/>
                <w:b w:val="0"/>
                <w:bCs w:val="0"/>
                <w:color w:val="000000" w:themeColor="text1"/>
                <w:sz w:val="24"/>
                <w:szCs w:val="24"/>
                <w:highlight w:val="none"/>
                <w14:textFill>
                  <w14:solidFill>
                    <w14:schemeClr w14:val="tx1"/>
                  </w14:solidFill>
                </w14:textFill>
              </w:rPr>
              <w:t>一站式获得最新、最全、最好的国内医学领域的学术内容。文献</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需实时</w:t>
            </w:r>
            <w:r>
              <w:rPr>
                <w:rFonts w:hint="eastAsia" w:ascii="仿宋" w:hAnsi="仿宋" w:eastAsia="仿宋" w:cs="仿宋"/>
                <w:b w:val="0"/>
                <w:bCs w:val="0"/>
                <w:color w:val="000000" w:themeColor="text1"/>
                <w:sz w:val="24"/>
                <w:szCs w:val="24"/>
                <w:highlight w:val="none"/>
                <w14:textFill>
                  <w14:solidFill>
                    <w14:schemeClr w14:val="tx1"/>
                  </w14:solidFill>
                </w14:textFill>
              </w:rPr>
              <w:t>更新。</w:t>
            </w:r>
          </w:p>
        </w:tc>
      </w:tr>
      <w:tr w14:paraId="09DD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C21FC3F">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8069" w:type="dxa"/>
            <w:vAlign w:val="center"/>
          </w:tcPr>
          <w:p w14:paraId="029D0E70">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名师讲堂</w:t>
            </w:r>
          </w:p>
          <w:p w14:paraId="76463034">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包括不少于1000</w:t>
            </w:r>
            <w:r>
              <w:rPr>
                <w:rFonts w:hint="eastAsia" w:ascii="仿宋" w:hAnsi="仿宋" w:eastAsia="仿宋" w:cs="仿宋"/>
                <w:b w:val="0"/>
                <w:bCs w:val="0"/>
                <w:color w:val="000000" w:themeColor="text1"/>
                <w:sz w:val="24"/>
                <w:szCs w:val="24"/>
                <w:highlight w:val="none"/>
                <w14:textFill>
                  <w14:solidFill>
                    <w14:schemeClr w14:val="tx1"/>
                  </w14:solidFill>
                </w14:textFill>
              </w:rPr>
              <w:t>个高质量中华医学会杂志社各学科视频演示及讲解。</w:t>
            </w:r>
          </w:p>
        </w:tc>
      </w:tr>
      <w:tr w14:paraId="04F5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BB67927">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8069" w:type="dxa"/>
            <w:vAlign w:val="center"/>
          </w:tcPr>
          <w:p w14:paraId="21732917">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中华医学“视频库”</w:t>
            </w:r>
          </w:p>
          <w:p w14:paraId="54D81AB6">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中华医学知识库“视频库”,基于中华医学会杂志社线下会议资源，提供在线医学学术视频观看、学习及分享的知识服务平台。</w:t>
            </w:r>
          </w:p>
        </w:tc>
      </w:tr>
      <w:tr w14:paraId="11D9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85EC1D5">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8069" w:type="dxa"/>
            <w:vAlign w:val="center"/>
          </w:tcPr>
          <w:p w14:paraId="19D3445A">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科研与写作库</w:t>
            </w:r>
          </w:p>
          <w:p w14:paraId="5FFE8823">
            <w:pPr>
              <w:spacing w:line="360" w:lineRule="exact"/>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中华医学会杂志</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为基础的</w:t>
            </w:r>
            <w:r>
              <w:rPr>
                <w:rFonts w:hint="eastAsia" w:ascii="仿宋" w:hAnsi="仿宋" w:eastAsia="仿宋" w:cs="仿宋"/>
                <w:b w:val="0"/>
                <w:bCs w:val="0"/>
                <w:color w:val="000000" w:themeColor="text1"/>
                <w:sz w:val="24"/>
                <w:szCs w:val="24"/>
                <w:highlight w:val="none"/>
                <w14:textFill>
                  <w14:solidFill>
                    <w14:schemeClr w14:val="tx1"/>
                  </w14:solidFill>
                </w14:textFill>
              </w:rPr>
              <w:t>科研与写作库</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包括</w:t>
            </w:r>
            <w:r>
              <w:rPr>
                <w:rFonts w:hint="eastAsia" w:ascii="仿宋" w:hAnsi="仿宋" w:eastAsia="仿宋" w:cs="仿宋"/>
                <w:b w:val="0"/>
                <w:bCs w:val="0"/>
                <w:color w:val="000000" w:themeColor="text1"/>
                <w:sz w:val="24"/>
                <w:szCs w:val="24"/>
                <w:highlight w:val="none"/>
                <w14:textFill>
                  <w14:solidFill>
                    <w14:schemeClr w14:val="tx1"/>
                  </w14:solidFill>
                </w14:textFill>
              </w:rPr>
              <w:t>科研培训版块、写作培训版块、编辑部面对面版块。科研培训版块为研究者提供选题、临床研究全过程、项目申请、科研管理、医院管理5个方向的学术支持；写作培训版块包含撰写培训、投稿、伦理、英文写作、论文赏析几方面内容；编辑部面对面版块为作者提供直面心仪期刊编辑的平台。</w:t>
            </w:r>
          </w:p>
        </w:tc>
      </w:tr>
      <w:tr w14:paraId="57FF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8F04979">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8069" w:type="dxa"/>
            <w:vAlign w:val="center"/>
          </w:tcPr>
          <w:p w14:paraId="4F2A8F22">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全科教育库</w:t>
            </w:r>
          </w:p>
          <w:p w14:paraId="0E08AEFB">
            <w:pPr>
              <w:spacing w:line="360" w:lineRule="exact"/>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建立基于</w:t>
            </w:r>
            <w:r>
              <w:rPr>
                <w:rFonts w:hint="eastAsia" w:ascii="仿宋" w:hAnsi="仿宋" w:eastAsia="仿宋" w:cs="仿宋"/>
                <w:b w:val="0"/>
                <w:bCs w:val="0"/>
                <w:color w:val="000000" w:themeColor="text1"/>
                <w:sz w:val="24"/>
                <w:szCs w:val="24"/>
                <w:highlight w:val="none"/>
                <w14:textFill>
                  <w14:solidFill>
                    <w14:schemeClr w14:val="tx1"/>
                  </w14:solidFill>
                </w14:textFill>
              </w:rPr>
              <w:t>《基层医疗卫生机构常见疾病诊疗指南》</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val="0"/>
                <w:bCs w:val="0"/>
                <w:color w:val="000000" w:themeColor="text1"/>
                <w:sz w:val="24"/>
                <w:szCs w:val="24"/>
                <w:highlight w:val="none"/>
                <w14:textFill>
                  <w14:solidFill>
                    <w14:schemeClr w14:val="tx1"/>
                  </w14:solidFill>
                </w14:textFill>
              </w:rPr>
              <w:t>全科教育库</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14:textFill>
                  <w14:solidFill>
                    <w14:schemeClr w14:val="tx1"/>
                  </w14:solidFill>
                </w14:textFill>
              </w:rPr>
              <w:t>为</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b w:val="0"/>
                <w:bCs w:val="0"/>
                <w:color w:val="000000" w:themeColor="text1"/>
                <w:sz w:val="24"/>
                <w:szCs w:val="24"/>
                <w:highlight w:val="none"/>
                <w14:textFill>
                  <w14:solidFill>
                    <w14:schemeClr w14:val="tx1"/>
                  </w14:solidFill>
                </w14:textFill>
              </w:rPr>
              <w:t>提供多样性的知识服务产品</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14:textFill>
                  <w14:solidFill>
                    <w14:schemeClr w14:val="tx1"/>
                  </w14:solidFill>
                </w14:textFill>
              </w:rPr>
              <w:t>获取权威、专业的基层诊疗服务相关文献及视频课程。</w:t>
            </w:r>
          </w:p>
        </w:tc>
      </w:tr>
      <w:tr w14:paraId="1FD5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3C641E4">
            <w:pPr>
              <w:spacing w:line="3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c>
          <w:tcPr>
            <w:tcW w:w="8069" w:type="dxa"/>
            <w:vAlign w:val="center"/>
          </w:tcPr>
          <w:p w14:paraId="22438A11">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 中华医学“医学人文库”</w:t>
            </w:r>
          </w:p>
          <w:p w14:paraId="59C7ABEF">
            <w:pPr>
              <w:adjustRightInd w:val="0"/>
              <w:snapToGrid w:val="0"/>
              <w:spacing w:line="36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建立</w:t>
            </w:r>
            <w:r>
              <w:rPr>
                <w:rFonts w:hint="eastAsia" w:ascii="仿宋" w:hAnsi="仿宋" w:eastAsia="仿宋" w:cs="仿宋"/>
                <w:b w:val="0"/>
                <w:bCs w:val="0"/>
                <w:color w:val="000000" w:themeColor="text1"/>
                <w:sz w:val="24"/>
                <w:szCs w:val="24"/>
                <w:highlight w:val="none"/>
                <w14:textFill>
                  <w14:solidFill>
                    <w14:schemeClr w14:val="tx1"/>
                  </w14:solidFill>
                </w14:textFill>
              </w:rPr>
              <w:t>医学人文库，整合中华系列杂志的人文医学类方面的资源，</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包括</w:t>
            </w:r>
            <w:r>
              <w:rPr>
                <w:rFonts w:hint="eastAsia" w:ascii="仿宋" w:hAnsi="仿宋" w:eastAsia="仿宋" w:cs="仿宋"/>
                <w:b w:val="0"/>
                <w:bCs w:val="0"/>
                <w:color w:val="000000" w:themeColor="text1"/>
                <w:sz w:val="24"/>
                <w:szCs w:val="24"/>
                <w:highlight w:val="none"/>
                <w14:textFill>
                  <w14:solidFill>
                    <w14:schemeClr w14:val="tx1"/>
                  </w14:solidFill>
                </w14:textFill>
              </w:rPr>
              <w:t>临床心得、评述人物、搜采佚事、伦理法律等内容。</w:t>
            </w:r>
          </w:p>
        </w:tc>
      </w:tr>
    </w:tbl>
    <w:p w14:paraId="3273DEFE">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2.2.3 外文期刊数据库功能参数及要求</w:t>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486ED395">
        <w:tblPrEx>
          <w:tblCellMar>
            <w:top w:w="0" w:type="dxa"/>
            <w:left w:w="108" w:type="dxa"/>
            <w:bottom w:w="0" w:type="dxa"/>
            <w:right w:w="108" w:type="dxa"/>
          </w:tblCellMar>
        </w:tblPrEx>
        <w:trPr>
          <w:trHeight w:val="454" w:hRule="atLeast"/>
          <w:jc w:val="center"/>
        </w:trPr>
        <w:tc>
          <w:tcPr>
            <w:tcW w:w="945" w:type="dxa"/>
            <w:vAlign w:val="center"/>
          </w:tcPr>
          <w:p w14:paraId="72A9CC38">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8069" w:type="dxa"/>
            <w:vAlign w:val="center"/>
          </w:tcPr>
          <w:p w14:paraId="6BDEB48C">
            <w:pPr>
              <w:spacing w:line="360" w:lineRule="exact"/>
              <w:jc w:val="center"/>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外文期刊数据库功能参数及</w:t>
            </w:r>
            <w:r>
              <w:rPr>
                <w:rFonts w:hint="eastAsia" w:ascii="仿宋_GB2312" w:hAnsi="仿宋" w:eastAsia="仿宋_GB2312"/>
                <w:b/>
                <w:bCs/>
                <w:color w:val="000000" w:themeColor="text1"/>
                <w:sz w:val="24"/>
                <w:highlight w:val="none"/>
                <w14:textFill>
                  <w14:solidFill>
                    <w14:schemeClr w14:val="tx1"/>
                  </w14:solidFill>
                </w14:textFill>
              </w:rPr>
              <w:t>要求</w:t>
            </w:r>
          </w:p>
        </w:tc>
      </w:tr>
      <w:tr w14:paraId="60D7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0C02D4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069" w:type="dxa"/>
            <w:vAlign w:val="center"/>
          </w:tcPr>
          <w:p w14:paraId="1D0BB4F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▲收录期刊：至少37000余种外文期刊收录。其中SCI期刊至少6000多种，OA期刊至少3000多种。</w:t>
            </w:r>
          </w:p>
        </w:tc>
      </w:tr>
      <w:tr w14:paraId="1183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Align w:val="center"/>
          </w:tcPr>
          <w:p w14:paraId="21F97C21">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069" w:type="dxa"/>
            <w:vAlign w:val="center"/>
          </w:tcPr>
          <w:p w14:paraId="6F01EB4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收录范围：基础医学、临床医学、预防医学、生物医学、生物化学、卫生学、特种医学、毒物学、药学等。</w:t>
            </w:r>
          </w:p>
        </w:tc>
      </w:tr>
      <w:tr w14:paraId="3707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1A3D454">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069" w:type="dxa"/>
            <w:vAlign w:val="center"/>
          </w:tcPr>
          <w:p w14:paraId="3FCF6131">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期刊导航：</w:t>
            </w:r>
          </w:p>
          <w:p w14:paraId="520A211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1学科导航：按各学科。</w:t>
            </w:r>
          </w:p>
          <w:p w14:paraId="7464DC7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2按期刊名称及ISSN检索。</w:t>
            </w:r>
          </w:p>
          <w:p w14:paraId="74E76B9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3按期刊语言检索：中文刊 英文刊 俄文刊 日文刊 法文刊 德文刊。</w:t>
            </w:r>
          </w:p>
          <w:p w14:paraId="33742FA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4刊名首字母：A、B、C、D、E、、、、、、、X、Y、Z。</w:t>
            </w:r>
          </w:p>
        </w:tc>
      </w:tr>
      <w:tr w14:paraId="57BE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2EEF146">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069" w:type="dxa"/>
            <w:vAlign w:val="center"/>
          </w:tcPr>
          <w:p w14:paraId="30B887B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服务响应时间：电子文献一般在10分钟内响应，纸质文献工作时间5小时内响应。</w:t>
            </w:r>
          </w:p>
        </w:tc>
      </w:tr>
      <w:tr w14:paraId="5591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AD989D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069" w:type="dxa"/>
            <w:vAlign w:val="center"/>
          </w:tcPr>
          <w:p w14:paraId="1BE15101">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响应模式：提供一份邮箱。如果提供的邮箱有问题，可经短信反馈提醒用户。</w:t>
            </w:r>
          </w:p>
        </w:tc>
      </w:tr>
      <w:tr w14:paraId="2467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E3CA9BC">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069" w:type="dxa"/>
            <w:vAlign w:val="center"/>
          </w:tcPr>
          <w:p w14:paraId="5CA58D0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检索途径：提供文献自由检索、关键词检索、MeSH医学主题词导航检索热门检索。</w:t>
            </w:r>
          </w:p>
        </w:tc>
      </w:tr>
      <w:tr w14:paraId="7502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9F743B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069" w:type="dxa"/>
            <w:vAlign w:val="center"/>
          </w:tcPr>
          <w:p w14:paraId="51AA34B6">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更新频率：在合同期间保持最新版本。</w:t>
            </w:r>
          </w:p>
        </w:tc>
      </w:tr>
      <w:tr w14:paraId="3E12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DA154A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069" w:type="dxa"/>
            <w:vAlign w:val="center"/>
          </w:tcPr>
          <w:p w14:paraId="4071DF92">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收录期刊的影响因子：</w:t>
            </w:r>
          </w:p>
          <w:p w14:paraId="32DCFBFB">
            <w:pPr>
              <w:spacing w:line="360" w:lineRule="exact"/>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▲1影响因子大于20的期刊需45种以上。</w:t>
            </w:r>
          </w:p>
          <w:p w14:paraId="6C0122C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2影响因子大于5的期刊需569种以上。</w:t>
            </w:r>
          </w:p>
        </w:tc>
      </w:tr>
      <w:tr w14:paraId="5995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4E5B18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069" w:type="dxa"/>
            <w:vAlign w:val="center"/>
          </w:tcPr>
          <w:p w14:paraId="5BFF5B2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核心医学期刊收录率：100%被SCI收录，100%被MEDLINE收录。</w:t>
            </w:r>
          </w:p>
        </w:tc>
      </w:tr>
      <w:tr w14:paraId="4895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00F5B8A">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069" w:type="dxa"/>
            <w:vAlign w:val="center"/>
          </w:tcPr>
          <w:p w14:paraId="3F207996">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检索功能：可以对内容进行检索，可以对标题与摘要、标题、作者和作者单位进行快捷检索，支持通配符检索，支持词语间逻辑匹配检索。</w:t>
            </w:r>
          </w:p>
        </w:tc>
      </w:tr>
      <w:tr w14:paraId="2186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9B2C855">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069" w:type="dxa"/>
            <w:vAlign w:val="center"/>
          </w:tcPr>
          <w:p w14:paraId="0749E85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单篇检索:</w:t>
            </w:r>
          </w:p>
          <w:p w14:paraId="7DC016A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1、按期刊的年卷期页检索。</w:t>
            </w:r>
          </w:p>
          <w:p w14:paraId="6065D80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2、按PMID号检索。</w:t>
            </w:r>
          </w:p>
        </w:tc>
      </w:tr>
      <w:tr w14:paraId="528A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9D3C9DE">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069" w:type="dxa"/>
            <w:vAlign w:val="center"/>
          </w:tcPr>
          <w:p w14:paraId="330945F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在线翻译：</w:t>
            </w:r>
          </w:p>
          <w:p w14:paraId="1C553D78">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1、标题摘要的完整中英文翻译。</w:t>
            </w:r>
          </w:p>
          <w:p w14:paraId="1C81B86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2、每个单词的在线划词翻译。</w:t>
            </w:r>
          </w:p>
        </w:tc>
      </w:tr>
      <w:tr w14:paraId="7A17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CA58F0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069" w:type="dxa"/>
            <w:vAlign w:val="center"/>
          </w:tcPr>
          <w:p w14:paraId="14071C0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结果过滤：1、按收录情况 ESI、SCIE、 EI、SCI、SSCI、CSCD、PKU、PUBMED、AHCI、F1000RESEARCH、F1000MEDICINE、F1000PRIME、F1000BIOLOGY、CSSCI；</w:t>
            </w:r>
          </w:p>
          <w:p w14:paraId="3AE0895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2、按文献格式；按语种；按发表时间；按学科；按出版类型；按期刊；按国家等进行过滤。</w:t>
            </w:r>
          </w:p>
        </w:tc>
      </w:tr>
      <w:tr w14:paraId="363E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43780B9">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069" w:type="dxa"/>
            <w:vAlign w:val="center"/>
          </w:tcPr>
          <w:p w14:paraId="493560DA">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支持高级检索及限定项主题词检索。</w:t>
            </w:r>
          </w:p>
        </w:tc>
      </w:tr>
      <w:tr w14:paraId="7E75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C4E72D0">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069" w:type="dxa"/>
            <w:vAlign w:val="center"/>
          </w:tcPr>
          <w:p w14:paraId="1B43CFB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支持关键词检索。</w:t>
            </w:r>
          </w:p>
        </w:tc>
      </w:tr>
      <w:tr w14:paraId="7A4E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925758A">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069" w:type="dxa"/>
            <w:vAlign w:val="center"/>
          </w:tcPr>
          <w:p w14:paraId="5BC0385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提供参考文献及篇数。</w:t>
            </w:r>
          </w:p>
        </w:tc>
      </w:tr>
      <w:tr w14:paraId="4185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8F61C3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8069" w:type="dxa"/>
            <w:vAlign w:val="center"/>
          </w:tcPr>
          <w:p w14:paraId="0FA9ACF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支持引用文献及篇数。</w:t>
            </w:r>
          </w:p>
        </w:tc>
      </w:tr>
      <w:tr w14:paraId="2EE4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3CDD3C2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069" w:type="dxa"/>
            <w:vAlign w:val="center"/>
          </w:tcPr>
          <w:p w14:paraId="10C92AF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1、支持国内所有作者发布在PubMed上文献的统计。</w:t>
            </w:r>
          </w:p>
          <w:p w14:paraId="3F88EE3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2、支持国内所有机构发布在PubMed上文献的统计</w:t>
            </w:r>
          </w:p>
          <w:p w14:paraId="63DE21F6">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3、支持国内作者的合作者及所发文献被引情况的统计</w:t>
            </w:r>
          </w:p>
        </w:tc>
      </w:tr>
      <w:tr w14:paraId="04F1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E8F3EAE">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069" w:type="dxa"/>
            <w:vAlign w:val="center"/>
          </w:tcPr>
          <w:p w14:paraId="2F68B1F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统计分析：</w:t>
            </w:r>
          </w:p>
          <w:p w14:paraId="338443B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1、根据年度分布统计分析</w:t>
            </w:r>
          </w:p>
          <w:p w14:paraId="2BEAC6E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2、根据国家分布统计分析</w:t>
            </w:r>
          </w:p>
          <w:p w14:paraId="32A700F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3、根据中国单位和作者统计分析</w:t>
            </w:r>
          </w:p>
          <w:p w14:paraId="01D4CA9A">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4、根据核心作者统计分析</w:t>
            </w:r>
          </w:p>
          <w:p w14:paraId="73AED3C7">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5、根据核心期刊统计分析</w:t>
            </w:r>
          </w:p>
          <w:p w14:paraId="7411372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6、根据城市分布统计分析</w:t>
            </w:r>
          </w:p>
        </w:tc>
      </w:tr>
      <w:tr w14:paraId="01E7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FC7B12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c>
          <w:tcPr>
            <w:tcW w:w="8069" w:type="dxa"/>
            <w:vAlign w:val="center"/>
          </w:tcPr>
          <w:p w14:paraId="4140EF6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个性化服务:</w:t>
            </w:r>
          </w:p>
          <w:p w14:paraId="5E9DAE3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1、订单查询</w:t>
            </w:r>
          </w:p>
          <w:p w14:paraId="5A49514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2、我的期刊库</w:t>
            </w:r>
          </w:p>
          <w:p w14:paraId="34DB1ABB">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3、我的文献库</w:t>
            </w:r>
          </w:p>
          <w:p w14:paraId="5C4DD1B1">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4、我的检索策略</w:t>
            </w:r>
          </w:p>
          <w:p w14:paraId="0BD4C105">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5、我的定题服务</w:t>
            </w:r>
          </w:p>
        </w:tc>
      </w:tr>
      <w:tr w14:paraId="1DEB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A0F891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p>
        </w:tc>
        <w:tc>
          <w:tcPr>
            <w:tcW w:w="8069" w:type="dxa"/>
            <w:vAlign w:val="center"/>
          </w:tcPr>
          <w:p w14:paraId="31EE5D3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用户管理：</w:t>
            </w:r>
          </w:p>
          <w:p w14:paraId="030CCA7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1、用户的添加、修改、删除</w:t>
            </w:r>
          </w:p>
          <w:p w14:paraId="1AD46ED7">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2、用户权限管理</w:t>
            </w:r>
          </w:p>
          <w:p w14:paraId="650B5C5C">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3、用户使用量统计报告</w:t>
            </w:r>
          </w:p>
          <w:p w14:paraId="6B190D39">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4、用户行为分析</w:t>
            </w:r>
          </w:p>
        </w:tc>
      </w:tr>
      <w:tr w14:paraId="43DE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AB8CA9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p>
        </w:tc>
        <w:tc>
          <w:tcPr>
            <w:tcW w:w="8069" w:type="dxa"/>
            <w:vAlign w:val="center"/>
          </w:tcPr>
          <w:p w14:paraId="000F44C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知识关联链接功能：</w:t>
            </w:r>
          </w:p>
          <w:p w14:paraId="13D121EA">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1、参考文献链接。</w:t>
            </w:r>
          </w:p>
          <w:p w14:paraId="583C2E92">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2、引用文献链接。</w:t>
            </w:r>
          </w:p>
          <w:p w14:paraId="03D4A700">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3、相关文献链接。</w:t>
            </w:r>
          </w:p>
          <w:p w14:paraId="43AE7160">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4、期刊链接。</w:t>
            </w:r>
          </w:p>
          <w:p w14:paraId="00F3F1E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5、来源数据库链接。</w:t>
            </w:r>
          </w:p>
          <w:p w14:paraId="47BF1E5F">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6、英文主题词链接。</w:t>
            </w:r>
          </w:p>
          <w:p w14:paraId="066EEB47">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7、中文主题词链接。</w:t>
            </w:r>
          </w:p>
          <w:p w14:paraId="3940271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8、F1000评价链接。</w:t>
            </w:r>
          </w:p>
          <w:p w14:paraId="3E3C000E">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9、SCI实时应用次数与通讯作者链接。</w:t>
            </w:r>
          </w:p>
        </w:tc>
      </w:tr>
      <w:tr w14:paraId="5985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F89C2E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w:t>
            </w:r>
          </w:p>
        </w:tc>
        <w:tc>
          <w:tcPr>
            <w:tcW w:w="8069" w:type="dxa"/>
            <w:vAlign w:val="center"/>
          </w:tcPr>
          <w:p w14:paraId="09340C2E">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《知识脑图》自动嵌入一项语义脑图辅助阅读的服务功能。在搜索结果页面实时截获当前搜索结果的前几百篇文献，提炼其中的重要概念语词，构建概念语词之间的语义关联。</w:t>
            </w:r>
          </w:p>
        </w:tc>
      </w:tr>
    </w:tbl>
    <w:p w14:paraId="11589F05">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2.2.4 人卫图书数据库参数及要求</w:t>
      </w:r>
    </w:p>
    <w:tbl>
      <w:tblPr>
        <w:tblStyle w:val="1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681F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914C299">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8069" w:type="dxa"/>
            <w:vAlign w:val="center"/>
          </w:tcPr>
          <w:p w14:paraId="041D2B64">
            <w:pPr>
              <w:spacing w:line="360" w:lineRule="exact"/>
              <w:jc w:val="center"/>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人卫图书数据库参数及要求</w:t>
            </w:r>
          </w:p>
        </w:tc>
      </w:tr>
      <w:tr w14:paraId="00D6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AB9AC2A">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069" w:type="dxa"/>
            <w:vAlign w:val="center"/>
          </w:tcPr>
          <w:p w14:paraId="0A3AA058">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人民卫生出版社2005年至今的中文医学电子图书不少于5000册。收录人民卫生出版社历年出版的经典图书，包括《实用内科学》、《黄家驷外科学》、《新编药物学》等经典在内的所有参考书。</w:t>
            </w:r>
          </w:p>
        </w:tc>
      </w:tr>
      <w:tr w14:paraId="0E25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Align w:val="center"/>
          </w:tcPr>
          <w:p w14:paraId="7C87666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069" w:type="dxa"/>
            <w:vAlign w:val="center"/>
          </w:tcPr>
          <w:p w14:paraId="48CD278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提供至少5万个临床病例，医学图片70万幅。</w:t>
            </w:r>
          </w:p>
        </w:tc>
      </w:tr>
      <w:tr w14:paraId="17AC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1C4FB8C">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069" w:type="dxa"/>
            <w:vAlign w:val="center"/>
          </w:tcPr>
          <w:p w14:paraId="7A767044">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采用国内数据库少见的纯网页式的阅读方式，不进行FLASH封装，不采用PDF版权保护，用户可以拷贝粘贴，用于一般性引用；采用在线阅读方式，用户本地不保存内容，内容读取来自网络服务器；国内最细的目录提取：目录提取全部来自正文而不是实体书目录，并深入到最末一级，保证阅读体验。</w:t>
            </w:r>
          </w:p>
        </w:tc>
      </w:tr>
      <w:tr w14:paraId="7F43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4800481">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069" w:type="dxa"/>
            <w:vAlign w:val="center"/>
          </w:tcPr>
          <w:p w14:paraId="7F925DF3">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检索支持智能扩展检索和句子级检索；提供简易检索（类Google）和高级检索，贴近普通用户使用习惯；个性化的检索结果排序输出：系统分析用户阅读偏好和专业类别，并影响检索结果的排序和输出。</w:t>
            </w:r>
          </w:p>
        </w:tc>
      </w:tr>
      <w:tr w14:paraId="38F5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AEC199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069" w:type="dxa"/>
            <w:vAlign w:val="center"/>
          </w:tcPr>
          <w:p w14:paraId="1D2FEB6D">
            <w:pPr>
              <w:pStyle w:val="36"/>
              <w:numPr>
                <w:ilvl w:val="0"/>
                <w:numId w:val="0"/>
              </w:numPr>
              <w:spacing w:before="31" w:after="31" w:line="360" w:lineRule="exact"/>
              <w:rPr>
                <w:rFonts w:ascii="仿宋_GB2312" w:hAnsi="仿宋" w:eastAsia="仿宋_GB2312" w:cs="仿宋"/>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szCs w:val="24"/>
                <w:highlight w:val="none"/>
                <w14:textFill>
                  <w14:solidFill>
                    <w14:schemeClr w14:val="tx1"/>
                  </w14:solidFill>
                </w14:textFill>
              </w:rPr>
              <w:t>语义级内容关联  提供语义级内容关联，语义关联范围：疾病、症状体征、实验室检查、诊断和治疗性手术与操作、药物，贴近临床思维方式。</w:t>
            </w:r>
          </w:p>
        </w:tc>
      </w:tr>
      <w:tr w14:paraId="0E2C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908BFD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069" w:type="dxa"/>
            <w:vAlign w:val="center"/>
          </w:tcPr>
          <w:p w14:paraId="1EB7F120">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管理员应随时可查看本单位用户申请文献记录，并可以进行做出如申请期刊、某用户的使用量等统计报表；单位检索可统计本单位发表文献的科室、人员及具体文献等情况。</w:t>
            </w:r>
          </w:p>
        </w:tc>
      </w:tr>
      <w:tr w14:paraId="536F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9FEAA6E">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069" w:type="dxa"/>
            <w:vAlign w:val="center"/>
          </w:tcPr>
          <w:p w14:paraId="25BE8D7B">
            <w:pPr>
              <w:pStyle w:val="4"/>
              <w:spacing w:line="360" w:lineRule="exact"/>
              <w:ind w:firstLine="0" w:firstLineChars="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更新频率：在合同期间保持最新版本。</w:t>
            </w:r>
          </w:p>
        </w:tc>
      </w:tr>
    </w:tbl>
    <w:p w14:paraId="679FF2EA">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2.2.5硕博数据库参数及要求</w:t>
      </w:r>
    </w:p>
    <w:p w14:paraId="24AD49FF">
      <w:pPr>
        <w:pStyle w:val="4"/>
        <w:spacing w:line="360" w:lineRule="exact"/>
        <w:ind w:firstLine="48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1、全面收录全国985、211工程等重点高校，以及中国科学院、医学科学院等知名研究院所的博硕士学位论文，内容涵盖基础医学、临床医学、预防医学、口腔医学、公共卫生及预防医学、 药学、中医学、中西医结合、药学等多个学科专业。</w:t>
      </w:r>
    </w:p>
    <w:p w14:paraId="5665BA8A">
      <w:pPr>
        <w:spacing w:line="720" w:lineRule="auto"/>
        <w:outlineLvl w:val="2"/>
        <w:rPr>
          <w:rFonts w:ascii="仿宋_GB2312" w:hAnsi="仿宋" w:eastAsia="仿宋_GB2312" w:cs="仿宋"/>
          <w:b/>
          <w:bCs/>
          <w:color w:val="000000" w:themeColor="text1"/>
          <w:kern w:val="0"/>
          <w:sz w:val="24"/>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2.2.6 微信BKGPT</w:t>
      </w:r>
    </w:p>
    <w:p w14:paraId="4E215C17">
      <w:pPr>
        <w:pStyle w:val="4"/>
        <w:spacing w:line="360" w:lineRule="exact"/>
        <w:ind w:firstLine="48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BKGPT智能机器人获取用户发送的实时消息,运用NLP技术处理并分析用户实际文献需求,后台检索本地ES索引库获取文献信息,自动进行申请全文,处理申请到的全文生成链接返回给用户,并配有辅助文献员专职负责处理剩余信息,以确保文献时效性和准确率。医生可以在群里根据文献的“标题：”或“pmid ：”或“doi ：”获取全文，系统自动提供全文链接或是PDF 格式的全文。</w:t>
      </w:r>
    </w:p>
    <w:p w14:paraId="324360F6">
      <w:pPr>
        <w:spacing w:line="720" w:lineRule="auto"/>
        <w:outlineLvl w:val="2"/>
        <w:rPr>
          <w:color w:val="000000" w:themeColor="text1"/>
          <w:highlight w:val="none"/>
          <w14:textFill>
            <w14:solidFill>
              <w14:schemeClr w14:val="tx1"/>
            </w14:solidFill>
          </w14:textFill>
        </w:rPr>
      </w:pPr>
      <w:r>
        <w:rPr>
          <w:rFonts w:hint="eastAsia" w:ascii="仿宋_GB2312" w:hAnsi="仿宋" w:eastAsia="仿宋_GB2312" w:cs="仿宋"/>
          <w:b/>
          <w:bCs/>
          <w:color w:val="000000" w:themeColor="text1"/>
          <w:kern w:val="0"/>
          <w:sz w:val="24"/>
          <w:highlight w:val="none"/>
          <w14:textFill>
            <w14:solidFill>
              <w14:schemeClr w14:val="tx1"/>
            </w14:solidFill>
          </w14:textFill>
        </w:rPr>
        <w:t>2.2.7其他服务要求</w:t>
      </w:r>
    </w:p>
    <w:p w14:paraId="29128708">
      <w:pPr>
        <w:numPr>
          <w:ilvl w:val="0"/>
          <w:numId w:val="5"/>
        </w:numPr>
        <w:adjustRightInd w:val="0"/>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支持中文论文投稿查重服务，预计全年查重需求约为500篇。需确保查重结果精准可靠，并提供详细的查重报告，同时要保障查重服务的稳定性和高效性，以满足全年持续的查重要求。</w:t>
      </w:r>
    </w:p>
    <w:p w14:paraId="38103C86">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 CrossCheck 外文论文查重系统，预计全年外文查重需求约为300篇。该系统需支持与 SCI、EI、SSCI、IEEE、NATURE、ELSEVIER、SPRINGER、WILEY BLACKWELL 等全球 1500 余家顶级期刊出版商的筛选投稿，支持多语言查重，涵盖英文、中文、日文、西班牙文、法文等 16 种语言。同时，需具备免注册、在线自助查重功能，且不收录、不入库、无痕迹，以保障论文检测的安全性和保密性。</w:t>
      </w:r>
    </w:p>
    <w:p w14:paraId="7E0D1E65">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支持多语言双向互译功能，涵盖英语、日语、德语等常用主流语言，以满足不同用户的需求，支持多语言语言混合翻译：英语、日语、德语、阿拉伯语、朝鲜语、葡萄牙语、希腊语等。</w:t>
      </w:r>
    </w:p>
    <w:p w14:paraId="5C064433">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支持多种主流文档格式的上传与翻译功能，包括但不限于PDF、WORD、TXT、PPT、EXCEL、RTF 等。翻译后需确保文档保持原文档的样式和排版，精准还原原文的排版风格，包括字体、字号、表格、图片位置等关键格式元素。</w:t>
      </w:r>
    </w:p>
    <w:p w14:paraId="2C3D34EF">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提供功能完备的计算机辅助翻译，支持在翻译界面中同时显示原文和译文进行实时在线校对，用户在翻译过程中对译文进行的修改可直接存入专属语料库。语料库能够自动存储并更新常用的翻译句段、术语。</w:t>
      </w:r>
    </w:p>
    <w:p w14:paraId="64900DBA">
      <w:pPr>
        <w:numPr>
          <w:ilvl w:val="0"/>
          <w:numId w:val="5"/>
        </w:numPr>
        <w:snapToGrid w:val="0"/>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提供中华医学期刊和外文期刊的手机版服务，通过绑定单位账号，医生可以在手机上无限量访问期刊内容。</w:t>
      </w:r>
    </w:p>
    <w:p w14:paraId="7829A6A5">
      <w:pPr>
        <w:numPr>
          <w:ilvl w:val="0"/>
          <w:numId w:val="5"/>
        </w:numPr>
        <w:snapToGrid w:val="0"/>
        <w:spacing w:line="360" w:lineRule="auto"/>
        <w:ind w:firstLine="480" w:firstLineChars="200"/>
        <w:rPr>
          <w:rFonts w:ascii="仿宋_GB2312" w:hAnsi="仿宋" w:eastAsia="仿宋_GB2312" w:cs="仿宋"/>
          <w:color w:val="000000" w:themeColor="text1"/>
          <w:kern w:val="2"/>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提供一站式检索平台。管理员随时可查看本单位用户申请文献记录等情况。</w:t>
      </w:r>
    </w:p>
    <w:p w14:paraId="4593A5C8">
      <w:pPr>
        <w:pStyle w:val="17"/>
        <w:tabs>
          <w:tab w:val="left" w:pos="0"/>
          <w:tab w:val="left" w:pos="993"/>
          <w:tab w:val="left" w:pos="1134"/>
        </w:tabs>
        <w:ind w:firstLine="0" w:firstLineChars="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必备条件：</w:t>
      </w:r>
    </w:p>
    <w:p w14:paraId="3600BEA3">
      <w:pPr>
        <w:pStyle w:val="17"/>
        <w:tabs>
          <w:tab w:val="left" w:pos="0"/>
          <w:tab w:val="left" w:pos="993"/>
          <w:tab w:val="left" w:pos="1134"/>
        </w:tabs>
        <w:ind w:firstLine="0" w:firstLineChars="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1、投标人应承担涉及版权及网络安全问题所造成的影响。</w:t>
      </w:r>
    </w:p>
    <w:p w14:paraId="1C761D00">
      <w:pPr>
        <w:pStyle w:val="17"/>
        <w:tabs>
          <w:tab w:val="left" w:pos="0"/>
          <w:tab w:val="left" w:pos="993"/>
          <w:tab w:val="left" w:pos="1134"/>
        </w:tabs>
        <w:ind w:firstLine="0" w:firstLineChars="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2、投标人需自行提供运维设备并保证系统能正常运行。</w:t>
      </w:r>
    </w:p>
    <w:p w14:paraId="03F8A383">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三、项目实施进度要求</w:t>
      </w:r>
    </w:p>
    <w:p w14:paraId="40A34A0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(1)交货时间：中标人务必在投标文件中响应工期及实施方案。</w:t>
      </w:r>
    </w:p>
    <w:p w14:paraId="113B8899">
      <w:pPr>
        <w:pStyle w:val="13"/>
        <w:spacing w:line="360" w:lineRule="auto"/>
        <w:ind w:left="0" w:leftChars="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(2)平台搭建完成时间：签订合同后1个月内完成。</w:t>
      </w:r>
    </w:p>
    <w:p w14:paraId="5BB4D0A7">
      <w:pPr>
        <w:pStyle w:val="13"/>
        <w:spacing w:line="360" w:lineRule="auto"/>
        <w:ind w:left="0" w:leftChars="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(3)签订合同后15个工作日内，中标方需安排施工人员到采购方指定场所进场。</w:t>
      </w:r>
    </w:p>
    <w:p w14:paraId="48C529AF">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四、项目培训要求</w:t>
      </w:r>
    </w:p>
    <w:p w14:paraId="1FEA3577">
      <w:pPr>
        <w:spacing w:line="360" w:lineRule="auto"/>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系统操作培训：主要面向使用人员，提供操作培训及文档；</w:t>
      </w:r>
    </w:p>
    <w:p w14:paraId="52B90A8B">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五、项目售后服务要求</w:t>
      </w:r>
    </w:p>
    <w:p w14:paraId="08596CE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(1)投标人必须根据本次招标文件所制定的目标和范围，提出相应的售后服务方案。</w:t>
      </w:r>
    </w:p>
    <w:p w14:paraId="2ABC741B">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提供7*24小时日常服务，通过提供电话、VPN远程连接等技术支持方式，以解决日常系统出现的问题咨询和故障处理。当出现紧急故障情况时，立即向投标人电话报修，要求投标人10分钟内响应，积极配合诊断并进行处理。</w:t>
      </w:r>
    </w:p>
    <w:p w14:paraId="41B4B9E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(3)每月免费为数据库进行日常维护和数据更新；免费升级数据库平台；终生免费提供技术咨询解决疑难问题。</w:t>
      </w:r>
    </w:p>
    <w:p w14:paraId="7ED1863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(4)每年免费为用户提供使用技巧培训讲座1次以上，系统管理员操作技能培训1次以上。</w:t>
      </w:r>
    </w:p>
    <w:p w14:paraId="40998B0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(5)投标人需定期对运维设备进行巡检，并提供巡检报告；运维设备不满足现有运行要求时需升级运维设备保证系统正常运行。</w:t>
      </w:r>
    </w:p>
    <w:p w14:paraId="0FCCC77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(6)本次采购采用本地镜像加网上使用相结合的使用方式，医院拥有数据库的所有权。</w:t>
      </w:r>
    </w:p>
    <w:p w14:paraId="135EFEE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(7)要求针对本项目成立软件开发实施项目组，明确项目经理及其他具体人员组成和分工。项目经理负责定期每月向甲方提交工作计划月报以及每周提交工作周报总结，监管项目按进度和计划有效开展。</w:t>
      </w:r>
    </w:p>
    <w:p w14:paraId="1477861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(8)在本合同项目实施及维保期间内，中标方对合同范围内的产品免费提供更新、升级服务。</w:t>
      </w:r>
    </w:p>
    <w:p w14:paraId="3236405D">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(9)服务期限： 合同签订之日起，为期叁年服务。</w:t>
      </w:r>
    </w:p>
    <w:p w14:paraId="3028C51A">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六、项目验收要求</w:t>
      </w:r>
    </w:p>
    <w:p w14:paraId="192BDC54">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项目的工作内容及成果文档的提交应覆盖以下内容，电子文档是成果不可分割的部分。</w:t>
      </w:r>
    </w:p>
    <w:p w14:paraId="1AB42D4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(1)实施确认书；</w:t>
      </w:r>
    </w:p>
    <w:p w14:paraId="2040799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(2)培训资料；</w:t>
      </w:r>
    </w:p>
    <w:p w14:paraId="481B74B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(3)安装维护手册；</w:t>
      </w:r>
    </w:p>
    <w:p w14:paraId="3390B5D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(4)使用操作手册；</w:t>
      </w:r>
    </w:p>
    <w:p w14:paraId="0584BFAC">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)项目验收报告。</w:t>
      </w:r>
    </w:p>
    <w:p w14:paraId="54532578">
      <w:pPr>
        <w:spacing w:line="360" w:lineRule="auto"/>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七、付款方式</w:t>
      </w:r>
    </w:p>
    <w:p w14:paraId="57FF7CD7">
      <w:pPr>
        <w:spacing w:line="360" w:lineRule="auto"/>
        <w:ind w:firstLine="480" w:firstLineChars="200"/>
        <w:jc w:val="left"/>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按《浙江省财政厅关于进一步发挥政府采购政策 功能全力推动经济稳进提质的通知》（浙财采监〔2022〕3号）等文件要求执行，具体付款方式由双方协商后在合同中明确。</w:t>
      </w:r>
    </w:p>
    <w:p w14:paraId="197925E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12B7DB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33A4DB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41296E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00E3179F">
      <w:pP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021A8BF">
      <w:pPr>
        <w:spacing w:line="480" w:lineRule="auto"/>
        <w:jc w:val="center"/>
        <w:rPr>
          <w:rFonts w:hint="eastAsia" w:ascii="仿宋" w:hAnsi="仿宋" w:eastAsia="仿宋" w:cs="仿宋"/>
          <w:b/>
          <w:color w:val="000000" w:themeColor="text1"/>
          <w:sz w:val="28"/>
          <w:szCs w:val="28"/>
          <w:highlight w:val="none"/>
          <w14:textFill>
            <w14:solidFill>
              <w14:schemeClr w14:val="tx1"/>
            </w14:solidFill>
          </w14:textFill>
        </w:rPr>
      </w:pPr>
    </w:p>
    <w:p w14:paraId="03CC9220">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6E72D5D7">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7C8C64AC">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553DE596">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010F795A">
      <w:pPr>
        <w:pStyle w:val="25"/>
        <w:ind w:firstLine="2843" w:firstLineChars="11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0EBBAB80">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10091A8A">
      <w:pPr>
        <w:pStyle w:val="3"/>
        <w:rPr>
          <w:rFonts w:hint="eastAsia" w:ascii="仿宋" w:hAnsi="仿宋" w:eastAsia="仿宋" w:cs="仿宋"/>
          <w:color w:val="000000" w:themeColor="text1"/>
          <w:highlight w:val="none"/>
          <w14:textFill>
            <w14:solidFill>
              <w14:schemeClr w14:val="tx1"/>
            </w14:solidFill>
          </w14:textFill>
        </w:rPr>
      </w:pPr>
    </w:p>
    <w:p w14:paraId="053F3AE4">
      <w:pPr>
        <w:spacing w:before="120" w:line="22" w:lineRule="atLeast"/>
        <w:ind w:left="96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4EBD72D">
      <w:pPr>
        <w:pStyle w:val="26"/>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2614ED09">
      <w:pPr>
        <w:pStyle w:val="26"/>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68B71BD7">
      <w:pPr>
        <w:rPr>
          <w:rFonts w:hint="eastAsia" w:ascii="仿宋" w:hAnsi="仿宋" w:eastAsia="仿宋" w:cs="仿宋"/>
          <w:color w:val="000000" w:themeColor="text1"/>
          <w:sz w:val="24"/>
          <w:highlight w:val="none"/>
          <w14:textFill>
            <w14:solidFill>
              <w14:schemeClr w14:val="tx1"/>
            </w14:solidFill>
          </w14:textFill>
        </w:rPr>
      </w:pPr>
    </w:p>
    <w:p w14:paraId="131598EF">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8C08BB6">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5B0A8A32">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674444F">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27081451">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6A4EE99">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3FADC18C">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79723D9A">
      <w:pPr>
        <w:widowControl/>
        <w:jc w:val="left"/>
        <w:rPr>
          <w:rFonts w:hint="eastAsia" w:ascii="仿宋" w:hAnsi="仿宋" w:eastAsia="仿宋" w:cs="仿宋"/>
          <w:color w:val="000000" w:themeColor="text1"/>
          <w:kern w:val="0"/>
          <w:sz w:val="24"/>
          <w:highlight w:val="none"/>
          <w14:textFill>
            <w14:solidFill>
              <w14:schemeClr w14:val="tx1"/>
            </w14:solidFill>
          </w14:textFill>
        </w:rPr>
        <w:sectPr>
          <w:pgSz w:w="11907" w:h="16840"/>
          <w:pgMar w:top="1474" w:right="1814" w:bottom="1474" w:left="1814" w:header="851" w:footer="851" w:gutter="0"/>
          <w:pgNumType w:fmt="decimal"/>
          <w:cols w:space="720" w:num="1"/>
        </w:sectPr>
      </w:pPr>
    </w:p>
    <w:p w14:paraId="059349CD">
      <w:pPr>
        <w:rPr>
          <w:rFonts w:hint="eastAsia" w:ascii="仿宋" w:hAnsi="仿宋" w:eastAsia="仿宋" w:cs="仿宋"/>
          <w:b/>
          <w:color w:val="000000" w:themeColor="text1"/>
          <w:sz w:val="24"/>
          <w:highlight w:val="none"/>
          <w14:textFill>
            <w14:solidFill>
              <w14:schemeClr w14:val="tx1"/>
            </w14:solidFill>
          </w14:textFill>
        </w:rPr>
      </w:pPr>
    </w:p>
    <w:p w14:paraId="43783D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w:t>
      </w:r>
      <w:r>
        <w:rPr>
          <w:rFonts w:hint="eastAsia" w:ascii="仿宋" w:hAnsi="仿宋" w:eastAsia="仿宋" w:cs="仿宋"/>
          <w:color w:val="000000" w:themeColor="text1"/>
          <w:sz w:val="24"/>
          <w:highlight w:val="non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日内，按照采购文件确定的事项签订本合同。</w:t>
      </w:r>
    </w:p>
    <w:p w14:paraId="10607D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380797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bookmarkStart w:id="41" w:name="_Toc28855"/>
      <w:bookmarkStart w:id="42" w:name="_Toc22967"/>
      <w:bookmarkStart w:id="43" w:name="_Toc19273"/>
      <w:bookmarkStart w:id="44" w:name="_Toc20421"/>
      <w:bookmarkStart w:id="45" w:name="_Toc15367"/>
      <w:r>
        <w:rPr>
          <w:rFonts w:hint="eastAsia" w:ascii="仿宋" w:hAnsi="仿宋" w:eastAsia="仿宋" w:cs="仿宋"/>
          <w:b/>
          <w:color w:val="000000" w:themeColor="text1"/>
          <w:sz w:val="24"/>
          <w:highlight w:val="none"/>
          <w14:textFill>
            <w14:solidFill>
              <w14:schemeClr w14:val="tx1"/>
            </w14:solidFill>
          </w14:textFill>
        </w:rPr>
        <w:t>1.1 合同组成部分</w:t>
      </w:r>
      <w:bookmarkEnd w:id="41"/>
      <w:bookmarkEnd w:id="42"/>
      <w:bookmarkEnd w:id="43"/>
      <w:bookmarkEnd w:id="44"/>
      <w:bookmarkEnd w:id="45"/>
    </w:p>
    <w:p w14:paraId="4AB9064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E02C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34E220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5891D6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3E151B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256DEC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3D81ED0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46" w:name="_Toc18585"/>
      <w:bookmarkStart w:id="47" w:name="_Toc22185"/>
      <w:bookmarkStart w:id="48" w:name="_Toc6311"/>
      <w:bookmarkStart w:id="49" w:name="_Toc2918"/>
      <w:bookmarkStart w:id="50" w:name="_Toc6773"/>
      <w:r>
        <w:rPr>
          <w:rFonts w:hint="eastAsia" w:ascii="仿宋" w:hAnsi="仿宋" w:eastAsia="仿宋" w:cs="仿宋"/>
          <w:b/>
          <w:color w:val="000000" w:themeColor="text1"/>
          <w:sz w:val="24"/>
          <w:highlight w:val="none"/>
          <w14:textFill>
            <w14:solidFill>
              <w14:schemeClr w14:val="tx1"/>
            </w14:solidFill>
          </w14:textFill>
        </w:rPr>
        <w:t>1.2 标的</w:t>
      </w:r>
      <w:bookmarkEnd w:id="46"/>
      <w:bookmarkEnd w:id="47"/>
      <w:bookmarkEnd w:id="48"/>
      <w:bookmarkEnd w:id="49"/>
      <w:bookmarkEnd w:id="50"/>
    </w:p>
    <w:p w14:paraId="129FC0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E3ADD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5680E9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03738B14">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5B1D925">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（是/否）涉及货物。若涉及货物的，则：</w:t>
      </w:r>
    </w:p>
    <w:p w14:paraId="0B3CE6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bookmarkStart w:id="51" w:name="_Toc21124"/>
      <w:bookmarkStart w:id="52" w:name="_Toc4929"/>
      <w:bookmarkStart w:id="53" w:name="_Toc13918"/>
      <w:bookmarkStart w:id="54" w:name="_Toc1386"/>
      <w:bookmarkStart w:id="55" w:name="_Toc5635"/>
      <w:r>
        <w:rPr>
          <w:rFonts w:hint="eastAsia" w:ascii="仿宋" w:hAnsi="仿宋" w:eastAsia="仿宋" w:cs="仿宋"/>
          <w:color w:val="000000" w:themeColor="text1"/>
          <w:sz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BAEF9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B67C5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5B4FFA2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51"/>
      <w:bookmarkEnd w:id="52"/>
      <w:bookmarkEnd w:id="53"/>
      <w:bookmarkEnd w:id="54"/>
      <w:bookmarkEnd w:id="55"/>
    </w:p>
    <w:p w14:paraId="4EECAE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条款规定的计价方式计价。</w:t>
      </w:r>
    </w:p>
    <w:p w14:paraId="57F5F3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088433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669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A0617A4">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noWrap w:val="0"/>
            <w:vAlign w:val="center"/>
          </w:tcPr>
          <w:p w14:paraId="1A139A8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noWrap w:val="0"/>
            <w:vAlign w:val="center"/>
          </w:tcPr>
          <w:p w14:paraId="2F7C689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2942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AB8256">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132EE38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786D33C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5E6F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B7F85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3005057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6DBAB5C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3613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D64EA7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44D97FB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4DBBA4F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252E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4676ED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noWrap w:val="0"/>
            <w:vAlign w:val="center"/>
          </w:tcPr>
          <w:p w14:paraId="3B1A410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noWrap w:val="0"/>
            <w:vAlign w:val="center"/>
          </w:tcPr>
          <w:p w14:paraId="4623745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7E53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1D70FF0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noWrap w:val="0"/>
            <w:vAlign w:val="center"/>
          </w:tcPr>
          <w:p w14:paraId="1ADC7D1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bl>
    <w:p w14:paraId="4FEAB2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56" w:name="_Toc3654"/>
      <w:bookmarkStart w:id="57" w:name="_Toc30506"/>
      <w:bookmarkStart w:id="58" w:name="_Toc14993"/>
      <w:bookmarkStart w:id="59" w:name="_Toc30158"/>
      <w:bookmarkStart w:id="60" w:name="_Toc26916"/>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77D4EA3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hAnsi="仿宋" w:eastAsia="仿宋" w:cs="仿宋"/>
          <w:b w:val="0"/>
          <w:bCs w:val="0"/>
          <w:color w:val="000000" w:themeColor="text1"/>
          <w:sz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highlight w:val="none"/>
          <w14:textFill>
            <w14:solidFill>
              <w14:schemeClr w14:val="tx1"/>
            </w14:solidFill>
          </w14:textFill>
        </w:rPr>
        <w:t>。</w:t>
      </w:r>
    </w:p>
    <w:bookmarkEnd w:id="56"/>
    <w:bookmarkEnd w:id="57"/>
    <w:bookmarkEnd w:id="58"/>
    <w:bookmarkEnd w:id="59"/>
    <w:bookmarkEnd w:id="60"/>
    <w:p w14:paraId="10C5BDE1">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bookmarkStart w:id="61" w:name="_Toc10340"/>
      <w:bookmarkStart w:id="62" w:name="_Toc1814"/>
      <w:bookmarkStart w:id="63" w:name="_Toc22618"/>
      <w:bookmarkStart w:id="64" w:name="_Toc4760"/>
      <w:bookmarkStart w:id="65" w:name="_Toc8772"/>
      <w:bookmarkStart w:id="66" w:name="_Toc3625"/>
      <w:bookmarkStart w:id="67" w:name="_Toc31421"/>
      <w:bookmarkStart w:id="68" w:name="_Toc11108"/>
      <w:r>
        <w:rPr>
          <w:rFonts w:hint="eastAsia" w:ascii="仿宋" w:hAnsi="仿宋" w:eastAsia="仿宋" w:cs="仿宋"/>
          <w:b/>
          <w:color w:val="000000" w:themeColor="text1"/>
          <w:highlight w:val="none"/>
          <w14:textFill>
            <w14:solidFill>
              <w14:schemeClr w14:val="tx1"/>
            </w14:solidFill>
          </w14:textFill>
        </w:rPr>
        <w:t>1.4履约保证金</w:t>
      </w:r>
    </w:p>
    <w:p w14:paraId="63C5115B">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4A9046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ACDFCA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235B911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BC980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3692EFE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61"/>
      <w:bookmarkEnd w:id="62"/>
      <w:bookmarkEnd w:id="63"/>
      <w:r>
        <w:rPr>
          <w:rFonts w:hint="eastAsia" w:ascii="仿宋" w:hAnsi="仿宋" w:eastAsia="仿宋" w:cs="仿宋"/>
          <w:b/>
          <w:color w:val="000000" w:themeColor="text1"/>
          <w:sz w:val="24"/>
          <w:highlight w:val="none"/>
          <w14:textFill>
            <w14:solidFill>
              <w14:schemeClr w14:val="tx1"/>
            </w14:solidFill>
          </w14:textFill>
        </w:rPr>
        <w:t>预付款</w:t>
      </w:r>
    </w:p>
    <w:p w14:paraId="60E81166">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30A30D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A3C6A9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7580CAA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69A2950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30EE890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w:t>
      </w: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个工作日内将资金支付到合同约定的乙方账户，有条件的甲方可以即时支付。甲方不得以机构变动、人员更替、政策调整、单位放假等为由延迟付款。</w:t>
      </w:r>
    </w:p>
    <w:p w14:paraId="3EBD65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1200E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64"/>
      <w:bookmarkEnd w:id="65"/>
      <w:bookmarkEnd w:id="66"/>
      <w:bookmarkEnd w:id="67"/>
      <w:bookmarkEnd w:id="68"/>
    </w:p>
    <w:p w14:paraId="1A6CB5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8DEB9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12B59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6AB0F1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000000" w:themeColor="text1"/>
          <w:sz w:val="24"/>
          <w:highlight w:val="none"/>
          <w14:textFill>
            <w14:solidFill>
              <w14:schemeClr w14:val="tx1"/>
            </w14:solidFill>
          </w14:textFill>
        </w:rPr>
      </w:pPr>
      <w:bookmarkStart w:id="69" w:name="_Toc2375"/>
      <w:bookmarkStart w:id="70" w:name="_Toc3079"/>
      <w:bookmarkStart w:id="71" w:name="_Toc5698"/>
      <w:bookmarkStart w:id="72" w:name="_Toc8586"/>
      <w:bookmarkStart w:id="73" w:name="_Toc24662"/>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0D836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93C56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2F3F8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5DEDE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69"/>
      <w:bookmarkEnd w:id="70"/>
      <w:bookmarkEnd w:id="71"/>
      <w:bookmarkEnd w:id="72"/>
      <w:bookmarkEnd w:id="73"/>
    </w:p>
    <w:p w14:paraId="5D3F42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1B395490">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000000" w:themeColor="text1"/>
          <w:sz w:val="24"/>
          <w:szCs w:val="24"/>
          <w:highlight w:val="none"/>
          <w:lang w:val="en-US"/>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%计算，最高限额为本合同总价的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589FA9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78C8FB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74" w:name="_Toc9497"/>
      <w:bookmarkStart w:id="75" w:name="_Toc18683"/>
      <w:bookmarkStart w:id="76" w:name="_Toc30329"/>
      <w:bookmarkStart w:id="77" w:name="_Toc32454"/>
      <w:bookmarkStart w:id="78" w:name="_Toc26807"/>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5A54F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5D255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7838179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74"/>
    <w:bookmarkEnd w:id="75"/>
    <w:bookmarkEnd w:id="76"/>
    <w:bookmarkEnd w:id="77"/>
    <w:bookmarkEnd w:id="78"/>
    <w:p w14:paraId="1EB757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79" w:name="_Toc28375"/>
      <w:bookmarkStart w:id="80" w:name="_Toc15583"/>
      <w:bookmarkStart w:id="81" w:name="_Toc16021"/>
      <w:r>
        <w:rPr>
          <w:rFonts w:hint="eastAsia" w:ascii="仿宋" w:hAnsi="仿宋" w:eastAsia="仿宋" w:cs="仿宋"/>
          <w:b/>
          <w:color w:val="000000" w:themeColor="text1"/>
          <w:sz w:val="24"/>
          <w:highlight w:val="none"/>
          <w14:textFill>
            <w14:solidFill>
              <w14:schemeClr w14:val="tx1"/>
            </w14:solidFill>
          </w14:textFill>
        </w:rPr>
        <w:t>1.9合同争议的解决</w:t>
      </w:r>
      <w:bookmarkEnd w:id="79"/>
      <w:bookmarkEnd w:id="80"/>
      <w:bookmarkEnd w:id="81"/>
    </w:p>
    <w:p w14:paraId="4643B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4AA4C84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2" w:name="_Toc15322"/>
      <w:bookmarkStart w:id="83" w:name="_Toc11173"/>
      <w:bookmarkStart w:id="84" w:name="_Toc7245"/>
      <w:r>
        <w:rPr>
          <w:rFonts w:hint="eastAsia" w:ascii="仿宋" w:hAnsi="仿宋" w:eastAsia="仿宋" w:cs="仿宋"/>
          <w:b/>
          <w:color w:val="000000" w:themeColor="text1"/>
          <w:sz w:val="24"/>
          <w:highlight w:val="none"/>
          <w14:textFill>
            <w14:solidFill>
              <w14:schemeClr w14:val="tx1"/>
            </w14:solidFill>
          </w14:textFill>
        </w:rPr>
        <w:t>2.0 合同生效</w:t>
      </w:r>
      <w:bookmarkEnd w:id="82"/>
      <w:bookmarkEnd w:id="83"/>
      <w:bookmarkEnd w:id="84"/>
    </w:p>
    <w:p w14:paraId="114BF0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11863C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50A9612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45A532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361BE15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62B02F9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69744B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007C9E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662514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00A01A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1D66C7D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7237AA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204086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5689C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057A0B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222A6761">
      <w:pPr>
        <w:widowControl/>
        <w:adjustRightInd/>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2D723397">
      <w:pPr>
        <w:pStyle w:val="25"/>
        <w:spacing w:line="560" w:lineRule="exact"/>
        <w:ind w:firstLine="482"/>
        <w:jc w:val="center"/>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7693BCEE">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85" w:name="_Toc14021"/>
      <w:bookmarkStart w:id="86" w:name="_Toc25079"/>
      <w:bookmarkStart w:id="87" w:name="_Toc31297"/>
      <w:bookmarkStart w:id="88" w:name="_Toc5228"/>
      <w:bookmarkStart w:id="89" w:name="_Toc19680"/>
      <w:r>
        <w:rPr>
          <w:rFonts w:hint="eastAsia" w:ascii="仿宋" w:hAnsi="仿宋" w:eastAsia="仿宋" w:cs="仿宋"/>
          <w:b/>
          <w:color w:val="000000" w:themeColor="text1"/>
          <w:sz w:val="24"/>
          <w:highlight w:val="none"/>
          <w14:textFill>
            <w14:solidFill>
              <w14:schemeClr w14:val="tx1"/>
            </w14:solidFill>
          </w14:textFill>
        </w:rPr>
        <w:t>2.1 定义</w:t>
      </w:r>
      <w:bookmarkEnd w:id="85"/>
      <w:bookmarkEnd w:id="86"/>
      <w:bookmarkEnd w:id="87"/>
      <w:bookmarkEnd w:id="88"/>
      <w:bookmarkEnd w:id="89"/>
    </w:p>
    <w:p w14:paraId="55C0147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2F2740B9">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2AD44BCD">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41F1312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5452897A">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0692E25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730F6C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7F1CBE21">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0" w:name="_Toc23289"/>
      <w:bookmarkStart w:id="91" w:name="_Toc31402"/>
      <w:bookmarkStart w:id="92" w:name="_Toc19539"/>
      <w:bookmarkStart w:id="93" w:name="_Toc16752"/>
      <w:bookmarkStart w:id="94" w:name="_Toc3769"/>
      <w:r>
        <w:rPr>
          <w:rFonts w:hint="eastAsia" w:ascii="仿宋" w:hAnsi="仿宋" w:eastAsia="仿宋" w:cs="仿宋"/>
          <w:b/>
          <w:color w:val="000000" w:themeColor="text1"/>
          <w:sz w:val="24"/>
          <w:highlight w:val="none"/>
          <w14:textFill>
            <w14:solidFill>
              <w14:schemeClr w14:val="tx1"/>
            </w14:solidFill>
          </w14:textFill>
        </w:rPr>
        <w:t>2.2 技术规范</w:t>
      </w:r>
      <w:bookmarkEnd w:id="90"/>
      <w:bookmarkEnd w:id="91"/>
      <w:bookmarkEnd w:id="92"/>
      <w:bookmarkEnd w:id="93"/>
      <w:bookmarkEnd w:id="94"/>
    </w:p>
    <w:p w14:paraId="6B64A45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486F7E">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5" w:name="_Toc12412"/>
      <w:bookmarkStart w:id="96" w:name="_Toc4133"/>
      <w:bookmarkStart w:id="97" w:name="_Toc13673"/>
      <w:bookmarkStart w:id="98" w:name="_Toc27945"/>
      <w:bookmarkStart w:id="99" w:name="_Toc9161"/>
      <w:r>
        <w:rPr>
          <w:rFonts w:hint="eastAsia" w:ascii="仿宋" w:hAnsi="仿宋" w:eastAsia="仿宋" w:cs="仿宋"/>
          <w:b/>
          <w:color w:val="000000" w:themeColor="text1"/>
          <w:sz w:val="24"/>
          <w:highlight w:val="none"/>
          <w14:textFill>
            <w14:solidFill>
              <w14:schemeClr w14:val="tx1"/>
            </w14:solidFill>
          </w14:textFill>
        </w:rPr>
        <w:t>2.3 知识产权</w:t>
      </w:r>
      <w:bookmarkEnd w:id="95"/>
      <w:bookmarkEnd w:id="96"/>
      <w:bookmarkEnd w:id="97"/>
      <w:bookmarkEnd w:id="98"/>
      <w:bookmarkEnd w:id="99"/>
    </w:p>
    <w:p w14:paraId="77D3284F">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68039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4C203FC">
      <w:pPr>
        <w:spacing w:line="56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7C24700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C6814B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35DCC6B6">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00" w:name="_Toc15447"/>
      <w:bookmarkStart w:id="101" w:name="_Toc26555"/>
      <w:bookmarkStart w:id="102" w:name="_Toc32670"/>
      <w:bookmarkStart w:id="103" w:name="_Toc22011"/>
      <w:bookmarkStart w:id="104" w:name="_Toc31233"/>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100"/>
      <w:bookmarkEnd w:id="101"/>
      <w:bookmarkEnd w:id="102"/>
      <w:bookmarkEnd w:id="103"/>
      <w:bookmarkEnd w:id="104"/>
    </w:p>
    <w:p w14:paraId="45AFF7E1">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C73F7B8">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05" w:name="_Toc30507"/>
      <w:bookmarkStart w:id="106" w:name="_Toc13154"/>
      <w:bookmarkStart w:id="107" w:name="_Toc18990"/>
      <w:bookmarkStart w:id="108" w:name="_Toc13467"/>
      <w:bookmarkStart w:id="109" w:name="_Toc16163"/>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05"/>
      <w:bookmarkEnd w:id="106"/>
      <w:bookmarkEnd w:id="107"/>
      <w:bookmarkEnd w:id="108"/>
      <w:bookmarkEnd w:id="109"/>
    </w:p>
    <w:p w14:paraId="659F712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38D39BD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08446B7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5AA1DB5">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0"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10"/>
    </w:p>
    <w:p w14:paraId="5C0305E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6BDCEE1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582CAA48">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1"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11"/>
    </w:p>
    <w:p w14:paraId="541D341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E4E3029">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2"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12"/>
    </w:p>
    <w:p w14:paraId="70BA87A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48A6367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3" w:name="_Toc23368"/>
      <w:bookmarkStart w:id="114" w:name="_Toc10663"/>
      <w:bookmarkStart w:id="115" w:name="_Toc26689"/>
      <w:bookmarkStart w:id="116" w:name="_Toc42"/>
      <w:bookmarkStart w:id="117" w:name="_Toc21830"/>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13"/>
      <w:bookmarkEnd w:id="114"/>
      <w:bookmarkEnd w:id="115"/>
      <w:bookmarkEnd w:id="116"/>
      <w:bookmarkEnd w:id="117"/>
    </w:p>
    <w:p w14:paraId="003023A1">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E0C1E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8" w:name="_Toc14371"/>
      <w:bookmarkStart w:id="119" w:name="_Toc26633"/>
      <w:bookmarkStart w:id="120" w:name="_Toc25571"/>
      <w:bookmarkStart w:id="121" w:name="_Toc4720"/>
      <w:bookmarkStart w:id="122" w:name="_Toc32494"/>
      <w:r>
        <w:rPr>
          <w:rFonts w:hint="eastAsia" w:ascii="仿宋" w:hAnsi="仿宋" w:eastAsia="仿宋" w:cs="仿宋"/>
          <w:b/>
          <w:color w:val="000000" w:themeColor="text1"/>
          <w:sz w:val="24"/>
          <w:highlight w:val="none"/>
          <w14:textFill>
            <w14:solidFill>
              <w14:schemeClr w14:val="tx1"/>
            </w14:solidFill>
          </w14:textFill>
        </w:rPr>
        <w:t>2.11 不可抗力</w:t>
      </w:r>
      <w:bookmarkEnd w:id="118"/>
      <w:bookmarkEnd w:id="119"/>
      <w:bookmarkEnd w:id="120"/>
      <w:bookmarkEnd w:id="121"/>
      <w:bookmarkEnd w:id="122"/>
    </w:p>
    <w:p w14:paraId="31AD891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4D1E4F7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2F027CD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3DFDBF4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6639FD4F">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3" w:name="_Toc25783"/>
      <w:bookmarkStart w:id="124" w:name="_Toc14115"/>
      <w:bookmarkStart w:id="125" w:name="_Toc24465"/>
      <w:bookmarkStart w:id="126" w:name="_Toc3638"/>
      <w:bookmarkStart w:id="127" w:name="_Toc23854"/>
      <w:r>
        <w:rPr>
          <w:rFonts w:hint="eastAsia" w:ascii="仿宋" w:hAnsi="仿宋" w:eastAsia="仿宋" w:cs="仿宋"/>
          <w:b/>
          <w:color w:val="000000" w:themeColor="text1"/>
          <w:sz w:val="24"/>
          <w:highlight w:val="none"/>
          <w14:textFill>
            <w14:solidFill>
              <w14:schemeClr w14:val="tx1"/>
            </w14:solidFill>
          </w14:textFill>
        </w:rPr>
        <w:t>2.12 税费</w:t>
      </w:r>
      <w:bookmarkEnd w:id="123"/>
      <w:bookmarkEnd w:id="124"/>
      <w:bookmarkEnd w:id="125"/>
      <w:bookmarkEnd w:id="126"/>
      <w:bookmarkEnd w:id="127"/>
    </w:p>
    <w:p w14:paraId="6602573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44B3E292">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8" w:name="_Toc26883"/>
      <w:bookmarkStart w:id="129" w:name="_Toc25525"/>
      <w:bookmarkStart w:id="130" w:name="_Toc30105"/>
      <w:bookmarkStart w:id="131" w:name="_Toc14814"/>
      <w:bookmarkStart w:id="132" w:name="_Toc7315"/>
      <w:r>
        <w:rPr>
          <w:rFonts w:hint="eastAsia" w:ascii="仿宋" w:hAnsi="仿宋" w:eastAsia="仿宋" w:cs="仿宋"/>
          <w:b/>
          <w:color w:val="000000" w:themeColor="text1"/>
          <w:sz w:val="24"/>
          <w:highlight w:val="none"/>
          <w14:textFill>
            <w14:solidFill>
              <w14:schemeClr w14:val="tx1"/>
            </w14:solidFill>
          </w14:textFill>
        </w:rPr>
        <w:t>2.13 乙方破产</w:t>
      </w:r>
      <w:bookmarkEnd w:id="128"/>
      <w:bookmarkEnd w:id="129"/>
      <w:bookmarkEnd w:id="130"/>
      <w:bookmarkEnd w:id="131"/>
      <w:bookmarkEnd w:id="132"/>
    </w:p>
    <w:p w14:paraId="07FD0A2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4B5B32">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3" w:name="_Toc2016"/>
      <w:bookmarkStart w:id="134" w:name="_Toc1123"/>
      <w:bookmarkStart w:id="135" w:name="_Toc23323"/>
      <w:r>
        <w:rPr>
          <w:rFonts w:hint="eastAsia" w:ascii="仿宋" w:hAnsi="仿宋" w:eastAsia="仿宋" w:cs="仿宋"/>
          <w:b/>
          <w:color w:val="000000" w:themeColor="text1"/>
          <w:sz w:val="24"/>
          <w:highlight w:val="none"/>
          <w14:textFill>
            <w14:solidFill>
              <w14:schemeClr w14:val="tx1"/>
            </w14:solidFill>
          </w14:textFill>
        </w:rPr>
        <w:t>2.14 合同中止、终止</w:t>
      </w:r>
      <w:bookmarkEnd w:id="133"/>
      <w:bookmarkEnd w:id="134"/>
      <w:bookmarkEnd w:id="135"/>
    </w:p>
    <w:p w14:paraId="3B9D6E4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3188BF0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029E9F66">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6" w:name="_Toc14525"/>
      <w:bookmarkStart w:id="137" w:name="_Toc1969"/>
      <w:bookmarkStart w:id="138" w:name="_Toc17363"/>
      <w:r>
        <w:rPr>
          <w:rFonts w:hint="eastAsia" w:ascii="仿宋" w:hAnsi="仿宋" w:eastAsia="仿宋" w:cs="仿宋"/>
          <w:b/>
          <w:color w:val="000000" w:themeColor="text1"/>
          <w:sz w:val="24"/>
          <w:highlight w:val="none"/>
          <w14:textFill>
            <w14:solidFill>
              <w14:schemeClr w14:val="tx1"/>
            </w14:solidFill>
          </w14:textFill>
        </w:rPr>
        <w:t>2.15 检验和验收</w:t>
      </w:r>
      <w:bookmarkEnd w:id="136"/>
      <w:bookmarkEnd w:id="137"/>
      <w:bookmarkEnd w:id="138"/>
    </w:p>
    <w:p w14:paraId="1AA5F44E">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6C07FBCD">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6821FE">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0CC14BB9">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9" w:name="_Toc25198"/>
      <w:bookmarkStart w:id="140" w:name="_Toc2308"/>
      <w:bookmarkStart w:id="141" w:name="_Toc12666"/>
      <w:bookmarkStart w:id="142" w:name="_Toc31892"/>
      <w:bookmarkStart w:id="143" w:name="_Toc9808"/>
      <w:r>
        <w:rPr>
          <w:rFonts w:hint="eastAsia" w:ascii="仿宋" w:hAnsi="仿宋" w:eastAsia="仿宋" w:cs="仿宋"/>
          <w:b/>
          <w:color w:val="000000" w:themeColor="text1"/>
          <w:sz w:val="24"/>
          <w:highlight w:val="none"/>
          <w14:textFill>
            <w14:solidFill>
              <w14:schemeClr w14:val="tx1"/>
            </w14:solidFill>
          </w14:textFill>
        </w:rPr>
        <w:t>2.16 通知和送达</w:t>
      </w:r>
      <w:bookmarkEnd w:id="139"/>
      <w:bookmarkEnd w:id="140"/>
      <w:bookmarkEnd w:id="141"/>
      <w:bookmarkEnd w:id="142"/>
      <w:bookmarkEnd w:id="143"/>
    </w:p>
    <w:p w14:paraId="3885E48D">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44" w:name="_Toc27674"/>
      <w:bookmarkStart w:id="145" w:name="_Toc18401"/>
      <w:r>
        <w:rPr>
          <w:rFonts w:hint="eastAsia" w:ascii="仿宋" w:hAnsi="仿宋" w:eastAsia="仿宋" w:cs="仿宋"/>
          <w:color w:val="000000" w:themeColor="text1"/>
          <w:sz w:val="24"/>
          <w:highlight w:val="none"/>
          <w14:textFill>
            <w14:solidFill>
              <w14:schemeClr w14:val="tx1"/>
            </w14:solidFill>
          </w14:textFill>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0A7B032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3665EC7A">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6" w:name="_Toc5063"/>
      <w:bookmarkStart w:id="147" w:name="_Toc27644"/>
      <w:bookmarkStart w:id="148" w:name="_Toc28906"/>
      <w:bookmarkStart w:id="149" w:name="_Toc12254"/>
      <w:bookmarkStart w:id="150" w:name="_Toc20808"/>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46"/>
      <w:bookmarkEnd w:id="147"/>
      <w:bookmarkEnd w:id="148"/>
      <w:bookmarkEnd w:id="149"/>
      <w:bookmarkEnd w:id="150"/>
    </w:p>
    <w:p w14:paraId="0197FA3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6CBE9360">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02A3C171">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1" w:name="_Toc4355"/>
      <w:bookmarkStart w:id="152" w:name="_Toc18540"/>
      <w:bookmarkStart w:id="153" w:name="_Toc30599"/>
      <w:r>
        <w:rPr>
          <w:rFonts w:hint="eastAsia" w:ascii="仿宋" w:hAnsi="仿宋" w:eastAsia="仿宋" w:cs="仿宋"/>
          <w:b/>
          <w:color w:val="000000" w:themeColor="text1"/>
          <w:sz w:val="24"/>
          <w:highlight w:val="none"/>
          <w14:textFill>
            <w14:solidFill>
              <w14:schemeClr w14:val="tx1"/>
            </w14:solidFill>
          </w14:textFill>
        </w:rPr>
        <w:t>2.18 计量单位</w:t>
      </w:r>
      <w:bookmarkEnd w:id="151"/>
      <w:bookmarkEnd w:id="152"/>
      <w:bookmarkEnd w:id="153"/>
    </w:p>
    <w:p w14:paraId="5010D28A">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60113AC8">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4" w:name="_Toc487900373"/>
      <w:bookmarkStart w:id="155" w:name="_Toc18567"/>
      <w:bookmarkStart w:id="156" w:name="_Toc259093692"/>
      <w:bookmarkStart w:id="157" w:name="_Toc12773"/>
      <w:bookmarkStart w:id="158" w:name="_Toc10330"/>
      <w:bookmarkStart w:id="159" w:name="_Toc279701263"/>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54"/>
      <w:bookmarkEnd w:id="155"/>
      <w:bookmarkEnd w:id="156"/>
      <w:bookmarkEnd w:id="157"/>
      <w:bookmarkEnd w:id="158"/>
      <w:bookmarkEnd w:id="159"/>
    </w:p>
    <w:p w14:paraId="3136490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75FD5D8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26B65172">
      <w:pPr>
        <w:spacing w:line="56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合同份数</w:t>
      </w:r>
    </w:p>
    <w:p w14:paraId="0C49F76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30B77C0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60" w:name="_Toc331685784"/>
      <w:r>
        <w:rPr>
          <w:rFonts w:hint="eastAsia" w:ascii="仿宋" w:hAnsi="仿宋" w:eastAsia="仿宋" w:cs="仿宋"/>
          <w:b/>
          <w:color w:val="000000" w:themeColor="text1"/>
          <w:sz w:val="24"/>
          <w:highlight w:val="none"/>
          <w14:textFill>
            <w14:solidFill>
              <w14:schemeClr w14:val="tx1"/>
            </w14:solidFill>
          </w14:textFill>
        </w:rPr>
        <w:t xml:space="preserve"> </w:t>
      </w:r>
      <w:bookmarkEnd w:id="160"/>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第三部分  合同专用条款</w:t>
      </w:r>
    </w:p>
    <w:p w14:paraId="7DE702C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FCF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809AC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noWrap w:val="0"/>
            <w:vAlign w:val="center"/>
          </w:tcPr>
          <w:p w14:paraId="11761B8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40B16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6704C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noWrap w:val="0"/>
            <w:vAlign w:val="center"/>
          </w:tcPr>
          <w:p w14:paraId="6BB413A7">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FF30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B01B6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noWrap w:val="0"/>
            <w:vAlign w:val="center"/>
          </w:tcPr>
          <w:p w14:paraId="6C501844">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328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AFA454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noWrap w:val="0"/>
            <w:vAlign w:val="center"/>
          </w:tcPr>
          <w:p w14:paraId="3D8AEEF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EB40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D7E941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noWrap w:val="0"/>
            <w:vAlign w:val="center"/>
          </w:tcPr>
          <w:p w14:paraId="12EB27A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8B45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215DC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noWrap w:val="0"/>
            <w:vAlign w:val="center"/>
          </w:tcPr>
          <w:p w14:paraId="2BA96E9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3D6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C2D20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noWrap w:val="0"/>
            <w:vAlign w:val="center"/>
          </w:tcPr>
          <w:p w14:paraId="58DFCC9C">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39E7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D461E3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noWrap w:val="0"/>
            <w:vAlign w:val="center"/>
          </w:tcPr>
          <w:p w14:paraId="49F77E1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4189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1CEFAC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noWrap w:val="0"/>
            <w:vAlign w:val="center"/>
          </w:tcPr>
          <w:p w14:paraId="024503A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D574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86495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noWrap w:val="0"/>
            <w:vAlign w:val="center"/>
          </w:tcPr>
          <w:p w14:paraId="71B71B8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C75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DD600C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noWrap w:val="0"/>
            <w:vAlign w:val="center"/>
          </w:tcPr>
          <w:p w14:paraId="5CA903F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F0BA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27EA59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noWrap w:val="0"/>
            <w:vAlign w:val="center"/>
          </w:tcPr>
          <w:p w14:paraId="097E499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4D7A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2F5F46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noWrap w:val="0"/>
            <w:vAlign w:val="center"/>
          </w:tcPr>
          <w:p w14:paraId="4914083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E4EC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01FD3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noWrap w:val="0"/>
            <w:vAlign w:val="center"/>
          </w:tcPr>
          <w:p w14:paraId="79E70A2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3325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37035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w:t>
            </w:r>
          </w:p>
        </w:tc>
        <w:tc>
          <w:tcPr>
            <w:tcW w:w="8149" w:type="dxa"/>
            <w:noWrap w:val="0"/>
            <w:vAlign w:val="center"/>
          </w:tcPr>
          <w:p w14:paraId="6E0AB3A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EA59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02ABC6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w:t>
            </w:r>
          </w:p>
        </w:tc>
        <w:tc>
          <w:tcPr>
            <w:tcW w:w="8149" w:type="dxa"/>
            <w:noWrap w:val="0"/>
            <w:vAlign w:val="center"/>
          </w:tcPr>
          <w:p w14:paraId="376B7F47">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FAEB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59659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noWrap w:val="0"/>
            <w:vAlign w:val="center"/>
          </w:tcPr>
          <w:p w14:paraId="766B9376">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77EFF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BCAC78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noWrap w:val="0"/>
            <w:vAlign w:val="center"/>
          </w:tcPr>
          <w:p w14:paraId="16A7A953">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245C9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C2F638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noWrap w:val="0"/>
            <w:vAlign w:val="center"/>
          </w:tcPr>
          <w:p w14:paraId="7D70944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0094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7ACD3F2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noWrap w:val="0"/>
            <w:vAlign w:val="top"/>
          </w:tcPr>
          <w:p w14:paraId="55EC3CE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88EF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24D478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noWrap w:val="0"/>
            <w:vAlign w:val="center"/>
          </w:tcPr>
          <w:p w14:paraId="58F79085">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5DA4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7E8A74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noWrap w:val="0"/>
            <w:vAlign w:val="center"/>
          </w:tcPr>
          <w:p w14:paraId="73E5E34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EAAA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68FCA4B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w:t>
            </w:r>
          </w:p>
        </w:tc>
        <w:tc>
          <w:tcPr>
            <w:tcW w:w="8149" w:type="dxa"/>
            <w:noWrap w:val="0"/>
            <w:vAlign w:val="top"/>
          </w:tcPr>
          <w:p w14:paraId="6D103B36">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14:paraId="7D72CCAA">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p w14:paraId="50FE1AA9">
      <w:pPr>
        <w:spacing w:line="360" w:lineRule="auto"/>
        <w:ind w:left="-420" w:leftChars="-200" w:right="-420" w:rightChars="-200" w:firstLine="480" w:firstLineChars="200"/>
        <w:jc w:val="center"/>
        <w:outlineLvl w:val="0"/>
        <w:rPr>
          <w:rFonts w:hint="eastAsia" w:ascii="仿宋" w:hAnsi="仿宋" w:eastAsia="仿宋" w:cs="仿宋"/>
          <w:color w:val="000000" w:themeColor="text1"/>
          <w:sz w:val="24"/>
          <w:highlight w:val="none"/>
          <w14:textFill>
            <w14:solidFill>
              <w14:schemeClr w14:val="tx1"/>
            </w14:solidFill>
          </w14:textFill>
        </w:rPr>
      </w:pPr>
    </w:p>
    <w:p w14:paraId="5040252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25F55F8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679701B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D1A26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EF30C3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478F61C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30 </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66B37B6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 xml:space="preserve">70 </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18"/>
        <w:tblpPr w:leftFromText="180" w:rightFromText="180" w:vertAnchor="text" w:horzAnchor="page" w:tblpX="1348" w:tblpY="423"/>
        <w:tblOverlap w:val="never"/>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7214"/>
        <w:gridCol w:w="736"/>
      </w:tblGrid>
      <w:tr w14:paraId="0237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tcPr>
          <w:p w14:paraId="562ADA3A">
            <w:pPr>
              <w:widowControl/>
              <w:spacing w:line="360"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评分内容</w:t>
            </w:r>
          </w:p>
        </w:tc>
        <w:tc>
          <w:tcPr>
            <w:tcW w:w="7214" w:type="dxa"/>
          </w:tcPr>
          <w:p w14:paraId="50FCAB81">
            <w:pPr>
              <w:widowControl/>
              <w:spacing w:line="360"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评审细则</w:t>
            </w:r>
          </w:p>
        </w:tc>
        <w:tc>
          <w:tcPr>
            <w:tcW w:w="736" w:type="dxa"/>
          </w:tcPr>
          <w:p w14:paraId="2EE8E1B7">
            <w:pPr>
              <w:widowControl/>
              <w:spacing w:line="360"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分值</w:t>
            </w:r>
          </w:p>
        </w:tc>
      </w:tr>
      <w:tr w14:paraId="1C53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366" w:type="dxa"/>
            <w:vAlign w:val="center"/>
          </w:tcPr>
          <w:p w14:paraId="6ED9DC2C">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基本技术</w:t>
            </w:r>
          </w:p>
        </w:tc>
        <w:tc>
          <w:tcPr>
            <w:tcW w:w="7214" w:type="dxa"/>
            <w:vAlign w:val="center"/>
          </w:tcPr>
          <w:p w14:paraId="40FB30E0">
            <w:pPr>
              <w:widowControl/>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对应于招标文件第三部分招标项目范围及要求——三、项目技术要求及服务内容，完全满足指标参数得35分。打“★”为实质性指标，出现负偏离作无效投标处理；打“▲”为主要性能指标，每有一项负偏离扣</w:t>
            </w:r>
            <w:r>
              <w:rPr>
                <w:rFonts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分；其他指标，每有一项负偏离扣</w:t>
            </w:r>
            <w:r>
              <w:rPr>
                <w:rFonts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分，扣完为止。</w:t>
            </w:r>
          </w:p>
        </w:tc>
        <w:tc>
          <w:tcPr>
            <w:tcW w:w="736" w:type="dxa"/>
            <w:vAlign w:val="center"/>
          </w:tcPr>
          <w:p w14:paraId="165049DF">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w:t>
            </w:r>
          </w:p>
        </w:tc>
      </w:tr>
      <w:tr w14:paraId="0AD7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366" w:type="dxa"/>
            <w:vAlign w:val="center"/>
          </w:tcPr>
          <w:p w14:paraId="65CE0D27">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企业资质</w:t>
            </w:r>
          </w:p>
        </w:tc>
        <w:tc>
          <w:tcPr>
            <w:tcW w:w="7214" w:type="dxa"/>
            <w:vAlign w:val="center"/>
          </w:tcPr>
          <w:p w14:paraId="3F9A3D8B">
            <w:pPr>
              <w:widowControl/>
              <w:numPr>
                <w:ilvl w:val="0"/>
                <w:numId w:val="6"/>
              </w:numPr>
              <w:spacing w:line="360" w:lineRule="auto"/>
              <w:ind w:left="0" w:firstLine="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所投软件具有医学文献服务平台软件著作权得1分，不提供的不得分。</w:t>
            </w:r>
          </w:p>
          <w:p w14:paraId="6019C812">
            <w:pPr>
              <w:widowControl/>
              <w:numPr>
                <w:ilvl w:val="0"/>
                <w:numId w:val="6"/>
              </w:numPr>
              <w:spacing w:line="360" w:lineRule="auto"/>
              <w:ind w:left="0" w:firstLine="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所投软件具有外文自动获取全文系统软件著作权得1分，不提供的不得分。</w:t>
            </w:r>
          </w:p>
          <w:p w14:paraId="05A3225F">
            <w:pPr>
              <w:widowControl/>
              <w:numPr>
                <w:ilvl w:val="0"/>
                <w:numId w:val="6"/>
              </w:numPr>
              <w:spacing w:line="360" w:lineRule="auto"/>
              <w:ind w:left="0" w:firstLine="0"/>
              <w:rPr>
                <w:rFonts w:ascii="仿宋" w:hAnsi="仿宋" w:eastAsia="仿宋" w:cs="仿宋"/>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根据投标人企业认证证书等方面由评委综合打分，（得2，1，0</w:t>
            </w:r>
            <w:r>
              <w:rPr>
                <w:rFonts w:ascii="仿宋_GB2312" w:hAnsi="仿宋_GB2312" w:eastAsia="仿宋_GB2312" w:cs="仿宋_GB2312"/>
                <w:color w:val="000000" w:themeColor="text1"/>
                <w:sz w:val="24"/>
                <w:highlight w:val="none"/>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，0分），提供相关证明并加盖投标人公章</w:t>
            </w:r>
            <w:r>
              <w:rPr>
                <w:rFonts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否则不得分。</w:t>
            </w:r>
          </w:p>
          <w:p w14:paraId="0B4E3CE1">
            <w:pPr>
              <w:widowControl/>
              <w:numPr>
                <w:ilvl w:val="255"/>
                <w:numId w:val="0"/>
              </w:num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w:t>
            </w:r>
            <w:r>
              <w:rPr>
                <w:rFonts w:hint="eastAsia" w:ascii="仿宋" w:hAnsi="仿宋" w:eastAsia="仿宋" w:cs="仿宋"/>
                <w:color w:val="000000" w:themeColor="text1"/>
                <w:sz w:val="24"/>
                <w:highlight w:val="none"/>
                <w14:textFill>
                  <w14:solidFill>
                    <w14:schemeClr w14:val="tx1"/>
                  </w14:solidFill>
                </w14:textFill>
              </w:rPr>
              <w:t>投标</w:t>
            </w:r>
            <w:r>
              <w:rPr>
                <w:rFonts w:hint="eastAsia" w:ascii="仿宋" w:hAnsi="仿宋" w:eastAsia="仿宋" w:cs="仿宋"/>
                <w:color w:val="000000" w:themeColor="text1"/>
                <w:sz w:val="24"/>
                <w:highlight w:val="none"/>
                <w:lang w:val="zh-CN"/>
                <w14:textFill>
                  <w14:solidFill>
                    <w14:schemeClr w14:val="tx1"/>
                  </w14:solidFill>
                </w14:textFill>
              </w:rPr>
              <w:t>文件中须</w:t>
            </w:r>
            <w:r>
              <w:rPr>
                <w:rFonts w:hint="eastAsia" w:ascii="仿宋" w:hAnsi="仿宋" w:eastAsia="仿宋" w:cs="仿宋"/>
                <w:color w:val="000000" w:themeColor="text1"/>
                <w:sz w:val="24"/>
                <w:highlight w:val="none"/>
                <w14:textFill>
                  <w14:solidFill>
                    <w14:schemeClr w14:val="tx1"/>
                  </w14:solidFill>
                </w14:textFill>
              </w:rPr>
              <w:t>提供有效的</w:t>
            </w:r>
            <w:r>
              <w:rPr>
                <w:rFonts w:hint="eastAsia" w:ascii="仿宋" w:hAnsi="仿宋" w:eastAsia="仿宋" w:cs="仿宋"/>
                <w:color w:val="000000" w:themeColor="text1"/>
                <w:sz w:val="24"/>
                <w:highlight w:val="none"/>
                <w:lang w:val="zh-CN"/>
                <w14:textFill>
                  <w14:solidFill>
                    <w14:schemeClr w14:val="tx1"/>
                  </w14:solidFill>
                </w14:textFill>
              </w:rPr>
              <w:t>证书扫描件并加盖投标人公章。</w:t>
            </w:r>
          </w:p>
        </w:tc>
        <w:tc>
          <w:tcPr>
            <w:tcW w:w="736" w:type="dxa"/>
            <w:vAlign w:val="center"/>
          </w:tcPr>
          <w:p w14:paraId="5A6959A1">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r>
      <w:tr w14:paraId="33A5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366" w:type="dxa"/>
            <w:vAlign w:val="center"/>
          </w:tcPr>
          <w:p w14:paraId="78793397">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人员资质</w:t>
            </w:r>
          </w:p>
        </w:tc>
        <w:tc>
          <w:tcPr>
            <w:tcW w:w="7214" w:type="dxa"/>
            <w:vAlign w:val="center"/>
          </w:tcPr>
          <w:p w14:paraId="41A3311B">
            <w:pPr>
              <w:pStyle w:val="5"/>
              <w:widowControl/>
              <w:numPr>
                <w:ilvl w:val="0"/>
                <w:numId w:val="0"/>
              </w:numPr>
              <w:shd w:val="clear" w:color="auto" w:fill="FFFFFF"/>
              <w:spacing w:line="195" w:lineRule="atLeast"/>
              <w:textAlignment w:val="baseline"/>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根据项目实施人员素质、专业背景、项目经验、专业技术能力等方面</w:t>
            </w:r>
            <w:r>
              <w:rPr>
                <w:rFonts w:hint="eastAsia" w:ascii="仿宋" w:hAnsi="仿宋" w:eastAsia="仿宋" w:cs="仿宋"/>
                <w:bCs/>
                <w:color w:val="000000" w:themeColor="text1"/>
                <w:sz w:val="24"/>
                <w:highlight w:val="none"/>
                <w14:textFill>
                  <w14:solidFill>
                    <w14:schemeClr w14:val="tx1"/>
                  </w14:solidFill>
                </w14:textFill>
              </w:rPr>
              <w:t>进行打分，得4，3，2，1，0.5，0分。</w:t>
            </w:r>
          </w:p>
          <w:p w14:paraId="49F024C0">
            <w:pPr>
              <w:rPr>
                <w:rFonts w:hint="default" w:eastAsia="仿宋"/>
                <w:color w:val="000000" w:themeColor="text1"/>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注：提供相应佐证资料。</w:t>
            </w:r>
          </w:p>
        </w:tc>
        <w:tc>
          <w:tcPr>
            <w:tcW w:w="736" w:type="dxa"/>
            <w:vAlign w:val="center"/>
          </w:tcPr>
          <w:p w14:paraId="280B3707">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r>
      <w:tr w14:paraId="5147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28D3751E">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项目案例</w:t>
            </w:r>
          </w:p>
        </w:tc>
        <w:tc>
          <w:tcPr>
            <w:tcW w:w="7214" w:type="dxa"/>
            <w:vAlign w:val="center"/>
          </w:tcPr>
          <w:p w14:paraId="6FBBAB11">
            <w:pPr>
              <w:pStyle w:val="13"/>
              <w:ind w:left="-64" w:leftChars="-31" w:hanging="1" w:firstLineChars="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投标人提供自202</w:t>
            </w:r>
            <w:r>
              <w:rPr>
                <w:rFonts w:ascii="仿宋" w:hAnsi="仿宋" w:eastAsia="仿宋" w:cs="仿宋"/>
                <w:bCs/>
                <w:iCs/>
                <w:color w:val="000000" w:themeColor="text1"/>
                <w:sz w:val="24"/>
                <w:highlight w:val="none"/>
                <w14:textFill>
                  <w14:solidFill>
                    <w14:schemeClr w14:val="tx1"/>
                  </w14:solidFill>
                </w14:textFill>
              </w:rPr>
              <w:t>2</w:t>
            </w:r>
            <w:r>
              <w:rPr>
                <w:rFonts w:hint="eastAsia" w:ascii="仿宋" w:hAnsi="仿宋" w:eastAsia="仿宋" w:cs="仿宋"/>
                <w:bCs/>
                <w:iCs/>
                <w:color w:val="000000" w:themeColor="text1"/>
                <w:sz w:val="24"/>
                <w:highlight w:val="none"/>
                <w14:textFill>
                  <w14:solidFill>
                    <w14:schemeClr w14:val="tx1"/>
                  </w14:solidFill>
                </w14:textFill>
              </w:rPr>
              <w:t>年1月1日以来（以合同签订时间为准）完成的同类案例，每有1个得1分，满分3分。</w:t>
            </w:r>
          </w:p>
          <w:p w14:paraId="1CCD9BFA">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注：每个案例须提供合同扫描件加盖投标人公章。</w:t>
            </w:r>
          </w:p>
        </w:tc>
        <w:tc>
          <w:tcPr>
            <w:tcW w:w="736" w:type="dxa"/>
            <w:vAlign w:val="center"/>
          </w:tcPr>
          <w:p w14:paraId="3BCA4FC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14:paraId="047E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4A0007E9">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总体设计方案</w:t>
            </w:r>
          </w:p>
        </w:tc>
        <w:tc>
          <w:tcPr>
            <w:tcW w:w="7214" w:type="dxa"/>
          </w:tcPr>
          <w:p w14:paraId="3A6ED1B3">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根据投标方总体设计方案的合理性、完整性、先进性和性能可扩展性（</w:t>
            </w:r>
            <w:r>
              <w:rPr>
                <w:rFonts w:hint="eastAsia" w:ascii="仿宋" w:hAnsi="仿宋" w:eastAsia="仿宋" w:cs="仿宋"/>
                <w:color w:val="000000" w:themeColor="text1"/>
                <w:sz w:val="24"/>
                <w:highlight w:val="none"/>
                <w:shd w:val="clear" w:color="auto" w:fill="FFFFFF"/>
                <w14:textFill>
                  <w14:solidFill>
                    <w14:schemeClr w14:val="tx1"/>
                  </w14:solidFill>
                </w14:textFill>
              </w:rPr>
              <w:t>整体架构合理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shd w:val="clear" w:color="auto" w:fill="FFFFFF"/>
                <w14:textFill>
                  <w14:solidFill>
                    <w14:schemeClr w14:val="tx1"/>
                  </w14:solidFill>
                </w14:textFill>
              </w:rPr>
              <w:t>技术选型合适、技术先进、技术设计安全可靠、可扩展性强等方面</w:t>
            </w:r>
            <w:r>
              <w:rPr>
                <w:rFonts w:hint="eastAsia" w:ascii="仿宋" w:hAnsi="仿宋" w:eastAsia="仿宋" w:cs="仿宋"/>
                <w:color w:val="000000" w:themeColor="text1"/>
                <w:sz w:val="24"/>
                <w:highlight w:val="none"/>
                <w14:textFill>
                  <w14:solidFill>
                    <w14:schemeClr w14:val="tx1"/>
                  </w14:solidFill>
                </w14:textFill>
              </w:rPr>
              <w:t>）等进行评分，得5，4，3，2，1，0.5，0分。</w:t>
            </w:r>
          </w:p>
        </w:tc>
        <w:tc>
          <w:tcPr>
            <w:tcW w:w="736" w:type="dxa"/>
            <w:vAlign w:val="center"/>
          </w:tcPr>
          <w:p w14:paraId="704151FB">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14:paraId="437B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15DCF1F3">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施工组织方案</w:t>
            </w:r>
          </w:p>
        </w:tc>
        <w:tc>
          <w:tcPr>
            <w:tcW w:w="7214" w:type="dxa"/>
          </w:tcPr>
          <w:p w14:paraId="011A8F0C">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根据投标方实施方案的合理性、项目实施计划、质量保障、风险保障、沟通机制（</w:t>
            </w:r>
            <w:r>
              <w:rPr>
                <w:rFonts w:hint="eastAsia" w:ascii="仿宋" w:hAnsi="仿宋" w:eastAsia="仿宋" w:cs="仿宋"/>
                <w:color w:val="000000" w:themeColor="text1"/>
                <w:kern w:val="0"/>
                <w:sz w:val="24"/>
                <w:highlight w:val="none"/>
                <w14:textFill>
                  <w14:solidFill>
                    <w14:schemeClr w14:val="tx1"/>
                  </w14:solidFill>
                </w14:textFill>
              </w:rPr>
              <w:t>包括但不限于工期响应、实施服务、实施技术方案</w:t>
            </w:r>
            <w:r>
              <w:rPr>
                <w:rFonts w:hint="eastAsia" w:ascii="仿宋" w:hAnsi="仿宋" w:eastAsia="仿宋" w:cs="仿宋"/>
                <w:color w:val="000000" w:themeColor="text1"/>
                <w:sz w:val="24"/>
                <w:highlight w:val="none"/>
                <w14:textFill>
                  <w14:solidFill>
                    <w14:schemeClr w14:val="tx1"/>
                  </w14:solidFill>
                </w14:textFill>
              </w:rPr>
              <w:t>、质量控制、风险控制、验收可操作性与</w:t>
            </w:r>
            <w:r>
              <w:rPr>
                <w:rFonts w:hint="eastAsia" w:ascii="仿宋" w:hAnsi="仿宋" w:eastAsia="仿宋" w:cs="仿宋"/>
                <w:color w:val="000000" w:themeColor="text1"/>
                <w:kern w:val="0"/>
                <w:sz w:val="24"/>
                <w:highlight w:val="none"/>
                <w14:textFill>
                  <w14:solidFill>
                    <w14:schemeClr w14:val="tx1"/>
                  </w14:solidFill>
                </w14:textFill>
              </w:rPr>
              <w:t>相关承诺</w:t>
            </w:r>
            <w:r>
              <w:rPr>
                <w:rFonts w:hint="eastAsia" w:ascii="仿宋" w:hAnsi="仿宋" w:eastAsia="仿宋" w:cs="仿宋"/>
                <w:color w:val="000000" w:themeColor="text1"/>
                <w:sz w:val="24"/>
                <w:highlight w:val="none"/>
                <w14:textFill>
                  <w14:solidFill>
                    <w14:schemeClr w14:val="tx1"/>
                  </w14:solidFill>
                </w14:textFill>
              </w:rPr>
              <w:t>）等进行评分，得5，4，3，2，1，0.5，0分。</w:t>
            </w:r>
          </w:p>
        </w:tc>
        <w:tc>
          <w:tcPr>
            <w:tcW w:w="736" w:type="dxa"/>
            <w:vAlign w:val="center"/>
          </w:tcPr>
          <w:p w14:paraId="35DD0B89">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14:paraId="1EC1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182180C8">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应急方案</w:t>
            </w:r>
          </w:p>
        </w:tc>
        <w:tc>
          <w:tcPr>
            <w:tcW w:w="7214" w:type="dxa"/>
          </w:tcPr>
          <w:p w14:paraId="28129A76">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供应商提供的针对本项目可能出现突发事件的应急预案的合理性打分，得</w:t>
            </w:r>
            <w:r>
              <w:rPr>
                <w:rFonts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，2，1，0</w:t>
            </w: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，0分</w:t>
            </w:r>
            <w:r>
              <w:rPr>
                <w:rFonts w:hint="eastAsia" w:ascii="仿宋" w:hAnsi="仿宋" w:eastAsia="仿宋" w:cs="仿宋"/>
                <w:color w:val="000000" w:themeColor="text1"/>
                <w:kern w:val="0"/>
                <w:sz w:val="24"/>
                <w:highlight w:val="none"/>
                <w14:textFill>
                  <w14:solidFill>
                    <w14:schemeClr w14:val="tx1"/>
                  </w14:solidFill>
                </w14:textFill>
              </w:rPr>
              <w:t>。</w:t>
            </w:r>
          </w:p>
        </w:tc>
        <w:tc>
          <w:tcPr>
            <w:tcW w:w="736" w:type="dxa"/>
            <w:vAlign w:val="center"/>
          </w:tcPr>
          <w:p w14:paraId="6E7EC699">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14:paraId="5844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366" w:type="dxa"/>
            <w:vAlign w:val="center"/>
          </w:tcPr>
          <w:p w14:paraId="6FCD6303">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实质性</w:t>
            </w:r>
          </w:p>
          <w:p w14:paraId="2D536471">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方案</w:t>
            </w:r>
          </w:p>
        </w:tc>
        <w:tc>
          <w:tcPr>
            <w:tcW w:w="7214" w:type="dxa"/>
            <w:vAlign w:val="center"/>
          </w:tcPr>
          <w:p w14:paraId="4D098357">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根据投标人提供的对项目具有实质性优惠措施（提供备机、附加服务等）进行打分，得3，2，1，0</w:t>
            </w: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，0分。</w:t>
            </w:r>
          </w:p>
        </w:tc>
        <w:tc>
          <w:tcPr>
            <w:tcW w:w="736" w:type="dxa"/>
            <w:vAlign w:val="center"/>
          </w:tcPr>
          <w:p w14:paraId="45FE5930">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14:paraId="49E6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366" w:type="dxa"/>
            <w:vAlign w:val="center"/>
          </w:tcPr>
          <w:p w14:paraId="538E2BB5">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期刊更新服务</w:t>
            </w:r>
          </w:p>
        </w:tc>
        <w:tc>
          <w:tcPr>
            <w:tcW w:w="7214" w:type="dxa"/>
          </w:tcPr>
          <w:p w14:paraId="4E013884">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根据投标人提供的项目产品更新服务情况（包括但不限于更新机制、更新频率、更新风险控制）进行打分，得5，4，3，2，1，0</w:t>
            </w: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，0分。</w:t>
            </w:r>
          </w:p>
        </w:tc>
        <w:tc>
          <w:tcPr>
            <w:tcW w:w="736" w:type="dxa"/>
            <w:vAlign w:val="center"/>
          </w:tcPr>
          <w:p w14:paraId="6C56AA84">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14:paraId="7B46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6" w:type="dxa"/>
            <w:vAlign w:val="center"/>
          </w:tcPr>
          <w:p w14:paraId="29D06C9E">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tc>
        <w:tc>
          <w:tcPr>
            <w:tcW w:w="7214" w:type="dxa"/>
          </w:tcPr>
          <w:p w14:paraId="400AE51F">
            <w:pPr>
              <w:widowControl/>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根据投标人提供的售后服务方案、服务方式及现场响应等方面进行打分，</w:t>
            </w:r>
            <w:r>
              <w:rPr>
                <w:rFonts w:ascii="仿宋" w:hAnsi="仿宋" w:eastAsia="仿宋" w:cs="仿宋"/>
                <w:color w:val="000000" w:themeColor="text1"/>
                <w:kern w:val="0"/>
                <w:sz w:val="24"/>
                <w:highlight w:val="none"/>
                <w14:textFill>
                  <w14:solidFill>
                    <w14:schemeClr w14:val="tx1"/>
                  </w14:solidFill>
                </w14:textFill>
              </w:rPr>
              <w:t>3</w:t>
            </w:r>
            <w:r>
              <w:rPr>
                <w:rFonts w:hint="eastAsia" w:ascii="仿宋" w:hAnsi="仿宋" w:eastAsia="仿宋" w:cs="仿宋"/>
                <w:color w:val="000000" w:themeColor="text1"/>
                <w:kern w:val="0"/>
                <w:sz w:val="24"/>
                <w:highlight w:val="none"/>
                <w14:textFill>
                  <w14:solidFill>
                    <w14:schemeClr w14:val="tx1"/>
                  </w14:solidFill>
                </w14:textFill>
              </w:rPr>
              <w:t>，2，1，0</w:t>
            </w:r>
            <w:r>
              <w:rPr>
                <w:rFonts w:ascii="仿宋" w:hAnsi="仿宋" w:eastAsia="仿宋" w:cs="仿宋"/>
                <w:color w:val="000000" w:themeColor="text1"/>
                <w:kern w:val="0"/>
                <w:sz w:val="24"/>
                <w:highlight w:val="none"/>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，0分。</w:t>
            </w:r>
          </w:p>
        </w:tc>
        <w:tc>
          <w:tcPr>
            <w:tcW w:w="736" w:type="dxa"/>
            <w:vAlign w:val="center"/>
          </w:tcPr>
          <w:p w14:paraId="38DABB88">
            <w:pPr>
              <w:widowControl/>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bl>
    <w:p w14:paraId="6B50C92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0"/>
          <w:szCs w:val="20"/>
          <w:highlight w:val="none"/>
          <w:shd w:val="clear" w:color="auto" w:fill="FFFFFF"/>
          <w14:textFill>
            <w14:solidFill>
              <w14:schemeClr w14:val="tx1"/>
            </w14:solidFill>
          </w14:textFill>
        </w:rPr>
        <w:t> </w:t>
      </w: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 </w:t>
      </w:r>
    </w:p>
    <w:p w14:paraId="79FF86F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注：对省级以上主管部门认定的首台套产品，自纳入《省推广应用指导目录》起三年内参加政府采购活动，视同已具备相应销售业绩，业绩分为满分。</w:t>
      </w:r>
    </w:p>
    <w:p w14:paraId="23C184B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p>
    <w:p w14:paraId="374ED0F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67C8F14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3FC53B0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549D224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000000" w:themeColor="text1"/>
          <w:sz w:val="24"/>
          <w:highlight w:val="none"/>
          <w:lang w:val="en-US" w:eastAsia="zh-CN"/>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30</w:t>
      </w:r>
    </w:p>
    <w:p w14:paraId="671520E4">
      <w:pPr>
        <w:pStyle w:val="12"/>
        <w:snapToGrid w:val="0"/>
        <w:spacing w:line="360" w:lineRule="auto"/>
        <w:ind w:firstLine="0" w:firstLineChars="0"/>
        <w:rPr>
          <w:rFonts w:hint="eastAsia" w:ascii="仿宋" w:hAnsi="仿宋" w:eastAsia="仿宋" w:cs="仿宋"/>
          <w:color w:val="000000" w:themeColor="text1"/>
          <w:highlight w:val="none"/>
          <w14:textFill>
            <w14:solidFill>
              <w14:schemeClr w14:val="tx1"/>
            </w14:solidFill>
          </w14:textFill>
        </w:rPr>
      </w:pPr>
    </w:p>
    <w:p w14:paraId="340D80E5">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p>
    <w:p w14:paraId="5721C00D">
      <w:pPr>
        <w:pStyle w:val="9"/>
        <w:rPr>
          <w:rFonts w:hint="eastAsia" w:ascii="仿宋" w:hAnsi="仿宋" w:eastAsia="仿宋" w:cs="仿宋"/>
          <w:b/>
          <w:color w:val="000000" w:themeColor="text1"/>
          <w:sz w:val="36"/>
          <w:szCs w:val="20"/>
          <w:highlight w:val="none"/>
          <w14:textFill>
            <w14:solidFill>
              <w14:schemeClr w14:val="tx1"/>
            </w14:solidFill>
          </w14:textFill>
        </w:rPr>
      </w:pPr>
    </w:p>
    <w:p w14:paraId="7A7A2312">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2514B149">
      <w:pPr>
        <w:rPr>
          <w:rFonts w:hint="eastAsia" w:ascii="仿宋" w:hAnsi="仿宋" w:eastAsia="仿宋" w:cs="仿宋"/>
          <w:b/>
          <w:color w:val="000000" w:themeColor="text1"/>
          <w:sz w:val="36"/>
          <w:szCs w:val="20"/>
          <w:highlight w:val="none"/>
          <w14:textFill>
            <w14:solidFill>
              <w14:schemeClr w14:val="tx1"/>
            </w14:solidFill>
          </w14:textFill>
        </w:rPr>
      </w:pPr>
    </w:p>
    <w:p w14:paraId="5D7C2F84">
      <w:pPr>
        <w:pStyle w:val="9"/>
        <w:rPr>
          <w:rFonts w:hint="eastAsia" w:ascii="仿宋" w:hAnsi="仿宋" w:eastAsia="仿宋" w:cs="仿宋"/>
          <w:b/>
          <w:color w:val="000000" w:themeColor="text1"/>
          <w:sz w:val="36"/>
          <w:szCs w:val="20"/>
          <w:highlight w:val="none"/>
          <w14:textFill>
            <w14:solidFill>
              <w14:schemeClr w14:val="tx1"/>
            </w14:solidFill>
          </w14:textFill>
        </w:rPr>
      </w:pPr>
    </w:p>
    <w:p w14:paraId="62B91232">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5772039F">
      <w:pPr>
        <w:rPr>
          <w:rFonts w:hint="eastAsia" w:ascii="仿宋" w:hAnsi="仿宋" w:eastAsia="仿宋" w:cs="仿宋"/>
          <w:b/>
          <w:color w:val="000000" w:themeColor="text1"/>
          <w:sz w:val="36"/>
          <w:szCs w:val="20"/>
          <w:highlight w:val="none"/>
          <w14:textFill>
            <w14:solidFill>
              <w14:schemeClr w14:val="tx1"/>
            </w14:solidFill>
          </w14:textFill>
        </w:rPr>
      </w:pPr>
    </w:p>
    <w:p w14:paraId="73773363">
      <w:pPr>
        <w:pStyle w:val="9"/>
        <w:rPr>
          <w:rFonts w:hint="eastAsia" w:ascii="仿宋" w:hAnsi="仿宋" w:eastAsia="仿宋" w:cs="仿宋"/>
          <w:b/>
          <w:color w:val="000000" w:themeColor="text1"/>
          <w:sz w:val="36"/>
          <w:szCs w:val="20"/>
          <w:highlight w:val="none"/>
          <w14:textFill>
            <w14:solidFill>
              <w14:schemeClr w14:val="tx1"/>
            </w14:solidFill>
          </w14:textFill>
        </w:rPr>
      </w:pPr>
    </w:p>
    <w:p w14:paraId="6B7951FC">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76C8CDCA">
      <w:pPr>
        <w:rPr>
          <w:rFonts w:hint="eastAsia" w:ascii="仿宋" w:hAnsi="仿宋" w:eastAsia="仿宋" w:cs="仿宋"/>
          <w:b/>
          <w:color w:val="000000" w:themeColor="text1"/>
          <w:sz w:val="36"/>
          <w:szCs w:val="20"/>
          <w:highlight w:val="none"/>
          <w14:textFill>
            <w14:solidFill>
              <w14:schemeClr w14:val="tx1"/>
            </w14:solidFill>
          </w14:textFill>
        </w:rPr>
      </w:pPr>
    </w:p>
    <w:p w14:paraId="274211FF">
      <w:pPr>
        <w:pStyle w:val="9"/>
        <w:rPr>
          <w:rFonts w:hint="eastAsia" w:ascii="仿宋" w:hAnsi="仿宋" w:eastAsia="仿宋" w:cs="仿宋"/>
          <w:b/>
          <w:color w:val="000000" w:themeColor="text1"/>
          <w:sz w:val="36"/>
          <w:szCs w:val="20"/>
          <w:highlight w:val="none"/>
          <w14:textFill>
            <w14:solidFill>
              <w14:schemeClr w14:val="tx1"/>
            </w14:solidFill>
          </w14:textFill>
        </w:rPr>
      </w:pPr>
    </w:p>
    <w:p w14:paraId="427D58FC">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65960C6D">
      <w:pPr>
        <w:pStyle w:val="9"/>
        <w:rPr>
          <w:rFonts w:hint="eastAsia" w:ascii="仿宋" w:hAnsi="仿宋" w:eastAsia="仿宋" w:cs="仿宋"/>
          <w:b/>
          <w:color w:val="000000" w:themeColor="text1"/>
          <w:sz w:val="36"/>
          <w:szCs w:val="20"/>
          <w:highlight w:val="none"/>
          <w14:textFill>
            <w14:solidFill>
              <w14:schemeClr w14:val="tx1"/>
            </w14:solidFill>
          </w14:textFill>
        </w:rPr>
      </w:pPr>
    </w:p>
    <w:p w14:paraId="1571397D">
      <w:pPr>
        <w:pStyle w:val="10"/>
        <w:rPr>
          <w:rFonts w:hint="eastAsia" w:ascii="仿宋" w:hAnsi="仿宋" w:eastAsia="仿宋" w:cs="仿宋"/>
          <w:b/>
          <w:color w:val="000000" w:themeColor="text1"/>
          <w:sz w:val="36"/>
          <w:szCs w:val="20"/>
          <w:highlight w:val="none"/>
          <w14:textFill>
            <w14:solidFill>
              <w14:schemeClr w14:val="tx1"/>
            </w14:solidFill>
          </w14:textFill>
        </w:rPr>
      </w:pPr>
    </w:p>
    <w:p w14:paraId="79A0D2CC">
      <w:pPr>
        <w:pStyle w:val="11"/>
        <w:rPr>
          <w:rFonts w:hint="eastAsia" w:ascii="仿宋" w:hAnsi="仿宋" w:eastAsia="仿宋" w:cs="仿宋"/>
          <w:b/>
          <w:color w:val="000000" w:themeColor="text1"/>
          <w:sz w:val="36"/>
          <w:szCs w:val="20"/>
          <w:highlight w:val="none"/>
          <w14:textFill>
            <w14:solidFill>
              <w14:schemeClr w14:val="tx1"/>
            </w14:solidFill>
          </w14:textFill>
        </w:rPr>
      </w:pPr>
    </w:p>
    <w:p w14:paraId="2D30437B">
      <w:pPr>
        <w:rPr>
          <w:rFonts w:hint="eastAsia" w:ascii="仿宋" w:hAnsi="仿宋" w:eastAsia="仿宋" w:cs="仿宋"/>
          <w:b/>
          <w:color w:val="000000" w:themeColor="text1"/>
          <w:sz w:val="36"/>
          <w:szCs w:val="20"/>
          <w:highlight w:val="none"/>
          <w14:textFill>
            <w14:solidFill>
              <w14:schemeClr w14:val="tx1"/>
            </w14:solidFill>
          </w14:textFill>
        </w:rPr>
      </w:pPr>
    </w:p>
    <w:p w14:paraId="6FF80D19">
      <w:pPr>
        <w:rPr>
          <w:rFonts w:hint="eastAsia" w:ascii="仿宋" w:hAnsi="仿宋" w:eastAsia="仿宋" w:cs="仿宋"/>
          <w:b/>
          <w:color w:val="000000" w:themeColor="text1"/>
          <w:sz w:val="36"/>
          <w:szCs w:val="20"/>
          <w:highlight w:val="none"/>
          <w14:textFill>
            <w14:solidFill>
              <w14:schemeClr w14:val="tx1"/>
            </w14:solidFill>
          </w14:textFill>
        </w:rPr>
      </w:pPr>
    </w:p>
    <w:p w14:paraId="53D209D8">
      <w:pPr>
        <w:rPr>
          <w:rFonts w:hint="eastAsia" w:ascii="仿宋" w:hAnsi="仿宋" w:eastAsia="仿宋" w:cs="仿宋"/>
          <w:b/>
          <w:color w:val="000000" w:themeColor="text1"/>
          <w:sz w:val="36"/>
          <w:szCs w:val="20"/>
          <w:highlight w:val="none"/>
          <w14:textFill>
            <w14:solidFill>
              <w14:schemeClr w14:val="tx1"/>
            </w14:solidFill>
          </w14:textFill>
        </w:rPr>
      </w:pPr>
    </w:p>
    <w:p w14:paraId="59A32257">
      <w:pPr>
        <w:rPr>
          <w:rFonts w:hint="eastAsia" w:ascii="仿宋" w:hAnsi="仿宋" w:eastAsia="仿宋" w:cs="仿宋"/>
          <w:b/>
          <w:color w:val="000000" w:themeColor="text1"/>
          <w:sz w:val="36"/>
          <w:szCs w:val="20"/>
          <w:highlight w:val="none"/>
          <w14:textFill>
            <w14:solidFill>
              <w14:schemeClr w14:val="tx1"/>
            </w14:solidFill>
          </w14:textFill>
        </w:rPr>
      </w:pPr>
    </w:p>
    <w:p w14:paraId="0DCDAECA">
      <w:pPr>
        <w:rPr>
          <w:rFonts w:hint="eastAsia" w:ascii="仿宋" w:hAnsi="仿宋" w:eastAsia="仿宋" w:cs="仿宋"/>
          <w:b/>
          <w:color w:val="000000" w:themeColor="text1"/>
          <w:sz w:val="36"/>
          <w:szCs w:val="20"/>
          <w:highlight w:val="none"/>
          <w14:textFill>
            <w14:solidFill>
              <w14:schemeClr w14:val="tx1"/>
            </w14:solidFill>
          </w14:textFill>
        </w:rPr>
      </w:pPr>
    </w:p>
    <w:p w14:paraId="2B4AEE83">
      <w:pPr>
        <w:rPr>
          <w:rFonts w:hint="eastAsia" w:ascii="仿宋" w:hAnsi="仿宋" w:eastAsia="仿宋" w:cs="仿宋"/>
          <w:b/>
          <w:color w:val="000000" w:themeColor="text1"/>
          <w:sz w:val="36"/>
          <w:szCs w:val="20"/>
          <w:highlight w:val="none"/>
          <w14:textFill>
            <w14:solidFill>
              <w14:schemeClr w14:val="tx1"/>
            </w14:solidFill>
          </w14:textFill>
        </w:rPr>
      </w:pPr>
    </w:p>
    <w:p w14:paraId="3837E032">
      <w:pPr>
        <w:pStyle w:val="11"/>
        <w:rPr>
          <w:rFonts w:hint="eastAsia" w:ascii="仿宋" w:hAnsi="仿宋" w:eastAsia="仿宋" w:cs="仿宋"/>
          <w:b/>
          <w:color w:val="000000" w:themeColor="text1"/>
          <w:sz w:val="36"/>
          <w:szCs w:val="20"/>
          <w:highlight w:val="none"/>
          <w14:textFill>
            <w14:solidFill>
              <w14:schemeClr w14:val="tx1"/>
            </w14:solidFill>
          </w14:textFill>
        </w:rPr>
      </w:pPr>
    </w:p>
    <w:p w14:paraId="7549E3D2">
      <w:pPr>
        <w:rPr>
          <w:rFonts w:hint="eastAsia"/>
          <w:color w:val="000000" w:themeColor="text1"/>
          <w:highlight w:val="none"/>
          <w14:textFill>
            <w14:solidFill>
              <w14:schemeClr w14:val="tx1"/>
            </w14:solidFill>
          </w14:textFill>
        </w:rPr>
      </w:pPr>
    </w:p>
    <w:p w14:paraId="2B3AB9D5">
      <w:pPr>
        <w:rPr>
          <w:rFonts w:hint="eastAsia" w:ascii="仿宋" w:hAnsi="仿宋" w:eastAsia="仿宋" w:cs="仿宋"/>
          <w:color w:val="000000" w:themeColor="text1"/>
          <w:highlight w:val="none"/>
          <w14:textFill>
            <w14:solidFill>
              <w14:schemeClr w14:val="tx1"/>
            </w14:solidFill>
          </w14:textFill>
        </w:rPr>
      </w:pPr>
    </w:p>
    <w:bookmarkEnd w:id="36"/>
    <w:bookmarkEnd w:id="37"/>
    <w:p w14:paraId="725BF163">
      <w:pPr>
        <w:widowControl/>
        <w:numPr>
          <w:ilvl w:val="0"/>
          <w:numId w:val="7"/>
        </w:numPr>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2DCE01A5">
      <w:pPr>
        <w:widowControl/>
        <w:numPr>
          <w:ilvl w:val="0"/>
          <w:numId w:val="0"/>
        </w:numPr>
        <w:adjustRightInd/>
        <w:jc w:val="both"/>
        <w:rPr>
          <w:rFonts w:hint="eastAsia" w:ascii="仿宋" w:hAnsi="仿宋" w:eastAsia="仿宋" w:cs="仿宋"/>
          <w:b/>
          <w:color w:val="000000" w:themeColor="text1"/>
          <w:sz w:val="36"/>
          <w:szCs w:val="20"/>
          <w:highlight w:val="none"/>
          <w14:textFill>
            <w14:solidFill>
              <w14:schemeClr w14:val="tx1"/>
            </w14:solidFill>
          </w14:textFill>
        </w:rPr>
      </w:pPr>
    </w:p>
    <w:p w14:paraId="68C90353">
      <w:pPr>
        <w:spacing w:line="360" w:lineRule="auto"/>
        <w:ind w:firstLine="240" w:firstLineChars="100"/>
        <w:jc w:val="both"/>
        <w:outlineLvl w:val="0"/>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投标人按照以下格式编制投标文件,</w:t>
      </w:r>
      <w:r>
        <w:rPr>
          <w:rFonts w:hint="eastAsia" w:ascii="仿宋" w:hAnsi="仿宋" w:eastAsia="仿宋" w:cs="仿宋"/>
          <w:color w:val="000000" w:themeColor="text1"/>
          <w:sz w:val="24"/>
          <w:szCs w:val="24"/>
          <w:highlight w:val="none"/>
          <w:lang w:val="zh-CN"/>
          <w14:textFill>
            <w14:solidFill>
              <w14:schemeClr w14:val="tx1"/>
            </w14:solidFill>
          </w14:textFill>
        </w:rPr>
        <w:t>制作加密电子投标文件时做好关联点设置。</w:t>
      </w:r>
    </w:p>
    <w:p w14:paraId="0004D92C">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4398C874">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6333E4B8">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31E9F67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055D547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121FB1CA">
      <w:pPr>
        <w:pStyle w:val="9"/>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61D4B2E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4FED281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31FC806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B7DB69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54E7A0B">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62473E5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（招标人）、（采购代理机构）：</w:t>
      </w:r>
    </w:p>
    <w:p w14:paraId="49989CE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】政府采购活动，郑重承诺：</w:t>
      </w:r>
    </w:p>
    <w:p w14:paraId="09B57211">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03782070">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D24640">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76163E31">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1807525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58CA3AA9">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7F2401E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327F2340">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w:t>
      </w:r>
    </w:p>
    <w:p w14:paraId="5149371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6114459E">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1、单位负责人为同一人或者存在直接控股、管理关系的不同投标人参加同一合同项下的政府采购活动的；</w:t>
      </w:r>
    </w:p>
    <w:p w14:paraId="17E1833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42805B35">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14:paraId="0BB66D2E">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14:paraId="5CD04BC4">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4257B39A">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27D4A13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BF0DAD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62179E6">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95B45C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4E43336">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4E0437D7">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[以联合体形式投标的，提供联合协议（附件4）；本项目不接受联合体投标或者投标人不以联合体形式投标的，则不需要提供]</w:t>
      </w:r>
    </w:p>
    <w:p w14:paraId="7FF65F5A">
      <w:pPr>
        <w:pStyle w:val="31"/>
        <w:rPr>
          <w:rFonts w:hint="eastAsia"/>
          <w:color w:val="000000" w:themeColor="text1"/>
          <w:highlight w:val="none"/>
          <w14:textFill>
            <w14:solidFill>
              <w14:schemeClr w14:val="tx1"/>
            </w14:solidFill>
          </w14:textFill>
        </w:rPr>
      </w:pPr>
    </w:p>
    <w:p w14:paraId="3093652C">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553031DC">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[中标后以分包方式履行合同的，提供分包意向协议(附件5)；招标人不同意分包或者投标人中标后不以分包方式履行合同的，则不需要提供。]</w:t>
      </w:r>
    </w:p>
    <w:p w14:paraId="4914788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8C7BA7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14:paraId="54CD70E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4274CC47">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14:paraId="742059EC">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3821F05A">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46C9969D">
      <w:pPr>
        <w:widowControl/>
        <w:spacing w:line="360" w:lineRule="auto"/>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22FBEB6F">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4C641A7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58E3D8C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24DA288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7560481D">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6E356DB7">
      <w:pPr>
        <w:pStyle w:val="9"/>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 xml:space="preserve">                                              日期：  年  月   日</w:t>
      </w:r>
    </w:p>
    <w:p w14:paraId="0507879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341C2BB4">
      <w:pPr>
        <w:spacing w:line="360"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75038131">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7325BF5E">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  录</w:t>
      </w:r>
    </w:p>
    <w:p w14:paraId="512AA6C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（1）投标函…………………………………………………………………………（页码）</w:t>
      </w:r>
    </w:p>
    <w:p w14:paraId="0D4C9739">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（2）法定代表人授权委托书 ………………………………………………………（页码）</w:t>
      </w:r>
    </w:p>
    <w:p w14:paraId="3E6820B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（3）法定代表人及其授权代表身份证（复印件）………………………………（页码）</w:t>
      </w:r>
    </w:p>
    <w:p w14:paraId="295773F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（4）授权代表社保证明（复印件）………………………………………………（页码）</w:t>
      </w:r>
    </w:p>
    <w:p w14:paraId="090C1ECE">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（5）法定代表人身份证明书………………………………………………………（页码）</w:t>
      </w:r>
    </w:p>
    <w:p w14:paraId="6718A4A8">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（6）商务技术偏离表………………………………………………………………（页码）</w:t>
      </w:r>
    </w:p>
    <w:p w14:paraId="36B0CC5B">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（7）</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政府采购投标人廉洁自律承诺书</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1745D3B6">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（8）</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主要业绩证明…………………………………………………</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19333279">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（9）服务解决方案…………………………………………………………………（页码）</w:t>
      </w:r>
    </w:p>
    <w:p w14:paraId="54731832">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（10）组织实施方案…………………………………………………………………（页码）</w:t>
      </w:r>
    </w:p>
    <w:p w14:paraId="5B8CA5F1">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（11）售后服务方案…………………………………………………………………（页码）</w:t>
      </w:r>
    </w:p>
    <w:p w14:paraId="1CDE802C">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（12）投标人售后服务证明材料……………………………………………………（页码）</w:t>
      </w:r>
    </w:p>
    <w:p w14:paraId="45235139">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（13）项目小组人员名单……………………………………………………………（页码）</w:t>
      </w:r>
    </w:p>
    <w:p w14:paraId="33D8945E">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（14）</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优惠条件及特殊承诺……………………………………</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1807922B">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（15）</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D4666A6">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（16）</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0AE7DD42">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（17）</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验收方案……………………………………………………………</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A910B10">
      <w:pPr>
        <w:spacing w:line="360" w:lineRule="auto"/>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（18）</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认为需要的其他商务技术文件或说明……………</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EDB058D">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D0C780B">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515623B4">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43F228E">
      <w:pPr>
        <w:snapToGrid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3B08930">
      <w:pPr>
        <w:pStyle w:val="9"/>
        <w:rPr>
          <w:rFonts w:hint="eastAsia" w:ascii="仿宋_GB2312" w:hAnsi="仿宋_GB2312" w:eastAsia="仿宋_GB2312" w:cs="仿宋_GB2312"/>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D4B5BA4">
      <w:pPr>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7B3051A5">
      <w:pPr>
        <w:spacing w:line="440" w:lineRule="exact"/>
        <w:ind w:right="-510" w:rightChars="-243"/>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致：</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（招标人）、（采购代理机构）</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w:t>
      </w:r>
    </w:p>
    <w:p w14:paraId="14928167">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根据贵方招标文件（</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填写招标编号：</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）的要求，正式授权（</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全权代表姓名</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单位</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职务</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）代表投标人（</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填写单位</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地址</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）提交投标文件。</w:t>
      </w:r>
    </w:p>
    <w:p w14:paraId="5D54586F">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我方已完全明白招标文件的所有条款要求，兹声明同意如下：</w:t>
      </w:r>
    </w:p>
    <w:p w14:paraId="71940B98">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我方同意在投标人</w:t>
      </w:r>
      <w:r>
        <w:rPr>
          <w:rFonts w:hint="eastAsia" w:ascii="仿宋" w:hAnsi="仿宋" w:eastAsia="仿宋" w:cs="仿宋"/>
          <w:color w:val="000000" w:themeColor="text1"/>
          <w:kern w:val="44"/>
          <w:sz w:val="24"/>
          <w:highlight w:val="none"/>
          <w14:textFill>
            <w14:solidFill>
              <w14:schemeClr w14:val="tx1"/>
            </w14:solidFill>
          </w14:textFill>
        </w:rPr>
        <w:t>须知</w:t>
      </w:r>
      <w:r>
        <w:rPr>
          <w:rFonts w:hint="eastAsia" w:ascii="仿宋" w:hAnsi="仿宋" w:eastAsia="仿宋" w:cs="仿宋"/>
          <w:color w:val="000000" w:themeColor="text1"/>
          <w:sz w:val="24"/>
          <w:highlight w:val="none"/>
          <w14:textFill>
            <w14:solidFill>
              <w14:schemeClr w14:val="tx1"/>
            </w14:solidFill>
          </w14:textFill>
        </w:rPr>
        <w:t>规定的开标日期起遵守本投标文件中的承诺且在投标有效期满之前均具有约束力</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14:paraId="023821DD">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我方承诺已经具备《中华人民共和国政府采购法》中规定的参加政府采购活动的投标人应当具备的条件</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14:paraId="63A341E9">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14:paraId="5A64428B">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4.我方理解贵方将不受你们所收到的最低报价的约束。</w:t>
      </w:r>
    </w:p>
    <w:p w14:paraId="0EBEEB0D">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5.本投标自开标之日（投标截止之日）起90天内有效。</w:t>
      </w:r>
    </w:p>
    <w:p w14:paraId="629176B9">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F89C972">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a)提供虚假材料谋取中标、成交的；</w:t>
      </w:r>
    </w:p>
    <w:p w14:paraId="0671AB09">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b)采取不正当手段诋毁、排挤其他投标人的；</w:t>
      </w:r>
    </w:p>
    <w:p w14:paraId="057D393E">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c)与招标人、其它投标人或者采购代理机构恶意串通的；</w:t>
      </w:r>
    </w:p>
    <w:p w14:paraId="6CEA661F">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d)向招标人、采购代理机构行贿或者提供其他不正当利益的；</w:t>
      </w:r>
    </w:p>
    <w:p w14:paraId="45DFB50A">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e)在招标采购过程中与招标人进行协商谈判的；</w:t>
      </w:r>
    </w:p>
    <w:p w14:paraId="293FCD6D">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f)拒绝有关部门监督检查或提供虚假情况的。</w:t>
      </w:r>
    </w:p>
    <w:p w14:paraId="32DA8E60">
      <w:pPr>
        <w:spacing w:line="440" w:lineRule="exact"/>
        <w:ind w:right="-510" w:rightChars="-243" w:firstLine="480" w:firstLineChars="200"/>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投标人有前款第a)至e)项情形之一的，中标、成交无效。</w:t>
      </w:r>
    </w:p>
    <w:p w14:paraId="3E9E4FED">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1C2A2151">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地址：　　　　　　　　　　　　　　　邮政编码：</w:t>
      </w:r>
    </w:p>
    <w:p w14:paraId="6BC1F279">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电话：                              传真：</w:t>
      </w:r>
    </w:p>
    <w:p w14:paraId="36F51ACE">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开户银行：                          帐号：</w:t>
      </w:r>
    </w:p>
    <w:p w14:paraId="69E970B9">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法定代表人或其授权代表(签字或签章)：</w:t>
      </w:r>
    </w:p>
    <w:p w14:paraId="2C8CCED0">
      <w:pPr>
        <w:spacing w:line="440" w:lineRule="exact"/>
        <w:ind w:right="-510" w:rightChars="-243"/>
        <w:outlineLvl w:val="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投标人</w:t>
      </w:r>
      <w:r>
        <w:rPr>
          <w:rFonts w:hint="eastAsia" w:ascii="仿宋_GB2312" w:hAnsi="仿宋_GB2312" w:eastAsia="仿宋_GB2312" w:cs="仿宋_GB2312"/>
          <w:color w:val="000000" w:themeColor="text1"/>
          <w:kern w:val="0"/>
          <w:sz w:val="24"/>
          <w:highlight w:val="none"/>
          <w14:textFill>
            <w14:solidFill>
              <w14:schemeClr w14:val="tx1"/>
            </w14:solidFill>
          </w14:textFill>
        </w:rPr>
        <w:t>名称</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(电子签章)：　　　　　　　</w:t>
      </w:r>
      <w:r>
        <w:rPr>
          <w:rFonts w:hint="eastAsia" w:ascii="仿宋" w:hAnsi="仿宋" w:eastAsia="仿宋" w:cs="仿宋"/>
          <w:color w:val="000000" w:themeColor="text1"/>
          <w:sz w:val="24"/>
          <w:highlight w:val="none"/>
          <w14:textFill>
            <w14:solidFill>
              <w14:schemeClr w14:val="tx1"/>
            </w14:solidFill>
          </w14:textFill>
        </w:rPr>
        <w:t>日期：    年   月   日</w:t>
      </w:r>
    </w:p>
    <w:p w14:paraId="5660EC8E">
      <w:pPr>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11F18C80">
      <w:pPr>
        <w:jc w:val="center"/>
        <w:rPr>
          <w:rFonts w:hint="eastAsia" w:ascii="仿宋" w:hAnsi="仿宋" w:eastAsia="仿宋" w:cs="仿宋"/>
          <w:b/>
          <w:color w:val="000000" w:themeColor="text1"/>
          <w:sz w:val="24"/>
          <w:highlight w:val="none"/>
          <w14:textFill>
            <w14:solidFill>
              <w14:schemeClr w14:val="tx1"/>
            </w14:solidFill>
          </w14:textFill>
        </w:rPr>
      </w:pPr>
    </w:p>
    <w:p w14:paraId="7209B19D">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（填写投标人单位全称）</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（填写姓名）</w:t>
      </w:r>
      <w:r>
        <w:rPr>
          <w:rFonts w:hint="eastAsia" w:ascii="仿宋" w:hAnsi="仿宋" w:eastAsia="仿宋" w:cs="仿宋"/>
          <w:color w:val="000000" w:themeColor="text1"/>
          <w:sz w:val="24"/>
          <w:highlight w:val="none"/>
          <w14:textFill>
            <w14:solidFill>
              <w14:schemeClr w14:val="tx1"/>
            </w14:solidFill>
          </w14:textFill>
        </w:rPr>
        <w:t>为我公司授权代表，</w:t>
      </w:r>
      <w:r>
        <w:rPr>
          <w:rFonts w:hint="eastAsia" w:ascii="仿宋" w:hAnsi="仿宋" w:eastAsia="仿宋" w:cs="仿宋"/>
          <w:b/>
          <w:bCs/>
          <w:color w:val="000000" w:themeColor="text1"/>
          <w:sz w:val="24"/>
          <w:highlight w:val="none"/>
          <w14:textFill>
            <w14:solidFill>
              <w14:schemeClr w14:val="tx1"/>
            </w14:solidFill>
          </w14:textFill>
        </w:rPr>
        <w:t>（填写身份证号码：</w:t>
      </w:r>
      <w:r>
        <w:rPr>
          <w:rFonts w:hint="eastAsia" w:ascii="仿宋" w:hAnsi="仿宋" w:eastAsia="仿宋" w:cs="仿宋"/>
          <w:b/>
          <w:bCs/>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11FBC282">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21A4466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7D73A907">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6DD78588">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6171D1F6">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FA316A0">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5DAA83F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CE523D3">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671EEB4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0D45D65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2FF3C02">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投标人名称（电子签章）：</w:t>
      </w:r>
    </w:p>
    <w:p w14:paraId="6B4BF5A5">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5B5D98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746AAF0E">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签</w:t>
      </w:r>
      <w:r>
        <w:rPr>
          <w:rFonts w:hint="eastAsia" w:ascii="仿宋" w:hAnsi="仿宋" w:eastAsia="仿宋" w:cs="仿宋"/>
          <w:color w:val="000000" w:themeColor="text1"/>
          <w:sz w:val="24"/>
          <w:highlight w:val="none"/>
          <w14:textFill>
            <w14:solidFill>
              <w14:schemeClr w14:val="tx1"/>
            </w14:solidFill>
          </w14:textFill>
        </w:rPr>
        <w:t>章）：</w:t>
      </w:r>
    </w:p>
    <w:p w14:paraId="36470D3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E1346D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7EBE0D4C">
      <w:pPr>
        <w:pStyle w:val="9"/>
        <w:jc w:val="righ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0C5253EB">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1D2BB26A">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1DE8AB3E">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337B9C81">
      <w:pPr>
        <w:jc w:val="center"/>
        <w:rPr>
          <w:rFonts w:hint="eastAsia" w:ascii="仿宋" w:hAnsi="仿宋" w:eastAsia="仿宋" w:cs="仿宋"/>
          <w:b/>
          <w:color w:val="000000" w:themeColor="text1"/>
          <w:sz w:val="24"/>
          <w:highlight w:val="none"/>
          <w14:textFill>
            <w14:solidFill>
              <w14:schemeClr w14:val="tx1"/>
            </w14:solidFill>
          </w14:textFill>
        </w:rPr>
      </w:pPr>
    </w:p>
    <w:p w14:paraId="033F6D35">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5A80CDB0">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（填写单位全称）</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（填写姓名）</w:t>
      </w:r>
      <w:r>
        <w:rPr>
          <w:rFonts w:hint="eastAsia" w:ascii="仿宋" w:hAnsi="仿宋" w:eastAsia="仿宋" w:cs="仿宋"/>
          <w:color w:val="000000" w:themeColor="text1"/>
          <w:sz w:val="24"/>
          <w:highlight w:val="none"/>
          <w14:textFill>
            <w14:solidFill>
              <w14:schemeClr w14:val="tx1"/>
            </w14:solidFill>
          </w14:textFill>
        </w:rPr>
        <w:t>为我方授权代表，</w:t>
      </w:r>
      <w:r>
        <w:rPr>
          <w:rFonts w:hint="eastAsia" w:ascii="仿宋" w:hAnsi="仿宋" w:eastAsia="仿宋" w:cs="仿宋"/>
          <w:b/>
          <w:bCs/>
          <w:color w:val="000000" w:themeColor="text1"/>
          <w:sz w:val="24"/>
          <w:highlight w:val="none"/>
          <w14:textFill>
            <w14:solidFill>
              <w14:schemeClr w14:val="tx1"/>
            </w14:solidFill>
          </w14:textFill>
        </w:rPr>
        <w:t>（填写身份证号码：</w:t>
      </w:r>
      <w:r>
        <w:rPr>
          <w:rFonts w:hint="eastAsia" w:ascii="仿宋" w:hAnsi="仿宋" w:eastAsia="仿宋" w:cs="仿宋"/>
          <w:b/>
          <w:bCs/>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04D8EAD1">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17DC76A9">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26BC0B7F">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5543255E">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7662984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8C9C358">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210DEEA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179899E">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43CE3526">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ACDD85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16B120C">
      <w:pPr>
        <w:rPr>
          <w:rFonts w:hint="eastAsia" w:ascii="仿宋" w:hAnsi="仿宋" w:eastAsia="仿宋" w:cs="仿宋"/>
          <w:color w:val="000000" w:themeColor="text1"/>
          <w:highlight w:val="none"/>
          <w14:textFill>
            <w14:solidFill>
              <w14:schemeClr w14:val="tx1"/>
            </w14:solidFill>
          </w14:textFill>
        </w:rPr>
      </w:pPr>
    </w:p>
    <w:p w14:paraId="3E60B04B">
      <w:pPr>
        <w:snapToGrid w:val="0"/>
        <w:spacing w:line="560" w:lineRule="exact"/>
        <w:ind w:firstLine="3120" w:firstLineChars="13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联合体成员名称(电子签名/</w:t>
      </w:r>
      <w:r>
        <w:rPr>
          <w:rFonts w:hint="eastAsia" w:ascii="仿宋" w:hAnsi="仿宋" w:eastAsia="仿宋" w:cs="仿宋"/>
          <w:color w:val="000000" w:themeColor="text1"/>
          <w:sz w:val="24"/>
          <w:highlight w:val="none"/>
          <w14:textFill>
            <w14:solidFill>
              <w14:schemeClr w14:val="tx1"/>
            </w14:solidFill>
          </w14:textFill>
        </w:rPr>
        <w:t>签</w:t>
      </w:r>
      <w:r>
        <w:rPr>
          <w:rFonts w:hint="eastAsia" w:ascii="仿宋" w:hAnsi="仿宋" w:eastAsia="仿宋" w:cs="仿宋"/>
          <w:color w:val="000000" w:themeColor="text1"/>
          <w:sz w:val="24"/>
          <w:highlight w:val="none"/>
          <w:lang w:val="zh-CN"/>
          <w14:textFill>
            <w14:solidFill>
              <w14:schemeClr w14:val="tx1"/>
            </w14:solidFill>
          </w14:textFill>
        </w:rPr>
        <w:t>章)：</w:t>
      </w:r>
    </w:p>
    <w:p w14:paraId="51F051FE">
      <w:pPr>
        <w:snapToGrid w:val="0"/>
        <w:spacing w:line="560" w:lineRule="exact"/>
        <w:ind w:firstLine="3120" w:firstLineChars="13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联合体成员名称(电子签名/</w:t>
      </w:r>
      <w:r>
        <w:rPr>
          <w:rFonts w:hint="eastAsia" w:ascii="仿宋" w:hAnsi="仿宋" w:eastAsia="仿宋" w:cs="仿宋"/>
          <w:color w:val="000000" w:themeColor="text1"/>
          <w:sz w:val="24"/>
          <w:highlight w:val="none"/>
          <w14:textFill>
            <w14:solidFill>
              <w14:schemeClr w14:val="tx1"/>
            </w14:solidFill>
          </w14:textFill>
        </w:rPr>
        <w:t>签</w:t>
      </w:r>
      <w:r>
        <w:rPr>
          <w:rFonts w:hint="eastAsia" w:ascii="仿宋" w:hAnsi="仿宋" w:eastAsia="仿宋" w:cs="仿宋"/>
          <w:color w:val="000000" w:themeColor="text1"/>
          <w:sz w:val="24"/>
          <w:highlight w:val="none"/>
          <w:lang w:val="zh-CN"/>
          <w14:textFill>
            <w14:solidFill>
              <w14:schemeClr w14:val="tx1"/>
            </w14:solidFill>
          </w14:textFill>
        </w:rPr>
        <w:t>章)：</w:t>
      </w:r>
    </w:p>
    <w:p w14:paraId="663E69BF">
      <w:pPr>
        <w:snapToGrid w:val="0"/>
        <w:spacing w:line="560" w:lineRule="exact"/>
        <w:ind w:firstLine="4560" w:firstLineChars="19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w:t>
      </w:r>
    </w:p>
    <w:p w14:paraId="54FFD64B">
      <w:pPr>
        <w:snapToGrid w:val="0"/>
        <w:spacing w:line="560" w:lineRule="exact"/>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                                             日期：   年   月   日</w:t>
      </w:r>
    </w:p>
    <w:p w14:paraId="10CE70E9">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p>
    <w:p w14:paraId="42B72902">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815CFAC">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FDABF7D">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6D6583A">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三、法定代表人及其授权代表身份证复印件（正反面）</w:t>
      </w:r>
    </w:p>
    <w:p w14:paraId="4BF506B1">
      <w:pPr>
        <w:pStyle w:val="9"/>
        <w:rPr>
          <w:rFonts w:hint="eastAsia" w:ascii="仿宋" w:hAnsi="仿宋" w:eastAsia="仿宋" w:cs="仿宋"/>
          <w:color w:val="000000" w:themeColor="text1"/>
          <w:kern w:val="0"/>
          <w:highlight w:val="none"/>
          <w:lang w:val="en-US"/>
          <w14:textFill>
            <w14:solidFill>
              <w14:schemeClr w14:val="tx1"/>
            </w14:solidFill>
          </w14:textFill>
        </w:rPr>
      </w:pPr>
    </w:p>
    <w:p w14:paraId="1E6B32C4">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四、授权代表社保证明（复印件）</w:t>
      </w:r>
    </w:p>
    <w:p w14:paraId="0EE6A397">
      <w:pPr>
        <w:snapToGrid w:val="0"/>
        <w:spacing w:line="480" w:lineRule="auto"/>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p>
    <w:p w14:paraId="5591C4DF">
      <w:pPr>
        <w:snapToGrid w:val="0"/>
        <w:spacing w:line="480" w:lineRule="auto"/>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8302A19">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p>
    <w:p w14:paraId="0F907063">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五、法定代表人身份证明书(格式)</w:t>
      </w:r>
    </w:p>
    <w:p w14:paraId="588E6DF5">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48C287C">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387B053">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970C73E">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4C5EE4F">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52F0D83">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395C953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299E76DB">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169FA4C9">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449FE730">
      <w:pPr>
        <w:snapToGrid w:val="0"/>
        <w:spacing w:line="560" w:lineRule="exact"/>
        <w:ind w:firstLine="3120" w:firstLineChars="1300"/>
        <w:jc w:val="righ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76109D73">
      <w:pPr>
        <w:pStyle w:val="9"/>
        <w:rPr>
          <w:rFonts w:hint="eastAsia" w:ascii="仿宋" w:hAnsi="仿宋" w:eastAsia="仿宋" w:cs="仿宋"/>
          <w:color w:val="000000" w:themeColor="text1"/>
          <w:highlight w:val="none"/>
          <w14:textFill>
            <w14:solidFill>
              <w14:schemeClr w14:val="tx1"/>
            </w14:solidFill>
          </w14:textFill>
        </w:rPr>
      </w:pPr>
    </w:p>
    <w:p w14:paraId="30F373C9">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9B741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FAD77D0">
      <w:pPr>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59382548">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六、商务技术偏离表</w:t>
      </w:r>
    </w:p>
    <w:tbl>
      <w:tblPr>
        <w:tblStyle w:val="18"/>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B3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53DF95DF">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1784" w:type="pct"/>
            <w:noWrap w:val="0"/>
            <w:vAlign w:val="center"/>
          </w:tcPr>
          <w:p w14:paraId="5B7DB4AB">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1871" w:type="pct"/>
            <w:noWrap w:val="0"/>
            <w:vAlign w:val="center"/>
          </w:tcPr>
          <w:p w14:paraId="0D09F403">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838" w:type="pct"/>
            <w:noWrap w:val="0"/>
            <w:vAlign w:val="center"/>
          </w:tcPr>
          <w:p w14:paraId="68590B38">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3A9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7888868C">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1784" w:type="pct"/>
            <w:noWrap w:val="0"/>
            <w:vAlign w:val="center"/>
          </w:tcPr>
          <w:p w14:paraId="0AF4461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871" w:type="pct"/>
            <w:noWrap w:val="0"/>
            <w:vAlign w:val="center"/>
          </w:tcPr>
          <w:p w14:paraId="5DF64B1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838" w:type="pct"/>
            <w:noWrap w:val="0"/>
            <w:vAlign w:val="center"/>
          </w:tcPr>
          <w:p w14:paraId="399950D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1F43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45645D1D">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1784" w:type="pct"/>
            <w:noWrap w:val="0"/>
            <w:vAlign w:val="center"/>
          </w:tcPr>
          <w:p w14:paraId="03C6122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871" w:type="pct"/>
            <w:noWrap w:val="0"/>
            <w:vAlign w:val="center"/>
          </w:tcPr>
          <w:p w14:paraId="4C1DC29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838" w:type="pct"/>
            <w:noWrap w:val="0"/>
            <w:vAlign w:val="center"/>
          </w:tcPr>
          <w:p w14:paraId="343780E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7D14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662F1D4B">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1784" w:type="pct"/>
            <w:noWrap w:val="0"/>
            <w:vAlign w:val="center"/>
          </w:tcPr>
          <w:p w14:paraId="3AA512E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871" w:type="pct"/>
            <w:noWrap w:val="0"/>
            <w:vAlign w:val="center"/>
          </w:tcPr>
          <w:p w14:paraId="24A4285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838" w:type="pct"/>
            <w:noWrap w:val="0"/>
            <w:vAlign w:val="center"/>
          </w:tcPr>
          <w:p w14:paraId="303A2B0A">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07DD5A67">
      <w:pPr>
        <w:jc w:val="left"/>
        <w:rPr>
          <w:rFonts w:hint="eastAsia" w:ascii="仿宋" w:hAnsi="仿宋" w:eastAsia="仿宋" w:cs="仿宋"/>
          <w:color w:val="000000" w:themeColor="text1"/>
          <w:kern w:val="0"/>
          <w:sz w:val="24"/>
          <w:highlight w:val="none"/>
          <w14:textFill>
            <w14:solidFill>
              <w14:schemeClr w14:val="tx1"/>
            </w14:solidFill>
          </w14:textFill>
        </w:rPr>
      </w:pPr>
    </w:p>
    <w:p w14:paraId="3079ECAE">
      <w:pPr>
        <w:snapToGrid w:val="0"/>
        <w:spacing w:line="560" w:lineRule="exact"/>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投标人保证：除商务技术偏离表列出的偏离外，投标人响应招标文件的全部要求。</w:t>
      </w:r>
    </w:p>
    <w:p w14:paraId="075FA989">
      <w:pPr>
        <w:snapToGrid w:val="0"/>
        <w:spacing w:line="560" w:lineRule="exact"/>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注：按本格式和要求提供。</w:t>
      </w:r>
    </w:p>
    <w:p w14:paraId="5F91EEBF">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p>
    <w:p w14:paraId="4C909618">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554AAA1B">
      <w:pPr>
        <w:snapToGrid w:val="0"/>
        <w:spacing w:line="560" w:lineRule="exact"/>
        <w:ind w:firstLine="4560" w:firstLineChars="1900"/>
        <w:jc w:val="righ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61D73472">
      <w:pPr>
        <w:widowControl/>
        <w:adjustRightInd/>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48B7AEB7">
      <w:pPr>
        <w:widowControl/>
        <w:adjustRightInd/>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政府采购投标人廉洁自律承诺书</w:t>
      </w:r>
    </w:p>
    <w:p w14:paraId="60F3EB1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619FDB02">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0E645BE">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14F66D4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79062DA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5F065479">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280A059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56941545">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765D9A81">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357FF958">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394A4339">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54505D6C">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5D39A2FD">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650C8669">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460325D0">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12CDCCF3">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3ADBE478">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0DA75956">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E53DC85">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72CD312E">
      <w:pPr>
        <w:pStyle w:val="31"/>
        <w:jc w:val="center"/>
        <w:rPr>
          <w:rFonts w:hint="eastAsia" w:ascii="仿宋" w:hAnsi="仿宋" w:eastAsia="仿宋" w:cs="仿宋"/>
          <w:b/>
          <w:bCs/>
          <w:color w:val="000000" w:themeColor="text1"/>
          <w:sz w:val="24"/>
          <w:highlight w:val="none"/>
          <w14:textFill>
            <w14:solidFill>
              <w14:schemeClr w14:val="tx1"/>
            </w14:solidFill>
          </w14:textFill>
        </w:rPr>
      </w:pPr>
    </w:p>
    <w:p w14:paraId="093E99D8">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八、</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33F8B580">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18"/>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4E946D49">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17F13B9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764742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78A8D43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0A928A8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18F245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3259A9D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4EB92E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45CFE71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5646872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34B1AE2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5E3C5C30">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DFC8C5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A8061D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6ED30EE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2847641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64931A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916516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B1067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2CE2D6D">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3ACD0EF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33C625D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0C1686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FEF4D4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59BFC20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2048228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74C5B65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B5F8913">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403A424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41E422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5B61C3F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C3AE0F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17A8C11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3ED7C8E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6F831D2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159B8016">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p>
    <w:p w14:paraId="3473BD09">
      <w:pPr>
        <w:autoSpaceDE w:val="0"/>
        <w:autoSpaceDN w:val="0"/>
        <w:spacing w:line="360" w:lineRule="auto"/>
        <w:ind w:firstLine="482" w:firstLineChars="20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注：投标人可按上述的格式自行编制，须随表提交相应的合同复印件和用户单位验收证明并注明页码。</w:t>
      </w:r>
    </w:p>
    <w:p w14:paraId="2480FAE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2C0F54A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6317642E">
      <w:pPr>
        <w:snapToGrid w:val="0"/>
        <w:spacing w:line="560" w:lineRule="exact"/>
        <w:ind w:firstLine="4560" w:firstLineChars="19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投标人名称（电子签章）：                             </w:t>
      </w:r>
    </w:p>
    <w:p w14:paraId="29639EF3">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日期：   年   月   日</w:t>
      </w:r>
    </w:p>
    <w:p w14:paraId="68B2CFBC">
      <w:pPr>
        <w:pStyle w:val="33"/>
        <w:ind w:firstLine="0"/>
        <w:jc w:val="both"/>
        <w:rPr>
          <w:rFonts w:hAnsi="仿宋_GB2312" w:cs="仿宋_GB2312"/>
          <w:color w:val="000000" w:themeColor="text1"/>
          <w:highlight w:val="none"/>
          <w14:textFill>
            <w14:solidFill>
              <w14:schemeClr w14:val="tx1"/>
            </w14:solidFill>
          </w14:textFill>
        </w:rPr>
      </w:pPr>
    </w:p>
    <w:p w14:paraId="21193E99">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7113707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1FE2F6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0858DB0C">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13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74006A53">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noWrap w:val="0"/>
            <w:vAlign w:val="center"/>
          </w:tcPr>
          <w:p w14:paraId="0F135B3E">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noWrap w:val="0"/>
            <w:vAlign w:val="center"/>
          </w:tcPr>
          <w:p w14:paraId="01DA6448">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noWrap w:val="0"/>
            <w:vAlign w:val="center"/>
          </w:tcPr>
          <w:p w14:paraId="35BA57A7">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noWrap w:val="0"/>
            <w:vAlign w:val="center"/>
          </w:tcPr>
          <w:p w14:paraId="4B7ECE7C">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noWrap w:val="0"/>
            <w:vAlign w:val="center"/>
          </w:tcPr>
          <w:p w14:paraId="6D2ABF63">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4432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05165C9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noWrap w:val="0"/>
            <w:vAlign w:val="center"/>
          </w:tcPr>
          <w:p w14:paraId="7E6CDBD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2EEEE23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0B8F16C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719FDA2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1C7B42B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381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F2DE85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noWrap w:val="0"/>
            <w:vAlign w:val="center"/>
          </w:tcPr>
          <w:p w14:paraId="0DE4B910">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11B1141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3017602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6674635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40ED5A6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253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608CF4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noWrap w:val="0"/>
            <w:vAlign w:val="center"/>
          </w:tcPr>
          <w:p w14:paraId="0060D302">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5E5FFF2E">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6206983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3979DE4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6C155E3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A5B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DA2168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noWrap w:val="0"/>
            <w:vAlign w:val="center"/>
          </w:tcPr>
          <w:p w14:paraId="124FDD9B">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05FCBD13">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3D64969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2D952C9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33F3C39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F6D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0079B8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noWrap w:val="0"/>
            <w:vAlign w:val="center"/>
          </w:tcPr>
          <w:p w14:paraId="56DA2D3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center"/>
          </w:tcPr>
          <w:p w14:paraId="24FFF8A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noWrap w:val="0"/>
            <w:vAlign w:val="center"/>
          </w:tcPr>
          <w:p w14:paraId="57F4490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noWrap w:val="0"/>
            <w:vAlign w:val="center"/>
          </w:tcPr>
          <w:p w14:paraId="00C9F52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noWrap w:val="0"/>
            <w:vAlign w:val="center"/>
          </w:tcPr>
          <w:p w14:paraId="784A6AA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5D27DC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7644831">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09D2DEE">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4CFBA2AF">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450CA29A">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39C0095">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F33479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36EC668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65D7662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5D30465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7F8BD2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4C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442153A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5352218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noWrap w:val="0"/>
            <w:vAlign w:val="center"/>
          </w:tcPr>
          <w:p w14:paraId="59C0D78C">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noWrap w:val="0"/>
            <w:vAlign w:val="center"/>
          </w:tcPr>
          <w:p w14:paraId="3C841F04">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noWrap w:val="0"/>
            <w:vAlign w:val="center"/>
          </w:tcPr>
          <w:p w14:paraId="0540397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noWrap w:val="0"/>
            <w:vAlign w:val="center"/>
          </w:tcPr>
          <w:p w14:paraId="4316B0C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noWrap w:val="0"/>
            <w:vAlign w:val="center"/>
          </w:tcPr>
          <w:p w14:paraId="4EF1AD7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noWrap w:val="0"/>
            <w:vAlign w:val="center"/>
          </w:tcPr>
          <w:p w14:paraId="63F2E32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noWrap w:val="0"/>
            <w:vAlign w:val="center"/>
          </w:tcPr>
          <w:p w14:paraId="6469A01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noWrap w:val="0"/>
            <w:vAlign w:val="center"/>
          </w:tcPr>
          <w:p w14:paraId="1FBCEAD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noWrap w:val="0"/>
            <w:vAlign w:val="center"/>
          </w:tcPr>
          <w:p w14:paraId="287D903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noWrap w:val="0"/>
            <w:vAlign w:val="center"/>
          </w:tcPr>
          <w:p w14:paraId="1F65B50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noWrap w:val="0"/>
            <w:vAlign w:val="center"/>
          </w:tcPr>
          <w:p w14:paraId="2195910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noWrap w:val="0"/>
            <w:vAlign w:val="center"/>
          </w:tcPr>
          <w:p w14:paraId="43FE51DB">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noWrap w:val="0"/>
            <w:vAlign w:val="center"/>
          </w:tcPr>
          <w:p w14:paraId="43FA386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noWrap w:val="0"/>
            <w:vAlign w:val="center"/>
          </w:tcPr>
          <w:p w14:paraId="70B0BCA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noWrap w:val="0"/>
            <w:vAlign w:val="center"/>
          </w:tcPr>
          <w:p w14:paraId="0F2128D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noWrap w:val="0"/>
            <w:vAlign w:val="center"/>
          </w:tcPr>
          <w:p w14:paraId="5C46159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29C2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21E660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11FCDFA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5C94F57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280D74E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09AC743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02FCA58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619A1FB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130D0F2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155F4EB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79C79B7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C0F10D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F4E68F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492D26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4E4ACA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FA133D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1B20A4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7FCB80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BA6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DADDA8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34E79CE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2046F12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4F3A039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67C39D3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36AB6C9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2F85203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80FCDF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69ED12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6C4BA6E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41D34B9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7B522D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93A5B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6A809AF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96F025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3B3468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ED25BD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470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FD9B0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7E1BA16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1621945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0A2C1FE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58B1892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3D966AD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noWrap w:val="0"/>
            <w:vAlign w:val="top"/>
          </w:tcPr>
          <w:p w14:paraId="727AFEA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5E1E0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688CEFB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46BE80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2F7199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54ACBAE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3F1230E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7297698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7C375B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06F8109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noWrap w:val="0"/>
            <w:vAlign w:val="top"/>
          </w:tcPr>
          <w:p w14:paraId="4EB4A90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5E66A387">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034219A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DED8CCA">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C04ECBA">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0A8FE11D">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36E89EB">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3BB1A0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54A7FF99">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CF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74C23111">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noWrap w:val="0"/>
            <w:vAlign w:val="top"/>
          </w:tcPr>
          <w:p w14:paraId="0C9F0E30">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noWrap w:val="0"/>
            <w:vAlign w:val="top"/>
          </w:tcPr>
          <w:p w14:paraId="06CDDCAF">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noWrap w:val="0"/>
            <w:vAlign w:val="top"/>
          </w:tcPr>
          <w:p w14:paraId="57CBC9C6">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noWrap w:val="0"/>
            <w:vAlign w:val="top"/>
          </w:tcPr>
          <w:p w14:paraId="176718F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noWrap w:val="0"/>
            <w:vAlign w:val="top"/>
          </w:tcPr>
          <w:p w14:paraId="4466669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1737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50DEF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top"/>
          </w:tcPr>
          <w:p w14:paraId="68035FE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noWrap w:val="0"/>
            <w:vAlign w:val="top"/>
          </w:tcPr>
          <w:p w14:paraId="7C6ACA9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noWrap w:val="0"/>
            <w:vAlign w:val="top"/>
          </w:tcPr>
          <w:p w14:paraId="09CB729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noWrap w:val="0"/>
            <w:vAlign w:val="top"/>
          </w:tcPr>
          <w:p w14:paraId="78599FE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noWrap w:val="0"/>
            <w:vAlign w:val="top"/>
          </w:tcPr>
          <w:p w14:paraId="6D1F5F6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CCD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387FA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top"/>
          </w:tcPr>
          <w:p w14:paraId="4078358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noWrap w:val="0"/>
            <w:vAlign w:val="top"/>
          </w:tcPr>
          <w:p w14:paraId="77EB203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noWrap w:val="0"/>
            <w:vAlign w:val="top"/>
          </w:tcPr>
          <w:p w14:paraId="4E5BB1B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noWrap w:val="0"/>
            <w:vAlign w:val="top"/>
          </w:tcPr>
          <w:p w14:paraId="12222C6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noWrap w:val="0"/>
            <w:vAlign w:val="top"/>
          </w:tcPr>
          <w:p w14:paraId="2820BF5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3CA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BAAD98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noWrap w:val="0"/>
            <w:vAlign w:val="top"/>
          </w:tcPr>
          <w:p w14:paraId="6763FB5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noWrap w:val="0"/>
            <w:vAlign w:val="top"/>
          </w:tcPr>
          <w:p w14:paraId="7071E3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noWrap w:val="0"/>
            <w:vAlign w:val="top"/>
          </w:tcPr>
          <w:p w14:paraId="3647639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noWrap w:val="0"/>
            <w:vAlign w:val="top"/>
          </w:tcPr>
          <w:p w14:paraId="2D5AD3F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noWrap w:val="0"/>
            <w:vAlign w:val="top"/>
          </w:tcPr>
          <w:p w14:paraId="2CC356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C320B1E">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37138BCB">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5D34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13B9FE8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638C0F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20453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DD67CA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4190B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715591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76D0DA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1F8E82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058D35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DC496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5AED9FBC">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5C75CB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AE8180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E3B2990">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CF36B2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02D8A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B7E6D5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B2DB3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1DFE48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7D7F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C7B0B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036F6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4CD63E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173BD0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51B4D9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EA9907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BBAB40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3229D1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7DB4F6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529C8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00A08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7804E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8950E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CB435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4AED7D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CFDB7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1C2428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D45DF7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1D8733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A36C27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47783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C6E661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855396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B5A8A9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8731C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818031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52F92D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57FB6915">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36C2352">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BA83E7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D2CF4C3">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43157030">
      <w:pPr>
        <w:pStyle w:val="31"/>
        <w:rPr>
          <w:rFonts w:hint="eastAsia"/>
          <w:color w:val="000000" w:themeColor="text1"/>
          <w:highlight w:val="none"/>
          <w:lang w:eastAsia="zh-CN"/>
          <w14:textFill>
            <w14:solidFill>
              <w14:schemeClr w14:val="tx1"/>
            </w14:solidFill>
          </w14:textFill>
        </w:rPr>
      </w:pPr>
    </w:p>
    <w:p w14:paraId="08D72F85">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7A243E0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4DCF29F9">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43A76C86">
      <w:pPr>
        <w:pStyle w:val="31"/>
        <w:rPr>
          <w:rFonts w:hint="eastAsia"/>
          <w:color w:val="000000" w:themeColor="text1"/>
          <w:highlight w:val="none"/>
          <w14:textFill>
            <w14:solidFill>
              <w14:schemeClr w14:val="tx1"/>
            </w14:solidFill>
          </w14:textFill>
        </w:rPr>
      </w:pPr>
    </w:p>
    <w:p w14:paraId="47141F1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C4CD2B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50FAB66">
      <w:pPr>
        <w:pStyle w:val="31"/>
        <w:rPr>
          <w:color w:val="000000" w:themeColor="text1"/>
          <w:highlight w:val="none"/>
          <w14:textFill>
            <w14:solidFill>
              <w14:schemeClr w14:val="tx1"/>
            </w14:solidFill>
          </w14:textFill>
        </w:rPr>
      </w:pPr>
    </w:p>
    <w:p w14:paraId="34B703D6">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6485395B">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1FD5D037">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67F45A1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09B47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6B60EB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5DA77B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134B424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5995DF4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DCC44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A95E01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AF6582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811C23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4DAFDD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37E42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23CA26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289FE2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A0EAFC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53FB3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657DB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CD8FA4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4D676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FBD2D4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6C2218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8C13D3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4540B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CE18A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04BD0D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1FF743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80252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84474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179636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0855F9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B07B4F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453B19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303D64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36370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BA10D0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B19E4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49FFBC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E51B1C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52C5A2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8F20F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4AEAE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C306FE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4E7E91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ED6F3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14ED5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B3FF28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265D7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A6B594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AB7E41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77B29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D234B1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001863D3">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34E2F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1229732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0B4614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23EE5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0CDE1C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91F0B9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3170F59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A4D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33B5DE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E5B4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3C5368D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999926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1AC9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06F9F7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6432BD0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9E7C4B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94866E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6056FA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6149F9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223C5D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E92C80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65B96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A23D7F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C697CB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8A067B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D1B3AB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2A9857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91E25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C846D3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D05BCA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562550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48574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2574C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251869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A712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3C4482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A1939E2">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35D741AC">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45C0EED7">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5BBE5C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64B10C6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AEDA4EF">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32525D7">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4B3CB6C8">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6A6BB31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3CD5C54C">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583F14E8">
      <w:pPr>
        <w:pStyle w:val="31"/>
        <w:rPr>
          <w:color w:val="000000" w:themeColor="text1"/>
          <w:highlight w:val="none"/>
          <w14:textFill>
            <w14:solidFill>
              <w14:schemeClr w14:val="tx1"/>
            </w14:solidFill>
          </w14:textFill>
        </w:rPr>
      </w:pPr>
    </w:p>
    <w:p w14:paraId="7C725C5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290C9B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CEF4851">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5F480084">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3A3C06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86B2E9E">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F8E406B">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14B70CD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0528805C">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6DE2D81">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0875A74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BAEF34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09ACEA7">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FCE778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2363FD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440E3B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04737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32029EF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5C272235">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43020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7BE5FFB5">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7DEAD1AE">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2751B76">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BAE59A4">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50929058">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B801D8A">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58A0683A">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3A5BFAA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3D6EBB0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14A8C4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02CF767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6807AF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10CF63C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67EB424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19B0BA29">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569CC5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1B92CA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067734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270BD6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2FA572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07741F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109779AA">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8BA801C">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63A068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48044DB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366B59E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2887983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7FE41E9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7AEA8F9E">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11E8778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53D177B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49C57001">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175F4B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790545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DE77AFC">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1A6D11B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772E2EB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496C49E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0255DC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758DC84">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2160FECA">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2A7DCF16">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0E5796A6">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3F125617">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3054D17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B64D4F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1BB8384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CAEDCE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164B600">
      <w:pPr>
        <w:pStyle w:val="32"/>
        <w:rPr>
          <w:rFonts w:hint="eastAsia"/>
          <w:color w:val="000000" w:themeColor="text1"/>
          <w:highlight w:val="none"/>
          <w14:textFill>
            <w14:solidFill>
              <w14:schemeClr w14:val="tx1"/>
            </w14:solidFill>
          </w14:textFill>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24AF224F">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4713CD25">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62D9209F">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00375C7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0FD37F8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6680BD90">
      <w:pPr>
        <w:pStyle w:val="9"/>
        <w:numPr>
          <w:ilvl w:val="0"/>
          <w:numId w:val="0"/>
        </w:num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（3）残疾人福利性单位声明函……………………………………………………（页码）</w:t>
      </w:r>
    </w:p>
    <w:p w14:paraId="385BF7C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6918243">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736A2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05FAD83">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02B1A5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347BD2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625BA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518CBE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705593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E91531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012795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FF8D64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3EFA26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FE20D7F">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2BC8B455">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24C7EF87">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24CB7501">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0E7F14D">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F4861BE">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F81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267CA65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87" w:type="pct"/>
            <w:noWrap w:val="0"/>
            <w:vAlign w:val="center"/>
          </w:tcPr>
          <w:p w14:paraId="026ED85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657" w:type="pct"/>
            <w:noWrap w:val="0"/>
            <w:vAlign w:val="top"/>
          </w:tcPr>
          <w:p w14:paraId="0068DA9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BEDE0D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698" w:type="pct"/>
            <w:noWrap w:val="0"/>
            <w:vAlign w:val="center"/>
          </w:tcPr>
          <w:p w14:paraId="5C08EF8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657" w:type="pct"/>
            <w:noWrap w:val="0"/>
            <w:vAlign w:val="center"/>
          </w:tcPr>
          <w:p w14:paraId="0399A2A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615" w:type="pct"/>
            <w:noWrap w:val="0"/>
            <w:vAlign w:val="center"/>
          </w:tcPr>
          <w:p w14:paraId="0409420E">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616" w:type="pct"/>
            <w:noWrap w:val="0"/>
            <w:vAlign w:val="top"/>
          </w:tcPr>
          <w:p w14:paraId="126ED46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4041DD5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615" w:type="pct"/>
            <w:noWrap w:val="0"/>
            <w:vAlign w:val="center"/>
          </w:tcPr>
          <w:p w14:paraId="5217105C">
            <w:pPr>
              <w:spacing w:line="360" w:lineRule="auto"/>
              <w:jc w:val="center"/>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服务单价</w:t>
            </w:r>
          </w:p>
        </w:tc>
        <w:tc>
          <w:tcPr>
            <w:tcW w:w="615" w:type="pct"/>
            <w:noWrap w:val="0"/>
            <w:vAlign w:val="center"/>
          </w:tcPr>
          <w:p w14:paraId="5C38336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45BFC49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51FF1FDD">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6F57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2A40D24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87" w:type="pct"/>
            <w:noWrap w:val="0"/>
            <w:vAlign w:val="center"/>
          </w:tcPr>
          <w:p w14:paraId="4EDA227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noWrap w:val="0"/>
            <w:vAlign w:val="center"/>
          </w:tcPr>
          <w:p w14:paraId="61AC375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70FFB71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7C79027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6079FDB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656E3D8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2A8F59E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0002C4D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9F6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EB2D36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87" w:type="pct"/>
            <w:noWrap w:val="0"/>
            <w:vAlign w:val="center"/>
          </w:tcPr>
          <w:p w14:paraId="3D9C12A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noWrap w:val="0"/>
            <w:vAlign w:val="center"/>
          </w:tcPr>
          <w:p w14:paraId="3D4ED0C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424F17B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122DFA7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0105821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0479B85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7BAB4B5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54ABB5F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EEF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4219B9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287" w:type="pct"/>
            <w:noWrap w:val="0"/>
            <w:vAlign w:val="center"/>
          </w:tcPr>
          <w:p w14:paraId="5D98003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0ECCFDE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2946713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0BD36DB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1E2445B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744C006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4A7D9EB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13465E2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1E20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543446B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noWrap w:val="0"/>
            <w:vAlign w:val="center"/>
          </w:tcPr>
          <w:p w14:paraId="6CE3622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35DACB6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7D98F5D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5C9873B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704083D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3543575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269D26C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31F4D35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2FF5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826F8B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noWrap w:val="0"/>
            <w:vAlign w:val="center"/>
          </w:tcPr>
          <w:p w14:paraId="46BB5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7FCB3DA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noWrap w:val="0"/>
            <w:vAlign w:val="center"/>
          </w:tcPr>
          <w:p w14:paraId="27B3E06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noWrap w:val="0"/>
            <w:vAlign w:val="center"/>
          </w:tcPr>
          <w:p w14:paraId="213CB7E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60324B5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noWrap w:val="0"/>
            <w:vAlign w:val="top"/>
          </w:tcPr>
          <w:p w14:paraId="4CFBD94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7DC2B18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center"/>
          </w:tcPr>
          <w:p w14:paraId="1710601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8B9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196B113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2504" w:type="pct"/>
            <w:gridSpan w:val="4"/>
            <w:noWrap w:val="0"/>
            <w:vAlign w:val="top"/>
          </w:tcPr>
          <w:p w14:paraId="6EFF931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top"/>
          </w:tcPr>
          <w:p w14:paraId="557DCB7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7F0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1D38E6C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2504" w:type="pct"/>
            <w:gridSpan w:val="4"/>
            <w:noWrap w:val="0"/>
            <w:vAlign w:val="top"/>
          </w:tcPr>
          <w:p w14:paraId="458DFF4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noWrap w:val="0"/>
            <w:vAlign w:val="top"/>
          </w:tcPr>
          <w:p w14:paraId="00BE8E8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6A884F87">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5ED9F22E">
      <w:pPr>
        <w:snapToGrid w:val="0"/>
        <w:spacing w:line="360" w:lineRule="auto"/>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43F0428B">
      <w:pPr>
        <w:snapToGrid w:val="0"/>
        <w:spacing w:line="360" w:lineRule="auto"/>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D888C69">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5B13A7F2">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0369D5E">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25ED9BC5">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0837FD94">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64A445">
      <w:pPr>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4BEF0EB7">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65D52B75">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NumType w:fmt="decimal"/>
          <w:cols w:space="720" w:num="1"/>
          <w:titlePg/>
          <w:docGrid w:linePitch="312" w:charSpace="0"/>
        </w:sectPr>
      </w:pPr>
    </w:p>
    <w:p w14:paraId="5988A88B">
      <w:pPr>
        <w:pStyle w:val="34"/>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37DD04CC">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A76A5A">
      <w:pPr>
        <w:pStyle w:val="31"/>
        <w:rPr>
          <w:rFonts w:hint="eastAsia" w:ascii="仿宋" w:hAnsi="仿宋" w:eastAsia="仿宋" w:cs="仿宋"/>
          <w:b/>
          <w:color w:val="000000" w:themeColor="text1"/>
          <w:sz w:val="24"/>
          <w:highlight w:val="none"/>
          <w14:textFill>
            <w14:solidFill>
              <w14:schemeClr w14:val="tx1"/>
            </w14:solidFill>
          </w14:textFill>
        </w:rPr>
      </w:pPr>
    </w:p>
    <w:p w14:paraId="1133A128">
      <w:pPr>
        <w:pStyle w:val="32"/>
        <w:rPr>
          <w:rFonts w:hint="eastAsia" w:ascii="仿宋" w:hAnsi="仿宋" w:eastAsia="仿宋" w:cs="仿宋"/>
          <w:b/>
          <w:color w:val="000000" w:themeColor="text1"/>
          <w:sz w:val="24"/>
          <w:highlight w:val="none"/>
          <w14:textFill>
            <w14:solidFill>
              <w14:schemeClr w14:val="tx1"/>
            </w14:solidFill>
          </w14:textFill>
        </w:rPr>
      </w:pPr>
    </w:p>
    <w:p w14:paraId="2727FB58">
      <w:pPr>
        <w:rPr>
          <w:rFonts w:hint="eastAsia" w:ascii="仿宋" w:hAnsi="仿宋" w:eastAsia="仿宋" w:cs="仿宋"/>
          <w:b/>
          <w:color w:val="000000" w:themeColor="text1"/>
          <w:sz w:val="24"/>
          <w:highlight w:val="none"/>
          <w14:textFill>
            <w14:solidFill>
              <w14:schemeClr w14:val="tx1"/>
            </w14:solidFill>
          </w14:textFill>
        </w:rPr>
      </w:pPr>
    </w:p>
    <w:p w14:paraId="4280BE5D">
      <w:pPr>
        <w:pStyle w:val="31"/>
        <w:rPr>
          <w:rFonts w:hint="eastAsia" w:ascii="仿宋" w:hAnsi="仿宋" w:eastAsia="仿宋" w:cs="仿宋"/>
          <w:b/>
          <w:color w:val="000000" w:themeColor="text1"/>
          <w:sz w:val="24"/>
          <w:highlight w:val="none"/>
          <w14:textFill>
            <w14:solidFill>
              <w14:schemeClr w14:val="tx1"/>
            </w14:solidFill>
          </w14:textFill>
        </w:rPr>
      </w:pPr>
    </w:p>
    <w:p w14:paraId="0E3A83AE">
      <w:pPr>
        <w:pStyle w:val="32"/>
        <w:rPr>
          <w:rFonts w:hint="eastAsia" w:ascii="仿宋" w:hAnsi="仿宋" w:eastAsia="仿宋" w:cs="仿宋"/>
          <w:b/>
          <w:color w:val="000000" w:themeColor="text1"/>
          <w:sz w:val="24"/>
          <w:highlight w:val="none"/>
          <w14:textFill>
            <w14:solidFill>
              <w14:schemeClr w14:val="tx1"/>
            </w14:solidFill>
          </w14:textFill>
        </w:rPr>
      </w:pPr>
    </w:p>
    <w:p w14:paraId="50D2B87D">
      <w:pPr>
        <w:rPr>
          <w:rFonts w:hint="eastAsia"/>
          <w:color w:val="000000" w:themeColor="text1"/>
          <w:highlight w:val="none"/>
          <w:lang w:eastAsia="zh-CN"/>
          <w14:textFill>
            <w14:solidFill>
              <w14:schemeClr w14:val="tx1"/>
            </w14:solidFill>
          </w14:textFill>
        </w:rPr>
      </w:pPr>
    </w:p>
    <w:p w14:paraId="644C83B9">
      <w:pPr>
        <w:widowControl/>
        <w:spacing w:line="360" w:lineRule="auto"/>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三、残疾人福利性单位声明函（如有）</w:t>
      </w:r>
    </w:p>
    <w:p w14:paraId="46B58325">
      <w:pPr>
        <w:pStyle w:val="9"/>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42F0DD51">
      <w:pPr>
        <w:pStyle w:val="34"/>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194426EF">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43A1888">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AEF2B24">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0E52BBAC">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437DF35">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20B4536">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D69E689">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731FE077">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7F2BEB9">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AE537B2">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1D4E5480">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379D5E05">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09A285D1">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3004F4E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032B17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843FC8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D25092F">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911FF6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99738A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55653E">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0BCE016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A577644">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D566530">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CD1709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264EF9E">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28503DF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9BC7AF8">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AD5BF2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138E984">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1D1915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7048EC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35DDBEB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CD68BBF">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4FB7DADA">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1219F6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41C601BA">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443AC7A">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5307D78C">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6DF34C0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68727FD9">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474C6EC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2658A0BA">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5A265097">
      <w:pPr>
        <w:widowControl/>
        <w:spacing w:line="360" w:lineRule="auto"/>
        <w:ind w:firstLine="480" w:firstLineChars="200"/>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5D0364DA">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AFC84A3">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268BE803">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157144EF">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035D43B6">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0B74B8CD">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960139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3DCC073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72D14004">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C4F413">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773EF2B">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A65C066">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994037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5AF739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8737F1">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B8101C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B17653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D69BF8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1A14585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78C546CD">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DBCD76F">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701FEC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289945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0AB0D4AE">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F133823">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29F062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CE10EC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CBD2BFB">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463D1F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E7053D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11EF2CC">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21ABF5F">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D3A4FC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69080B2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26D3767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EFE190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33047A9">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7BDFFD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DFD0095">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C17E58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28C2CB5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28873A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028844E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68DEA4E">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39BE888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1E8CFDF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05A37057">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6570633">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6A04EE6A">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0B654878">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258B6FB7">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128EA8ED">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6C1BEC3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67531C50">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593E66DF">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6F0F87EE">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84D641F">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04FDAD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D2FEB9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54BAE2">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0098BE9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61AEE38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0AB65BB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75D2FB7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537A5550">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20F78589">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8D7833D">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60FACBD">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7A25588D">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2210542C">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99146E3">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6FCBAD36">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0C1BCE5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8DC84F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4082B7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29077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C8A06A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F28AD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F5F8DB8">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086AD68D">
      <w:pPr>
        <w:autoSpaceDE w:val="0"/>
        <w:autoSpaceDN w:val="0"/>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5FB35C6C">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7DE2B4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3B7B3C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7C403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2880C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04B787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12E73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A3B7C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54EEEDA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7D1535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61"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61"/>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62"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62"/>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73B3E3C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63"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63"/>
    </w:p>
    <w:p w14:paraId="3BA501F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5C4C59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4C5C1B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75B7F6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3CAFA0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2839453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05F820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6CF947B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3017550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3F7D926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36E49A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690A50F">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1A2FA90D">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42B71277">
      <w:pPr>
        <w:widowControl/>
        <w:adjustRightInd/>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5330553D">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4C4DD00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12A9B1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D924F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7CBFD5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5E2A4D7C">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668F68D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4C3151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6C4F864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1A0B232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64CC3C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18E24B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71DE59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6C939B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8AE098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0D0376F6">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391168F">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75FD4B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262BAC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17D01C9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743D3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0A4A00A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29C19DFA">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1129335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8B129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7E50CB5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62C745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531F30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08C4B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5C15615">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2B45006D">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50ADC3A0">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6BC78EFD">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2B141FBF">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06CC3586">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3991BB7A">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5EBD7365">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745CE99D">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3B678DC5">
      <w:pPr>
        <w:pStyle w:val="31"/>
        <w:rPr>
          <w:rFonts w:hint="eastAsia" w:ascii="仿宋" w:hAnsi="仿宋" w:eastAsia="仿宋" w:cs="仿宋"/>
          <w:b/>
          <w:color w:val="000000" w:themeColor="text1"/>
          <w:spacing w:val="6"/>
          <w:sz w:val="32"/>
          <w:szCs w:val="32"/>
          <w:highlight w:val="none"/>
          <w14:textFill>
            <w14:solidFill>
              <w14:schemeClr w14:val="tx1"/>
            </w14:solidFill>
          </w14:textFill>
        </w:rPr>
      </w:pPr>
    </w:p>
    <w:p w14:paraId="19EC7062">
      <w:pPr>
        <w:pStyle w:val="32"/>
        <w:rPr>
          <w:rFonts w:hint="eastAsia" w:ascii="仿宋" w:hAnsi="仿宋" w:eastAsia="仿宋" w:cs="仿宋"/>
          <w:b/>
          <w:color w:val="000000" w:themeColor="text1"/>
          <w:spacing w:val="6"/>
          <w:sz w:val="32"/>
          <w:szCs w:val="32"/>
          <w:highlight w:val="none"/>
          <w14:textFill>
            <w14:solidFill>
              <w14:schemeClr w14:val="tx1"/>
            </w14:solidFill>
          </w14:textFill>
        </w:rPr>
      </w:pPr>
    </w:p>
    <w:p w14:paraId="53DE5B99">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031EB1F0">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37897D0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0D35AA0">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164" w:name="OLE_LINK13"/>
      <w:bookmarkStart w:id="165" w:name="OLE_LINK14"/>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64"/>
    <w:bookmarkEnd w:id="165"/>
    <w:p w14:paraId="15C2DE90">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0937F935">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6F454EFA">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2C4051E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382AB2D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0DA1A6BF">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126B6725">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440F45F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4A8229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98D4E3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8A0C22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4843E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F43C37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E59DAD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F68940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9FFB08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39BBE0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7EF5A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A37DAE6">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6F76772C">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423F1530">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0BEE509C">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38A37AF0">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采购活动</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服务全部由符合政策要求的中小企业承接。相关企业（含联合体中的中小企业、签订分包意向协议的中小企业）的具体情况如下：</w:t>
      </w:r>
    </w:p>
    <w:p w14:paraId="61572602">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6A6DE85A">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42DCC8EB">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74DD1B6">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477CD142">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3F624D97">
      <w:pPr>
        <w:spacing w:line="360" w:lineRule="auto"/>
        <w:ind w:right="176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1C39AFD5">
      <w:pPr>
        <w:spacing w:line="360" w:lineRule="auto"/>
        <w:ind w:right="1120" w:firstLine="4680" w:firstLineChars="19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70800495">
      <w:pPr>
        <w:spacing w:line="360" w:lineRule="auto"/>
        <w:ind w:firstLine="310" w:firstLineChars="147"/>
        <w:jc w:val="lef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0C2FD008">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p>
    <w:p w14:paraId="14565B3B">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5702E178">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0D7BFD">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A2D481">
      <w:pPr>
        <w:pStyle w:val="3"/>
        <w:rPr>
          <w:rFonts w:hint="eastAsia" w:ascii="仿宋" w:hAnsi="仿宋" w:eastAsia="仿宋" w:cs="仿宋"/>
          <w:color w:val="000000" w:themeColor="text1"/>
          <w:highlight w:val="none"/>
          <w:lang w:val="en-US"/>
          <w14:textFill>
            <w14:solidFill>
              <w14:schemeClr w14:val="tx1"/>
            </w14:solidFill>
          </w14:textFill>
        </w:rPr>
      </w:pPr>
    </w:p>
    <w:p w14:paraId="1262BF74">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5CC66437">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2B317A3D">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5A4ABA">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670D1EE0">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4DFABB9E">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59CAA44C">
      <w:pPr>
        <w:pStyle w:val="9"/>
        <w:rPr>
          <w:rFonts w:hint="eastAsia"/>
          <w:color w:val="000000" w:themeColor="text1"/>
          <w:highlight w:val="none"/>
          <w:lang w:val="en-US" w:eastAsia="zh-CN"/>
          <w14:textFill>
            <w14:solidFill>
              <w14:schemeClr w14:val="tx1"/>
            </w14:solidFill>
          </w14:textFill>
        </w:rPr>
      </w:pPr>
    </w:p>
    <w:p w14:paraId="3C4CF107">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7454B4A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3BCCE1E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04EFAF3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1CDD1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2F94C81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43A5BD6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1D3B35B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0FBAF3DF">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61B30279">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D9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4CDFEB5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noWrap w:val="0"/>
            <w:tcMar>
              <w:top w:w="75" w:type="dxa"/>
              <w:left w:w="75" w:type="dxa"/>
              <w:bottom w:w="75" w:type="dxa"/>
              <w:right w:w="75" w:type="dxa"/>
            </w:tcMar>
            <w:vAlign w:val="bottom"/>
          </w:tcPr>
          <w:p w14:paraId="12399443">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noWrap w:val="0"/>
            <w:tcMar>
              <w:top w:w="75" w:type="dxa"/>
              <w:left w:w="75" w:type="dxa"/>
              <w:bottom w:w="75" w:type="dxa"/>
              <w:right w:w="75" w:type="dxa"/>
            </w:tcMar>
            <w:vAlign w:val="bottom"/>
          </w:tcPr>
          <w:p w14:paraId="79CE5A4F">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noWrap w:val="0"/>
            <w:tcMar>
              <w:top w:w="75" w:type="dxa"/>
              <w:left w:w="75" w:type="dxa"/>
              <w:bottom w:w="75" w:type="dxa"/>
              <w:right w:w="75" w:type="dxa"/>
            </w:tcMar>
            <w:vAlign w:val="bottom"/>
          </w:tcPr>
          <w:p w14:paraId="02F744A2">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noWrap w:val="0"/>
            <w:tcMar>
              <w:top w:w="75" w:type="dxa"/>
              <w:left w:w="75" w:type="dxa"/>
              <w:bottom w:w="75" w:type="dxa"/>
              <w:right w:w="75" w:type="dxa"/>
            </w:tcMar>
            <w:vAlign w:val="bottom"/>
          </w:tcPr>
          <w:p w14:paraId="35CAB22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noWrap w:val="0"/>
            <w:tcMar>
              <w:top w:w="75" w:type="dxa"/>
              <w:left w:w="75" w:type="dxa"/>
              <w:bottom w:w="75" w:type="dxa"/>
              <w:right w:w="75" w:type="dxa"/>
            </w:tcMar>
            <w:vAlign w:val="bottom"/>
          </w:tcPr>
          <w:p w14:paraId="2116D30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noWrap w:val="0"/>
            <w:tcMar>
              <w:top w:w="75" w:type="dxa"/>
              <w:left w:w="75" w:type="dxa"/>
              <w:bottom w:w="75" w:type="dxa"/>
              <w:right w:w="75" w:type="dxa"/>
            </w:tcMar>
            <w:vAlign w:val="bottom"/>
          </w:tcPr>
          <w:p w14:paraId="094FDA9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1B4F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E1FEB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noWrap w:val="0"/>
            <w:vAlign w:val="center"/>
          </w:tcPr>
          <w:p w14:paraId="7B8C36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7BDDA98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2028E89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noWrap w:val="0"/>
            <w:vAlign w:val="center"/>
          </w:tcPr>
          <w:p w14:paraId="4BCD51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noWrap w:val="0"/>
            <w:vAlign w:val="center"/>
          </w:tcPr>
          <w:p w14:paraId="3D484B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noWrap w:val="0"/>
            <w:vAlign w:val="center"/>
          </w:tcPr>
          <w:p w14:paraId="13939D1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441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079CF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noWrap w:val="0"/>
            <w:vAlign w:val="center"/>
          </w:tcPr>
          <w:p w14:paraId="4AAA28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4BD31B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7227E4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6AFB35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0F891A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noWrap w:val="0"/>
            <w:vAlign w:val="center"/>
          </w:tcPr>
          <w:p w14:paraId="0DBDBD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AFF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E6E5B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121FA0C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A2AF2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4574AA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noWrap w:val="0"/>
            <w:vAlign w:val="center"/>
          </w:tcPr>
          <w:p w14:paraId="7D3D5B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noWrap w:val="0"/>
            <w:vAlign w:val="center"/>
          </w:tcPr>
          <w:p w14:paraId="08AEF6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noWrap w:val="0"/>
            <w:vAlign w:val="center"/>
          </w:tcPr>
          <w:p w14:paraId="0392CE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375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958C7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noWrap w:val="0"/>
            <w:vAlign w:val="center"/>
          </w:tcPr>
          <w:p w14:paraId="606EC2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696A51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2C7185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noWrap w:val="0"/>
            <w:vAlign w:val="center"/>
          </w:tcPr>
          <w:p w14:paraId="62F08E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noWrap w:val="0"/>
            <w:vAlign w:val="center"/>
          </w:tcPr>
          <w:p w14:paraId="38285C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noWrap w:val="0"/>
            <w:vAlign w:val="center"/>
          </w:tcPr>
          <w:p w14:paraId="3ADA18F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395A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DF3C1E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13D73A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noWrap w:val="0"/>
            <w:vAlign w:val="center"/>
          </w:tcPr>
          <w:p w14:paraId="7D6434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064BCE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noWrap w:val="0"/>
            <w:vAlign w:val="center"/>
          </w:tcPr>
          <w:p w14:paraId="4CC7D6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noWrap w:val="0"/>
            <w:vAlign w:val="center"/>
          </w:tcPr>
          <w:p w14:paraId="2DA4A3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noWrap w:val="0"/>
            <w:vAlign w:val="center"/>
          </w:tcPr>
          <w:p w14:paraId="7D6ACB6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10C6D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DEC99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noWrap w:val="0"/>
            <w:vAlign w:val="center"/>
          </w:tcPr>
          <w:p w14:paraId="491A910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0646A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55A913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noWrap w:val="0"/>
            <w:vAlign w:val="center"/>
          </w:tcPr>
          <w:p w14:paraId="6E7DC5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noWrap w:val="0"/>
            <w:vAlign w:val="center"/>
          </w:tcPr>
          <w:p w14:paraId="7D90C3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noWrap w:val="0"/>
            <w:vAlign w:val="center"/>
          </w:tcPr>
          <w:p w14:paraId="53A356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17EA1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1AC9F5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21F594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7ADBEF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7720FA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noWrap w:val="0"/>
            <w:vAlign w:val="center"/>
          </w:tcPr>
          <w:p w14:paraId="4F062A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noWrap w:val="0"/>
            <w:vAlign w:val="center"/>
          </w:tcPr>
          <w:p w14:paraId="7B3CC65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noWrap w:val="0"/>
            <w:vAlign w:val="center"/>
          </w:tcPr>
          <w:p w14:paraId="385D8C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0622C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4FC28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noWrap w:val="0"/>
            <w:vAlign w:val="center"/>
          </w:tcPr>
          <w:p w14:paraId="74405E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3909DF5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477C720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0FA8DE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noWrap w:val="0"/>
            <w:vAlign w:val="center"/>
          </w:tcPr>
          <w:p w14:paraId="1075A1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noWrap w:val="0"/>
            <w:vAlign w:val="center"/>
          </w:tcPr>
          <w:p w14:paraId="2ABA882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8BB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07AC9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75E3D6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6D8A5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574997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noWrap w:val="0"/>
            <w:vAlign w:val="center"/>
          </w:tcPr>
          <w:p w14:paraId="489D93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noWrap w:val="0"/>
            <w:vAlign w:val="center"/>
          </w:tcPr>
          <w:p w14:paraId="0562B21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noWrap w:val="0"/>
            <w:vAlign w:val="center"/>
          </w:tcPr>
          <w:p w14:paraId="38C170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B866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AB75F3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noWrap w:val="0"/>
            <w:vAlign w:val="center"/>
          </w:tcPr>
          <w:p w14:paraId="39BA2EC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01C98B1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1CB1A7F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21D938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0A24714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noWrap w:val="0"/>
            <w:vAlign w:val="center"/>
          </w:tcPr>
          <w:p w14:paraId="43CC69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3BE4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838E1B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68D694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25EF4B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032737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noWrap w:val="0"/>
            <w:vAlign w:val="center"/>
          </w:tcPr>
          <w:p w14:paraId="4AAD48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noWrap w:val="0"/>
            <w:vAlign w:val="center"/>
          </w:tcPr>
          <w:p w14:paraId="384C3A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noWrap w:val="0"/>
            <w:vAlign w:val="center"/>
          </w:tcPr>
          <w:p w14:paraId="3947A2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56C9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E7275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noWrap w:val="0"/>
            <w:vAlign w:val="center"/>
          </w:tcPr>
          <w:p w14:paraId="7D0B1B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6CA72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41C1D13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noWrap w:val="0"/>
            <w:vAlign w:val="center"/>
          </w:tcPr>
          <w:p w14:paraId="09026F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noWrap w:val="0"/>
            <w:vAlign w:val="center"/>
          </w:tcPr>
          <w:p w14:paraId="460324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noWrap w:val="0"/>
            <w:vAlign w:val="center"/>
          </w:tcPr>
          <w:p w14:paraId="691404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4C0C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5DBD9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276279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01BF6C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03A122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noWrap w:val="0"/>
            <w:vAlign w:val="center"/>
          </w:tcPr>
          <w:p w14:paraId="4F565F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noWrap w:val="0"/>
            <w:vAlign w:val="center"/>
          </w:tcPr>
          <w:p w14:paraId="6AD3D5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noWrap w:val="0"/>
            <w:vAlign w:val="center"/>
          </w:tcPr>
          <w:p w14:paraId="500B35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F8AC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F0D3A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noWrap w:val="0"/>
            <w:vAlign w:val="center"/>
          </w:tcPr>
          <w:p w14:paraId="5E666F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7C4EFEE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58849A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7E1310D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562E1E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noWrap w:val="0"/>
            <w:vAlign w:val="center"/>
          </w:tcPr>
          <w:p w14:paraId="65357C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055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24BD6D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43AD24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224B0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12E091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noWrap w:val="0"/>
            <w:vAlign w:val="center"/>
          </w:tcPr>
          <w:p w14:paraId="39A9A3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noWrap w:val="0"/>
            <w:vAlign w:val="center"/>
          </w:tcPr>
          <w:p w14:paraId="0A10B3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noWrap w:val="0"/>
            <w:vAlign w:val="center"/>
          </w:tcPr>
          <w:p w14:paraId="5705FA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1A89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7274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noWrap w:val="0"/>
            <w:vAlign w:val="center"/>
          </w:tcPr>
          <w:p w14:paraId="534BA3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78361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5AC164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16D3FE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053170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601418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BE2E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80AD6A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1D7B2A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343206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35AA84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noWrap w:val="0"/>
            <w:vAlign w:val="center"/>
          </w:tcPr>
          <w:p w14:paraId="66CB0D3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noWrap w:val="0"/>
            <w:vAlign w:val="center"/>
          </w:tcPr>
          <w:p w14:paraId="1D5576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noWrap w:val="0"/>
            <w:vAlign w:val="center"/>
          </w:tcPr>
          <w:p w14:paraId="1E9BA38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502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3B21B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noWrap w:val="0"/>
            <w:vAlign w:val="center"/>
          </w:tcPr>
          <w:p w14:paraId="7A2524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40D8D9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26A6ED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74D150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29D6398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2A69C0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67E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08C639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770D15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57BEE4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62A06C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noWrap w:val="0"/>
            <w:vAlign w:val="center"/>
          </w:tcPr>
          <w:p w14:paraId="528138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noWrap w:val="0"/>
            <w:vAlign w:val="center"/>
          </w:tcPr>
          <w:p w14:paraId="20924CB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noWrap w:val="0"/>
            <w:vAlign w:val="center"/>
          </w:tcPr>
          <w:p w14:paraId="559574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A0A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A289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noWrap w:val="0"/>
            <w:vAlign w:val="center"/>
          </w:tcPr>
          <w:p w14:paraId="42A39FC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1FE54F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0D14B1A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noWrap w:val="0"/>
            <w:vAlign w:val="center"/>
          </w:tcPr>
          <w:p w14:paraId="0C57DD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noWrap w:val="0"/>
            <w:vAlign w:val="center"/>
          </w:tcPr>
          <w:p w14:paraId="64CB5F3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0138A51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CA7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C1057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24E27A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608BCC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7C47AB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noWrap w:val="0"/>
            <w:vAlign w:val="center"/>
          </w:tcPr>
          <w:p w14:paraId="052628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noWrap w:val="0"/>
            <w:vAlign w:val="center"/>
          </w:tcPr>
          <w:p w14:paraId="718381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noWrap w:val="0"/>
            <w:vAlign w:val="center"/>
          </w:tcPr>
          <w:p w14:paraId="68ABCC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D0F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A6A2B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noWrap w:val="0"/>
            <w:vAlign w:val="center"/>
          </w:tcPr>
          <w:p w14:paraId="11F71C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219C04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14F08D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1F8964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340F74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71E30C2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6A2A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4F880D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41CFEE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11E983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5DA35E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noWrap w:val="0"/>
            <w:vAlign w:val="center"/>
          </w:tcPr>
          <w:p w14:paraId="60A280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noWrap w:val="0"/>
            <w:vAlign w:val="center"/>
          </w:tcPr>
          <w:p w14:paraId="186FD4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noWrap w:val="0"/>
            <w:vAlign w:val="center"/>
          </w:tcPr>
          <w:p w14:paraId="372349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76962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7F6D2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noWrap w:val="0"/>
            <w:vAlign w:val="center"/>
          </w:tcPr>
          <w:p w14:paraId="10B92F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2087B6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6587326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noWrap w:val="0"/>
            <w:vAlign w:val="center"/>
          </w:tcPr>
          <w:p w14:paraId="54F8AE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noWrap w:val="0"/>
            <w:vAlign w:val="center"/>
          </w:tcPr>
          <w:p w14:paraId="3E2BC0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noWrap w:val="0"/>
            <w:vAlign w:val="center"/>
          </w:tcPr>
          <w:p w14:paraId="41686C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F5B7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ACC14C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3902DA2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noWrap w:val="0"/>
            <w:vAlign w:val="center"/>
          </w:tcPr>
          <w:p w14:paraId="501444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391030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noWrap w:val="0"/>
            <w:vAlign w:val="center"/>
          </w:tcPr>
          <w:p w14:paraId="238ABE8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noWrap w:val="0"/>
            <w:vAlign w:val="center"/>
          </w:tcPr>
          <w:p w14:paraId="59885E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noWrap w:val="0"/>
            <w:vAlign w:val="center"/>
          </w:tcPr>
          <w:p w14:paraId="717357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2737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96AF8B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noWrap w:val="0"/>
            <w:vAlign w:val="center"/>
          </w:tcPr>
          <w:p w14:paraId="37DECB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417701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2C378F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noWrap w:val="0"/>
            <w:vAlign w:val="center"/>
          </w:tcPr>
          <w:p w14:paraId="680FA7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noWrap w:val="0"/>
            <w:vAlign w:val="center"/>
          </w:tcPr>
          <w:p w14:paraId="5E0EFF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noWrap w:val="0"/>
            <w:vAlign w:val="center"/>
          </w:tcPr>
          <w:p w14:paraId="6BD668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371C7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F0D11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6ACBBEB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noWrap w:val="0"/>
            <w:vAlign w:val="center"/>
          </w:tcPr>
          <w:p w14:paraId="716D853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6013E0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noWrap w:val="0"/>
            <w:vAlign w:val="center"/>
          </w:tcPr>
          <w:p w14:paraId="3DF11C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noWrap w:val="0"/>
            <w:vAlign w:val="center"/>
          </w:tcPr>
          <w:p w14:paraId="386B48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noWrap w:val="0"/>
            <w:vAlign w:val="center"/>
          </w:tcPr>
          <w:p w14:paraId="6EF5C9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33ECC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DFB40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noWrap w:val="0"/>
            <w:vAlign w:val="center"/>
          </w:tcPr>
          <w:p w14:paraId="28BA4B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5181F5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738496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7AEC1E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1F4B6D1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0D45B6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62F0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991E9F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noWrap w:val="0"/>
            <w:vAlign w:val="center"/>
          </w:tcPr>
          <w:p w14:paraId="5B3139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noWrap w:val="0"/>
            <w:vAlign w:val="center"/>
          </w:tcPr>
          <w:p w14:paraId="3A2E4F7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noWrap w:val="0"/>
            <w:vAlign w:val="center"/>
          </w:tcPr>
          <w:p w14:paraId="75F449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noWrap w:val="0"/>
            <w:vAlign w:val="center"/>
          </w:tcPr>
          <w:p w14:paraId="310925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noWrap w:val="0"/>
            <w:vAlign w:val="center"/>
          </w:tcPr>
          <w:p w14:paraId="241E0C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noWrap w:val="0"/>
            <w:vAlign w:val="center"/>
          </w:tcPr>
          <w:p w14:paraId="0C80E9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3AF3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4293DD3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noWrap w:val="0"/>
            <w:vAlign w:val="center"/>
          </w:tcPr>
          <w:p w14:paraId="262C5E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noWrap w:val="0"/>
            <w:vAlign w:val="center"/>
          </w:tcPr>
          <w:p w14:paraId="094D08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noWrap w:val="0"/>
            <w:vAlign w:val="center"/>
          </w:tcPr>
          <w:p w14:paraId="0F69A94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noWrap w:val="0"/>
            <w:vAlign w:val="center"/>
          </w:tcPr>
          <w:p w14:paraId="421E63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noWrap w:val="0"/>
            <w:vAlign w:val="center"/>
          </w:tcPr>
          <w:p w14:paraId="72BD4D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noWrap w:val="0"/>
            <w:vAlign w:val="center"/>
          </w:tcPr>
          <w:p w14:paraId="44DB28A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67CCF1F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4A1B6F1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59719CE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227A92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2E04B83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10DFEB9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B0F41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739C143D">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540DCCA9">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1CF1B48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4728C125">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12D1176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7E8CB5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6A900F">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45FDFB3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13DDA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06E464A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1E2C6D02">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5634BC59">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149BF622">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4B526118">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5B8FDA62">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490A2AB0">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7FD6E5F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7A9AA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5654FAA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469BA9FC">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48941DA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7A98715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24370AF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4DED2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289F4FA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5B434B1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4169453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6041319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7F6A1FE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510FBEB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5E5AC75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542E1BB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71E9C9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281C6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A3018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七、标准值的评估和调整。金融业企业划型标准工作组毎五年对划型标准值受经济发展与通货膨胀等因素的响程度进行评估和调整。</w:t>
      </w:r>
    </w:p>
    <w:p w14:paraId="3938539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584FD52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1C7AA1F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0375D7F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0D406C6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1631711A">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9C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6787F4FC">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noWrap w:val="0"/>
            <w:tcMar>
              <w:top w:w="75" w:type="dxa"/>
              <w:left w:w="75" w:type="dxa"/>
              <w:bottom w:w="75" w:type="dxa"/>
              <w:right w:w="75" w:type="dxa"/>
            </w:tcMar>
            <w:vAlign w:val="bottom"/>
          </w:tcPr>
          <w:p w14:paraId="12B9AC8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noWrap w:val="0"/>
            <w:tcMar>
              <w:top w:w="75" w:type="dxa"/>
              <w:left w:w="75" w:type="dxa"/>
              <w:bottom w:w="75" w:type="dxa"/>
              <w:right w:w="75" w:type="dxa"/>
            </w:tcMar>
            <w:vAlign w:val="bottom"/>
          </w:tcPr>
          <w:p w14:paraId="7968F504">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noWrap w:val="0"/>
            <w:tcMar>
              <w:top w:w="75" w:type="dxa"/>
              <w:left w:w="75" w:type="dxa"/>
              <w:bottom w:w="75" w:type="dxa"/>
              <w:right w:w="75" w:type="dxa"/>
            </w:tcMar>
            <w:vAlign w:val="bottom"/>
          </w:tcPr>
          <w:p w14:paraId="6FDC812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49CC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1D5B5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noWrap w:val="0"/>
            <w:vAlign w:val="center"/>
          </w:tcPr>
          <w:p w14:paraId="5CD6BE2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noWrap w:val="0"/>
            <w:vAlign w:val="center"/>
          </w:tcPr>
          <w:p w14:paraId="69AFB5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noWrap w:val="0"/>
            <w:vAlign w:val="center"/>
          </w:tcPr>
          <w:p w14:paraId="7986E0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2B0EBC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BAE7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9DB97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A56FBC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0353B80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239A7E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564D5D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BE76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C4954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4BECF1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56D7C86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7E606E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672BF6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55C8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D911D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noWrap w:val="0"/>
            <w:vAlign w:val="center"/>
          </w:tcPr>
          <w:p w14:paraId="7B4DA4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noWrap w:val="0"/>
            <w:vAlign w:val="center"/>
          </w:tcPr>
          <w:p w14:paraId="2C88413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noWrap w:val="0"/>
            <w:vAlign w:val="center"/>
          </w:tcPr>
          <w:p w14:paraId="725937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3AF02A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9598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1EB3FB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4833C85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3DC8A1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4DD4EC8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2810885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4EE2E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31AB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536CB2C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1275047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DB6B0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00B7DAD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2115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98AD80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6C91F93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noWrap w:val="0"/>
            <w:vAlign w:val="center"/>
          </w:tcPr>
          <w:p w14:paraId="14D072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noWrap w:val="0"/>
            <w:vAlign w:val="center"/>
          </w:tcPr>
          <w:p w14:paraId="43F479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5A03481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0E7E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5D8609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51B639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4496EE6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7CE6D3C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029596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0C29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88360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5E7676F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AB6FB4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6804C7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794E69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B4DC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5559D0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noWrap w:val="0"/>
            <w:vAlign w:val="center"/>
          </w:tcPr>
          <w:p w14:paraId="55C8A3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noWrap w:val="0"/>
            <w:vAlign w:val="center"/>
          </w:tcPr>
          <w:p w14:paraId="5B50DF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2E8111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1D01E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323DB8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0994A0E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08E714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7F9145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16A41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274702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4A3845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610B43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4AA1C0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6DC73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76063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noWrap w:val="0"/>
            <w:vAlign w:val="center"/>
          </w:tcPr>
          <w:p w14:paraId="2EC04F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noWrap w:val="0"/>
            <w:vAlign w:val="center"/>
          </w:tcPr>
          <w:p w14:paraId="48936C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5CC172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58EF6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727251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6841287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185AC6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46978F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8827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53E3AC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48A6D5B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0E8B59F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101EA70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6E99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07EF9D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noWrap w:val="0"/>
            <w:vAlign w:val="center"/>
          </w:tcPr>
          <w:p w14:paraId="2C80EA3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noWrap w:val="0"/>
            <w:vAlign w:val="center"/>
          </w:tcPr>
          <w:p w14:paraId="61E276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noWrap w:val="0"/>
            <w:vAlign w:val="center"/>
          </w:tcPr>
          <w:p w14:paraId="0067CA9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17B945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5968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A5C05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4664857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B40722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1555FD3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6B3F1A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3224F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DD0AED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71614DA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23031AF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AFC82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3B3C35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144B5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8B22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noWrap w:val="0"/>
            <w:vAlign w:val="center"/>
          </w:tcPr>
          <w:p w14:paraId="48DAD8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noWrap w:val="0"/>
            <w:vAlign w:val="center"/>
          </w:tcPr>
          <w:p w14:paraId="56EA96E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noWrap w:val="0"/>
            <w:vAlign w:val="center"/>
          </w:tcPr>
          <w:p w14:paraId="6E36E58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3DE34D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19C73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F46103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2B3C229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5FF27AA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5157AA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6CDE6C0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00F5F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AC48B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33C06BA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31B6D6F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12DFBC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376BA4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78BB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0AC545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noWrap w:val="0"/>
            <w:vAlign w:val="center"/>
          </w:tcPr>
          <w:p w14:paraId="6DF5342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noWrap w:val="0"/>
            <w:vAlign w:val="center"/>
          </w:tcPr>
          <w:p w14:paraId="6404D9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noWrap w:val="0"/>
            <w:vAlign w:val="center"/>
          </w:tcPr>
          <w:p w14:paraId="2E8433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noWrap w:val="0"/>
            <w:vAlign w:val="center"/>
          </w:tcPr>
          <w:p w14:paraId="61FF6B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11CF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CA7A7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5DE0556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784F8DB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2C12A3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noWrap w:val="0"/>
            <w:vAlign w:val="center"/>
          </w:tcPr>
          <w:p w14:paraId="7E48726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E8D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788940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noWrap w:val="0"/>
            <w:vAlign w:val="center"/>
          </w:tcPr>
          <w:p w14:paraId="164D5C5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noWrap w:val="0"/>
            <w:vAlign w:val="center"/>
          </w:tcPr>
          <w:p w14:paraId="0E43A0A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noWrap w:val="0"/>
            <w:vAlign w:val="center"/>
          </w:tcPr>
          <w:p w14:paraId="6B32F0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noWrap w:val="0"/>
            <w:vAlign w:val="center"/>
          </w:tcPr>
          <w:p w14:paraId="0CED392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068B420C">
      <w:pPr>
        <w:rPr>
          <w:rFonts w:hint="eastAsia" w:ascii="仿宋" w:hAnsi="仿宋" w:eastAsia="仿宋" w:cs="仿宋"/>
          <w:color w:val="000000" w:themeColor="text1"/>
          <w:sz w:val="24"/>
          <w:highlight w:val="none"/>
          <w14:textFill>
            <w14:solidFill>
              <w14:schemeClr w14:val="tx1"/>
            </w14:solidFill>
          </w14:textFill>
        </w:rPr>
      </w:pPr>
    </w:p>
    <w:p w14:paraId="0E228091">
      <w:pPr>
        <w:rPr>
          <w:color w:val="000000" w:themeColor="text1"/>
          <w:highlight w:val="none"/>
          <w14:textFill>
            <w14:solidFill>
              <w14:schemeClr w14:val="tx1"/>
            </w14:solidFill>
          </w14:textFill>
        </w:rPr>
      </w:pPr>
    </w:p>
    <w:bookmarkEnd w:id="16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657A">
    <w:pPr>
      <w:pStyle w:val="15"/>
      <w:framePr w:wrap="around" w:vAnchor="text" w:hAnchor="margin" w:xAlign="right" w:y="1"/>
      <w:rPr>
        <w:rStyle w:val="21"/>
      </w:rPr>
    </w:pPr>
    <w:r>
      <w:fldChar w:fldCharType="begin"/>
    </w:r>
    <w:r>
      <w:rPr>
        <w:rStyle w:val="21"/>
      </w:rPr>
      <w:instrText xml:space="preserve">PAGE  </w:instrText>
    </w:r>
    <w:r>
      <w:fldChar w:fldCharType="end"/>
    </w:r>
  </w:p>
  <w:p w14:paraId="1510D88D">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4933">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4EE6F">
    <w:pPr>
      <w:pStyle w:val="15"/>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6CDFA">
    <w:pPr>
      <w:pStyle w:val="15"/>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AB7588">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0FAB7588">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0AE6F">
    <w:pPr>
      <w:pStyle w:val="15"/>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40BD7A">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440BD7A">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BBD65A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28A7">
    <w:pPr>
      <w:pStyle w:val="15"/>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5D1361">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1C5D1361">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59C870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AA91">
    <w:pPr>
      <w:pStyle w:val="15"/>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789DC7">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F789DC7">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2812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E938C">
    <w:pPr>
      <w:pStyle w:val="15"/>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E85B0">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0ACE85B0">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E00A8C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E8D6">
    <w:pPr>
      <w:pStyle w:val="16"/>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84FF">
    <w:pPr>
      <w:pStyle w:val="16"/>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ZJXSC-2025-129</w:t>
    </w:r>
  </w:p>
  <w:p w14:paraId="1BE1B39D">
    <w:pPr>
      <w:pStyle w:val="16"/>
      <w:pBdr>
        <w:bottom w:val="none" w:color="auto" w:sz="0" w:space="0"/>
      </w:pBdr>
      <w:tabs>
        <w:tab w:val="clear" w:pos="4153"/>
        <w:tab w:val="clear" w:pos="8306"/>
      </w:tabs>
      <w:jc w:val="both"/>
    </w:pPr>
  </w:p>
  <w:p w14:paraId="55C07F0E">
    <w:pPr>
      <w:pStyle w:val="16"/>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E867B4"/>
    <w:multiLevelType w:val="singleLevel"/>
    <w:tmpl w:val="E5E867B4"/>
    <w:lvl w:ilvl="0" w:tentative="0">
      <w:start w:val="1"/>
      <w:numFmt w:val="decimal"/>
      <w:lvlText w:val="%1."/>
      <w:lvlJc w:val="left"/>
      <w:pPr>
        <w:ind w:left="425" w:hanging="425"/>
      </w:pPr>
      <w:rPr>
        <w:rFonts w:hint="default"/>
      </w:rPr>
    </w:lvl>
  </w:abstractNum>
  <w:abstractNum w:abstractNumId="1">
    <w:nsid w:val="FB609F5C"/>
    <w:multiLevelType w:val="singleLevel"/>
    <w:tmpl w:val="FB609F5C"/>
    <w:lvl w:ilvl="0" w:tentative="0">
      <w:start w:val="1"/>
      <w:numFmt w:val="decimal"/>
      <w:pStyle w:val="7"/>
      <w:lvlText w:val="%1."/>
      <w:lvlJc w:val="left"/>
      <w:pPr>
        <w:tabs>
          <w:tab w:val="left" w:pos="360"/>
        </w:tabs>
        <w:ind w:left="360" w:hanging="360"/>
      </w:pPr>
    </w:lvl>
  </w:abstractNum>
  <w:abstractNum w:abstractNumId="2">
    <w:nsid w:val="FEB27C43"/>
    <w:multiLevelType w:val="singleLevel"/>
    <w:tmpl w:val="FEB27C43"/>
    <w:lvl w:ilvl="0" w:tentative="0">
      <w:start w:val="1"/>
      <w:numFmt w:val="decimal"/>
      <w:pStyle w:val="6"/>
      <w:lvlText w:val="%1."/>
      <w:lvlJc w:val="left"/>
      <w:pPr>
        <w:tabs>
          <w:tab w:val="left" w:pos="780"/>
        </w:tabs>
        <w:ind w:left="780" w:hanging="360"/>
      </w:pPr>
    </w:lvl>
  </w:abstractNum>
  <w:abstractNum w:abstractNumId="3">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29817BC7"/>
    <w:multiLevelType w:val="singleLevel"/>
    <w:tmpl w:val="29817BC7"/>
    <w:lvl w:ilvl="0" w:tentative="0">
      <w:start w:val="1"/>
      <w:numFmt w:val="decimal"/>
      <w:suff w:val="nothing"/>
      <w:lvlText w:val="%1．"/>
      <w:lvlJc w:val="left"/>
      <w:pPr>
        <w:ind w:left="0" w:firstLine="0"/>
      </w:pPr>
      <w:rPr>
        <w:rFonts w:hint="default"/>
      </w:rPr>
    </w:lvl>
  </w:abstractNum>
  <w:abstractNum w:abstractNumId="6">
    <w:nsid w:val="2E2CEA9D"/>
    <w:multiLevelType w:val="singleLevel"/>
    <w:tmpl w:val="2E2CEA9D"/>
    <w:lvl w:ilvl="0" w:tentative="0">
      <w:start w:val="6"/>
      <w:numFmt w:val="chineseCounting"/>
      <w:suff w:val="space"/>
      <w:lvlText w:val="第%1部分"/>
      <w:lvlJc w:val="left"/>
      <w:rPr>
        <w:rFonts w:hint="eastAsia"/>
      </w:rPr>
    </w:lvl>
  </w:abstractNum>
  <w:abstractNum w:abstractNumId="7">
    <w:nsid w:val="346C5CA9"/>
    <w:multiLevelType w:val="multilevel"/>
    <w:tmpl w:val="346C5CA9"/>
    <w:lvl w:ilvl="0" w:tentative="0">
      <w:start w:val="1"/>
      <w:numFmt w:val="bullet"/>
      <w:pStyle w:val="36"/>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num w:numId="1">
    <w:abstractNumId w:val="3"/>
  </w:num>
  <w:num w:numId="2">
    <w:abstractNumId w:val="2"/>
  </w:num>
  <w:num w:numId="3">
    <w:abstractNumId w:val="1"/>
  </w:num>
  <w:num w:numId="4">
    <w:abstractNumId w:val="7"/>
  </w:num>
  <w:num w:numId="5">
    <w:abstractNumId w:val="5"/>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E94FD2"/>
    <w:rsid w:val="07FE19EF"/>
    <w:rsid w:val="096F21F4"/>
    <w:rsid w:val="113B7A5D"/>
    <w:rsid w:val="21763D2E"/>
    <w:rsid w:val="2BDF2103"/>
    <w:rsid w:val="36832FFC"/>
    <w:rsid w:val="39B91564"/>
    <w:rsid w:val="41D37CA5"/>
    <w:rsid w:val="4995173C"/>
    <w:rsid w:val="714407EB"/>
    <w:rsid w:val="77F07568"/>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0"/>
        <w:numId w:val="1"/>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99"/>
    <w:pPr>
      <w:ind w:firstLine="420" w:firstLineChars="200"/>
    </w:pPr>
  </w:style>
  <w:style w:type="paragraph" w:styleId="6">
    <w:name w:val="List Number 2"/>
    <w:basedOn w:val="1"/>
    <w:qFormat/>
    <w:uiPriority w:val="0"/>
    <w:pPr>
      <w:numPr>
        <w:ilvl w:val="0"/>
        <w:numId w:val="2"/>
      </w:numPr>
    </w:pPr>
  </w:style>
  <w:style w:type="paragraph" w:styleId="7">
    <w:name w:val="List Number"/>
    <w:basedOn w:val="1"/>
    <w:qFormat/>
    <w:uiPriority w:val="0"/>
    <w:pPr>
      <w:numPr>
        <w:ilvl w:val="0"/>
        <w:numId w:val="3"/>
      </w:numPr>
    </w:pPr>
  </w:style>
  <w:style w:type="paragraph" w:styleId="8">
    <w:name w:val="annotation text"/>
    <w:basedOn w:val="1"/>
    <w:qFormat/>
    <w:uiPriority w:val="99"/>
    <w:pPr>
      <w:jc w:val="left"/>
    </w:pPr>
  </w:style>
  <w:style w:type="paragraph" w:styleId="9">
    <w:name w:val="Body Text"/>
    <w:basedOn w:val="1"/>
    <w:next w:val="10"/>
    <w:qFormat/>
    <w:uiPriority w:val="0"/>
    <w:pPr>
      <w:autoSpaceDE w:val="0"/>
      <w:autoSpaceDN w:val="0"/>
      <w:spacing w:line="360" w:lineRule="auto"/>
    </w:pPr>
    <w:rPr>
      <w:rFonts w:ascii="宋体" w:hAnsi="Arial" w:cs="Arial"/>
      <w:snapToGrid w:val="0"/>
      <w:sz w:val="24"/>
      <w:szCs w:val="21"/>
      <w:lang w:val="zh-CN"/>
    </w:rPr>
  </w:style>
  <w:style w:type="paragraph" w:styleId="10">
    <w:name w:val="Body Text First Indent"/>
    <w:basedOn w:val="9"/>
    <w:next w:val="11"/>
    <w:qFormat/>
    <w:uiPriority w:val="0"/>
    <w:pPr>
      <w:ind w:firstLine="420"/>
    </w:pPr>
    <w:rPr>
      <w:rFonts w:hAnsi="Calibri" w:cs="Times New Roman"/>
      <w:snapToGrid/>
      <w:szCs w:val="20"/>
    </w:rPr>
  </w:style>
  <w:style w:type="paragraph" w:styleId="11">
    <w:name w:val="toc 6"/>
    <w:basedOn w:val="1"/>
    <w:next w:val="1"/>
    <w:semiHidden/>
    <w:qFormat/>
    <w:uiPriority w:val="0"/>
    <w:pPr>
      <w:ind w:left="2100" w:leftChars="1000"/>
    </w:pPr>
  </w:style>
  <w:style w:type="paragraph" w:styleId="12">
    <w:name w:val="Body Text Indent"/>
    <w:basedOn w:val="1"/>
    <w:next w:val="1"/>
    <w:qFormat/>
    <w:uiPriority w:val="0"/>
    <w:pPr>
      <w:spacing w:line="480" w:lineRule="exact"/>
      <w:ind w:firstLine="480" w:firstLineChars="200"/>
    </w:pPr>
    <w:rPr>
      <w:rFonts w:ascii="宋体" w:hAnsi="宋体"/>
      <w:sz w:val="24"/>
    </w:rPr>
  </w:style>
  <w:style w:type="paragraph" w:styleId="13">
    <w:name w:val="List 2"/>
    <w:basedOn w:val="1"/>
    <w:unhideWhenUsed/>
    <w:qFormat/>
    <w:uiPriority w:val="0"/>
    <w:pPr>
      <w:ind w:left="100" w:leftChars="200" w:hanging="200" w:hangingChars="200"/>
      <w:contextualSpacing/>
    </w:pPr>
  </w:style>
  <w:style w:type="paragraph" w:styleId="14">
    <w:name w:val="Plain Text"/>
    <w:basedOn w:val="1"/>
    <w:next w:val="1"/>
    <w:qFormat/>
    <w:uiPriority w:val="0"/>
    <w:rPr>
      <w:rFonts w:ascii="宋体" w:hAnsi="Courier New" w:cs="Arial"/>
      <w:snapToGrid w:val="0"/>
      <w:szCs w:val="21"/>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Body Text First Indent 2"/>
    <w:basedOn w:val="12"/>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1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5">
    <w:name w:val="NormalCharacter"/>
    <w:semiHidden/>
    <w:qFormat/>
    <w:uiPriority w:val="0"/>
  </w:style>
  <w:style w:type="paragraph" w:customStyle="1" w:styleId="36">
    <w:name w:val="U_编号2"/>
    <w:basedOn w:val="1"/>
    <w:qFormat/>
    <w:uiPriority w:val="0"/>
    <w:pPr>
      <w:numPr>
        <w:ilvl w:val="0"/>
        <w:numId w:val="4"/>
      </w:numPr>
      <w:spacing w:beforeLines="10" w:afterLines="10" w:line="300" w:lineRule="auto"/>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35429</Words>
  <Characters>37820</Characters>
  <Lines>0</Lines>
  <Paragraphs>0</Paragraphs>
  <TotalTime>25</TotalTime>
  <ScaleCrop>false</ScaleCrop>
  <LinksUpToDate>false</LinksUpToDate>
  <CharactersWithSpaces>41380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Administrator</cp:lastModifiedBy>
  <dcterms:modified xsi:type="dcterms:W3CDTF">2025-07-07T01:43:31Z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7C448C5AA9924DA3A6D756021D46A5ED_13</vt:lpwstr>
  </property>
  <property fmtid="{D5CDD505-2E9C-101B-9397-08002B2CF9AE}" pid="4" name="KSOTemplateDocerSaveRecord">
    <vt:lpwstr>eyJoZGlkIjoiZWY4ZmIwMjMxZTc3ZGNiNTFkNTBkYzI4YWJiNTQ0OGMifQ==</vt:lpwstr>
  </property>
</Properties>
</file>