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keepNext w:val="0"/>
        <w:keepLines w:val="0"/>
        <w:pageBreakBefore w:val="0"/>
        <w:widowControl w:val="0"/>
        <w:kinsoku/>
        <w:wordWrap/>
        <w:overflowPunct/>
        <w:topLinePunct w:val="0"/>
        <w:bidi w:val="0"/>
        <w:spacing w:line="240" w:lineRule="auto"/>
        <w:jc w:val="center"/>
        <w:textAlignment w:val="auto"/>
        <w:rPr>
          <w:rFonts w:hint="eastAsia"/>
          <w:color w:val="auto"/>
          <w:highlight w:val="none"/>
          <w:lang w:eastAsia="zh-CN"/>
        </w:rPr>
      </w:pPr>
      <w:r>
        <w:rPr>
          <w:rFonts w:hint="eastAsia" w:ascii="仿宋" w:hAnsi="仿宋" w:eastAsia="仿宋" w:cs="仿宋"/>
          <w:b/>
          <w:color w:val="auto"/>
          <w:sz w:val="52"/>
          <w:szCs w:val="52"/>
          <w:highlight w:val="none"/>
          <w:lang w:eastAsia="zh-CN"/>
        </w:rPr>
        <w:t>绍兴市市场监督管理局2024年度产品风险监测任务项目</w:t>
      </w:r>
    </w:p>
    <w:p>
      <w:pPr>
        <w:keepNext w:val="0"/>
        <w:keepLines w:val="0"/>
        <w:pageBreakBefore w:val="0"/>
        <w:widowControl w:val="0"/>
        <w:kinsoku/>
        <w:wordWrap/>
        <w:overflowPunct/>
        <w:topLinePunct w:val="0"/>
        <w:bidi w:val="0"/>
        <w:spacing w:line="240" w:lineRule="auto"/>
        <w:jc w:val="center"/>
        <w:textAlignment w:val="auto"/>
        <w:outlineLvl w:val="0"/>
        <w:rPr>
          <w:rFonts w:hint="eastAsia" w:ascii="仿宋" w:hAnsi="仿宋" w:eastAsia="仿宋" w:cs="仿宋"/>
          <w:b/>
          <w:color w:val="auto"/>
          <w:sz w:val="72"/>
          <w:szCs w:val="72"/>
          <w:highlight w:val="none"/>
        </w:rPr>
      </w:pP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keepNext w:val="0"/>
        <w:keepLines w:val="0"/>
        <w:pageBreakBefore w:val="0"/>
        <w:widowControl w:val="0"/>
        <w:kinsoku/>
        <w:wordWrap/>
        <w:overflowPunct/>
        <w:topLinePunct w:val="0"/>
        <w:bidi w:val="0"/>
        <w:spacing w:line="240" w:lineRule="auto"/>
        <w:jc w:val="center"/>
        <w:textAlignment w:val="auto"/>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pPr>
        <w:keepNext w:val="0"/>
        <w:keepLines w:val="0"/>
        <w:pageBreakBefore w:val="0"/>
        <w:widowControl w:val="0"/>
        <w:kinsoku/>
        <w:wordWrap/>
        <w:overflowPunct/>
        <w:topLinePunct w:val="0"/>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（电子交易）</w:t>
      </w:r>
    </w:p>
    <w:p>
      <w:pPr>
        <w:pStyle w:val="74"/>
        <w:keepNext w:val="0"/>
        <w:keepLines w:val="0"/>
        <w:pageBreakBefore w:val="0"/>
        <w:widowControl w:val="0"/>
        <w:kinsoku/>
        <w:wordWrap/>
        <w:overflowPunct/>
        <w:topLinePunct w:val="0"/>
        <w:bidi w:val="0"/>
        <w:spacing w:line="240" w:lineRule="auto"/>
        <w:textAlignment w:val="auto"/>
        <w:rPr>
          <w:color w:val="auto"/>
          <w:highlight w:val="none"/>
        </w:rPr>
      </w:pPr>
    </w:p>
    <w:p>
      <w:pPr>
        <w:pStyle w:val="23"/>
        <w:keepNext w:val="0"/>
        <w:keepLines w:val="0"/>
        <w:pageBreakBefore w:val="0"/>
        <w:widowControl w:val="0"/>
        <w:kinsoku/>
        <w:wordWrap/>
        <w:overflowPunct/>
        <w:topLinePunct w:val="0"/>
        <w:bidi w:val="0"/>
        <w:spacing w:line="240" w:lineRule="auto"/>
        <w:textAlignment w:val="auto"/>
        <w:rPr>
          <w:color w:val="auto"/>
          <w:highlight w:val="none"/>
        </w:rPr>
      </w:pPr>
    </w:p>
    <w:p>
      <w:pPr>
        <w:keepNext w:val="0"/>
        <w:keepLines w:val="0"/>
        <w:pageBreakBefore w:val="0"/>
        <w:widowControl w:val="0"/>
        <w:kinsoku/>
        <w:wordWrap/>
        <w:overflowPunct/>
        <w:topLinePunct w:val="0"/>
        <w:bidi w:val="0"/>
        <w:spacing w:line="240" w:lineRule="auto"/>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磋商编号：</w:t>
      </w:r>
      <w:r>
        <w:rPr>
          <w:rFonts w:hint="eastAsia" w:ascii="仿宋" w:hAnsi="仿宋" w:eastAsia="仿宋" w:cs="仿宋"/>
          <w:color w:val="auto"/>
          <w:sz w:val="32"/>
          <w:szCs w:val="32"/>
          <w:highlight w:val="none"/>
          <w:lang w:eastAsia="zh-CN"/>
        </w:rPr>
        <w:t>SXQS-202404-CS014</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vAlign w:val="center"/>
          </w:tcPr>
          <w:p>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49443075"/>
              </w:rPr>
              <w:t>采购单位</w:t>
            </w:r>
            <w:r>
              <w:rPr>
                <w:rFonts w:hint="eastAsia" w:ascii="仿宋" w:hAnsi="仿宋" w:eastAsia="仿宋" w:cs="仿宋"/>
                <w:color w:val="auto"/>
                <w:spacing w:val="0"/>
                <w:kern w:val="0"/>
                <w:sz w:val="32"/>
                <w:szCs w:val="32"/>
                <w:highlight w:val="none"/>
                <w:fitText w:val="2240" w:id="2049443075"/>
              </w:rPr>
              <w:t>：</w:t>
            </w:r>
          </w:p>
        </w:tc>
        <w:tc>
          <w:tcPr>
            <w:tcW w:w="5445" w:type="dxa"/>
            <w:vAlign w:val="center"/>
          </w:tcPr>
          <w:p>
            <w:pPr>
              <w:keepNext w:val="0"/>
              <w:keepLines w:val="0"/>
              <w:pageBreakBefore w:val="0"/>
              <w:widowControl w:val="0"/>
              <w:kinsoku/>
              <w:wordWrap/>
              <w:overflowPunct/>
              <w:topLinePunct w:val="0"/>
              <w:bidi w:val="0"/>
              <w:spacing w:line="240" w:lineRule="auto"/>
              <w:textAlignment w:val="auto"/>
              <w:outlineLvl w:val="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绍兴市市场监督管理局</w:t>
            </w:r>
          </w:p>
        </w:tc>
      </w:tr>
      <w:tr>
        <w:tblPrEx>
          <w:tblCellMar>
            <w:top w:w="0" w:type="dxa"/>
            <w:left w:w="108" w:type="dxa"/>
            <w:bottom w:w="0" w:type="dxa"/>
            <w:right w:w="108" w:type="dxa"/>
          </w:tblCellMar>
        </w:tblPrEx>
        <w:trPr>
          <w:trHeight w:val="454" w:hRule="atLeast"/>
          <w:jc w:val="center"/>
        </w:trPr>
        <w:tc>
          <w:tcPr>
            <w:tcW w:w="2356" w:type="dxa"/>
            <w:vAlign w:val="center"/>
          </w:tcPr>
          <w:p>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绍兴虬实企业管理咨询有限公司</w:t>
            </w:r>
          </w:p>
        </w:tc>
      </w:tr>
      <w:tr>
        <w:tblPrEx>
          <w:tblCellMar>
            <w:top w:w="0" w:type="dxa"/>
            <w:left w:w="108" w:type="dxa"/>
            <w:bottom w:w="0" w:type="dxa"/>
            <w:right w:w="108" w:type="dxa"/>
          </w:tblCellMar>
        </w:tblPrEx>
        <w:trPr>
          <w:trHeight w:val="454" w:hRule="atLeast"/>
          <w:jc w:val="center"/>
        </w:trPr>
        <w:tc>
          <w:tcPr>
            <w:tcW w:w="2356" w:type="dxa"/>
            <w:vAlign w:val="center"/>
          </w:tcPr>
          <w:p>
            <w:pPr>
              <w:keepNext w:val="0"/>
              <w:keepLines w:val="0"/>
              <w:pageBreakBefore w:val="0"/>
              <w:widowControl w:val="0"/>
              <w:kinsoku/>
              <w:wordWrap/>
              <w:overflowPunct/>
              <w:topLinePunct w:val="0"/>
              <w:bidi w:val="0"/>
              <w:spacing w:after="100" w:afterAutospacing="1" w:line="240" w:lineRule="auto"/>
              <w:jc w:val="left"/>
              <w:textAlignment w:val="auto"/>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5445" w:type="dxa"/>
            <w:vAlign w:val="center"/>
          </w:tcPr>
          <w:p>
            <w:pPr>
              <w:keepNext w:val="0"/>
              <w:keepLines w:val="0"/>
              <w:pageBreakBefore w:val="0"/>
              <w:widowControl w:val="0"/>
              <w:kinsoku/>
              <w:wordWrap/>
              <w:overflowPunct/>
              <w:topLinePunct w:val="0"/>
              <w:bidi w:val="0"/>
              <w:spacing w:after="100" w:afterAutospacing="1" w:line="240" w:lineRule="auto"/>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绍兴市财政局</w:t>
            </w:r>
          </w:p>
        </w:tc>
      </w:tr>
      <w:tr>
        <w:tblPrEx>
          <w:tblCellMar>
            <w:top w:w="0" w:type="dxa"/>
            <w:left w:w="108" w:type="dxa"/>
            <w:bottom w:w="0" w:type="dxa"/>
            <w:right w:w="108" w:type="dxa"/>
          </w:tblCellMar>
        </w:tblPrEx>
        <w:trPr>
          <w:trHeight w:val="454" w:hRule="atLeast"/>
          <w:jc w:val="center"/>
        </w:trPr>
        <w:tc>
          <w:tcPr>
            <w:tcW w:w="7801" w:type="dxa"/>
            <w:gridSpan w:val="2"/>
            <w:vAlign w:val="center"/>
          </w:tcPr>
          <w:p>
            <w:pPr>
              <w:keepNext w:val="0"/>
              <w:keepLines w:val="0"/>
              <w:pageBreakBefore w:val="0"/>
              <w:widowControl w:val="0"/>
              <w:kinsoku/>
              <w:wordWrap/>
              <w:overflowPunct/>
              <w:topLinePunct w:val="0"/>
              <w:bidi w:val="0"/>
              <w:spacing w:after="100" w:afterAutospacing="1" w:line="240" w:lineRule="auto"/>
              <w:jc w:val="center"/>
              <w:textAlignment w:val="auto"/>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月</w:t>
            </w:r>
          </w:p>
        </w:tc>
      </w:tr>
    </w:tbl>
    <w:p>
      <w:pPr>
        <w:keepNext w:val="0"/>
        <w:keepLines w:val="0"/>
        <w:pageBreakBefore w:val="0"/>
        <w:widowControl w:val="0"/>
        <w:tabs>
          <w:tab w:val="left" w:pos="2268"/>
        </w:tabs>
        <w:kinsoku/>
        <w:wordWrap/>
        <w:overflowPunct/>
        <w:topLinePunct w:val="0"/>
        <w:bidi w:val="0"/>
        <w:spacing w:line="240" w:lineRule="auto"/>
        <w:jc w:val="center"/>
        <w:textAlignment w:val="auto"/>
        <w:rPr>
          <w:rFonts w:ascii="宋体" w:hAnsi="宋体" w:cs="仿宋_GB2312"/>
          <w:color w:val="auto"/>
          <w:sz w:val="24"/>
          <w:highlight w:val="none"/>
        </w:rPr>
        <w:sectPr>
          <w:headerReference r:id="rId5" w:type="first"/>
          <w:footerReference r:id="rId7" w:type="first"/>
          <w:headerReference r:id="rId3" w:type="default"/>
          <w:headerReference r:id="rId4" w:type="even"/>
          <w:footerReference r:id="rId6" w:type="even"/>
          <w:pgSz w:w="11906" w:h="16838"/>
          <w:pgMar w:top="1814" w:right="1474" w:bottom="1814" w:left="1474" w:header="851" w:footer="992" w:gutter="0"/>
          <w:pgBorders>
            <w:top w:val="none" w:sz="0" w:space="0"/>
            <w:left w:val="none" w:sz="0" w:space="0"/>
            <w:bottom w:val="none" w:sz="0" w:space="0"/>
            <w:right w:val="none" w:sz="0" w:space="0"/>
          </w:pgBorders>
          <w:cols w:space="720" w:num="1"/>
          <w:titlePg/>
          <w:docGrid w:linePitch="312" w:charSpace="0"/>
        </w:sectPr>
      </w:pPr>
    </w:p>
    <w:p>
      <w:pPr>
        <w:pStyle w:val="76"/>
        <w:keepNext w:val="0"/>
        <w:keepLines w:val="0"/>
        <w:pageBreakBefore w:val="0"/>
        <w:widowControl w:val="0"/>
        <w:kinsoku/>
        <w:wordWrap/>
        <w:overflowPunct/>
        <w:topLinePunct w:val="0"/>
        <w:autoSpaceDE/>
        <w:autoSpaceDN/>
        <w:bidi w:val="0"/>
        <w:spacing w:line="240" w:lineRule="auto"/>
        <w:textAlignment w:val="auto"/>
        <w:rPr>
          <w:color w:val="auto"/>
          <w:highlight w:val="none"/>
        </w:rPr>
      </w:pPr>
    </w:p>
    <w:p>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auto"/>
          <w:sz w:val="48"/>
          <w:szCs w:val="48"/>
          <w:highlight w:val="none"/>
        </w:rPr>
      </w:pPr>
    </w:p>
    <w:p>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auto"/>
          <w:sz w:val="32"/>
          <w:szCs w:val="32"/>
          <w:highlight w:val="none"/>
        </w:rPr>
      </w:pPr>
    </w:p>
    <w:p>
      <w:pPr>
        <w:keepNext w:val="0"/>
        <w:keepLines w:val="0"/>
        <w:pageBreakBefore w:val="0"/>
        <w:widowControl w:val="0"/>
        <w:kinsoku/>
        <w:wordWrap/>
        <w:overflowPunct/>
        <w:topLinePunct w:val="0"/>
        <w:bidi w:val="0"/>
        <w:spacing w:line="240" w:lineRule="auto"/>
        <w:textAlignment w:val="auto"/>
        <w:rPr>
          <w:rFonts w:ascii="仿宋" w:hAnsi="仿宋" w:eastAsia="仿宋" w:cs="仿宋"/>
          <w:color w:val="auto"/>
          <w:sz w:val="32"/>
          <w:szCs w:val="32"/>
          <w:highlight w:val="none"/>
        </w:rPr>
      </w:pP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pPr>
        <w:keepNext w:val="0"/>
        <w:keepLines w:val="0"/>
        <w:pageBreakBefore w:val="0"/>
        <w:widowControl w:val="0"/>
        <w:kinsoku/>
        <w:wordWrap/>
        <w:overflowPunct/>
        <w:topLinePunct w:val="0"/>
        <w:bidi w:val="0"/>
        <w:spacing w:line="240" w:lineRule="auto"/>
        <w:ind w:firstLine="1446" w:firstLineChars="400"/>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pPr>
        <w:keepNext w:val="0"/>
        <w:keepLines w:val="0"/>
        <w:pageBreakBefore w:val="0"/>
        <w:widowControl w:val="0"/>
        <w:kinsoku/>
        <w:wordWrap/>
        <w:overflowPunct/>
        <w:topLinePunct w:val="0"/>
        <w:bidi w:val="0"/>
        <w:spacing w:line="240" w:lineRule="auto"/>
        <w:jc w:val="center"/>
        <w:textAlignment w:val="auto"/>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第六部分      磋商响应文件及其附件格式</w:t>
      </w:r>
    </w:p>
    <w:p>
      <w:pPr>
        <w:kinsoku/>
        <w:overflowPunct/>
        <w:topLinePunct w:val="0"/>
        <w:bidi w:val="0"/>
        <w:spacing w:line="400" w:lineRule="exact"/>
        <w:ind w:firstLine="549" w:firstLineChars="229"/>
        <w:rPr>
          <w:rFonts w:ascii="仿宋" w:hAnsi="仿宋" w:eastAsia="仿宋" w:cs="仿宋"/>
          <w:color w:val="auto"/>
          <w:sz w:val="24"/>
          <w:highlight w:val="none"/>
        </w:rPr>
      </w:pPr>
      <w:bookmarkStart w:id="0" w:name="_Hlt91233176"/>
      <w:bookmarkEnd w:id="0"/>
      <w:bookmarkStart w:id="1" w:name="_Toc91899869"/>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p>
      <w:pPr>
        <w:kinsoku/>
        <w:overflowPunct/>
        <w:topLinePunct w:val="0"/>
        <w:bidi w:val="0"/>
        <w:spacing w:line="400" w:lineRule="exact"/>
        <w:ind w:firstLine="549" w:firstLineChars="229"/>
        <w:rPr>
          <w:rFonts w:ascii="宋体" w:hAnsi="宋体" w:cs="仿宋_GB2312"/>
          <w:color w:val="auto"/>
          <w:sz w:val="24"/>
          <w:highlight w:val="none"/>
        </w:rPr>
      </w:pPr>
    </w:p>
    <w:bookmarkEnd w:id="1"/>
    <w:p>
      <w:pPr>
        <w:kinsoku/>
        <w:overflowPunct/>
        <w:topLinePunct w:val="0"/>
        <w:bidi w:val="0"/>
        <w:adjustRightInd/>
        <w:spacing w:line="400" w:lineRule="exact"/>
        <w:jc w:val="center"/>
        <w:outlineLvl w:val="0"/>
        <w:rPr>
          <w:rFonts w:ascii="仿宋" w:hAnsi="仿宋" w:eastAsia="仿宋" w:cs="仿宋"/>
          <w:b/>
          <w:color w:val="auto"/>
          <w:sz w:val="36"/>
          <w:szCs w:val="20"/>
          <w:highlight w:val="none"/>
        </w:rPr>
        <w:sectPr>
          <w:footerReference r:id="rId8" w:type="default"/>
          <w:pgSz w:w="11906" w:h="16838"/>
          <w:pgMar w:top="1814" w:right="1474" w:bottom="1814" w:left="1474" w:header="851" w:footer="992" w:gutter="0"/>
          <w:pgBorders>
            <w:top w:val="none" w:sz="0" w:space="0"/>
            <w:left w:val="none" w:sz="0" w:space="0"/>
            <w:bottom w:val="none" w:sz="0" w:space="0"/>
            <w:right w:val="none" w:sz="0" w:space="0"/>
          </w:pgBorders>
          <w:cols w:space="720" w:num="1"/>
          <w:docGrid w:linePitch="312" w:charSpace="0"/>
        </w:sectPr>
      </w:pPr>
      <w:bookmarkStart w:id="2" w:name="_Hlt74728647"/>
      <w:bookmarkEnd w:id="2"/>
      <w:bookmarkStart w:id="3" w:name="_Hlt74729822"/>
      <w:bookmarkEnd w:id="3"/>
      <w:bookmarkStart w:id="4" w:name="_Hlt74649545"/>
      <w:bookmarkEnd w:id="4"/>
      <w:bookmarkStart w:id="5" w:name="_Hlt74707423"/>
      <w:bookmarkEnd w:id="5"/>
      <w:bookmarkStart w:id="6" w:name="第二部分"/>
      <w:bookmarkStart w:id="7" w:name="_Toc91899870"/>
      <w:bookmarkStart w:id="8" w:name="_Toc91899871"/>
    </w:p>
    <w:p>
      <w:pPr>
        <w:kinsoku/>
        <w:overflowPunct/>
        <w:topLinePunct w:val="0"/>
        <w:bidi w:val="0"/>
        <w:adjustRightInd/>
        <w:spacing w:line="400" w:lineRule="exact"/>
        <w:jc w:val="center"/>
        <w:outlineLvl w:val="0"/>
        <w:rPr>
          <w:rFonts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绍兴市市场监督管理局2024年度产品风险监测任务项目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70"/>
          <w:rFonts w:hint="eastAsia" w:ascii="仿宋" w:hAnsi="仿宋" w:eastAsia="仿宋" w:cs="仿宋"/>
          <w:color w:val="auto"/>
          <w:sz w:val="24"/>
          <w:highlight w:val="none"/>
          <w:u w:val="single"/>
        </w:rPr>
        <w:t>https://www.zcygov.cn/</w:t>
      </w:r>
      <w:r>
        <w:rPr>
          <w:rStyle w:val="70"/>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5</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9" w:name="_Toc28359012"/>
      <w:bookmarkStart w:id="10" w:name="_Toc28359089"/>
      <w:bookmarkStart w:id="11" w:name="_Toc35393798"/>
      <w:bookmarkStart w:id="12" w:name="_Toc35393629"/>
      <w:r>
        <w:rPr>
          <w:rFonts w:hint="eastAsia" w:ascii="仿宋" w:eastAsia="仿宋" w:cs="仿宋"/>
          <w:color w:val="auto"/>
          <w:sz w:val="24"/>
          <w:szCs w:val="24"/>
          <w:highlight w:val="none"/>
        </w:rPr>
        <w:t>一、项目基本情况</w:t>
      </w:r>
      <w:bookmarkEnd w:id="9"/>
      <w:bookmarkEnd w:id="10"/>
      <w:bookmarkEnd w:id="11"/>
      <w:bookmarkEnd w:id="12"/>
    </w:p>
    <w:p>
      <w:pPr>
        <w:kinsoku/>
        <w:overflowPunct/>
        <w:topLinePunct w:val="0"/>
        <w:bidi w:val="0"/>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SXQS-202404-CS014</w:t>
      </w:r>
    </w:p>
    <w:p>
      <w:pPr>
        <w:kinsoku/>
        <w:overflowPunct/>
        <w:topLinePunct w:val="0"/>
        <w:bidi w:val="0"/>
        <w:spacing w:line="40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绍兴市市场监督管理局2024年度产品风险监测任务项目</w:t>
      </w:r>
    </w:p>
    <w:p>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1800000</w:t>
      </w:r>
    </w:p>
    <w:p>
      <w:pPr>
        <w:kinsoku/>
        <w:overflowPunct/>
        <w:topLinePunct w:val="0"/>
        <w:bidi w:val="0"/>
        <w:spacing w:line="400" w:lineRule="exact"/>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1800000</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kinsoku/>
        <w:overflowPunct/>
        <w:topLinePunct w:val="0"/>
        <w:bidi w:val="0"/>
        <w:spacing w:line="400" w:lineRule="exact"/>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kinsoku/>
        <w:overflowPunct/>
        <w:topLinePunct w:val="0"/>
        <w:bidi w:val="0"/>
        <w:spacing w:line="400" w:lineRule="exact"/>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绍兴市市场监督管理局2024年度产品风险监测任务项目</w:t>
      </w:r>
      <w:r>
        <w:rPr>
          <w:rFonts w:hint="eastAsia" w:ascii="仿宋" w:hAnsi="仿宋" w:eastAsia="仿宋" w:cs="仿宋"/>
          <w:bCs/>
          <w:color w:val="auto"/>
          <w:sz w:val="24"/>
          <w:highlight w:val="none"/>
        </w:rPr>
        <w:t>数量：1</w:t>
      </w:r>
    </w:p>
    <w:p>
      <w:pPr>
        <w:kinsoku/>
        <w:overflowPunct/>
        <w:topLinePunct w:val="0"/>
        <w:bidi w:val="0"/>
        <w:spacing w:line="400" w:lineRule="exact"/>
        <w:ind w:firstLine="720" w:firstLineChars="3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eastAsia="zh-CN"/>
        </w:rPr>
        <w:t>1800000</w:t>
      </w:r>
    </w:p>
    <w:p>
      <w:pPr>
        <w:kinsoku/>
        <w:overflowPunct/>
        <w:topLinePunct w:val="0"/>
        <w:bidi w:val="0"/>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详见磋商文件。</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w:t>
      </w:r>
      <w:r>
        <w:rPr>
          <w:rFonts w:hint="eastAsia" w:ascii="仿宋_GB2312" w:hAnsi="仿宋" w:eastAsia="仿宋_GB2312" w:cs="Arial"/>
          <w:color w:val="auto"/>
          <w:sz w:val="24"/>
          <w:highlight w:val="none"/>
        </w:rPr>
        <w:sym w:font="Wingdings" w:char="00A8"/>
      </w:r>
      <w:r>
        <w:rPr>
          <w:rFonts w:hint="eastAsia" w:ascii="仿宋" w:hAnsi="仿宋" w:eastAsia="仿宋" w:cs="仿宋"/>
          <w:b/>
          <w:color w:val="auto"/>
          <w:sz w:val="24"/>
          <w:highlight w:val="none"/>
        </w:rPr>
        <w:t>是，</w:t>
      </w:r>
      <w:r>
        <w:rPr>
          <w:rFonts w:hint="eastAsia" w:ascii="仿宋_GB2312" w:hAnsi="仿宋" w:eastAsia="仿宋_GB2312" w:cs="Arial"/>
          <w:color w:val="auto"/>
          <w:sz w:val="24"/>
          <w:highlight w:val="none"/>
        </w:rPr>
        <w:sym w:font="Wingdings" w:char="00FE"/>
      </w:r>
      <w:r>
        <w:rPr>
          <w:rFonts w:hint="eastAsia" w:ascii="仿宋" w:hAnsi="仿宋" w:eastAsia="仿宋" w:cs="仿宋"/>
          <w:b/>
          <w:color w:val="auto"/>
          <w:sz w:val="24"/>
          <w:highlight w:val="none"/>
        </w:rPr>
        <w:t>否。</w:t>
      </w:r>
    </w:p>
    <w:p>
      <w:pPr>
        <w:kinsoku/>
        <w:overflowPunct/>
        <w:topLinePunct w:val="0"/>
        <w:bidi w:val="0"/>
        <w:spacing w:line="400" w:lineRule="exact"/>
        <w:rPr>
          <w:rFonts w:ascii="仿宋" w:hAnsi="仿宋" w:eastAsia="仿宋" w:cs="仿宋"/>
          <w:b/>
          <w:bCs/>
          <w:color w:val="auto"/>
          <w:sz w:val="24"/>
          <w:highlight w:val="none"/>
        </w:rPr>
      </w:pPr>
      <w:bookmarkStart w:id="13" w:name="_Toc35393799"/>
      <w:bookmarkStart w:id="14" w:name="_Toc35393630"/>
      <w:bookmarkStart w:id="15" w:name="_Toc28359013"/>
      <w:bookmarkStart w:id="16" w:name="_Toc28359090"/>
      <w:r>
        <w:rPr>
          <w:rFonts w:hint="eastAsia" w:ascii="仿宋" w:hAnsi="仿宋" w:eastAsia="仿宋" w:cs="仿宋"/>
          <w:b/>
          <w:bCs/>
          <w:color w:val="auto"/>
          <w:sz w:val="24"/>
          <w:highlight w:val="none"/>
        </w:rPr>
        <w:t>二、申请人的资格要求：</w:t>
      </w:r>
      <w:bookmarkEnd w:id="13"/>
      <w:bookmarkEnd w:id="14"/>
      <w:bookmarkEnd w:id="15"/>
      <w:bookmarkEnd w:id="16"/>
    </w:p>
    <w:p>
      <w:pPr>
        <w:kinsoku/>
        <w:overflowPunct/>
        <w:topLinePunct w:val="0"/>
        <w:bidi w:val="0"/>
        <w:spacing w:line="400" w:lineRule="exact"/>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kinsoku/>
        <w:overflowPunct/>
        <w:topLinePunct w:val="0"/>
        <w:bidi w:val="0"/>
        <w:spacing w:line="400" w:lineRule="exact"/>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以联合体形式响应的，提供联合协议(本项目不接受联合体响应或者供应商不以联合体形式响应的，则不需要提供) ；</w:t>
      </w:r>
    </w:p>
    <w:p>
      <w:pPr>
        <w:kinsoku/>
        <w:overflowPunct/>
        <w:topLinePunct w:val="0"/>
        <w:bidi w:val="0"/>
        <w:spacing w:line="40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_GB2312" w:hAnsi="仿宋" w:eastAsia="仿宋_GB2312" w:cs="Arial"/>
          <w:color w:val="auto"/>
          <w:sz w:val="24"/>
          <w:highlight w:val="none"/>
        </w:rPr>
        <w:sym w:font="Wingdings" w:char="00FE"/>
      </w:r>
      <w:r>
        <w:rPr>
          <w:rFonts w:hint="eastAsia" w:ascii="仿宋" w:hAnsi="仿宋" w:eastAsia="仿宋" w:cs="仿宋"/>
          <w:color w:val="auto"/>
          <w:sz w:val="24"/>
          <w:highlight w:val="none"/>
        </w:rPr>
        <w:t>无；</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_GB2312" w:hAnsi="仿宋" w:eastAsia="仿宋_GB2312" w:cs="Arial"/>
          <w:color w:val="auto"/>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_GB2312" w:hAnsi="仿宋" w:eastAsia="仿宋_GB2312" w:cs="Arial"/>
          <w:color w:val="auto"/>
          <w:sz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insoku/>
        <w:overflowPunct/>
        <w:topLinePunct w:val="0"/>
        <w:bidi w:val="0"/>
        <w:spacing w:line="400" w:lineRule="exact"/>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insoku/>
        <w:overflowPunct/>
        <w:topLinePunct w:val="0"/>
        <w:bidi w:val="0"/>
        <w:spacing w:line="400" w:lineRule="exact"/>
        <w:rPr>
          <w:rFonts w:ascii="仿宋" w:hAnsi="仿宋" w:eastAsia="仿宋" w:cs="仿宋"/>
          <w:b/>
          <w:bCs/>
          <w:color w:val="auto"/>
          <w:sz w:val="24"/>
          <w:highlight w:val="none"/>
        </w:rPr>
      </w:pPr>
      <w:bookmarkStart w:id="17" w:name="_Toc35393800"/>
      <w:bookmarkStart w:id="18" w:name="_Toc35393631"/>
      <w:bookmarkStart w:id="19" w:name="_Toc28359091"/>
      <w:bookmarkStart w:id="20" w:name="_Toc28359014"/>
      <w:r>
        <w:rPr>
          <w:rFonts w:hint="eastAsia" w:ascii="仿宋" w:hAnsi="仿宋" w:eastAsia="仿宋" w:cs="仿宋"/>
          <w:b/>
          <w:bCs/>
          <w:color w:val="auto"/>
          <w:sz w:val="24"/>
          <w:highlight w:val="none"/>
        </w:rPr>
        <w:t>三、获取（下载）采购文件</w:t>
      </w:r>
      <w:bookmarkEnd w:id="17"/>
      <w:bookmarkEnd w:id="18"/>
      <w:bookmarkEnd w:id="19"/>
      <w:bookmarkEnd w:id="20"/>
    </w:p>
    <w:p>
      <w:pPr>
        <w:kinsoku/>
        <w:overflowPunct/>
        <w:topLinePunct w:val="0"/>
        <w:bidi w:val="0"/>
        <w:spacing w:line="400" w:lineRule="exact"/>
        <w:ind w:firstLine="54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时间：</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pPr>
        <w:kinsoku/>
        <w:overflowPunct/>
        <w:topLinePunct w:val="0"/>
        <w:bidi w:val="0"/>
        <w:spacing w:line="400" w:lineRule="exact"/>
        <w:ind w:firstLine="540"/>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70"/>
          <w:rFonts w:hint="eastAsia" w:ascii="仿宋" w:hAnsi="仿宋" w:eastAsia="仿宋" w:cs="仿宋"/>
          <w:b/>
          <w:color w:val="auto"/>
          <w:sz w:val="24"/>
          <w:highlight w:val="none"/>
        </w:rPr>
        <w:t>https://www.zcygov.cn/</w:t>
      </w:r>
      <w:r>
        <w:rPr>
          <w:rStyle w:val="70"/>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pPr>
        <w:kinsoku/>
        <w:overflowPunct/>
        <w:topLinePunct w:val="0"/>
        <w:bidi w:val="0"/>
        <w:spacing w:line="400" w:lineRule="exact"/>
        <w:ind w:firstLine="540"/>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pPr>
        <w:kinsoku/>
        <w:overflowPunct/>
        <w:topLinePunct w:val="0"/>
        <w:bidi w:val="0"/>
        <w:spacing w:line="400" w:lineRule="exact"/>
        <w:ind w:firstLine="540"/>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21" w:name="_Toc28359015"/>
      <w:bookmarkStart w:id="22" w:name="_Toc28359092"/>
      <w:bookmarkStart w:id="23" w:name="_Toc35393632"/>
      <w:bookmarkStart w:id="24" w:name="_Toc35393801"/>
      <w:r>
        <w:rPr>
          <w:rFonts w:hint="eastAsia" w:ascii="仿宋" w:eastAsia="仿宋" w:cs="仿宋"/>
          <w:color w:val="auto"/>
          <w:sz w:val="24"/>
          <w:szCs w:val="24"/>
          <w:highlight w:val="none"/>
        </w:rPr>
        <w:t>四、响应文件提交</w:t>
      </w:r>
      <w:bookmarkEnd w:id="21"/>
      <w:bookmarkEnd w:id="22"/>
      <w:bookmarkEnd w:id="23"/>
      <w:bookmarkEnd w:id="24"/>
      <w:r>
        <w:rPr>
          <w:rFonts w:hint="eastAsia" w:ascii="仿宋" w:eastAsia="仿宋" w:cs="仿宋"/>
          <w:color w:val="auto"/>
          <w:sz w:val="24"/>
          <w:szCs w:val="24"/>
          <w:highlight w:val="none"/>
        </w:rPr>
        <w:t>（上传）</w:t>
      </w:r>
    </w:p>
    <w:p>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5</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70"/>
          <w:rFonts w:hint="eastAsia" w:ascii="仿宋" w:hAnsi="仿宋" w:eastAsia="仿宋" w:cs="仿宋"/>
          <w:b/>
          <w:color w:val="auto"/>
          <w:kern w:val="2"/>
          <w:sz w:val="24"/>
          <w:szCs w:val="24"/>
          <w:highlight w:val="none"/>
        </w:rPr>
        <w:t>https://www.zcygov.cn/</w:t>
      </w:r>
      <w:r>
        <w:rPr>
          <w:rStyle w:val="70"/>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25" w:name="_Toc28359016"/>
      <w:bookmarkStart w:id="26" w:name="_Toc35393802"/>
      <w:bookmarkStart w:id="27" w:name="_Toc35393633"/>
      <w:bookmarkStart w:id="28" w:name="_Toc28359093"/>
      <w:r>
        <w:rPr>
          <w:rFonts w:hint="eastAsia" w:ascii="仿宋" w:eastAsia="仿宋" w:cs="仿宋"/>
          <w:color w:val="auto"/>
          <w:sz w:val="24"/>
          <w:szCs w:val="24"/>
          <w:highlight w:val="none"/>
        </w:rPr>
        <w:t>五、响应文件开启</w:t>
      </w:r>
      <w:bookmarkEnd w:id="25"/>
      <w:bookmarkEnd w:id="26"/>
      <w:bookmarkEnd w:id="27"/>
      <w:bookmarkEnd w:id="28"/>
    </w:p>
    <w:p>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5</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7</w:t>
      </w:r>
      <w:r>
        <w:rPr>
          <w:rFonts w:hint="eastAsia" w:ascii="仿宋" w:hAnsi="仿宋" w:eastAsia="仿宋" w:cs="仿宋"/>
          <w:bCs/>
          <w:color w:val="auto"/>
          <w:sz w:val="24"/>
          <w:highlight w:val="none"/>
          <w:u w:val="single"/>
        </w:rPr>
        <w:t>日</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pPr>
        <w:kinsoku/>
        <w:overflowPunct/>
        <w:topLinePunct w:val="0"/>
        <w:bidi w:val="0"/>
        <w:spacing w:line="400" w:lineRule="exact"/>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地点（网址）：政采云平台（https://www.zcygov.cn/）。</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29" w:name="_Toc35393803"/>
      <w:bookmarkStart w:id="30" w:name="_Toc28359094"/>
      <w:bookmarkStart w:id="31" w:name="_Toc35393634"/>
      <w:bookmarkStart w:id="32" w:name="_Toc28359017"/>
      <w:r>
        <w:rPr>
          <w:rFonts w:hint="eastAsia" w:ascii="仿宋" w:eastAsia="仿宋" w:cs="仿宋"/>
          <w:color w:val="auto"/>
          <w:sz w:val="24"/>
          <w:szCs w:val="24"/>
          <w:highlight w:val="none"/>
        </w:rPr>
        <w:t>六、公告期限</w:t>
      </w:r>
      <w:bookmarkEnd w:id="29"/>
      <w:bookmarkEnd w:id="30"/>
      <w:bookmarkEnd w:id="31"/>
      <w:bookmarkEnd w:id="32"/>
    </w:p>
    <w:p>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33" w:name="_Toc35393804"/>
      <w:bookmarkStart w:id="34" w:name="_Toc35393635"/>
      <w:r>
        <w:rPr>
          <w:rFonts w:hint="eastAsia" w:ascii="仿宋" w:eastAsia="仿宋" w:cs="仿宋"/>
          <w:color w:val="auto"/>
          <w:sz w:val="24"/>
          <w:szCs w:val="24"/>
          <w:highlight w:val="none"/>
        </w:rPr>
        <w:t>七、其他补充事宜</w:t>
      </w:r>
      <w:bookmarkEnd w:id="33"/>
      <w:bookmarkEnd w:id="34"/>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 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：详见政采云平台“服务中心-帮助文档-项目采购-操作流程-电子招投标-政府采购项目电子交易管理操作指南-供应商”。（3磋商文件公告期限与磋商公告的公告期限一致。</w:t>
      </w:r>
    </w:p>
    <w:p>
      <w:pPr>
        <w:pStyle w:val="4"/>
        <w:numPr>
          <w:ilvl w:val="0"/>
          <w:numId w:val="0"/>
        </w:numPr>
        <w:kinsoku/>
        <w:overflowPunct/>
        <w:topLinePunct w:val="0"/>
        <w:bidi w:val="0"/>
        <w:spacing w:line="400" w:lineRule="exact"/>
        <w:rPr>
          <w:rFonts w:ascii="仿宋" w:eastAsia="仿宋" w:cs="仿宋"/>
          <w:color w:val="auto"/>
          <w:sz w:val="24"/>
          <w:szCs w:val="24"/>
          <w:highlight w:val="none"/>
        </w:rPr>
      </w:pPr>
      <w:bookmarkStart w:id="35" w:name="_Toc35393636"/>
      <w:bookmarkStart w:id="36" w:name="_Toc28359018"/>
      <w:bookmarkStart w:id="37" w:name="_Toc28359095"/>
      <w:bookmarkStart w:id="38" w:name="_Toc35393805"/>
      <w:r>
        <w:rPr>
          <w:rFonts w:hint="eastAsia" w:ascii="仿宋" w:eastAsia="仿宋" w:cs="仿宋"/>
          <w:color w:val="auto"/>
          <w:sz w:val="24"/>
          <w:szCs w:val="24"/>
          <w:highlight w:val="none"/>
        </w:rPr>
        <w:t>八、凡对本次采购提出询问</w:t>
      </w:r>
      <w:r>
        <w:rPr>
          <w:rFonts w:hint="eastAsia" w:ascii="仿宋" w:eastAsia="仿宋" w:cs="仿宋"/>
          <w:bCs w:val="0"/>
          <w:color w:val="auto"/>
          <w:sz w:val="24"/>
          <w:szCs w:val="24"/>
          <w:highlight w:val="none"/>
        </w:rPr>
        <w:t>、质疑、投诉</w:t>
      </w:r>
      <w:r>
        <w:rPr>
          <w:rFonts w:hint="eastAsia" w:ascii="仿宋" w:eastAsia="仿宋" w:cs="仿宋"/>
          <w:color w:val="auto"/>
          <w:sz w:val="24"/>
          <w:szCs w:val="24"/>
          <w:highlight w:val="none"/>
        </w:rPr>
        <w:t>，请按以下方式联系</w:t>
      </w:r>
      <w:bookmarkEnd w:id="35"/>
      <w:bookmarkEnd w:id="36"/>
      <w:bookmarkEnd w:id="37"/>
      <w:bookmarkEnd w:id="38"/>
    </w:p>
    <w:p>
      <w:pPr>
        <w:pStyle w:val="4"/>
        <w:numPr>
          <w:ilvl w:val="0"/>
          <w:numId w:val="0"/>
        </w:numPr>
        <w:kinsoku/>
        <w:overflowPunct/>
        <w:topLinePunct w:val="0"/>
        <w:bidi w:val="0"/>
        <w:spacing w:line="400" w:lineRule="exact"/>
        <w:ind w:firstLine="482" w:firstLineChars="200"/>
        <w:rPr>
          <w:rFonts w:ascii="仿宋" w:eastAsia="仿宋" w:cs="仿宋"/>
          <w:color w:val="auto"/>
          <w:sz w:val="24"/>
          <w:szCs w:val="24"/>
          <w:highlight w:val="none"/>
        </w:rPr>
      </w:pPr>
      <w:bookmarkStart w:id="39" w:name="_Toc35393806"/>
      <w:bookmarkStart w:id="40" w:name="_Toc35393637"/>
      <w:bookmarkStart w:id="41" w:name="_Toc28359019"/>
      <w:bookmarkStart w:id="42" w:name="_Toc28359096"/>
      <w:r>
        <w:rPr>
          <w:rFonts w:hint="eastAsia" w:ascii="仿宋" w:eastAsia="仿宋" w:cs="仿宋"/>
          <w:color w:val="auto"/>
          <w:sz w:val="24"/>
          <w:szCs w:val="24"/>
          <w:highlight w:val="none"/>
        </w:rPr>
        <w:t>1.采购人信息</w:t>
      </w:r>
      <w:bookmarkEnd w:id="39"/>
      <w:bookmarkEnd w:id="40"/>
      <w:bookmarkEnd w:id="41"/>
      <w:bookmarkEnd w:id="42"/>
      <w:r>
        <w:rPr>
          <w:rFonts w:hint="eastAsia" w:ascii="仿宋" w:eastAsia="仿宋" w:cs="仿宋"/>
          <w:color w:val="auto"/>
          <w:sz w:val="24"/>
          <w:szCs w:val="24"/>
          <w:highlight w:val="none"/>
        </w:rPr>
        <w:t>：</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bookmarkStart w:id="43" w:name="_Toc28359097"/>
      <w:bookmarkStart w:id="44" w:name="_Toc35393638"/>
      <w:bookmarkStart w:id="45" w:name="_Toc35393807"/>
      <w:bookmarkStart w:id="46" w:name="_Toc28359020"/>
      <w:r>
        <w:rPr>
          <w:rFonts w:hint="eastAsia" w:ascii="仿宋_GB2312" w:hAnsi="仿宋_GB2312" w:eastAsia="仿宋_GB2312" w:cs="仿宋_GB2312"/>
          <w:color w:val="auto"/>
          <w:sz w:val="24"/>
          <w:szCs w:val="24"/>
          <w:highlight w:val="none"/>
        </w:rPr>
        <w:t>名    称：绍兴市市场监督管理局</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 w:hAnsi="仿宋" w:eastAsia="仿宋" w:cs="仿宋"/>
          <w:color w:val="auto"/>
          <w:sz w:val="24"/>
          <w:szCs w:val="24"/>
          <w:highlight w:val="none"/>
        </w:rPr>
        <w:t xml:space="preserve">地    址： </w:t>
      </w:r>
      <w:r>
        <w:rPr>
          <w:rFonts w:hint="eastAsia" w:ascii="仿宋_GB2312" w:hAnsi="仿宋_GB2312" w:eastAsia="仿宋_GB2312" w:cs="仿宋_GB2312"/>
          <w:color w:val="auto"/>
          <w:sz w:val="24"/>
          <w:szCs w:val="24"/>
          <w:highlight w:val="none"/>
        </w:rPr>
        <w:t>浙江省绍兴市越城区凤林西路216号</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 w:hAnsi="仿宋" w:eastAsia="仿宋" w:cs="仿宋"/>
          <w:color w:val="auto"/>
          <w:sz w:val="24"/>
          <w:szCs w:val="24"/>
          <w:highlight w:val="none"/>
        </w:rPr>
        <w:t>传    真：</w:t>
      </w:r>
      <w:r>
        <w:rPr>
          <w:rFonts w:hint="eastAsia" w:ascii="仿宋_GB2312" w:hAnsi="仿宋_GB2312" w:eastAsia="仿宋_GB2312" w:cs="仿宋_GB2312"/>
          <w:color w:val="auto"/>
          <w:sz w:val="24"/>
          <w:szCs w:val="24"/>
          <w:highlight w:val="none"/>
        </w:rPr>
        <w:t>/</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项目联系人（询问）：蒋先生</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项目联系方式（询问）：0575-80728626 </w:t>
      </w:r>
    </w:p>
    <w:p>
      <w:pPr>
        <w:widowControl/>
        <w:kinsoku/>
        <w:overflowPunct/>
        <w:topLinePunct w:val="0"/>
        <w:bidi w:val="0"/>
        <w:snapToGrid w:val="0"/>
        <w:spacing w:beforeLines="0" w:afterLines="0" w:line="40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质疑联系人：朱先生   </w:t>
      </w:r>
    </w:p>
    <w:p>
      <w:pPr>
        <w:widowControl/>
        <w:kinsoku/>
        <w:overflowPunct/>
        <w:topLinePunct w:val="0"/>
        <w:bidi w:val="0"/>
        <w:snapToGrid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_GB2312" w:hAnsi="仿宋_GB2312" w:eastAsia="仿宋_GB2312" w:cs="仿宋_GB2312"/>
          <w:color w:val="auto"/>
          <w:sz w:val="24"/>
          <w:szCs w:val="24"/>
          <w:highlight w:val="none"/>
        </w:rPr>
        <w:t xml:space="preserve">质疑联系方式：0575-85725577 </w:t>
      </w:r>
    </w:p>
    <w:p>
      <w:pPr>
        <w:pStyle w:val="4"/>
        <w:numPr>
          <w:ilvl w:val="0"/>
          <w:numId w:val="0"/>
        </w:numPr>
        <w:kinsoku/>
        <w:overflowPunct/>
        <w:topLinePunct w:val="0"/>
        <w:bidi w:val="0"/>
        <w:spacing w:line="400" w:lineRule="exact"/>
        <w:ind w:firstLine="482" w:firstLineChars="200"/>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43"/>
      <w:bookmarkEnd w:id="44"/>
      <w:bookmarkEnd w:id="45"/>
      <w:bookmarkEnd w:id="46"/>
      <w:r>
        <w:rPr>
          <w:rFonts w:hint="eastAsia" w:ascii="仿宋" w:eastAsia="仿宋" w:cs="仿宋"/>
          <w:color w:val="auto"/>
          <w:sz w:val="24"/>
          <w:szCs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称：绍兴虬实企业管理咨询有限公司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址：绍兴市越城区迪荡街道龙湖大厦17楼SP1703室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项目联系人（询问）：韩萍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 13989509672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质疑联系人：金琼洁             </w:t>
      </w:r>
    </w:p>
    <w:p>
      <w:pPr>
        <w:kinsoku/>
        <w:overflowPunct/>
        <w:topLinePunct w:val="0"/>
        <w:bidi w:val="0"/>
        <w:spacing w:line="40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47" w:name="_Toc28359021"/>
      <w:bookmarkStart w:id="48" w:name="_Toc35393808"/>
      <w:bookmarkStart w:id="49" w:name="_Toc28359098"/>
      <w:bookmarkStart w:id="50" w:name="_Toc35393639"/>
      <w:r>
        <w:rPr>
          <w:rFonts w:hint="eastAsia" w:ascii="仿宋" w:hAnsi="仿宋" w:eastAsia="仿宋" w:cs="仿宋"/>
          <w:color w:val="auto"/>
          <w:sz w:val="24"/>
          <w:highlight w:val="none"/>
        </w:rPr>
        <w:t>0575-85352613</w:t>
      </w:r>
    </w:p>
    <w:p>
      <w:pPr>
        <w:kinsoku/>
        <w:overflowPunct/>
        <w:topLinePunct w:val="0"/>
        <w:bidi w:val="0"/>
        <w:spacing w:line="400" w:lineRule="exact"/>
        <w:ind w:firstLine="48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bookmarkEnd w:id="47"/>
      <w:bookmarkEnd w:id="48"/>
      <w:bookmarkEnd w:id="49"/>
      <w:bookmarkEnd w:id="50"/>
      <w:r>
        <w:rPr>
          <w:rFonts w:hint="eastAsia" w:ascii="仿宋" w:hAnsi="仿宋" w:eastAsia="仿宋" w:cs="仿宋"/>
          <w:color w:val="auto"/>
          <w:sz w:val="24"/>
          <w:highlight w:val="none"/>
        </w:rPr>
        <w:t xml:space="preserve">名    称：绍兴市财政局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地    址：绍兴市越城区凤林西路151号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联系人 ：张婷婷 </w:t>
      </w:r>
    </w:p>
    <w:p>
      <w:pPr>
        <w:kinsoku/>
        <w:overflowPunct/>
        <w:topLinePunct w:val="0"/>
        <w:bidi w:val="0"/>
        <w:spacing w:line="400" w:lineRule="exact"/>
        <w:ind w:firstLine="48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6"/>
          <w:szCs w:val="20"/>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pPr>
        <w:kinsoku/>
        <w:overflowPunct/>
        <w:topLinePunct w:val="0"/>
        <w:bidi w:val="0"/>
        <w:adjustRightInd/>
        <w:spacing w:line="400" w:lineRule="exact"/>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磋商响应文件技术部分内提供由社保机构出具的该授权代表的社保证明（1.如该授权代表为离退休返聘人员的，磋商响应文件技术部分内需提供退休证明及单位聘用证明;2.如由第三方代理社保事项的，则需提供加盖供应商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vAlign w:val="center"/>
          </w:tcPr>
          <w:p>
            <w:pPr>
              <w:kinsoku/>
              <w:overflowPunct/>
              <w:topLinePunct w:val="0"/>
              <w:autoSpaceDE w:val="0"/>
              <w:autoSpaceDN w:val="0"/>
              <w:bidi w:val="0"/>
              <w:spacing w:line="40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insoku/>
              <w:overflowPunct/>
              <w:topLinePunct w:val="0"/>
              <w:bidi w:val="0"/>
              <w:spacing w:line="40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vAlign w:val="center"/>
          </w:tcPr>
          <w:p>
            <w:pPr>
              <w:kinsoku/>
              <w:overflowPunct/>
              <w:topLinePunct w:val="0"/>
              <w:autoSpaceDE w:val="0"/>
              <w:autoSpaceDN w:val="0"/>
              <w:bidi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vAlign w:val="center"/>
          </w:tcPr>
          <w:p>
            <w:pPr>
              <w:kinsoku/>
              <w:overflowPunct/>
              <w:topLinePunct w:val="0"/>
              <w:autoSpaceDE w:val="0"/>
              <w:autoSpaceDN w:val="0"/>
              <w:bidi w:val="0"/>
              <w:spacing w:line="40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不组织。</w:t>
            </w:r>
          </w:p>
          <w:p>
            <w:pPr>
              <w:kinsoku/>
              <w:overflowPunct/>
              <w:topLinePunct w:val="0"/>
              <w:autoSpaceDE w:val="0"/>
              <w:autoSpaceDN w:val="0"/>
              <w:bidi w:val="0"/>
              <w:spacing w:line="400" w:lineRule="exact"/>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vAlign w:val="center"/>
          </w:tcPr>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insoku/>
              <w:overflowPunct/>
              <w:topLinePunct w:val="0"/>
              <w:bidi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 A不要求提供。</w:t>
            </w:r>
          </w:p>
          <w:p>
            <w:pPr>
              <w:kinsoku/>
              <w:overflowPunct/>
              <w:topLinePunct w:val="0"/>
              <w:bidi w:val="0"/>
              <w:spacing w:line="400" w:lineRule="exact"/>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□B要求提供，</w:t>
            </w:r>
          </w:p>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详见采购需求</w:t>
            </w:r>
            <w:r>
              <w:rPr>
                <w:rFonts w:hint="eastAsia" w:ascii="仿宋" w:hAnsi="仿宋" w:eastAsia="仿宋" w:cs="仿宋"/>
                <w:color w:val="auto"/>
                <w:kern w:val="0"/>
                <w:sz w:val="24"/>
                <w:highlight w:val="none"/>
              </w:rPr>
              <w:t>；</w:t>
            </w:r>
          </w:p>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同投标文件一并提交</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kinsoku/>
              <w:overflowPunct/>
              <w:topLinePunct w:val="0"/>
              <w:autoSpaceDE w:val="0"/>
              <w:autoSpaceDN w:val="0"/>
              <w:bidi w:val="0"/>
              <w:spacing w:line="40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1" w:type="dxa"/>
            <w:gridSpan w:val="2"/>
            <w:vAlign w:val="center"/>
          </w:tcPr>
          <w:p>
            <w:pPr>
              <w:kinsoku/>
              <w:overflowPunct/>
              <w:topLinePunct w:val="0"/>
              <w:bidi w:val="0"/>
              <w:spacing w:line="40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方案讲解演示：</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en-US" w:eastAsia="zh-CN"/>
              </w:rPr>
              <w:t>15</w:t>
            </w:r>
            <w:r>
              <w:rPr>
                <w:rFonts w:hint="eastAsia" w:ascii="仿宋" w:hAnsi="仿宋" w:eastAsia="仿宋" w:cs="仿宋"/>
                <w:color w:val="auto"/>
                <w:sz w:val="24"/>
                <w:highlight w:val="none"/>
                <w:lang w:val="zh-CN"/>
              </w:rPr>
              <w:t>分钟，讲解次序以磋商响应文件解密时间先后次序为准。讲解演示结束后按要求解答评标委员会提问。</w:t>
            </w:r>
          </w:p>
          <w:p>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kinsoku/>
              <w:overflowPunct/>
              <w:topLinePunct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绍兴市越城区迪荡街道龙湖大厦17楼SP1703室</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2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pPr>
              <w:kinsoku/>
              <w:overflowPunct/>
              <w:topLinePunct w:val="0"/>
              <w:bidi w:val="0"/>
              <w:spacing w:line="40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本项目不允许采购进口产品。</w:t>
            </w:r>
          </w:p>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insoku/>
              <w:overflowPunct/>
              <w:topLinePunct w:val="0"/>
              <w:bidi w:val="0"/>
              <w:snapToGrid w:val="0"/>
              <w:spacing w:line="40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pPr>
              <w:kinsoku/>
              <w:overflowPunct/>
              <w:topLinePunct w:val="0"/>
              <w:bidi w:val="0"/>
              <w:snapToGrid w:val="0"/>
              <w:spacing w:line="40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pPr>
              <w:kinsoku/>
              <w:overflowPunct/>
              <w:topLinePunct w:val="0"/>
              <w:bidi w:val="0"/>
              <w:snapToGrid w:val="0"/>
              <w:spacing w:line="40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pPr>
              <w:kinsoku/>
              <w:overflowPunct/>
              <w:topLinePunct w:val="0"/>
              <w:bidi w:val="0"/>
              <w:spacing w:line="400" w:lineRule="exact"/>
              <w:jc w:val="center"/>
              <w:rPr>
                <w:rFonts w:ascii="仿宋" w:hAnsi="仿宋" w:eastAsia="仿宋" w:cs="仿宋"/>
                <w:color w:val="auto"/>
                <w:sz w:val="24"/>
                <w:highlight w:val="none"/>
              </w:rPr>
            </w:pPr>
          </w:p>
        </w:tc>
        <w:tc>
          <w:tcPr>
            <w:tcW w:w="855" w:type="dxa"/>
            <w:vMerge w:val="continue"/>
            <w:vAlign w:val="center"/>
          </w:tcPr>
          <w:p>
            <w:pPr>
              <w:kinsoku/>
              <w:overflowPunct/>
              <w:topLinePunct w:val="0"/>
              <w:bidi w:val="0"/>
              <w:snapToGrid w:val="0"/>
              <w:spacing w:line="400" w:lineRule="exact"/>
              <w:rPr>
                <w:rFonts w:ascii="仿宋" w:hAnsi="仿宋" w:eastAsia="仿宋" w:cs="仿宋"/>
                <w:b/>
                <w:color w:val="auto"/>
                <w:sz w:val="24"/>
                <w:highlight w:val="none"/>
              </w:rPr>
            </w:pPr>
          </w:p>
        </w:tc>
        <w:tc>
          <w:tcPr>
            <w:tcW w:w="7516" w:type="dxa"/>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pPr>
              <w:kinsoku/>
              <w:overflowPunct/>
              <w:topLinePunct w:val="0"/>
              <w:bidi w:val="0"/>
              <w:spacing w:line="400" w:lineRule="exact"/>
              <w:jc w:val="center"/>
              <w:rPr>
                <w:rFonts w:ascii="仿宋" w:hAnsi="仿宋" w:eastAsia="仿宋" w:cs="仿宋"/>
                <w:color w:val="auto"/>
                <w:sz w:val="24"/>
                <w:highlight w:val="none"/>
              </w:rPr>
            </w:pPr>
          </w:p>
        </w:tc>
        <w:tc>
          <w:tcPr>
            <w:tcW w:w="855" w:type="dxa"/>
            <w:vMerge w:val="continue"/>
            <w:vAlign w:val="center"/>
          </w:tcPr>
          <w:p>
            <w:pPr>
              <w:kinsoku/>
              <w:overflowPunct/>
              <w:topLinePunct w:val="0"/>
              <w:bidi w:val="0"/>
              <w:snapToGrid w:val="0"/>
              <w:spacing w:line="400" w:lineRule="exact"/>
              <w:rPr>
                <w:rFonts w:ascii="仿宋" w:hAnsi="仿宋" w:eastAsia="仿宋" w:cs="仿宋"/>
                <w:b/>
                <w:color w:val="auto"/>
                <w:sz w:val="24"/>
                <w:highlight w:val="none"/>
              </w:rPr>
            </w:pPr>
          </w:p>
        </w:tc>
        <w:tc>
          <w:tcPr>
            <w:tcW w:w="7516" w:type="dxa"/>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1" w:type="dxa"/>
            <w:gridSpan w:val="2"/>
            <w:vAlign w:val="center"/>
          </w:tcPr>
          <w:p>
            <w:pPr>
              <w:kinsoku/>
              <w:overflowPunct/>
              <w:topLinePunct w:val="0"/>
              <w:bidi w:val="0"/>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1" w:type="dxa"/>
            <w:gridSpan w:val="2"/>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1" w:type="dxa"/>
            <w:gridSpan w:val="2"/>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1" w:type="dxa"/>
            <w:gridSpan w:val="2"/>
            <w:vAlign w:val="center"/>
          </w:tcPr>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磋商注意事项：</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3.1应按照本项目磋商文件和政采云平台的要求编制、加密传输磋商响应文件。供应商在使用系统进行磋商响应的过程中遇到涉及平台使用的任何问题，可致电政采云平台技术支持热线咨询，联系方式：95763。</w:t>
            </w:r>
          </w:p>
          <w:p>
            <w:pPr>
              <w:kinsoku/>
              <w:overflowPunct/>
              <w:topLinePunct w:val="0"/>
              <w:bidi w:val="0"/>
              <w:snapToGrid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1" w:type="dxa"/>
            <w:gridSpan w:val="2"/>
            <w:vAlign w:val="center"/>
          </w:tcPr>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pPr>
              <w:kinsoku/>
              <w:overflowPunct/>
              <w:topLinePunct w:val="0"/>
              <w:bidi w:val="0"/>
              <w:spacing w:line="400" w:lineRule="exact"/>
              <w:jc w:val="center"/>
              <w:rPr>
                <w:rFonts w:ascii="仿宋" w:hAnsi="仿宋" w:eastAsia="仿宋" w:cs="仿宋"/>
                <w:color w:val="auto"/>
                <w:sz w:val="24"/>
                <w:highlight w:val="none"/>
              </w:rPr>
            </w:pPr>
          </w:p>
        </w:tc>
        <w:tc>
          <w:tcPr>
            <w:tcW w:w="8371" w:type="dxa"/>
            <w:gridSpan w:val="2"/>
            <w:vAlign w:val="center"/>
          </w:tcPr>
          <w:p>
            <w:pPr>
              <w:kinsoku/>
              <w:overflowPunct/>
              <w:topLinePunct w:val="0"/>
              <w:bidi w:val="0"/>
              <w:spacing w:line="40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1" w:type="dxa"/>
            <w:gridSpan w:val="2"/>
            <w:vAlign w:val="center"/>
          </w:tcPr>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1.以中标通知中确定的中标总金额作为服务费的计算基数，具体比例参照《国家计委关于印发&lt;招标代理服务收费管理暂行办法&gt;的通知》（计价格[2002]1980号）文件规定的收费基准价格执行。收费标准：中标金额在100万以下部分为1.5%；100-500万部分为0.8%。</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2.代理服务费的交纳方式：</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用银行支票、汇票、电汇、现金等付款方式直接交纳代理服务费。</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公司名称：绍兴虬实企业管理咨询有限公司</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账    号：2006767942000015</w:t>
            </w:r>
          </w:p>
          <w:p>
            <w:pPr>
              <w:kinsoku/>
              <w:overflowPunct/>
              <w:topLinePunct w:val="0"/>
              <w:bidi w:val="0"/>
              <w:spacing w:line="400" w:lineRule="exact"/>
              <w:jc w:val="left"/>
              <w:rPr>
                <w:rFonts w:ascii="仿宋" w:eastAsia="仿宋" w:cs="仿宋_GB2312"/>
                <w:color w:val="auto"/>
                <w:sz w:val="24"/>
                <w:szCs w:val="20"/>
                <w:highlight w:val="none"/>
                <w:u w:val="single"/>
              </w:rPr>
            </w:pPr>
            <w:r>
              <w:rPr>
                <w:rFonts w:hint="eastAsia" w:ascii="仿宋" w:eastAsia="仿宋" w:cs="仿宋_GB2312"/>
                <w:color w:val="auto"/>
                <w:sz w:val="24"/>
                <w:szCs w:val="20"/>
                <w:highlight w:val="none"/>
                <w:u w:val="single"/>
              </w:rPr>
              <w:t>开 户 行：绍兴银行股份有限公司禹陵支行</w:t>
            </w:r>
          </w:p>
          <w:p>
            <w:pPr>
              <w:kinsoku/>
              <w:overflowPunct/>
              <w:topLinePunct w:val="0"/>
              <w:bidi w:val="0"/>
              <w:spacing w:line="400" w:lineRule="exact"/>
              <w:rPr>
                <w:rFonts w:ascii="仿宋" w:hAnsi="仿宋" w:eastAsia="仿宋" w:cs="仿宋"/>
                <w:color w:val="auto"/>
                <w:highlight w:val="none"/>
              </w:rPr>
            </w:pPr>
            <w:r>
              <w:rPr>
                <w:rFonts w:hint="eastAsia" w:ascii="仿宋" w:eastAsia="仿宋" w:cs="仿宋_GB2312"/>
                <w:color w:val="auto"/>
                <w:sz w:val="24"/>
                <w:szCs w:val="20"/>
                <w:highlight w:val="none"/>
                <w:u w:val="singl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pPr>
        <w:kinsoku/>
        <w:overflowPunct/>
        <w:topLinePunct w:val="0"/>
        <w:bidi w:val="0"/>
        <w:snapToGrid w:val="0"/>
        <w:spacing w:line="400" w:lineRule="exact"/>
        <w:jc w:val="center"/>
        <w:rPr>
          <w:rFonts w:ascii="仿宋" w:hAnsi="仿宋" w:eastAsia="仿宋" w:cs="仿宋"/>
          <w:b/>
          <w:color w:val="auto"/>
          <w:sz w:val="32"/>
          <w:szCs w:val="20"/>
          <w:highlight w:val="none"/>
        </w:rPr>
      </w:pPr>
    </w:p>
    <w:p>
      <w:pPr>
        <w:kinsoku/>
        <w:overflowPunct/>
        <w:topLinePunct w:val="0"/>
        <w:bidi w:val="0"/>
        <w:adjustRightInd/>
        <w:spacing w:line="400" w:lineRule="exact"/>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pPr>
        <w:kinsoku/>
        <w:overflowPunct/>
        <w:topLinePunct w:val="0"/>
        <w:bidi w:val="0"/>
        <w:snapToGrid w:val="0"/>
        <w:spacing w:line="40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pPr>
        <w:kinsoku/>
        <w:overflowPunct/>
        <w:topLinePunct w:val="0"/>
        <w:bidi w:val="0"/>
        <w:snapToGrid w:val="0"/>
        <w:spacing w:line="400" w:lineRule="exact"/>
        <w:ind w:firstLine="480" w:firstLineChars="200"/>
        <w:jc w:val="left"/>
        <w:rPr>
          <w:rFonts w:ascii="仿宋" w:hAnsi="仿宋" w:eastAsia="仿宋" w:cs="仿宋"/>
          <w:color w:val="auto"/>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pPr>
        <w:kinsoku/>
        <w:overflowPunct/>
        <w:topLinePunct w:val="0"/>
        <w:bidi w:val="0"/>
        <w:adjustRightInd/>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“采购代理机构”系指磋商邀请公告中载明的本项目的采购代理机构。</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“投标人”“供应商”系指响应磋商、参加本次竞争的法人、其他组织或自然人。</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2.6“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  </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 </w:instrText>
      </w:r>
      <w:r>
        <w:rPr>
          <w:rFonts w:hint="eastAsia" w:ascii="仿宋" w:hAnsi="仿宋" w:eastAsia="仿宋" w:cs="仿宋"/>
          <w:color w:val="auto"/>
          <w:highlight w:val="none"/>
        </w:rPr>
        <w:fldChar w:fldCharType="separate"/>
      </w:r>
      <w:r>
        <w:rPr>
          <w:rStyle w:val="70"/>
          <w:rFonts w:hint="eastAsia" w:ascii="仿宋" w:hAnsi="仿宋" w:eastAsia="仿宋" w:cs="仿宋"/>
          <w:snapToGrid/>
          <w:color w:val="auto"/>
          <w:kern w:val="2"/>
          <w:sz w:val="24"/>
          <w:szCs w:val="24"/>
          <w:highlight w:val="none"/>
        </w:rPr>
        <w:t>https://www.zcygov.cn/</w:t>
      </w:r>
      <w:r>
        <w:rPr>
          <w:rStyle w:val="70"/>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3.3.4小微企业应按照磋商文件格式要求提供《中小企业声明函》。</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4.1供应商磋商所使用的资格、信誉、荣誉、业绩与企业认证必须为本单位所拥有。供应商磋商所使用的项目实施人员必须为本单位正式员工。</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pPr>
        <w:kinsoku/>
        <w:overflowPunct/>
        <w:topLinePunct w:val="0"/>
        <w:bidi w:val="0"/>
        <w:snapToGrid w:val="0"/>
        <w:spacing w:line="400" w:lineRule="exact"/>
        <w:ind w:firstLine="643" w:firstLineChars="200"/>
        <w:jc w:val="left"/>
        <w:rPr>
          <w:rFonts w:hint="eastAsia" w:ascii="仿宋" w:hAnsi="仿宋" w:eastAsia="仿宋" w:cs="仿宋"/>
          <w:b/>
          <w:color w:val="auto"/>
          <w:sz w:val="32"/>
          <w:szCs w:val="32"/>
          <w:highlight w:val="none"/>
        </w:rPr>
      </w:pPr>
    </w:p>
    <w:p>
      <w:pPr>
        <w:kinsoku/>
        <w:overflowPunct/>
        <w:topLinePunct w:val="0"/>
        <w:bidi w:val="0"/>
        <w:adjustRightInd/>
        <w:spacing w:line="400" w:lineRule="exact"/>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pPr>
        <w:kinsoku/>
        <w:overflowPunct/>
        <w:topLinePunct w:val="0"/>
        <w:bidi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1．政府采购方式</w:t>
      </w:r>
    </w:p>
    <w:p>
      <w:pPr>
        <w:kinsoku/>
        <w:overflowPunct/>
        <w:topLinePunct w:val="0"/>
        <w:bidi w:val="0"/>
        <w:snapToGrid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pPr>
        <w:kinsoku/>
        <w:overflowPunct/>
        <w:topLinePunct w:val="0"/>
        <w:bidi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如某一标项实质性响应磋商文件的供应商不足三家时，由采购人重新组织开展采购活动或按有关规定实施。</w:t>
      </w:r>
    </w:p>
    <w:p>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本次竞争性磋商设定上限价，上限价即谈判公告中公布的各分标项预算金额。（各分标项之间的预算金额不能互相调整）</w:t>
      </w:r>
    </w:p>
    <w:p>
      <w:pPr>
        <w:kinsoku/>
        <w:overflowPunct/>
        <w:topLinePunct w:val="0"/>
        <w:bidi w:val="0"/>
        <w:snapToGrid w:val="0"/>
        <w:spacing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磋商委托</w:t>
      </w:r>
    </w:p>
    <w:p>
      <w:pPr>
        <w:pStyle w:val="16"/>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磋商费用</w:t>
      </w:r>
    </w:p>
    <w:p>
      <w:pPr>
        <w:pStyle w:val="16"/>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磋商文件</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insoku/>
        <w:overflowPunct/>
        <w:topLinePunct w:val="0"/>
        <w:bidi w:val="0"/>
        <w:snapToGrid w:val="0"/>
        <w:spacing w:line="400" w:lineRule="exact"/>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3"/>
        <w:kinsoku/>
        <w:overflowPunct/>
        <w:topLinePunct w:val="0"/>
        <w:bidi w:val="0"/>
        <w:spacing w:line="400" w:lineRule="exact"/>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kinsoku/>
        <w:overflowPunct/>
        <w:topLinePunct w:val="0"/>
        <w:bidi w:val="0"/>
        <w:snapToGrid w:val="0"/>
        <w:spacing w:line="40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本项目如需采购政府强制采购的节能产品的或磋商响应人提供的产品是环境标志产品，磋商响应人须按格式提供节能产品、环境标志产品认证证书复印件。</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kinsoku/>
        <w:overflowPunct/>
        <w:topLinePunct w:val="0"/>
        <w:bidi w:val="0"/>
        <w:snapToGrid w:val="0"/>
        <w:spacing w:line="40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kinsoku/>
        <w:overflowPunct/>
        <w:topLinePunct w:val="0"/>
        <w:bidi w:val="0"/>
        <w:snapToGrid w:val="0"/>
        <w:spacing w:line="400" w:lineRule="exact"/>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未尽事宜请各磋商响应单位按评分标准和相对应标项相关要求制作；</w:t>
      </w:r>
    </w:p>
    <w:p>
      <w:pPr>
        <w:kinsoku/>
        <w:overflowPunct/>
        <w:topLinePunct w:val="0"/>
        <w:bidi w:val="0"/>
        <w:snapToGrid w:val="0"/>
        <w:spacing w:line="400" w:lineRule="exact"/>
        <w:ind w:firstLine="720" w:firstLineChars="300"/>
        <w:rPr>
          <w:color w:val="auto"/>
          <w:highlight w:val="none"/>
          <w:lang w:val="zh-CN"/>
        </w:rPr>
      </w:pPr>
      <w:r>
        <w:rPr>
          <w:rFonts w:hint="eastAsia" w:ascii="仿宋" w:hAnsi="仿宋" w:eastAsia="仿宋" w:cs="仿宋"/>
          <w:color w:val="auto"/>
          <w:sz w:val="24"/>
          <w:highlight w:val="none"/>
        </w:rPr>
        <w:t>2.2.18供应商需要说明的其他文件和说明（格式自拟）。</w:t>
      </w:r>
    </w:p>
    <w:p>
      <w:pPr>
        <w:kinsoku/>
        <w:overflowPunct/>
        <w:topLinePunct w:val="0"/>
        <w:bidi w:val="0"/>
        <w:snapToGrid w:val="0"/>
        <w:spacing w:line="400" w:lineRule="exact"/>
        <w:ind w:firstLine="482" w:firstLineChars="200"/>
        <w:rPr>
          <w:rFonts w:ascii="仿宋" w:hAnsi="仿宋" w:eastAsia="仿宋" w:cs="仿宋"/>
          <w:b/>
          <w:color w:val="auto"/>
          <w:sz w:val="24"/>
          <w:highlight w:val="none"/>
          <w:lang w:val="zh-CN"/>
        </w:rPr>
      </w:pPr>
      <w:r>
        <w:rPr>
          <w:rFonts w:ascii="仿宋" w:hAnsi="仿宋" w:eastAsia="仿宋" w:cs="仿宋"/>
          <w:b/>
          <w:bCs/>
          <w:color w:val="auto"/>
          <w:sz w:val="24"/>
          <w:highlight w:val="none"/>
          <w:lang w:val="zh-CN"/>
        </w:rPr>
        <w:t xml:space="preserve">2.3报价文件： </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2.3.1磋商一览表（报价表）；</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2.3.2中小企业声明函</w:t>
      </w:r>
      <w:r>
        <w:rPr>
          <w:rFonts w:hint="eastAsia" w:ascii="仿宋" w:hAnsi="仿宋" w:eastAsia="仿宋" w:cs="仿宋"/>
          <w:color w:val="auto"/>
          <w:sz w:val="24"/>
          <w:highlight w:val="none"/>
        </w:rPr>
        <w:t>（如果有）；</w:t>
      </w:r>
    </w:p>
    <w:p>
      <w:pPr>
        <w:kinsoku/>
        <w:overflowPunct/>
        <w:topLinePunct w:val="0"/>
        <w:autoSpaceDE w:val="0"/>
        <w:autoSpaceDN w:val="0"/>
        <w:bidi w:val="0"/>
        <w:spacing w:line="400" w:lineRule="exact"/>
        <w:jc w:val="left"/>
        <w:rPr>
          <w:rFonts w:ascii="仿宋" w:hAnsi="仿宋" w:eastAsia="仿宋" w:cs="仿宋"/>
          <w:b/>
          <w:color w:val="auto"/>
          <w:sz w:val="24"/>
          <w:highlight w:val="none"/>
          <w:lang w:val="zh-CN"/>
        </w:rPr>
      </w:pPr>
      <w:r>
        <w:rPr>
          <w:rFonts w:ascii="仿宋" w:hAnsi="仿宋" w:eastAsia="仿宋" w:cs="仿宋"/>
          <w:color w:val="auto"/>
          <w:sz w:val="24"/>
          <w:highlight w:val="none"/>
        </w:rPr>
        <w:t xml:space="preserve">      2.3.3 </w:t>
      </w:r>
      <w:r>
        <w:rPr>
          <w:rFonts w:ascii="仿宋_GB2312" w:hAnsi="宋体" w:eastAsia="仿宋_GB2312" w:cs="仿宋_GB2312"/>
          <w:color w:val="auto"/>
          <w:sz w:val="24"/>
          <w:highlight w:val="none"/>
        </w:rPr>
        <w:t>残疾人福利性单位声明函</w:t>
      </w:r>
      <w:r>
        <w:rPr>
          <w:rFonts w:hint="eastAsia" w:ascii="仿宋_GB2312" w:hAnsi="宋体" w:eastAsia="仿宋_GB2312" w:cs="仿宋_GB2312"/>
          <w:color w:val="auto"/>
          <w:sz w:val="24"/>
          <w:highlight w:val="none"/>
        </w:rPr>
        <w:t>（如果有）。</w:t>
      </w:r>
    </w:p>
    <w:p>
      <w:pPr>
        <w:kinsoku/>
        <w:overflowPunct/>
        <w:topLinePunct w:val="0"/>
        <w:bidi w:val="0"/>
        <w:snapToGrid w:val="0"/>
        <w:spacing w:line="400" w:lineRule="exact"/>
        <w:rPr>
          <w:rFonts w:ascii="仿宋" w:hAnsi="仿宋" w:eastAsia="仿宋" w:cs="仿宋"/>
          <w:b/>
          <w:color w:val="auto"/>
          <w:sz w:val="24"/>
          <w:highlight w:val="none"/>
          <w:lang w:val="zh-CN"/>
        </w:rPr>
      </w:pPr>
      <w:r>
        <w:rPr>
          <w:rFonts w:ascii="仿宋" w:hAnsi="仿宋" w:eastAsia="仿宋" w:cs="仿宋"/>
          <w:b/>
          <w:bCs/>
          <w:color w:val="auto"/>
          <w:sz w:val="24"/>
          <w:highlight w:val="none"/>
        </w:rPr>
        <w:t>3.</w:t>
      </w:r>
      <w:r>
        <w:rPr>
          <w:rFonts w:hint="eastAsia" w:ascii="仿宋" w:hAnsi="仿宋" w:eastAsia="仿宋" w:cs="仿宋"/>
          <w:b/>
          <w:bCs/>
          <w:color w:val="auto"/>
          <w:sz w:val="24"/>
          <w:highlight w:val="none"/>
          <w:lang w:val="zh-CN"/>
        </w:rPr>
        <w:t>磋商</w:t>
      </w:r>
      <w:r>
        <w:rPr>
          <w:rFonts w:ascii="仿宋" w:hAnsi="仿宋" w:eastAsia="仿宋" w:cs="仿宋"/>
          <w:b/>
          <w:bCs/>
          <w:color w:val="auto"/>
          <w:sz w:val="24"/>
          <w:highlight w:val="none"/>
          <w:lang w:val="zh-CN"/>
        </w:rPr>
        <w:t>报价</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3.2磋商文件未列明，而供应商认为必需的费用也需列入报价。</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3.2磋商报价只允许有一个报价，有选择的报价将不予接受（除指定外）。</w:t>
      </w:r>
    </w:p>
    <w:p>
      <w:pPr>
        <w:kinsoku/>
        <w:overflowPunct/>
        <w:topLinePunct w:val="0"/>
        <w:bidi w:val="0"/>
        <w:snapToGrid w:val="0"/>
        <w:spacing w:line="400" w:lineRule="exact"/>
        <w:ind w:firstLine="480" w:firstLineChars="200"/>
        <w:rPr>
          <w:rFonts w:ascii="仿宋" w:hAnsi="仿宋" w:eastAsia="仿宋" w:cs="仿宋"/>
          <w:b/>
          <w:color w:val="auto"/>
          <w:sz w:val="24"/>
          <w:highlight w:val="none"/>
          <w:lang w:val="zh-CN"/>
        </w:rPr>
      </w:pPr>
      <w:r>
        <w:rPr>
          <w:rFonts w:ascii="仿宋" w:hAnsi="仿宋" w:eastAsia="仿宋" w:cs="仿宋"/>
          <w:color w:val="auto"/>
          <w:sz w:val="24"/>
          <w:highlight w:val="none"/>
        </w:rPr>
        <w:t>3.3供应商提供虚假材料磋商的，磋商无效。</w:t>
      </w:r>
    </w:p>
    <w:p>
      <w:pPr>
        <w:pStyle w:val="34"/>
        <w:kinsoku/>
        <w:overflowPunct/>
        <w:topLinePunct w:val="0"/>
        <w:bidi w:val="0"/>
        <w:spacing w:line="40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4.</w:t>
      </w:r>
      <w:r>
        <w:rPr>
          <w:rFonts w:hint="eastAsia" w:ascii="仿宋" w:hAnsi="仿宋" w:eastAsia="仿宋" w:cs="仿宋"/>
          <w:b/>
          <w:color w:val="auto"/>
          <w:sz w:val="24"/>
          <w:szCs w:val="24"/>
          <w:highlight w:val="none"/>
        </w:rPr>
        <w:t xml:space="preserve"> 响应文件的编制和签署</w:t>
      </w:r>
    </w:p>
    <w:p>
      <w:pPr>
        <w:kinsoku/>
        <w:overflowPunct/>
        <w:topLinePunct w:val="0"/>
        <w:bidi w:val="0"/>
        <w:spacing w:line="400" w:lineRule="exact"/>
        <w:ind w:firstLine="480" w:firstLineChars="200"/>
        <w:rPr>
          <w:rFonts w:ascii="仿宋" w:hAnsi="仿宋" w:eastAsia="仿宋" w:cs="仿宋"/>
          <w:b/>
          <w:color w:val="auto"/>
          <w:sz w:val="24"/>
          <w:highlight w:val="none"/>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pPr>
        <w:kinsoku/>
        <w:overflowPunct/>
        <w:topLinePunct w:val="0"/>
        <w:bidi w:val="0"/>
        <w:spacing w:line="400" w:lineRule="exact"/>
        <w:ind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pPr>
        <w:pStyle w:val="397"/>
        <w:kinsoku/>
        <w:overflowPunct/>
        <w:topLinePunct w:val="0"/>
        <w:bidi w:val="0"/>
        <w:snapToGrid w:val="0"/>
        <w:spacing w:before="0" w:line="400" w:lineRule="exact"/>
        <w:ind w:firstLine="480"/>
        <w:rPr>
          <w:rFonts w:ascii="仿宋" w:hAnsi="仿宋" w:eastAsia="仿宋" w:cs="仿宋"/>
          <w:b/>
          <w:color w:val="auto"/>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pPr>
        <w:pStyle w:val="397"/>
        <w:kinsoku/>
        <w:overflowPunct/>
        <w:topLinePunct w:val="0"/>
        <w:bidi w:val="0"/>
        <w:snapToGrid w:val="0"/>
        <w:spacing w:before="0" w:line="400" w:lineRule="exact"/>
        <w:ind w:firstLine="480"/>
        <w:rPr>
          <w:rFonts w:ascii="仿宋" w:hAnsi="仿宋" w:eastAsia="仿宋" w:cs="仿宋"/>
          <w:color w:val="auto"/>
          <w:highlight w:val="none"/>
        </w:rPr>
      </w:pPr>
      <w:r>
        <w:rPr>
          <w:rFonts w:ascii="仿宋" w:hAnsi="仿宋" w:eastAsia="仿宋" w:cs="仿宋"/>
          <w:color w:val="auto"/>
          <w:szCs w:val="24"/>
          <w:highlight w:val="none"/>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pPr>
        <w:pStyle w:val="397"/>
        <w:kinsoku/>
        <w:overflowPunct/>
        <w:topLinePunct w:val="0"/>
        <w:bidi w:val="0"/>
        <w:snapToGrid w:val="0"/>
        <w:spacing w:before="0" w:line="400" w:lineRule="exact"/>
        <w:ind w:firstLine="480"/>
        <w:rPr>
          <w:rFonts w:ascii="仿宋" w:hAnsi="仿宋" w:eastAsia="仿宋" w:cs="仿宋"/>
          <w:color w:val="auto"/>
          <w:szCs w:val="24"/>
          <w:highlight w:val="none"/>
        </w:rPr>
      </w:pPr>
      <w:r>
        <w:rPr>
          <w:rFonts w:ascii="仿宋" w:hAnsi="仿宋" w:eastAsia="仿宋" w:cs="仿宋"/>
          <w:color w:val="auto"/>
          <w:highlight w:val="none"/>
        </w:rPr>
        <w:t>4.</w:t>
      </w:r>
      <w:r>
        <w:rPr>
          <w:rFonts w:hint="eastAsia" w:ascii="仿宋" w:hAnsi="仿宋" w:eastAsia="仿宋" w:cs="仿宋"/>
          <w:color w:val="auto"/>
          <w:highlight w:val="none"/>
        </w:rPr>
        <w:t>6磋商文件对响应文件签署、盖章的要求适用于电子签名。</w:t>
      </w:r>
    </w:p>
    <w:p>
      <w:pPr>
        <w:pStyle w:val="397"/>
        <w:kinsoku/>
        <w:overflowPunct/>
        <w:topLinePunct w:val="0"/>
        <w:bidi w:val="0"/>
        <w:spacing w:before="0" w:line="40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w:t>
      </w:r>
      <w:r>
        <w:rPr>
          <w:rFonts w:hint="eastAsia" w:ascii="仿宋" w:hAnsi="仿宋" w:eastAsia="仿宋" w:cs="仿宋"/>
          <w:b/>
          <w:color w:val="auto"/>
          <w:szCs w:val="24"/>
          <w:highlight w:val="none"/>
        </w:rPr>
        <w:t>. 磋商响应文件的提交、补充、修改、撤回</w:t>
      </w:r>
    </w:p>
    <w:p>
      <w:pPr>
        <w:pStyle w:val="397"/>
        <w:kinsoku/>
        <w:overflowPunct/>
        <w:topLinePunct w:val="0"/>
        <w:bidi w:val="0"/>
        <w:spacing w:before="0" w:line="40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.2 在响应截止时间以后，不能补充、修改响应文件。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3 在提交“最后报价”后，供应商不能退出磋商。</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pPr>
        <w:kinsoku/>
        <w:overflowPunct/>
        <w:topLinePunct w:val="0"/>
        <w:bidi w:val="0"/>
        <w:spacing w:line="400" w:lineRule="exact"/>
        <w:ind w:firstLine="480" w:firstLineChars="200"/>
        <w:rPr>
          <w:rFonts w:ascii="仿宋" w:hAnsi="仿宋" w:eastAsia="仿宋" w:cs="仿宋"/>
          <w:b/>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pPr>
        <w:pStyle w:val="397"/>
        <w:kinsoku/>
        <w:overflowPunct/>
        <w:topLinePunct w:val="0"/>
        <w:bidi w:val="0"/>
        <w:spacing w:before="0" w:line="400" w:lineRule="exact"/>
        <w:ind w:firstLine="0" w:firstLineChars="0"/>
        <w:rPr>
          <w:rFonts w:ascii="仿宋" w:hAnsi="仿宋" w:eastAsia="仿宋" w:cs="仿宋"/>
          <w:b/>
          <w:color w:val="auto"/>
          <w:szCs w:val="24"/>
          <w:highlight w:val="none"/>
        </w:rPr>
      </w:pPr>
      <w:r>
        <w:rPr>
          <w:rStyle w:val="72"/>
          <w:color w:val="auto"/>
          <w:highlight w:val="none"/>
        </w:rPr>
        <w:t>6.</w:t>
      </w:r>
      <w:r>
        <w:rPr>
          <w:rFonts w:hint="eastAsia" w:ascii="仿宋" w:hAnsi="仿宋" w:eastAsia="仿宋" w:cs="仿宋"/>
          <w:b/>
          <w:color w:val="auto"/>
          <w:szCs w:val="24"/>
          <w:highlight w:val="none"/>
        </w:rPr>
        <w:t>磋商响应有效期</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2磋商响应文件合格投递后，自磋商截止日期起，在磋商有效期内有效。</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pPr>
        <w:kinsoku/>
        <w:overflowPunct/>
        <w:topLinePunct w:val="0"/>
        <w:bidi w:val="0"/>
        <w:adjustRightInd/>
        <w:spacing w:line="400" w:lineRule="exact"/>
        <w:outlineLvl w:val="0"/>
        <w:rPr>
          <w:rFonts w:ascii="仿宋" w:hAnsi="仿宋" w:eastAsia="仿宋" w:cs="仿宋"/>
          <w:b/>
          <w:color w:val="auto"/>
          <w:sz w:val="32"/>
          <w:szCs w:val="20"/>
          <w:highlight w:val="none"/>
        </w:rPr>
      </w:pPr>
    </w:p>
    <w:p>
      <w:pPr>
        <w:kinsoku/>
        <w:overflowPunct/>
        <w:topLinePunct w:val="0"/>
        <w:bidi w:val="0"/>
        <w:adjustRightInd/>
        <w:spacing w:line="400" w:lineRule="exact"/>
        <w:jc w:val="center"/>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1．磋商程序</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3．磋商内容</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4．磋商</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widowControl/>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pPr>
        <w:widowControl/>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pPr>
        <w:kinsoku/>
        <w:overflowPunct/>
        <w:topLinePunct w:val="0"/>
        <w:bidi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5．磋商响应文件的初审鉴定</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pPr>
        <w:widowControl/>
        <w:kinsoku/>
        <w:overflowPunct/>
        <w:topLinePunct w:val="0"/>
        <w:bidi w:val="0"/>
        <w:snapToGrid w:val="0"/>
        <w:spacing w:line="40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 对明显的文字和计算错误的修正原则</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7.8磋商小组依据磋商文件规定的评标标准和方法，对磋商响应文件进行评审和比较后，向采购人或其委托的采购代理机构提供书面磋商报告，并按得分高低排序推荐中标候选供应商。</w:t>
      </w:r>
    </w:p>
    <w:p>
      <w:pPr>
        <w:pStyle w:val="16"/>
        <w:tabs>
          <w:tab w:val="clear" w:pos="390"/>
        </w:tabs>
        <w:kinsoku/>
        <w:overflowPunct/>
        <w:topLinePunct w:val="0"/>
        <w:bidi w:val="0"/>
        <w:spacing w:after="156" w:line="40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8.磋商响应文件的澄清</w:t>
      </w:r>
    </w:p>
    <w:p>
      <w:pPr>
        <w:pStyle w:val="16"/>
        <w:tabs>
          <w:tab w:val="clear" w:pos="390"/>
        </w:tabs>
        <w:kinsoku/>
        <w:overflowPunct/>
        <w:topLinePunct w:val="0"/>
        <w:bidi w:val="0"/>
        <w:spacing w:after="156" w:line="400" w:lineRule="exact"/>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4"/>
        <w:kinsoku/>
        <w:overflowPunct/>
        <w:topLinePunct w:val="0"/>
        <w:bidi w:val="0"/>
        <w:snapToGrid w:val="0"/>
        <w:spacing w:line="40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9．无效磋商的情形</w:t>
      </w:r>
    </w:p>
    <w:p>
      <w:pPr>
        <w:tabs>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pPr>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pPr>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pPr>
        <w:pStyle w:val="34"/>
        <w:kinsoku/>
        <w:overflowPunct/>
        <w:topLinePunct w:val="0"/>
        <w:bidi w:val="0"/>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pPr>
        <w:pStyle w:val="34"/>
        <w:kinsoku/>
        <w:overflowPunct/>
        <w:topLinePunct w:val="0"/>
        <w:bidi w:val="0"/>
        <w:snapToGrid w:val="0"/>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pPr>
        <w:pStyle w:val="34"/>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pPr>
        <w:kinsoku/>
        <w:overflowPunct/>
        <w:topLinePunct w:val="0"/>
        <w:bidi w:val="0"/>
        <w:spacing w:line="400" w:lineRule="exact"/>
        <w:ind w:firstLine="420" w:firstLineChars="200"/>
        <w:rPr>
          <w:rFonts w:ascii="仿宋" w:hAnsi="仿宋" w:eastAsia="仿宋" w:cs="仿宋"/>
          <w:color w:val="auto"/>
          <w:sz w:val="24"/>
          <w:szCs w:val="21"/>
          <w:highlight w:val="none"/>
        </w:rPr>
      </w:pPr>
      <w:r>
        <w:rPr>
          <w:rFonts w:hint="eastAsia" w:ascii="仿宋" w:hAnsi="仿宋" w:eastAsia="仿宋" w:cs="仿宋"/>
          <w:color w:val="auto"/>
          <w:highlight w:val="none"/>
        </w:rPr>
        <w:t>9.23.1</w:t>
      </w:r>
      <w:r>
        <w:rPr>
          <w:rFonts w:hint="eastAsia" w:ascii="仿宋" w:hAnsi="仿宋" w:eastAsia="仿宋" w:cs="仿宋"/>
          <w:color w:val="auto"/>
          <w:sz w:val="24"/>
          <w:szCs w:val="21"/>
          <w:highlight w:val="none"/>
        </w:rPr>
        <w:t>供应商直接或者间接从采购人或者采购机构处获得其他供应商的相关情况并修改其磋商响应文件；</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pPr>
        <w:kinsoku/>
        <w:overflowPunct/>
        <w:topLinePunct w:val="0"/>
        <w:bidi w:val="0"/>
        <w:spacing w:line="400" w:lineRule="exact"/>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pPr>
        <w:tabs>
          <w:tab w:val="left" w:pos="3870"/>
          <w:tab w:val="left" w:pos="4085"/>
        </w:tabs>
        <w:kinsoku/>
        <w:overflowPunct/>
        <w:topLinePunct w:val="0"/>
        <w:bidi w:val="0"/>
        <w:snapToGrid w:val="0"/>
        <w:spacing w:line="400" w:lineRule="exact"/>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9.24磋商响应文件出现不是唯一的、有选择性报价的；</w:t>
      </w:r>
    </w:p>
    <w:p>
      <w:pPr>
        <w:tabs>
          <w:tab w:val="left" w:pos="3870"/>
          <w:tab w:val="left" w:pos="4085"/>
        </w:tabs>
        <w:kinsoku/>
        <w:overflowPunct/>
        <w:topLinePunct w:val="0"/>
        <w:bidi w:val="0"/>
        <w:snapToGrid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9.25其他违反法律、法规的情形。</w:t>
      </w:r>
    </w:p>
    <w:p>
      <w:pPr>
        <w:kinsoku/>
        <w:overflowPunct/>
        <w:topLinePunct w:val="0"/>
        <w:bidi w:val="0"/>
        <w:snapToGrid w:val="0"/>
        <w:spacing w:line="40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 磋商过程保密</w:t>
      </w:r>
    </w:p>
    <w:p>
      <w:pPr>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kinsoku/>
        <w:overflowPunct/>
        <w:topLinePunct w:val="0"/>
        <w:bidi w:val="0"/>
        <w:snapToGrid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pPr>
        <w:kinsoku/>
        <w:overflowPunct/>
        <w:topLinePunct w:val="0"/>
        <w:bidi w:val="0"/>
        <w:adjustRightInd/>
        <w:spacing w:line="400" w:lineRule="exact"/>
        <w:jc w:val="center"/>
        <w:outlineLvl w:val="0"/>
        <w:rPr>
          <w:rFonts w:ascii="仿宋" w:hAnsi="仿宋" w:eastAsia="仿宋" w:cs="仿宋"/>
          <w:color w:val="auto"/>
          <w:sz w:val="32"/>
          <w:szCs w:val="32"/>
          <w:highlight w:val="none"/>
        </w:rPr>
      </w:pPr>
    </w:p>
    <w:p>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五、</w:t>
      </w:r>
      <w:r>
        <w:rPr>
          <w:rFonts w:hint="eastAsia" w:ascii="仿宋" w:hAnsi="仿宋" w:eastAsia="仿宋" w:cs="仿宋"/>
          <w:b/>
          <w:color w:val="auto"/>
          <w:sz w:val="32"/>
          <w:szCs w:val="32"/>
          <w:highlight w:val="none"/>
        </w:rPr>
        <w:t>成交</w:t>
      </w:r>
    </w:p>
    <w:p>
      <w:pPr>
        <w:kinsoku/>
        <w:overflowPunct/>
        <w:topLinePunct w:val="0"/>
        <w:bidi w:val="0"/>
        <w:snapToGrid w:val="0"/>
        <w:spacing w:line="400" w:lineRule="exact"/>
        <w:jc w:val="left"/>
        <w:rPr>
          <w:rFonts w:ascii="仿宋" w:hAnsi="仿宋" w:eastAsia="仿宋" w:cs="仿宋"/>
          <w:b/>
          <w:color w:val="auto"/>
          <w:highlight w:val="none"/>
        </w:rPr>
      </w:pPr>
      <w:r>
        <w:rPr>
          <w:rFonts w:hint="eastAsia" w:ascii="仿宋" w:hAnsi="仿宋" w:eastAsia="仿宋" w:cs="仿宋"/>
          <w:b/>
          <w:color w:val="auto"/>
          <w:sz w:val="24"/>
          <w:highlight w:val="none"/>
        </w:rPr>
        <w:t>1．</w:t>
      </w:r>
      <w:bookmarkStart w:id="51" w:name="_Toc84325929"/>
      <w:bookmarkStart w:id="52" w:name="_Toc81372776"/>
      <w:bookmarkStart w:id="53" w:name="_Toc81372953"/>
      <w:r>
        <w:rPr>
          <w:rFonts w:hint="eastAsia" w:ascii="仿宋" w:hAnsi="仿宋" w:eastAsia="仿宋" w:cs="仿宋"/>
          <w:b/>
          <w:color w:val="auto"/>
          <w:highlight w:val="none"/>
        </w:rPr>
        <w:t>成交条件</w:t>
      </w:r>
    </w:p>
    <w:p>
      <w:pPr>
        <w:pStyle w:val="16"/>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1.1磋商响应文件基本符合磋商文件要求；</w:t>
      </w:r>
    </w:p>
    <w:p>
      <w:pPr>
        <w:pStyle w:val="16"/>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pPr>
        <w:pStyle w:val="16"/>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1.3实施方案最合理并对采购人最为有利，最大限度满足磋商文件的要求；</w:t>
      </w:r>
    </w:p>
    <w:p>
      <w:pPr>
        <w:pStyle w:val="16"/>
        <w:tabs>
          <w:tab w:val="clear" w:pos="390"/>
        </w:tabs>
        <w:kinsoku/>
        <w:overflowPunct/>
        <w:topLinePunct w:val="0"/>
        <w:bidi w:val="0"/>
        <w:spacing w:after="156" w:line="400" w:lineRule="exact"/>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3．成交通知</w:t>
      </w:r>
    </w:p>
    <w:bookmarkEnd w:id="51"/>
    <w:bookmarkEnd w:id="52"/>
    <w:bookmarkEnd w:id="53"/>
    <w:p>
      <w:pPr>
        <w:pStyle w:val="397"/>
        <w:tabs>
          <w:tab w:val="left" w:pos="0"/>
        </w:tabs>
        <w:kinsoku/>
        <w:overflowPunct/>
        <w:topLinePunct w:val="0"/>
        <w:bidi w:val="0"/>
        <w:spacing w:before="0" w:line="400" w:lineRule="exact"/>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70"/>
          <w:rFonts w:hint="eastAsia" w:ascii="仿宋" w:hAnsi="仿宋" w:eastAsia="仿宋" w:cs="仿宋"/>
          <w:color w:val="auto"/>
          <w:highlight w:val="none"/>
        </w:rPr>
        <w:t>http://zfcg.czt.zj.gov.cn/</w:t>
      </w:r>
      <w:r>
        <w:rPr>
          <w:rStyle w:val="7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70"/>
          <w:rFonts w:hint="eastAsia" w:ascii="仿宋" w:hAnsi="仿宋" w:eastAsia="仿宋" w:cs="仿宋"/>
          <w:color w:val="auto"/>
          <w:highlight w:val="none"/>
        </w:rPr>
        <w:t>http://ggb.sx.gov.cn</w:t>
      </w:r>
      <w:r>
        <w:rPr>
          <w:rStyle w:val="7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pPr>
        <w:kinsoku/>
        <w:overflowPunct/>
        <w:topLinePunct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kinsoku/>
        <w:overflowPunct/>
        <w:topLinePunct w:val="0"/>
        <w:bidi w:val="0"/>
        <w:spacing w:line="4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kinsoku/>
        <w:overflowPunct/>
        <w:topLinePunct w:val="0"/>
        <w:bidi w:val="0"/>
        <w:spacing w:line="400" w:lineRule="exact"/>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6780"/>
        </w:tabs>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r>
        <w:rPr>
          <w:rFonts w:hint="eastAsia" w:ascii="仿宋" w:hAnsi="仿宋" w:eastAsia="仿宋" w:cs="仿宋"/>
          <w:b/>
          <w:color w:val="auto"/>
          <w:sz w:val="24"/>
          <w:highlight w:val="none"/>
        </w:rPr>
        <w:tab/>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insoku/>
        <w:overflowPunct/>
        <w:topLinePunct w:val="0"/>
        <w:bidi w:val="0"/>
        <w:spacing w:line="400" w:lineRule="exact"/>
        <w:ind w:firstLine="640" w:firstLineChars="200"/>
        <w:rPr>
          <w:rFonts w:ascii="仿宋" w:hAnsi="仿宋" w:eastAsia="仿宋" w:cs="仿宋"/>
          <w:color w:val="auto"/>
          <w:sz w:val="32"/>
          <w:szCs w:val="32"/>
          <w:highlight w:val="none"/>
        </w:rPr>
      </w:pPr>
    </w:p>
    <w:p>
      <w:pPr>
        <w:kinsoku/>
        <w:overflowPunct/>
        <w:topLinePunct w:val="0"/>
        <w:bidi w:val="0"/>
        <w:adjustRightInd/>
        <w:spacing w:line="400" w:lineRule="exact"/>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六、询问、质疑与投诉</w:t>
      </w:r>
    </w:p>
    <w:p>
      <w:pPr>
        <w:pStyle w:val="34"/>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 供应商询问</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3. 供应商质疑</w:t>
      </w:r>
    </w:p>
    <w:p>
      <w:pPr>
        <w:pStyle w:val="34"/>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6"/>
        <w:kinsoku/>
        <w:overflowPunct/>
        <w:topLinePunct w:val="0"/>
        <w:bidi w:val="0"/>
        <w:spacing w:line="400" w:lineRule="exact"/>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pPr>
        <w:pStyle w:val="34"/>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ascii="仿宋" w:hAnsi="仿宋" w:eastAsia="仿宋" w:cs="仿宋"/>
          <w:b/>
          <w:color w:val="auto"/>
          <w:kern w:val="0"/>
          <w:sz w:val="24"/>
          <w:highlight w:val="none"/>
        </w:rPr>
        <w:t>2</w:t>
      </w:r>
      <w:r>
        <w:rPr>
          <w:rFonts w:hint="eastAsia" w:ascii="仿宋" w:hAnsi="仿宋" w:eastAsia="仿宋" w:cs="仿宋"/>
          <w:b/>
          <w:color w:val="auto"/>
          <w:kern w:val="0"/>
          <w:sz w:val="24"/>
          <w:highlight w:val="none"/>
          <w:lang w:val="zh-CN"/>
        </w:rPr>
        <w:t>质疑函</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ascii="仿宋" w:hAnsi="仿宋" w:eastAsia="仿宋" w:cs="仿宋"/>
          <w:color w:val="auto"/>
          <w:sz w:val="24"/>
          <w:highlight w:val="none"/>
        </w:rPr>
        <w:t>2</w:t>
      </w:r>
      <w:r>
        <w:rPr>
          <w:rFonts w:hint="eastAsia" w:ascii="仿宋" w:hAnsi="仿宋" w:eastAsia="仿宋" w:cs="仿宋"/>
          <w:color w:val="auto"/>
          <w:sz w:val="24"/>
          <w:highlight w:val="none"/>
        </w:rPr>
        <w:t>.1供应商提出质疑应当提交质疑函和必要的证明材料。质疑函应当包括下列内容：</w:t>
      </w:r>
    </w:p>
    <w:p>
      <w:pPr>
        <w:pStyle w:val="34"/>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pPr>
        <w:pStyle w:val="34"/>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pPr>
        <w:pStyle w:val="34"/>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pPr>
        <w:pStyle w:val="34"/>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pPr>
        <w:pStyle w:val="34"/>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pPr>
        <w:pStyle w:val="34"/>
        <w:numPr>
          <w:ilvl w:val="0"/>
          <w:numId w:val="4"/>
        </w:numPr>
        <w:tabs>
          <w:tab w:val="clear" w:pos="840"/>
        </w:tabs>
        <w:kinsoku/>
        <w:overflowPunct/>
        <w:topLinePunct w:val="0"/>
        <w:bidi w:val="0"/>
        <w:spacing w:line="40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pPr>
        <w:pStyle w:val="34"/>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pPr>
        <w:kinsoku/>
        <w:overflowPunct/>
        <w:topLinePunct w:val="0"/>
        <w:bidi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pPr>
        <w:pStyle w:val="34"/>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pPr>
        <w:pStyle w:val="34"/>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pPr>
        <w:kinsoku/>
        <w:overflowPunct/>
        <w:topLinePunct w:val="0"/>
        <w:bidi w:val="0"/>
        <w:spacing w:line="400" w:lineRule="exact"/>
        <w:ind w:firstLine="480" w:firstLineChars="200"/>
        <w:rPr>
          <w:rFonts w:ascii="仿宋" w:hAnsi="仿宋" w:eastAsia="仿宋" w:cs="仿宋"/>
          <w:color w:val="auto"/>
          <w:sz w:val="24"/>
          <w:szCs w:val="20"/>
          <w:highlight w:val="none"/>
        </w:rPr>
      </w:pPr>
    </w:p>
    <w:p>
      <w:pPr>
        <w:pStyle w:val="34"/>
        <w:kinsoku/>
        <w:overflowPunct/>
        <w:topLinePunct w:val="0"/>
        <w:bidi w:val="0"/>
        <w:spacing w:line="400" w:lineRule="exact"/>
        <w:ind w:firstLine="480" w:firstLineChars="200"/>
        <w:rPr>
          <w:rFonts w:ascii="仿宋" w:hAnsi="仿宋" w:eastAsia="仿宋" w:cs="仿宋"/>
          <w:color w:val="auto"/>
          <w:sz w:val="24"/>
          <w:highlight w:val="none"/>
        </w:rPr>
      </w:pPr>
    </w:p>
    <w:p>
      <w:pPr>
        <w:tabs>
          <w:tab w:val="left" w:pos="0"/>
        </w:tabs>
        <w:kinsoku/>
        <w:overflowPunct/>
        <w:topLinePunct w:val="0"/>
        <w:bidi w:val="0"/>
        <w:spacing w:line="400" w:lineRule="exact"/>
        <w:rPr>
          <w:rFonts w:ascii="仿宋" w:hAnsi="仿宋" w:eastAsia="仿宋" w:cs="仿宋"/>
          <w:b/>
          <w:color w:val="auto"/>
          <w:sz w:val="32"/>
          <w:szCs w:val="20"/>
          <w:highlight w:val="none"/>
        </w:rPr>
      </w:pPr>
      <w:bookmarkStart w:id="54" w:name="_Hlt74707468"/>
      <w:bookmarkEnd w:id="54"/>
      <w:bookmarkStart w:id="55" w:name="_Hlt74729768"/>
      <w:bookmarkEnd w:id="55"/>
      <w:bookmarkStart w:id="56" w:name="_Hlt75236011"/>
      <w:bookmarkEnd w:id="56"/>
      <w:bookmarkStart w:id="57" w:name="_Hlt68057669"/>
      <w:bookmarkEnd w:id="57"/>
      <w:bookmarkStart w:id="58" w:name="_Hlt74714665"/>
      <w:bookmarkEnd w:id="58"/>
      <w:bookmarkStart w:id="59" w:name="_Hlt75236290"/>
      <w:bookmarkEnd w:id="59"/>
      <w:bookmarkStart w:id="60" w:name="_Hlt74730295"/>
      <w:bookmarkEnd w:id="60"/>
      <w:bookmarkStart w:id="61" w:name="_Hlt75236101"/>
      <w:bookmarkEnd w:id="61"/>
      <w:bookmarkStart w:id="62" w:name="_Hlt68072990"/>
      <w:bookmarkEnd w:id="62"/>
      <w:r>
        <w:rPr>
          <w:rFonts w:hint="eastAsia" w:ascii="仿宋" w:hAnsi="仿宋" w:eastAsia="仿宋" w:cs="仿宋"/>
          <w:b/>
          <w:color w:val="auto"/>
          <w:sz w:val="36"/>
          <w:szCs w:val="36"/>
          <w:highlight w:val="none"/>
        </w:rPr>
        <w:br w:type="page"/>
      </w:r>
    </w:p>
    <w:bookmarkEnd w:id="8"/>
    <w:p>
      <w:pPr>
        <w:keepNext w:val="0"/>
        <w:keepLines w:val="0"/>
        <w:pageBreakBefore w:val="0"/>
        <w:kinsoku/>
        <w:wordWrap/>
        <w:overflowPunct/>
        <w:topLinePunct w:val="0"/>
        <w:bidi w:val="0"/>
        <w:adjustRightInd/>
        <w:spacing w:line="400" w:lineRule="exact"/>
        <w:jc w:val="center"/>
        <w:outlineLvl w:val="0"/>
        <w:rPr>
          <w:rFonts w:ascii="仿宋" w:hAnsi="仿宋" w:eastAsia="仿宋" w:cs="仿宋"/>
          <w:b/>
          <w:color w:val="auto"/>
          <w:sz w:val="36"/>
          <w:szCs w:val="36"/>
          <w:highlight w:val="none"/>
        </w:rPr>
      </w:pPr>
      <w:bookmarkStart w:id="63" w:name="第三部分"/>
      <w:bookmarkStart w:id="64" w:name="_Toc164416483"/>
      <w:r>
        <w:rPr>
          <w:rFonts w:hint="eastAsia" w:ascii="仿宋" w:hAnsi="仿宋" w:eastAsia="仿宋" w:cs="仿宋"/>
          <w:b/>
          <w:color w:val="auto"/>
          <w:sz w:val="36"/>
          <w:szCs w:val="36"/>
          <w:highlight w:val="none"/>
        </w:rPr>
        <w:t>第三部分  采购需求</w:t>
      </w:r>
    </w:p>
    <w:p>
      <w:pPr>
        <w:tabs>
          <w:tab w:val="left" w:pos="6780"/>
        </w:tabs>
        <w:kinsoku/>
        <w:overflowPunct/>
        <w:topLinePunct w:val="0"/>
        <w:bidi w:val="0"/>
        <w:spacing w:beforeLines="0" w:afterLines="0" w:line="400" w:lineRule="exact"/>
        <w:jc w:val="left"/>
        <w:rPr>
          <w:rFonts w:hint="eastAsia" w:ascii="仿宋" w:hAnsi="仿宋" w:eastAsia="仿宋" w:cs="仿宋"/>
          <w:b/>
          <w:sz w:val="24"/>
          <w:szCs w:val="21"/>
          <w:highlight w:val="none"/>
        </w:rPr>
      </w:pPr>
      <w:r>
        <w:rPr>
          <w:rFonts w:hint="eastAsia" w:ascii="仿宋" w:hAnsi="仿宋" w:eastAsia="仿宋" w:cs="仿宋"/>
          <w:b/>
          <w:sz w:val="24"/>
          <w:szCs w:val="21"/>
          <w:highlight w:val="none"/>
          <w:bdr w:val="single" w:color="auto" w:sz="4" w:space="0"/>
        </w:rPr>
        <w:t>01标</w:t>
      </w:r>
      <w:r>
        <w:rPr>
          <w:rFonts w:hint="eastAsia" w:ascii="仿宋" w:hAnsi="仿宋" w:eastAsia="仿宋" w:cs="仿宋"/>
          <w:b/>
          <w:sz w:val="24"/>
          <w:szCs w:val="21"/>
          <w:highlight w:val="none"/>
        </w:rPr>
        <w:t>绍兴市市场监督管理局2024年度产品风险监测任务承检服务项目（预算金额：1800000元）</w:t>
      </w:r>
    </w:p>
    <w:p>
      <w:pPr>
        <w:numPr>
          <w:ilvl w:val="0"/>
          <w:numId w:val="7"/>
        </w:numPr>
        <w:kinsoku/>
        <w:overflowPunct/>
        <w:topLinePunct w:val="0"/>
        <w:bidi w:val="0"/>
        <w:spacing w:line="400" w:lineRule="exact"/>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lang w:bidi="ar"/>
        </w:rPr>
        <w:t>项目背景</w:t>
      </w:r>
    </w:p>
    <w:p>
      <w:pPr>
        <w:kinsoku/>
        <w:overflowPunct/>
        <w:topLinePunct w:val="0"/>
        <w:bidi w:val="0"/>
        <w:spacing w:beforeLines="0" w:afterLines="0" w:line="400" w:lineRule="exact"/>
        <w:ind w:firstLine="480" w:firstLineChars="20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为切实加强产品质量安全监管，紧扣绍兴特色产业发展需求，落实企业质量安全主体责任，保护消费者合法权益，营造良好营商环境。绍兴市市场监督管理局决定，开展2024年度绍兴市重点产品风险监测及专项监督抽查工作。</w:t>
      </w:r>
    </w:p>
    <w:p>
      <w:pPr>
        <w:kinsoku/>
        <w:overflowPunct/>
        <w:topLinePunct w:val="0"/>
        <w:bidi w:val="0"/>
        <w:spacing w:beforeLines="0" w:afterLines="0" w:line="400" w:lineRule="exact"/>
        <w:ind w:firstLine="480" w:firstLineChars="20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依托全市历年监督抽查的大数据，结合历年来全市重点产品行政抽查、企业委托检测以及市场反馈等综合信息，对重点产品进行风险监测及专项监督抽查。在监督抽查的基础上主动事前预防，做好产品质量风险预警，严守产品质量安全底线，全方位做好产品质量安全监管工作。</w:t>
      </w:r>
    </w:p>
    <w:p>
      <w:pPr>
        <w:kinsoku/>
        <w:overflowPunct/>
        <w:topLinePunct w:val="0"/>
        <w:autoSpaceDE w:val="0"/>
        <w:bidi w:val="0"/>
        <w:spacing w:line="400" w:lineRule="exact"/>
        <w:rPr>
          <w:rFonts w:hint="eastAsia" w:ascii="仿宋" w:hAnsi="仿宋" w:eastAsia="仿宋" w:cs="仿宋"/>
          <w:b/>
          <w:kern w:val="2"/>
          <w:sz w:val="24"/>
          <w:szCs w:val="24"/>
          <w:highlight w:val="none"/>
        </w:rPr>
      </w:pPr>
      <w:r>
        <w:rPr>
          <w:rFonts w:hint="eastAsia" w:ascii="仿宋" w:hAnsi="仿宋" w:eastAsia="仿宋" w:cs="仿宋"/>
          <w:b/>
          <w:kern w:val="2"/>
          <w:sz w:val="24"/>
          <w:szCs w:val="24"/>
          <w:highlight w:val="none"/>
          <w:lang w:bidi="ar"/>
        </w:rPr>
        <w:t>二、</w:t>
      </w:r>
      <w:r>
        <w:rPr>
          <w:rFonts w:hint="eastAsia" w:ascii="仿宋" w:hAnsi="仿宋" w:eastAsia="仿宋" w:cs="仿宋"/>
          <w:b/>
          <w:kern w:val="2"/>
          <w:sz w:val="24"/>
          <w:szCs w:val="24"/>
          <w:highlight w:val="none"/>
          <w:lang w:val="en-US" w:eastAsia="zh-CN" w:bidi="ar"/>
        </w:rPr>
        <w:t>服务内容及</w:t>
      </w:r>
      <w:r>
        <w:rPr>
          <w:rFonts w:hint="eastAsia" w:ascii="仿宋" w:hAnsi="仿宋" w:eastAsia="仿宋" w:cs="仿宋"/>
          <w:b/>
          <w:kern w:val="2"/>
          <w:sz w:val="24"/>
          <w:szCs w:val="24"/>
          <w:highlight w:val="none"/>
          <w:lang w:bidi="ar"/>
        </w:rPr>
        <w:t>要求</w:t>
      </w:r>
    </w:p>
    <w:p>
      <w:pPr>
        <w:tabs>
          <w:tab w:val="left" w:pos="8280"/>
        </w:tabs>
        <w:kinsoku/>
        <w:overflowPunct/>
        <w:topLinePunct w:val="0"/>
        <w:bidi w:val="0"/>
        <w:spacing w:beforeLines="0" w:afterLines="0" w:line="400" w:lineRule="exact"/>
        <w:ind w:firstLine="482" w:firstLineChars="200"/>
        <w:rPr>
          <w:rFonts w:hint="eastAsia" w:ascii="仿宋" w:hAnsi="仿宋" w:eastAsia="仿宋" w:cs="仿宋"/>
          <w:b/>
          <w:sz w:val="24"/>
          <w:szCs w:val="24"/>
          <w:highlight w:val="none"/>
        </w:rPr>
      </w:pPr>
      <w:r>
        <w:rPr>
          <w:rFonts w:hint="eastAsia" w:ascii="仿宋" w:hAnsi="仿宋" w:eastAsia="仿宋" w:cs="仿宋"/>
          <w:b/>
          <w:sz w:val="24"/>
          <w:szCs w:val="24"/>
          <w:highlight w:val="none"/>
        </w:rPr>
        <w:t>1.采购清单</w:t>
      </w:r>
    </w:p>
    <w:p>
      <w:pPr>
        <w:kinsoku/>
        <w:overflowPunct/>
        <w:topLinePunct w:val="0"/>
        <w:bidi w:val="0"/>
        <w:spacing w:beforeLines="0" w:afterLines="0" w:line="400" w:lineRule="exact"/>
        <w:ind w:firstLine="480" w:firstLineChars="20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根据《产品质量法》、《浙江省市场监督管理局关于印发浙江省产品质量安全分级分类监管工作指引的通知》要求，检测项目明细如下：</w:t>
      </w:r>
    </w:p>
    <w:tbl>
      <w:tblPr>
        <w:tblStyle w:val="62"/>
        <w:tblW w:w="9414" w:type="dxa"/>
        <w:tblInd w:w="-2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85"/>
        <w:gridCol w:w="1205"/>
        <w:gridCol w:w="1786"/>
        <w:gridCol w:w="4545"/>
        <w:gridCol w:w="12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760" w:hRule="atLeast"/>
          <w:tblHeader/>
        </w:trPr>
        <w:tc>
          <w:tcPr>
            <w:tcW w:w="58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序号</w:t>
            </w:r>
          </w:p>
        </w:tc>
        <w:tc>
          <w:tcPr>
            <w:tcW w:w="120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产品名称</w:t>
            </w: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检验依据</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检测项目</w:t>
            </w:r>
          </w:p>
        </w:tc>
        <w:tc>
          <w:tcPr>
            <w:tcW w:w="1293"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检测费</w:t>
            </w:r>
            <w:r>
              <w:rPr>
                <w:rFonts w:hint="eastAsia" w:ascii="仿宋" w:hAnsi="仿宋" w:eastAsia="仿宋" w:cs="仿宋"/>
                <w:b/>
                <w:color w:val="auto"/>
                <w:sz w:val="21"/>
                <w:szCs w:val="21"/>
                <w:highlight w:val="none"/>
                <w:lang w:bidi="ar"/>
              </w:rPr>
              <w:br w:type="textWrapping"/>
            </w:r>
            <w:r>
              <w:rPr>
                <w:rFonts w:hint="eastAsia" w:ascii="仿宋" w:hAnsi="仿宋" w:eastAsia="仿宋" w:cs="仿宋"/>
                <w:b/>
                <w:color w:val="auto"/>
                <w:sz w:val="21"/>
                <w:szCs w:val="21"/>
                <w:highlight w:val="none"/>
                <w:lang w:bidi="ar"/>
              </w:rPr>
              <w:t>批/元(最高限价）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700" w:hRule="atLeast"/>
        </w:trPr>
        <w:tc>
          <w:tcPr>
            <w:tcW w:w="585" w:type="dxa"/>
            <w:tcBorders>
              <w:top w:val="single" w:color="auto" w:sz="4" w:space="0"/>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w:t>
            </w:r>
          </w:p>
        </w:tc>
        <w:tc>
          <w:tcPr>
            <w:tcW w:w="1205" w:type="dxa"/>
            <w:tcBorders>
              <w:top w:val="single" w:color="auto" w:sz="4"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围巾</w:t>
            </w:r>
          </w:p>
        </w:tc>
        <w:tc>
          <w:tcPr>
            <w:tcW w:w="1786" w:type="dxa"/>
            <w:tcBorders>
              <w:top w:val="single" w:color="auto" w:sz="4"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FZ/T 81012-2016</w:t>
            </w:r>
          </w:p>
        </w:tc>
        <w:tc>
          <w:tcPr>
            <w:tcW w:w="4545" w:type="dxa"/>
            <w:tcBorders>
              <w:top w:val="single" w:color="auto" w:sz="4"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外观质量、耐皂洗色牢度、水洗尺寸变化率、干洗尺寸变化率、耐光色牢度、可预见的合理滥用、小部件、其他理化性能项目</w:t>
            </w:r>
          </w:p>
        </w:tc>
        <w:tc>
          <w:tcPr>
            <w:tcW w:w="1293" w:type="dxa"/>
            <w:tcBorders>
              <w:top w:val="single" w:color="auto" w:sz="4"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7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文胸</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FZ/T 73012-2017</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纤维含量、甲醛含量、pH值、异味、可解致癌芳香胺染料、耐水色牢度、耐皂洗色牢度、耐摩擦色牢度、耐汗渍色牢度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7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针织服装</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22849-2014</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纤维含量、甲醛含量、pH值、异味、可解致癌芳香胺染料、耐水色牢度、耐皂洗色牢度、耐摩擦色牢度、耐汗渍色牢度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非医用口罩</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38880-2020</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异味、外观检查、耐干摩擦色牢度、甲醛含量、pH值、可解致癌芳香胺染料、可迁移性荧光增白物、环氧乙烷残留量、鼻夹长度、鼻夹耐折性、口罩带及口罩带与口罩体的连接处断裂强力、吸气阻力、呼气阻力、防护效果、颗粒物过滤效率、细菌过滤效率、通气阻力、阻燃性能、尖端和边缘锐利性、呼吸阀盖牢度、微生物指标</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塑料购物袋</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21661-2020</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标识、最小厚度、公称厚度、本体外附件、厚度平均偏差、厚度极限偏差、宽度偏差、长度偏差、感官要求、提吊试验、跌落试验、漏水性、封合强度 、落镖冲击</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6</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生物降解塑料购物袋</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38082-2019</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标识、厚度及偏差、宽度偏差、长度偏差、感官、提吊试验、跌落试验、漏水性、热合强度、落镖冲击、有机成、生物解率</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7</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塑料一次性餐饮具</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18006.1-2009</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感官、容积偏差、负重试验、跌落试验 、盖体对折试验、耐温试验、漏水性、耐微波炉试验、淀粉含量、含水量、感官指标、总迁移量、高锰酸钾消耗量</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8</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给水用聚乙烯（PE）管材管件</w:t>
            </w:r>
          </w:p>
        </w:tc>
        <w:tc>
          <w:tcPr>
            <w:tcW w:w="1786" w:type="dxa"/>
            <w:tcBorders>
              <w:top w:val="single" w:color="000000" w:sz="8" w:space="0"/>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13663.3-2018</w:t>
            </w:r>
          </w:p>
        </w:tc>
        <w:tc>
          <w:tcPr>
            <w:tcW w:w="4545" w:type="dxa"/>
            <w:tcBorders>
              <w:top w:val="single" w:color="000000" w:sz="8"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标志、外观、颜色、壁厚、熔接端平均外径、不圆度、最小通径、常规管状长度、承口平均内径、最大不圆度、最小通径、承口参考长度、承口加热长度、管材插入深度、静液压强度(20℃ 、100h)、静液压强度(80℃ 、165h)、氧化诱导时间、灰、卫生性能(镉) 、卫生性能(铅)、卫生性能(高锰酸钾消耗量)</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9</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建筑排水用硬聚氯乙烯（PVC-U）管材</w:t>
            </w:r>
          </w:p>
        </w:tc>
        <w:tc>
          <w:tcPr>
            <w:tcW w:w="1786" w:type="dxa"/>
            <w:tcBorders>
              <w:top w:val="single" w:color="000000" w:sz="8" w:space="0"/>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5836.1-2018</w:t>
            </w:r>
          </w:p>
        </w:tc>
        <w:tc>
          <w:tcPr>
            <w:tcW w:w="4545" w:type="dxa"/>
            <w:tcBorders>
              <w:top w:val="single" w:color="000000" w:sz="8"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志、外观、颜色、规格尺寸(平均外径)、规格尺寸(壁厚)、规格尺寸(承口平均内径)、规格尺寸(最小承口深度)、规格尺寸(最小承口平均内径)、规格尺寸(最小接合长度)、密度、维卡软化温度、纵向回缩率、拉伸屈服应力、断裂伸长率、落锤冲击试验、铅限量</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10</w:t>
            </w:r>
          </w:p>
        </w:tc>
        <w:tc>
          <w:tcPr>
            <w:tcW w:w="1205"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冷热水用聚丙烯管材</w:t>
            </w:r>
          </w:p>
        </w:tc>
        <w:tc>
          <w:tcPr>
            <w:tcW w:w="1786"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18742.2-2017</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标志、颜色、外观、规格尺寸(平均外径)、规格尺寸(壁厚)、静液压强度(20℃ 、1h)、静液压强度(95℃ 、22h)、静液压强度(95℃ 、165h)、灰、熔融温度、氧化诱导时间、颜料散、纵向回缩率、简支梁冲击试验、、卫生性能(镉) 、卫生性能(铅)、卫生性能(高锰酸钾消耗量)</w:t>
            </w:r>
          </w:p>
        </w:tc>
        <w:tc>
          <w:tcPr>
            <w:tcW w:w="1293"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18742.3-2017</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标志、颜色、外观、规格尺寸(壁厚)、规格尺寸(承口平均内径)、规格尺寸(最大不圆度)、规格尺寸(最小通径)、规格尺寸(承口深度)、规格尺寸(承插深度)、静液压强度(20℃ 、1h)、灰、熔融温度、氧化诱导时间、颜料散、卫生性能(镉)、卫生性能(铅) 、卫生性能(高锰酸钾消耗量)</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11</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燃气用具连接用软管</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CJ/T 197-2010</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外观、结构与尺寸、软管耐压性、软管气密性、软管弯曲性、软管接头耐安装性</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12</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热轧带肋钢筋</w:t>
            </w:r>
          </w:p>
        </w:tc>
        <w:tc>
          <w:tcPr>
            <w:tcW w:w="1786" w:type="dxa"/>
            <w:tcBorders>
              <w:top w:val="single" w:color="000000" w:sz="8" w:space="0"/>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1499.2-2018</w:t>
            </w:r>
          </w:p>
        </w:tc>
        <w:tc>
          <w:tcPr>
            <w:tcW w:w="4545" w:type="dxa"/>
            <w:tcBorders>
              <w:top w:val="single" w:color="000000" w:sz="8"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化学成（C，Si，Mn，P，S）、拉伸、弯曲、反向弯曲、晶粒度、表面质量、尺寸、外形、重量</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13</w:t>
            </w:r>
          </w:p>
        </w:tc>
        <w:tc>
          <w:tcPr>
            <w:tcW w:w="1205"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学生文具</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QB/T 2772-2017</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缝合（热合）强度、拉链耐用度、笔袋面料和辅料中甲醛含量</w:t>
            </w:r>
          </w:p>
        </w:tc>
        <w:tc>
          <w:tcPr>
            <w:tcW w:w="1293"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 21027-2020</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可迁移原始最大限量</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14</w:t>
            </w:r>
          </w:p>
        </w:tc>
        <w:tc>
          <w:tcPr>
            <w:tcW w:w="1205"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手提式灭火器</w:t>
            </w:r>
          </w:p>
        </w:tc>
        <w:tc>
          <w:tcPr>
            <w:tcW w:w="1786" w:type="dxa"/>
            <w:tcBorders>
              <w:top w:val="single" w:color="000000" w:sz="8" w:space="0"/>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4351.1-2005</w:t>
            </w:r>
          </w:p>
        </w:tc>
        <w:tc>
          <w:tcPr>
            <w:tcW w:w="4545" w:type="dxa"/>
            <w:tcBorders>
              <w:top w:val="single" w:color="000000" w:sz="8"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质量、最小有效喷射时间、最小喷射距离、使用温度范围、结构要求、灭火剂、标志、颜色</w:t>
            </w:r>
          </w:p>
        </w:tc>
        <w:tc>
          <w:tcPr>
            <w:tcW w:w="1293"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4351.2-2005</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化学成(C,Mn ，Si，S ，P,Cr,Mo)、低倍组织、瓶体制造公差、瓶体壁厚、拉伸试验、冲击试验、冷弯试验、压扁试验、硬度、脱碳层深度、瓶体底部解剖、超声波探伤、瓶口螺纹</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8109-2005</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灭火剂、使用温度范围、有效喷射时间、喷射距离、使用温度范围内的喷射性能、结构要求、标志、颜色</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15</w:t>
            </w:r>
          </w:p>
        </w:tc>
        <w:tc>
          <w:tcPr>
            <w:tcW w:w="1205"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灭蚊器</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 4706.1-2005</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标志和说明、对触及带电部件的防护、输入功率和电流、机械强度、结构、内部布线、电源连接和外部软线、接地措施、电气间隙、爬电距离和固体绝缘、耐热和耐燃</w:t>
            </w:r>
          </w:p>
        </w:tc>
        <w:tc>
          <w:tcPr>
            <w:tcW w:w="1293"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 4706.81-2014</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标志和说明、对触及带电部件的防护、输入功率和电流、机械强度、结构、内部布线、电源连接和外部软线、接地措施、电气间隙、爬电距离和固体绝缘、耐热和耐燃</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16</w:t>
            </w:r>
          </w:p>
        </w:tc>
        <w:tc>
          <w:tcPr>
            <w:tcW w:w="1205"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可移式通用灯具</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 7000.204-2008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结构、外部接线和内部接线、防触电保护、绝缘电阻和电气强度、耐久性试验和热试验、耐热、耐火和耐起痕</w:t>
            </w:r>
          </w:p>
        </w:tc>
        <w:tc>
          <w:tcPr>
            <w:tcW w:w="1293"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17743-2021</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辐射骚扰、骚扰电压</w:t>
            </w:r>
          </w:p>
        </w:tc>
        <w:tc>
          <w:tcPr>
            <w:tcW w:w="1293" w:type="dxa"/>
            <w:vMerge w:val="continue"/>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 17625.1-2012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谐波电流</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17</w:t>
            </w:r>
          </w:p>
        </w:tc>
        <w:tc>
          <w:tcPr>
            <w:tcW w:w="1205"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普通照明用灯具</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 7000.201-2008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结构、内部和外部接线、防触电保护、耐久性试验和热试验、绝缘电阻和电气强度、耐热、耐火和耐起痕</w:t>
            </w:r>
          </w:p>
        </w:tc>
        <w:tc>
          <w:tcPr>
            <w:tcW w:w="1293"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17743-2021</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辐射骚扰、骚扰电压</w:t>
            </w:r>
          </w:p>
        </w:tc>
        <w:tc>
          <w:tcPr>
            <w:tcW w:w="1293" w:type="dxa"/>
            <w:vMerge w:val="continue"/>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 17625.1-2012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谐波电流</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206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18</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家用燃气灶</w:t>
            </w:r>
          </w:p>
        </w:tc>
        <w:tc>
          <w:tcPr>
            <w:tcW w:w="1786" w:type="dxa"/>
            <w:tcBorders>
              <w:top w:val="single" w:color="000000" w:sz="8" w:space="0"/>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16410-2020</w:t>
            </w:r>
          </w:p>
        </w:tc>
        <w:tc>
          <w:tcPr>
            <w:tcW w:w="4545" w:type="dxa"/>
            <w:tcBorders>
              <w:top w:val="single" w:color="000000" w:sz="8" w:space="0"/>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气密性、热负荷、燃烧工况、温升、耐热冲击、耐重力冲击、安全装置、电点火装置、使用性能、电气性能、耐振动性能、耐跌落性能、包装承压性能、集成灶吸排油烟装置要求、结构的一般要求、灶结构、集成灶结构、使用交流电源灶具结构的特殊要求、材料的一般要求、密封材料、保温材料、导电材料、燃气导管及点火燃烧器导管、旋塞阀、喷嘴、喷嘴座、空气调节器（风门）、燃烧器、锅支架、盛液盘、熄火保护装置火焰检测器、集成灶、标志、包装、安装使用说明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19</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卫生巾（护垫）</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8939-2018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全长偏差、条质量偏差、吸水倍率、吸收速度、pH 、交货水、甲醛含量、可迁移性荧光物质、背胶剥离强度、卫生指标</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床上用品</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22796-2021</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填充物质量偏差率、填充物含油率、压缩回弹性能、纤维含量、断裂强力、起球、水洗尺寸变化率、耐光色牢度、耐皂洗色牢度、耐干洗色牢度、耐汗渍色牢度、耐摩擦色牢度、填充物品质</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21</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西服</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FZ/T 81017-2012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纤维含量、甲醛含量、pH值、可解芳香胺染料、4-氨基偶氮苯、异味、干洗尺寸变化率、耐干洗色牢度、耐水色牢度、耐干摩擦色牢度、耐光色牢度、起毛起球  、撕破强力</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22</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西裤</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2666-2017</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儿童服装安全性能、耐皂洗色牢度、耐干洗色牢度、耐光色牢度、起毛起球、撕破强力、附件尖端和边缘的锐利性、纤维含量、甲醛含量、pH值、异味、可解芳香胺染料、耐汗渍色牢度、耐水色牢度、耐摩擦色牢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23</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羊毛衫</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FZ/T 73018-2021</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纤维含量、胀破强力、编织密度系数、起球、扭斜角、二氯甲烷可溶性物质、烷基酚和烷基酚聚氧乙烯醚、耐光色牢度、耐洗色牢度、耐汗渍色牢度、耐水色牢度、耐摩擦色牢度、耐干洗色牢度、拼接互染色牢度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24</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反应深蓝</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HG/T 3963-2007</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外观、色光和强度、水、水不溶物、含量、溶解度、pH值、固色率、防尘性</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醇溶染料</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12680-2008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相对强度和色光、在乙醇中不溶物含量、在乙醇中溶解度、耐光性、耐热性、灰</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26</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对氨基苯酚</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21892-2015</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外观、对氨基苯酚的质量数、对氨基苯酚的纯度、透光率、干燥失重的质量数、灰的质量数、铁的质量数、镍的质量数、焦亚硫酸钠的质量数、熔程</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27</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邻、对硝基氯苯</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1653-2013</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外观、干品结晶点、邻硝基氯苯、低沸物、间硝基氯苯、对硝基氯苯、高沸物、2 ，4-二硝基氯苯、水</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15" w:hRule="atLeast"/>
        </w:trPr>
        <w:tc>
          <w:tcPr>
            <w:tcW w:w="585" w:type="dxa"/>
            <w:vMerge w:val="restart"/>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28</w:t>
            </w:r>
          </w:p>
        </w:tc>
        <w:tc>
          <w:tcPr>
            <w:tcW w:w="1205"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靛蓝</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HG/T 2750-2012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外观、靛蓝的质量数、水的质量数、细度、铁元素的含量</w:t>
            </w:r>
          </w:p>
        </w:tc>
        <w:tc>
          <w:tcPr>
            <w:tcW w:w="1293"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HG/T 2750-2022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外观、靛蓝的质量数、水的质量数、细度、铁元素的含量</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29</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氯苯</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2404-2014</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外观、氯苯的纯度、低沸物含量、高沸物含量、水的质量数、酸度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工业冰乙酸</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1628-2020</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外观、甲酸、乙醛、蒸发残渣、铁的质量数、高锰酸钾的时间、丙酸</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31</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金属餐厨具</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4806.9-2016</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原料要求、感官要求、铅、铬、镍、镉、砷</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32</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焊接钢管</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13793-2016</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化学成(C，Si，Mn,S，P）、拉伸、弯曲、压扁、扩口试验、镀锌层均匀性、镀锌层重量、镀锌层附着力、尺寸、外形及重量</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33</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铝板、带</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3880.1-2012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化学成(Al,Si,Fe,Cu,Mn,Mg,Cr,Ni,Zn,Ti)、包覆层厚度、尺寸、 拉伸试验、弯曲性能、显微组织</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34</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铜棒</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YS/T 759-2020</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化学成(Cu,Ag,P,Bi,Sb,As,Fe,Ni,Pb,Sn,S,Zn)、尺寸、拉伸、布氏硬度、表面质量</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35</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铜线</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YS/T 571-2009</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化学成(Cu,Ag,P,Bi,Sb,As,Fe,Ni,Pb,Sn,S,Zn)、尺寸、拉伸试验、电阻系数、反复弯曲试验</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36</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空气调节器用管路件及连接管</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QB/T 2533-2013</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尺寸、外观、气密性、耐压性、管内残余水含量、管内残余杂质含量、力学性能、压扁性能、扩口性能、耐久性、耐盐雾、防锈、高低温冲击</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37</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空调用液气离器</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QC/T 661-2019</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耐压爆破性、耐真空、内部清洁度、干燥性能、压力损失、有效内容积、耐高温性、耐低温性、耐温度交变性、耐振性、耐压力交变性、耐腐蚀性</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38</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空调用储液干燥器</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QC/T 662-2013</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外观、气密性、耐压性、清洁度、干燥性能、压力损失、耐高温性、耐低温性、耐温度交变性、耐振性、耐压力交变性、耐腐蚀性</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39</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小型制冷系统两通电磁阀</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JB/T 10302-2013</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形状和尺寸、外观和标志、气密性、最高动作压力差、最低动作压力差、内部泄漏量、流量、噪声、线圈温度、耐振动、耐高温、耐低温、耐温度变化、耐压强度、破坏强度、绝缘电阻、电气强度、匝间绝缘、恒定湿热</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1740" w:hRule="atLeast"/>
        </w:trPr>
        <w:tc>
          <w:tcPr>
            <w:tcW w:w="585" w:type="dxa"/>
            <w:vMerge w:val="restart"/>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40</w:t>
            </w:r>
          </w:p>
        </w:tc>
        <w:tc>
          <w:tcPr>
            <w:tcW w:w="1205"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电磁灶</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4706.29-2008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分类、标志和说明、对触及带电部件的防护、输入功率和电流、发热、工作温度下的泄漏电流和电气强度、瞬态过电流、耐潮湿、泄漏电流和电气强度、变压器和相关电路的过载保护、非正常工作、稳定性和机械危险、机械强度、结构、内部布线、元件、电源连接和外部软线、外部导线用接线端子、接地措施、螺钉和连接、电气间隙、爬电距离和固体距离、耐热和耐燃</w:t>
            </w:r>
          </w:p>
        </w:tc>
        <w:tc>
          <w:tcPr>
            <w:tcW w:w="1293"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17626.3-2016</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射频电磁场辐射抗扰度</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41</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洗碗机</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4706.25-2008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分类、标志和说明、对触及带电部件的防护、输入功率和电流、发热、工作温度下的泄漏电流和电气强度、瞬态过电流、耐潮湿、泄漏电流和电气强度、变压器和相关电路的过载保护、非正常工作、稳定性和机械危险、机械强度、结构、内部布线、元件、电源连接和外部软线、外部导线用接线端子、接地措施、螺钉和连接、电气间隙、爬电距离和固体距离、耐热和耐燃</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42</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建设用砂</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14684-2022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颗粒级配、含泥量、亚甲蓝值与石粉含量 、泥块含量、云母含量、轻物质含量、有机物含量、硫化物及硫酸盐含量、氯化物含量、海砂贝壳含量、坚固性、压碎指标、片状颗粒含量、表观密度、堆积密度与空隙率、放射性、含水率、饱和面干吸水率</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43</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建设用卵石、碎石</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14685-2022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颗粒级配、卵石含泥量、泥块含量、针、片状颗粒含量、不规则颗粒含量、有机物含量、硫化物及硫酸盐含量、坚固性、岩石抗压强度、压碎指标、表观密度、堆积密度与空隙率、吸水率、放射性、含水率</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44</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中密度纤维板</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11718-2021</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密度及偏差、含水率、甲醛释放量、吸水厚度膨胀率、内胶合强度、静曲强度和弹性模量、表面胶合强度、握螺钉力、尺寸稳定性</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45</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陶瓷砖</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4100-2015、GB 6566-2010</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尺寸和表面质量、吸水率、显气孔率、表观相对密度和容重、断裂模数和破坏强度、无釉砖耐磨深度、有釉砖表面耐磨性、抗热震性、有釉砖抗釉裂性、抗冻性、小色差、阻滑值、内照射指数、外照射指数</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46</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消防水泵接合器</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3446-2013</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结构、密封性能、水压强度性能、阀门</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47</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风扇</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4706.27-2008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分类、标志和说明、对触及带电部件的防护、输入功率和电流、发热、工作温度下的泄漏电流和电气强度、瞬态过电流、耐潮湿、泄漏电流和电气强度、变压器和相关电路的过载保护、非正常工作、稳定性和机械危险、机械强度、结构、内部布线、元件、电源连接和外部软线、外部导线用接线端子、接地措施、螺钉和连接、电气间隙、爬电距离和固体距离、耐热和耐燃</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48</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贮液器</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JB/T 7659.1-2013</w:t>
            </w:r>
          </w:p>
        </w:tc>
        <w:tc>
          <w:tcPr>
            <w:tcW w:w="4545" w:type="dxa"/>
            <w:tcBorders>
              <w:top w:val="nil"/>
              <w:left w:val="nil"/>
              <w:bottom w:val="single" w:color="000000" w:sz="8" w:space="0"/>
              <w:right w:val="single" w:color="000000" w:sz="8" w:space="0"/>
              <w:tl2br w:val="nil"/>
              <w:tr2bl w:val="nil"/>
            </w:tcBorders>
            <w:noWrap/>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外观要求、冷、热加工成形、试板与试样检验、性能要求、清洁度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49</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隔振器</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HJ/T 380-2007</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外观、耐油、硬度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50</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减振器</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14654-2008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标识、表面质量、公差、材料及热处理、滑油及油压</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51</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皮肤及毛发护理器具</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4706.15-2008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志和说明、对触及带电部件的防护、输入功率和电流、发热、工作温度下的泄漏电流和电气强度、瞬态过电流、耐潮湿、泄漏电流和电气强度、变压器和相关电路的过载保护、非正常工作、稳定性和机械危险、机械强度、结构、内部布线、元件、电源连接和外部软线、外部导线用接线端子、接地措施、螺钉和连接、电气间隙、爬电距离和固体距离</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52</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电蚊拍</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4706.76-2008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标志和说明、对触及带电部件的防护、输入功率和电流、发热、工作温度下的泄漏电流和电气强度、瞬态过电流 、耐潮湿、泄漏电流和电气强度、变压器和相关电路的过载保护、非正常工作、稳定性和机械危险、机械强度、结构、内部布线、元件、电源连接和外部软线、外部导线用接线端子、接地措施、螺钉和连接、电气间隙、爬电距离和固体距离</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53</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农业用聚乙烯吹塑棚膜</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4455-2019</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宽度极限偏差、厚度极限偏差、厚度平均偏差、外观、净质量偏差、拉伸强度(纵、横向)、断裂变成应变(纵、横向)、直角撕裂强度(纵、横向)、耐候性能、透光率、雾度</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54</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单光老视成镜</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13511.3-2019</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镜片的顶焦度、顶焦度范围、镜片顶焦度互差、光学中心水平偏差、光学中心单侧水平偏差、光学中心垂直互差、材料和镜片表面质量、光透射比性能、镜架外观质量、镀层结合力、阻燃性、镜片夹持力、抗汗腐蚀、镜片和镜圈的几何形状、标志</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55</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眼镜架</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14214-2019</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外观质量、尺寸偏差、鼻梁变形、镜片夹持力、耐疲劳、包覆层结合力、阻燃性、标志、高温尺寸稳定性、抗汗腐蚀</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56</w:t>
            </w:r>
          </w:p>
        </w:tc>
        <w:tc>
          <w:tcPr>
            <w:tcW w:w="120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眼镜镜片</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QB/T 2506-2017</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单光和多焦点镜片基本性能、渐变焦镜片基本性能、镜片的基准点厚度、表面耐磨性能、透射比、阻燃性、抗冲击性能、标志和包装</w:t>
            </w:r>
          </w:p>
        </w:tc>
        <w:tc>
          <w:tcPr>
            <w:tcW w:w="1293"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57</w:t>
            </w:r>
          </w:p>
        </w:tc>
        <w:tc>
          <w:tcPr>
            <w:tcW w:w="1205"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纸容器/纸包装</w:t>
            </w:r>
          </w:p>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（风险监测）</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27741-2018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可迁移性荧光增白剂</w:t>
            </w:r>
          </w:p>
        </w:tc>
        <w:tc>
          <w:tcPr>
            <w:tcW w:w="1293"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 31604.30-2016</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邻苯二甲酸酯及迁移量</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58</w:t>
            </w:r>
          </w:p>
        </w:tc>
        <w:tc>
          <w:tcPr>
            <w:tcW w:w="1205"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洗涤剂</w:t>
            </w:r>
          </w:p>
          <w:p>
            <w:pPr>
              <w:pStyle w:val="2"/>
              <w:spacing w:beforeLines="0" w:afterLines="0"/>
              <w:rPr>
                <w:rFonts w:hint="eastAsia" w:eastAsia="仿宋"/>
                <w:color w:val="auto"/>
                <w:sz w:val="24"/>
                <w:szCs w:val="24"/>
                <w:highlight w:val="none"/>
              </w:rPr>
            </w:pPr>
            <w:r>
              <w:rPr>
                <w:rFonts w:hint="eastAsia" w:ascii="仿宋" w:hAnsi="仿宋" w:eastAsia="仿宋" w:cs="仿宋"/>
                <w:color w:val="auto"/>
                <w:sz w:val="21"/>
                <w:szCs w:val="21"/>
                <w:highlight w:val="none"/>
                <w:lang w:bidi="ar"/>
              </w:rPr>
              <w:t>（风险监测）</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31414-2015</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烷基酚聚氧乙烯醚（壬基酚、辛基酚、壬基酚聚氧乙烯醚、辛基酚聚氧乙烯醚）</w:t>
            </w:r>
          </w:p>
        </w:tc>
        <w:tc>
          <w:tcPr>
            <w:tcW w:w="1293" w:type="dxa"/>
            <w:vMerge w:val="restart"/>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9985-2022</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稳定性</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6368-2008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pH</w:t>
            </w:r>
          </w:p>
        </w:tc>
        <w:tc>
          <w:tcPr>
            <w:tcW w:w="1293" w:type="dxa"/>
            <w:vMerge w:val="continue"/>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59</w:t>
            </w:r>
          </w:p>
        </w:tc>
        <w:tc>
          <w:tcPr>
            <w:tcW w:w="1205"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婴幼儿服装</w:t>
            </w:r>
          </w:p>
          <w:p>
            <w:pPr>
              <w:pStyle w:val="2"/>
              <w:spacing w:beforeLines="0" w:afterLines="0"/>
              <w:rPr>
                <w:rFonts w:hint="default"/>
                <w:color w:val="auto"/>
                <w:sz w:val="24"/>
                <w:szCs w:val="24"/>
                <w:highlight w:val="none"/>
              </w:rPr>
            </w:pPr>
            <w:r>
              <w:rPr>
                <w:rFonts w:hint="eastAsia" w:ascii="仿宋" w:hAnsi="仿宋" w:eastAsia="仿宋" w:cs="仿宋"/>
                <w:color w:val="auto"/>
                <w:sz w:val="21"/>
                <w:szCs w:val="21"/>
                <w:highlight w:val="none"/>
                <w:lang w:bidi="ar"/>
              </w:rPr>
              <w:t>（风险监测）</w:t>
            </w: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31702-2015</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附件尖端和边缘的锐利性</w:t>
            </w:r>
          </w:p>
        </w:tc>
        <w:tc>
          <w:tcPr>
            <w:tcW w:w="1293" w:type="dxa"/>
            <w:vMerge w:val="restart"/>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nil"/>
              <w:right w:val="single" w:color="000000" w:sz="8" w:space="0"/>
              <w:tl2br w:val="nil"/>
              <w:tr2bl w:val="nil"/>
            </w:tcBorders>
            <w:noWrap w:val="0"/>
            <w:tcMar>
              <w:top w:w="15" w:type="dxa"/>
              <w:left w:w="15" w:type="dxa"/>
              <w:right w:w="15" w:type="dxa"/>
            </w:tcMar>
            <w:vAlign w:val="center"/>
          </w:tcPr>
          <w:p>
            <w:pPr>
              <w:pStyle w:val="2"/>
              <w:spacing w:beforeLines="0" w:afterLines="0"/>
              <w:rPr>
                <w:rFonts w:hint="eastAsia" w:ascii="仿宋" w:hAnsi="仿宋" w:eastAsia="仿宋" w:cs="仿宋"/>
                <w:color w:val="auto"/>
                <w:sz w:val="21"/>
                <w:szCs w:val="21"/>
                <w:highlight w:val="none"/>
                <w:lang w:bidi="ar"/>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17593.1-2006</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可萃取重金属</w:t>
            </w:r>
          </w:p>
        </w:tc>
        <w:tc>
          <w:tcPr>
            <w:tcW w:w="1293" w:type="dxa"/>
            <w:vMerge w:val="continue"/>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nil"/>
              <w:right w:val="single" w:color="000000" w:sz="8" w:space="0"/>
              <w:tl2br w:val="nil"/>
              <w:tr2bl w:val="nil"/>
            </w:tcBorders>
            <w:noWrap w:val="0"/>
            <w:tcMar>
              <w:top w:w="15" w:type="dxa"/>
              <w:left w:w="15" w:type="dxa"/>
              <w:right w:w="15" w:type="dxa"/>
            </w:tcMar>
            <w:vAlign w:val="center"/>
          </w:tcPr>
          <w:p>
            <w:pPr>
              <w:pStyle w:val="2"/>
              <w:spacing w:beforeLines="0" w:afterLines="0"/>
              <w:rPr>
                <w:rFonts w:hint="eastAsia" w:ascii="仿宋" w:hAnsi="仿宋" w:eastAsia="仿宋" w:cs="仿宋"/>
                <w:color w:val="auto"/>
                <w:sz w:val="21"/>
                <w:szCs w:val="21"/>
                <w:highlight w:val="none"/>
                <w:lang w:bidi="ar"/>
              </w:rPr>
            </w:pPr>
          </w:p>
        </w:tc>
        <w:tc>
          <w:tcPr>
            <w:tcW w:w="1786"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23322-2018</w:t>
            </w:r>
          </w:p>
        </w:tc>
        <w:tc>
          <w:tcPr>
            <w:tcW w:w="4545" w:type="dxa"/>
            <w:tcBorders>
              <w:top w:val="nil"/>
              <w:left w:val="nil"/>
              <w:bottom w:val="single" w:color="000000" w:sz="8"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烷基酚和烷基酚聚氧乙烯醚</w:t>
            </w:r>
          </w:p>
        </w:tc>
        <w:tc>
          <w:tcPr>
            <w:tcW w:w="1293" w:type="dxa"/>
            <w:vMerge w:val="continue"/>
            <w:tcBorders>
              <w:top w:val="nil"/>
              <w:left w:val="nil"/>
              <w:bottom w:val="nil"/>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continue"/>
            <w:tcBorders>
              <w:top w:val="nil"/>
              <w:left w:val="single" w:color="000000" w:sz="8" w:space="0"/>
              <w:bottom w:val="single" w:color="auto" w:sz="4"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nil"/>
              <w:left w:val="nil"/>
              <w:bottom w:val="single" w:color="auto" w:sz="4" w:space="0"/>
              <w:right w:val="single" w:color="000000" w:sz="8" w:space="0"/>
              <w:tl2br w:val="nil"/>
              <w:tr2bl w:val="nil"/>
            </w:tcBorders>
            <w:noWrap w:val="0"/>
            <w:tcMar>
              <w:top w:w="15" w:type="dxa"/>
              <w:left w:w="15" w:type="dxa"/>
              <w:right w:w="15" w:type="dxa"/>
            </w:tcMar>
            <w:vAlign w:val="center"/>
          </w:tcPr>
          <w:p>
            <w:pPr>
              <w:pStyle w:val="2"/>
              <w:spacing w:beforeLines="0" w:afterLines="0"/>
              <w:rPr>
                <w:rFonts w:hint="eastAsia" w:ascii="仿宋" w:hAnsi="仿宋" w:eastAsia="仿宋" w:cs="仿宋"/>
                <w:color w:val="auto"/>
                <w:sz w:val="21"/>
                <w:szCs w:val="21"/>
                <w:highlight w:val="none"/>
                <w:lang w:bidi="ar"/>
              </w:rPr>
            </w:pPr>
          </w:p>
        </w:tc>
        <w:tc>
          <w:tcPr>
            <w:tcW w:w="1786" w:type="dxa"/>
            <w:tcBorders>
              <w:top w:val="nil"/>
              <w:left w:val="nil"/>
              <w:bottom w:val="single" w:color="auto" w:sz="4"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20382-2006</w:t>
            </w:r>
          </w:p>
        </w:tc>
        <w:tc>
          <w:tcPr>
            <w:tcW w:w="4545" w:type="dxa"/>
            <w:tcBorders>
              <w:top w:val="nil"/>
              <w:left w:val="nil"/>
              <w:bottom w:val="single" w:color="auto" w:sz="4" w:space="0"/>
              <w:right w:val="single" w:color="000000" w:sz="8"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致癌染料</w:t>
            </w:r>
          </w:p>
        </w:tc>
        <w:tc>
          <w:tcPr>
            <w:tcW w:w="1293" w:type="dxa"/>
            <w:vMerge w:val="continue"/>
            <w:tcBorders>
              <w:top w:val="nil"/>
              <w:left w:val="nil"/>
              <w:bottom w:val="single" w:color="auto" w:sz="4" w:space="0"/>
              <w:right w:val="single" w:color="000000" w:sz="8"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500" w:hRule="atLeast"/>
        </w:trPr>
        <w:tc>
          <w:tcPr>
            <w:tcW w:w="585"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60</w:t>
            </w:r>
          </w:p>
        </w:tc>
        <w:tc>
          <w:tcPr>
            <w:tcW w:w="1205"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pStyle w:val="2"/>
              <w:spacing w:beforeLines="0" w:afterLines="0"/>
              <w:jc w:val="center"/>
              <w:rPr>
                <w:rFonts w:hint="eastAsia" w:ascii="仿宋" w:hAnsi="仿宋" w:eastAsia="仿宋" w:cs="仿宋"/>
                <w:color w:val="auto"/>
                <w:kern w:val="2"/>
                <w:sz w:val="21"/>
                <w:szCs w:val="21"/>
                <w:highlight w:val="none"/>
                <w:lang w:val="en-US" w:bidi="ar"/>
              </w:rPr>
            </w:pPr>
            <w:r>
              <w:rPr>
                <w:rFonts w:hint="eastAsia" w:ascii="仿宋" w:hAnsi="仿宋" w:eastAsia="仿宋" w:cs="仿宋"/>
                <w:color w:val="auto"/>
                <w:kern w:val="2"/>
                <w:sz w:val="21"/>
                <w:szCs w:val="21"/>
                <w:highlight w:val="none"/>
                <w:lang w:val="en-US" w:bidi="ar"/>
              </w:rPr>
              <w:t>功能性纺织产品</w:t>
            </w:r>
          </w:p>
          <w:p>
            <w:pPr>
              <w:pStyle w:val="2"/>
              <w:spacing w:beforeLines="0" w:afterLines="0"/>
              <w:jc w:val="center"/>
              <w:rPr>
                <w:rFonts w:hint="default"/>
                <w:color w:val="auto"/>
                <w:sz w:val="24"/>
                <w:szCs w:val="24"/>
                <w:highlight w:val="none"/>
              </w:rPr>
            </w:pPr>
            <w:r>
              <w:rPr>
                <w:rFonts w:hint="eastAsia" w:ascii="仿宋" w:hAnsi="仿宋" w:eastAsia="仿宋" w:cs="仿宋"/>
                <w:color w:val="auto"/>
                <w:kern w:val="2"/>
                <w:sz w:val="21"/>
                <w:szCs w:val="21"/>
                <w:highlight w:val="none"/>
                <w:lang w:val="en-US" w:bidi="ar"/>
              </w:rPr>
              <w:t>（风险监测</w:t>
            </w:r>
            <w:r>
              <w:rPr>
                <w:rFonts w:hint="eastAsia" w:ascii="仿宋" w:hAnsi="仿宋" w:eastAsia="仿宋" w:cs="仿宋"/>
                <w:color w:val="auto"/>
                <w:sz w:val="21"/>
                <w:szCs w:val="21"/>
                <w:highlight w:val="none"/>
                <w:lang w:bidi="ar"/>
              </w:rPr>
              <w:t>）</w:t>
            </w: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20944.2-2007</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抗菌性能</w:t>
            </w:r>
          </w:p>
        </w:tc>
        <w:tc>
          <w:tcPr>
            <w:tcW w:w="1293"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3750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400" w:hRule="atLeast"/>
        </w:trPr>
        <w:tc>
          <w:tcPr>
            <w:tcW w:w="58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pStyle w:val="2"/>
              <w:spacing w:beforeLines="0" w:afterLines="0"/>
              <w:rPr>
                <w:rFonts w:hint="eastAsia" w:ascii="仿宋" w:hAnsi="仿宋" w:eastAsia="仿宋" w:cs="仿宋"/>
                <w:color w:val="auto"/>
                <w:sz w:val="21"/>
                <w:szCs w:val="21"/>
                <w:highlight w:val="none"/>
                <w:lang w:bidi="ar"/>
              </w:rPr>
            </w:pP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35263-2017</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凉感性能</w:t>
            </w:r>
          </w:p>
        </w:tc>
        <w:tc>
          <w:tcPr>
            <w:tcW w:w="1293"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400" w:hRule="atLeast"/>
        </w:trPr>
        <w:tc>
          <w:tcPr>
            <w:tcW w:w="58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pStyle w:val="2"/>
              <w:spacing w:beforeLines="0" w:afterLines="0"/>
              <w:rPr>
                <w:rFonts w:hint="eastAsia" w:ascii="仿宋" w:hAnsi="仿宋" w:eastAsia="仿宋" w:cs="仿宋"/>
                <w:color w:val="auto"/>
                <w:sz w:val="21"/>
                <w:szCs w:val="21"/>
                <w:highlight w:val="none"/>
                <w:lang w:bidi="ar"/>
              </w:rPr>
            </w:pP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5453-1997</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透气性</w:t>
            </w:r>
          </w:p>
        </w:tc>
        <w:tc>
          <w:tcPr>
            <w:tcW w:w="1293"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400" w:hRule="atLeast"/>
        </w:trPr>
        <w:tc>
          <w:tcPr>
            <w:tcW w:w="58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pStyle w:val="2"/>
              <w:spacing w:beforeLines="0" w:afterLines="0"/>
              <w:rPr>
                <w:rFonts w:hint="eastAsia" w:ascii="仿宋" w:hAnsi="仿宋" w:eastAsia="仿宋" w:cs="仿宋"/>
                <w:color w:val="auto"/>
                <w:sz w:val="21"/>
                <w:szCs w:val="21"/>
                <w:highlight w:val="none"/>
                <w:lang w:bidi="ar"/>
              </w:rPr>
            </w:pP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 7573-2009</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pH值</w:t>
            </w:r>
          </w:p>
        </w:tc>
        <w:tc>
          <w:tcPr>
            <w:tcW w:w="1293"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400" w:hRule="atLeast"/>
        </w:trPr>
        <w:tc>
          <w:tcPr>
            <w:tcW w:w="58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c>
          <w:tcPr>
            <w:tcW w:w="120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pStyle w:val="2"/>
              <w:spacing w:beforeLines="0" w:afterLines="0"/>
              <w:rPr>
                <w:rFonts w:hint="eastAsia" w:ascii="仿宋" w:hAnsi="仿宋" w:eastAsia="仿宋" w:cs="仿宋"/>
                <w:color w:val="auto"/>
                <w:sz w:val="21"/>
                <w:szCs w:val="21"/>
                <w:highlight w:val="none"/>
                <w:lang w:bidi="ar"/>
              </w:rPr>
            </w:pP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GB/T33610.1-2019</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消臭性能</w:t>
            </w:r>
          </w:p>
        </w:tc>
        <w:tc>
          <w:tcPr>
            <w:tcW w:w="1293"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400" w:hRule="atLeast"/>
        </w:trPr>
        <w:tc>
          <w:tcPr>
            <w:tcW w:w="585"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61</w:t>
            </w:r>
          </w:p>
        </w:tc>
        <w:tc>
          <w:tcPr>
            <w:tcW w:w="1205"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老人鞋</w:t>
            </w:r>
          </w:p>
          <w:p>
            <w:pPr>
              <w:pStyle w:val="2"/>
              <w:spacing w:beforeLines="0" w:afterLines="0"/>
              <w:rPr>
                <w:rFonts w:hint="default"/>
                <w:color w:val="auto"/>
                <w:sz w:val="24"/>
                <w:szCs w:val="24"/>
                <w:highlight w:val="none"/>
              </w:rPr>
            </w:pPr>
            <w:r>
              <w:rPr>
                <w:rFonts w:hint="eastAsia" w:ascii="仿宋" w:hAnsi="仿宋" w:eastAsia="仿宋" w:cs="仿宋"/>
                <w:color w:val="auto"/>
                <w:sz w:val="21"/>
                <w:szCs w:val="21"/>
                <w:highlight w:val="none"/>
                <w:lang w:bidi="ar"/>
              </w:rPr>
              <w:t>（风险监测）</w:t>
            </w: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3903.6-2017</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防滑性能</w:t>
            </w:r>
          </w:p>
        </w:tc>
        <w:tc>
          <w:tcPr>
            <w:tcW w:w="1293" w:type="dxa"/>
            <w:vMerge w:val="restart"/>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400" w:hRule="atLeast"/>
        </w:trPr>
        <w:tc>
          <w:tcPr>
            <w:tcW w:w="58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3903.4-2017</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硬度</w:t>
            </w:r>
          </w:p>
        </w:tc>
        <w:tc>
          <w:tcPr>
            <w:tcW w:w="1293"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400" w:hRule="atLeast"/>
        </w:trPr>
        <w:tc>
          <w:tcPr>
            <w:tcW w:w="58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3903.1-2017</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耐折性能</w:t>
            </w:r>
          </w:p>
        </w:tc>
        <w:tc>
          <w:tcPr>
            <w:tcW w:w="1293"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Height w:val="400" w:hRule="atLeast"/>
        </w:trPr>
        <w:tc>
          <w:tcPr>
            <w:tcW w:w="58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205"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c>
          <w:tcPr>
            <w:tcW w:w="1786"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center"/>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GB/T 3903.2-2017</w:t>
            </w:r>
          </w:p>
        </w:tc>
        <w:tc>
          <w:tcPr>
            <w:tcW w:w="4545" w:type="dxa"/>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widowControl/>
              <w:spacing w:line="400" w:lineRule="exact"/>
              <w:jc w:val="left"/>
              <w:textAlignment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ar"/>
              </w:rPr>
              <w:t>耐磨性能</w:t>
            </w:r>
          </w:p>
        </w:tc>
        <w:tc>
          <w:tcPr>
            <w:tcW w:w="1293" w:type="dxa"/>
            <w:vMerge w:val="continue"/>
            <w:tcBorders>
              <w:top w:val="single" w:color="auto" w:sz="4" w:space="0"/>
              <w:left w:val="single" w:color="auto" w:sz="4" w:space="0"/>
              <w:bottom w:val="single" w:color="auto" w:sz="4" w:space="0"/>
              <w:right w:val="single" w:color="auto" w:sz="4" w:space="0"/>
              <w:tl2br w:val="nil"/>
              <w:tr2bl w:val="nil"/>
            </w:tcBorders>
            <w:noWrap w:val="0"/>
            <w:tcMar>
              <w:top w:w="15" w:type="dxa"/>
              <w:left w:w="15" w:type="dxa"/>
              <w:right w:w="15" w:type="dxa"/>
            </w:tcMar>
            <w:vAlign w:val="center"/>
          </w:tcPr>
          <w:p>
            <w:pPr>
              <w:spacing w:line="400" w:lineRule="exact"/>
              <w:jc w:val="center"/>
              <w:rPr>
                <w:rFonts w:hint="eastAsia" w:ascii="仿宋" w:hAnsi="仿宋" w:eastAsia="仿宋" w:cs="仿宋"/>
                <w:color w:val="auto"/>
                <w:sz w:val="21"/>
                <w:szCs w:val="21"/>
                <w:highlight w:val="none"/>
              </w:rPr>
            </w:pPr>
          </w:p>
        </w:tc>
      </w:tr>
    </w:tbl>
    <w:p>
      <w:pPr>
        <w:kinsoku/>
        <w:overflowPunct/>
        <w:topLinePunct w:val="0"/>
        <w:bidi w:val="0"/>
        <w:spacing w:beforeLines="0" w:afterLines="0" w:line="400" w:lineRule="exact"/>
        <w:ind w:firstLine="480" w:firstLineChars="20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注：以上各品种产品检测批次安排均为暂定，采购人可根据实际需要进行适当调整。以上检测标准以采购人实际要求为准。</w:t>
      </w:r>
    </w:p>
    <w:p>
      <w:pPr>
        <w:kinsoku/>
        <w:overflowPunct/>
        <w:topLinePunct w:val="0"/>
        <w:bidi w:val="0"/>
        <w:spacing w:beforeLines="0" w:afterLines="0" w:line="400" w:lineRule="exact"/>
        <w:ind w:firstLine="482" w:firstLineChars="200"/>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bidi="ar"/>
        </w:rPr>
        <w:t>三、工作要求</w:t>
      </w:r>
      <w:bookmarkStart w:id="186" w:name="_GoBack"/>
      <w:bookmarkEnd w:id="186"/>
    </w:p>
    <w:p>
      <w:pPr>
        <w:numPr>
          <w:ilvl w:val="0"/>
          <w:numId w:val="0"/>
        </w:numPr>
        <w:tabs>
          <w:tab w:val="left" w:pos="9135"/>
        </w:tabs>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1.抽检范围：绍兴市行政区域范围内的相关产品生产单位和经营单位，投标报价时应考虑全部的风险因素。</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2.完成期限：本项目的抽检任务应在采购人要求期限内完成，整个服务在2024年12月底前完成。</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3.严格按照《产品质量法》、《产品质量监督抽查管理暂行办法》、《浙江省产品质量监督管理条例》、《浙江省检验机构管理条例》、《浙江省产品质量监督抽查工作实施办法（试行）》、任务下达文件（委托书）等相关要求开展监督抽查中的产品采样、企业信息调查、检验检测、质量分析、报告寄送、信息录入维护（浙江省产品质量智慧监管平台，包括抽检数据、企业信息等）等，确保监督抽查公正性和有效性。</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4.本次招标针对本项目产品技术服务进行采购，涉及费用包括抽样技术服务费、检验技术服务费，抽样技术服务费包括抽样人员差旅费、样品的购置费、销毁样品的处置费、抽查文书和样品（含检毕样品）邮递费；检验技术服务费为样品检验费（含复检、复查检验费用）。采购人按合同约定支付费用。上述全部费用包含在本项目的预算中，费用报价不得高于对应的预算金额。</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5.中标供应商应具有相应的承担产品质量监督抽检和风险监测的保障能力，包括但不限于人员（抽样和检测）、车辆交通、检测设备、检测场所等。</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6.中标供应商应具有能全部覆盖所投产品检验项目的检验能力，且不得以任何方式转包、分包。检验机构若因设备损坏等影响任务完成时间等客观原因，在征得采购人同意的前提下，方可进行产品中部分检测项目分包。</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7.中标供应商对采购人所有服务信息应当保密，未经采购人同意不得外泄外传、内部使用；采购人因工作原因，需要获取抽样、检测等过程相关信息时，抽检单位、承检机构应当及时提供。</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8.抽样过程需全程录像，录像内容由抽样机构自行保管，直至合同期满6个月后方可删除,采购人随时有权调取录像视频并拷贝。</w:t>
      </w:r>
    </w:p>
    <w:p>
      <w:pPr>
        <w:numPr>
          <w:ilvl w:val="0"/>
          <w:numId w:val="0"/>
        </w:numPr>
        <w:kinsoku/>
        <w:overflowPunct/>
        <w:topLinePunct w:val="0"/>
        <w:bidi w:val="0"/>
        <w:spacing w:line="400" w:lineRule="exact"/>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bidi="ar"/>
        </w:rPr>
        <w:t>四、服务质量要求</w:t>
      </w:r>
    </w:p>
    <w:p>
      <w:pPr>
        <w:kinsoku/>
        <w:overflowPunct/>
        <w:topLinePunct w:val="0"/>
        <w:bidi w:val="0"/>
        <w:spacing w:beforeLines="0" w:afterLines="0" w:line="400" w:lineRule="exact"/>
        <w:ind w:firstLine="482" w:firstLineChars="200"/>
        <w:rPr>
          <w:rStyle w:val="634"/>
          <w:rFonts w:hint="eastAsia" w:ascii="仿宋" w:hAnsi="仿宋" w:eastAsia="仿宋" w:cs="仿宋"/>
          <w:b/>
          <w:sz w:val="24"/>
          <w:szCs w:val="24"/>
          <w:highlight w:val="none"/>
        </w:rPr>
      </w:pPr>
      <w:r>
        <w:rPr>
          <w:rStyle w:val="634"/>
          <w:rFonts w:hint="eastAsia" w:ascii="仿宋" w:hAnsi="仿宋" w:eastAsia="仿宋" w:cs="仿宋"/>
          <w:b/>
          <w:sz w:val="24"/>
          <w:szCs w:val="24"/>
          <w:highlight w:val="none"/>
        </w:rPr>
        <w:t>1.专项监督抽检</w:t>
      </w:r>
    </w:p>
    <w:p>
      <w:pPr>
        <w:kinsoku/>
        <w:overflowPunct/>
        <w:topLinePunct w:val="0"/>
        <w:bidi w:val="0"/>
        <w:spacing w:beforeLines="0" w:afterLines="0" w:line="400" w:lineRule="exact"/>
        <w:ind w:firstLine="482" w:firstLineChars="200"/>
        <w:rPr>
          <w:rStyle w:val="634"/>
          <w:rFonts w:hint="eastAsia" w:ascii="仿宋" w:hAnsi="仿宋" w:eastAsia="仿宋" w:cs="仿宋"/>
          <w:b/>
          <w:sz w:val="24"/>
          <w:szCs w:val="24"/>
          <w:highlight w:val="none"/>
        </w:rPr>
      </w:pPr>
      <w:r>
        <w:rPr>
          <w:rStyle w:val="634"/>
          <w:rFonts w:hint="eastAsia" w:ascii="仿宋" w:hAnsi="仿宋" w:eastAsia="仿宋" w:cs="仿宋"/>
          <w:b/>
          <w:sz w:val="24"/>
          <w:szCs w:val="24"/>
          <w:highlight w:val="none"/>
        </w:rPr>
        <w:t>2.1抽样</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（1）抽样时间：按照采购人实际需求确定的任务，中标供应商在接到采购人抽样计划通知后，在规定要求时间内完成抽样。</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（2）抽样地点：根据采购人实际工作要求，由采购人确定具体抽样地点进行抽样，如果改变抽样地点必须经采购人同意。</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（3）抽样条件：每次抽样时，中标供应商至少安排2名</w:t>
      </w:r>
      <w:r>
        <w:rPr>
          <w:rStyle w:val="634"/>
          <w:rFonts w:hint="eastAsia" w:ascii="仿宋" w:hAnsi="仿宋" w:eastAsia="仿宋" w:cs="仿宋"/>
          <w:sz w:val="24"/>
          <w:szCs w:val="24"/>
          <w:highlight w:val="none"/>
          <w:lang w:eastAsia="zh-CN"/>
        </w:rPr>
        <w:t>及</w:t>
      </w:r>
      <w:r>
        <w:rPr>
          <w:rStyle w:val="634"/>
          <w:rFonts w:hint="eastAsia" w:ascii="仿宋" w:hAnsi="仿宋" w:eastAsia="仿宋" w:cs="仿宋"/>
          <w:sz w:val="24"/>
          <w:szCs w:val="24"/>
          <w:highlight w:val="none"/>
        </w:rPr>
        <w:t>以上技术娴熟的专业人员现场抽样，并自行配齐交通、采样器具、贮存设施等采样工具；同时根据采购人的紧急抽样工作要求，中标供应商应当至少同时出动2组以上（4名</w:t>
      </w:r>
      <w:r>
        <w:rPr>
          <w:rStyle w:val="634"/>
          <w:rFonts w:hint="eastAsia" w:ascii="仿宋" w:hAnsi="仿宋" w:eastAsia="仿宋" w:cs="仿宋"/>
          <w:sz w:val="24"/>
          <w:szCs w:val="24"/>
          <w:highlight w:val="none"/>
          <w:lang w:eastAsia="zh-CN"/>
        </w:rPr>
        <w:t>及</w:t>
      </w:r>
      <w:r>
        <w:rPr>
          <w:rStyle w:val="634"/>
          <w:rFonts w:hint="eastAsia" w:ascii="仿宋" w:hAnsi="仿宋" w:eastAsia="仿宋" w:cs="仿宋"/>
          <w:sz w:val="24"/>
          <w:szCs w:val="24"/>
          <w:highlight w:val="none"/>
        </w:rPr>
        <w:t>以上技术娴熟的专业抽样人员）承担抽样任务；整个抽样过程必须全程录像，并确保视频资料清晰完整。</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（4）抽检分离：中标供应商必须满足抽检分离的要求，抽样人员不得承担其抽样产品的检验工作。</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（5）抽样办法：抽样人员应当核对被抽样经营者的营业执照、许可证等资质证明文件。抽样人员应按照相关安全法律法规规定的采样方法抽取样品，抽样数量原则上应当满足检验和复检的要求。</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（6）样品费用支付：需要购买样品的产品，抽样人员应按规定向被抽检人支付监督抽检的样品购买费。</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（7）确认样品：样品须按照法律法规和相关国家安全标准、行业标准、地方标准的规定，分为检验样品和复检备份样品。抽样人员应当采取有效的防拆封措施，对复检备份样品单独封样</w:t>
      </w:r>
      <w:r>
        <w:rPr>
          <w:rStyle w:val="634"/>
          <w:rFonts w:hint="eastAsia" w:ascii="仿宋" w:hAnsi="仿宋" w:eastAsia="仿宋" w:cs="仿宋"/>
          <w:sz w:val="24"/>
          <w:szCs w:val="24"/>
          <w:highlight w:val="none"/>
          <w:lang w:val="en-US" w:eastAsia="zh-CN"/>
        </w:rPr>
        <w:t>,</w:t>
      </w:r>
      <w:r>
        <w:rPr>
          <w:rStyle w:val="634"/>
          <w:rFonts w:hint="eastAsia" w:ascii="仿宋" w:hAnsi="仿宋" w:eastAsia="仿宋" w:cs="仿宋"/>
          <w:sz w:val="24"/>
          <w:szCs w:val="24"/>
          <w:highlight w:val="none"/>
        </w:rPr>
        <w:t>由抽样人员、被抽检人或其依法指定的代表签字或者盖章确认、加贴封条。</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8）文书记录：抽样人员应当使用规范的抽样文书，准确、详细、客观地记录抽样信息，认真填写《抽样单》，须与被抽检人或其依法指定的代表在《抽样单》上签名（盖章），应尽量通过拍照、录像、留存购物票据等方式保存抽样信息。中标供应商对抽样过程及《抽样单》记录内容的合法性、真实性负责，《抽样单》等抽样记录材料保存期限不得少于2年。</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（9）样品贮存运输：样品抽样、运输以及检验过程中的贮存必须符合国家相关产品安全标准或产品的保存属性要求，确保样品安全有效。</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(10)样品保管：由中标供应商负责，接收监督抽检的样品时，应当查验、记录样品的外观、状态、封条有无破损以及其他可能对对检验结果或者综合判定产生影响的情况，并确认样品与抽样文书的记录相符，对检验样品和复检备份样品分别加贴相应标识后，依照法律法规和相关安全标准规定及商品标签要求的方式、条件保存，确保样品不遗失、不调换、不损坏，并按照相关规定进行销毁等处理。检验发现样品抽取不规范或有其他问题的，应及时向采购人报告，按采购人的意见处置。</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(11)中标供应商应及时报告产品质量监督抽查情况，并定期整理将汇总表报送采购人，计划内无法抽到样品的，要说明原因。</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(12)中标供应商要建立监督抽查样品的管理规范，应有样品登记、编号等流转记录，配备必要的设备设施，在规定条件下保存备样，确保备样的有效性。对检验结论为不合格的产品，其备样应保留至被抽查单位不合格后处理工作结束后方可处置。</w:t>
      </w:r>
    </w:p>
    <w:p>
      <w:pPr>
        <w:kinsoku/>
        <w:overflowPunct/>
        <w:topLinePunct w:val="0"/>
        <w:bidi w:val="0"/>
        <w:spacing w:beforeLines="0" w:afterLines="0" w:line="400" w:lineRule="exact"/>
        <w:ind w:firstLine="482" w:firstLineChars="200"/>
        <w:rPr>
          <w:rStyle w:val="634"/>
          <w:rFonts w:hint="eastAsia" w:ascii="仿宋" w:hAnsi="仿宋" w:eastAsia="仿宋" w:cs="仿宋"/>
          <w:b/>
          <w:sz w:val="24"/>
          <w:szCs w:val="24"/>
          <w:highlight w:val="none"/>
        </w:rPr>
      </w:pPr>
      <w:r>
        <w:rPr>
          <w:rStyle w:val="634"/>
          <w:rFonts w:hint="eastAsia" w:ascii="仿宋" w:hAnsi="仿宋" w:eastAsia="仿宋" w:cs="仿宋"/>
          <w:b/>
          <w:sz w:val="24"/>
          <w:szCs w:val="24"/>
          <w:highlight w:val="none"/>
        </w:rPr>
        <w:t>1.2检验及结果报告</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（1）检验实验室：所有样品必须在响应文件中明确的承担本项目检测的实验室中进行检测。</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（2）检验依据：依照法律法规和相关国家安全标准、行业标准、地方标准、备案有效的企业标准。</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3）检验方法：中标供应商应当对检验工作负责，须按照法律法规、国家安全标准、行业标准、地方标准、备案有效的企业标准和检验技术要求开展检验工作，如实、准确、完整、及时地填写检验原始记录，保证检验工作的科学、独立、客观和规范。</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（4）结果判定：中标供应商应根据国家相关标准进行判定检测项目是否合格并出具检查结果，同时中标供应商要对检测结果进行综合评价和原因分析，并作出消费警示。</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5）出具结果：中标供应商须在收到样品之日起25个工作日内出具检测报告，特殊项目检测周期较长的可适当延长检测时间，出具的检验报告应具有相关执法效力。在出具检测报告之日起五个工作日内，并将相关抽样单、检验报告抽查和检验情况汇总表等资料严格按照《浙江省产品质量监督抽查工作实施办法（试行）》要求进行寄送和报送。中标供应商负责核查销售者、生产者和标称生产者的检验结果送达情况，并汇总《企业检验结果送达表》报送采购人。</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（6）中标供应商应对检测结果做出抽查检验情况分析报告（应包括不合格项目原因分析和消费警示等）并报送给采购人，应及时将检测数据录入“浙江省产品质量智慧监管平台”。</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（7）若需要复检的，则应由采购人指定的具有复检资质的第三方机构进行复检，初检机构应配合复检机构完成样品交接等复检工作，并承担合理的备样寄送费用。</w:t>
      </w:r>
    </w:p>
    <w:p>
      <w:pPr>
        <w:kinsoku/>
        <w:overflowPunct/>
        <w:topLinePunct w:val="0"/>
        <w:bidi w:val="0"/>
        <w:spacing w:beforeLines="0" w:afterLines="0" w:line="400" w:lineRule="exact"/>
        <w:ind w:firstLine="482" w:firstLineChars="200"/>
        <w:rPr>
          <w:rStyle w:val="634"/>
          <w:rFonts w:hint="eastAsia" w:ascii="仿宋" w:hAnsi="仿宋" w:eastAsia="仿宋" w:cs="仿宋"/>
          <w:b/>
          <w:sz w:val="24"/>
          <w:szCs w:val="24"/>
          <w:highlight w:val="none"/>
        </w:rPr>
      </w:pPr>
      <w:r>
        <w:rPr>
          <w:rStyle w:val="634"/>
          <w:rFonts w:hint="eastAsia" w:ascii="仿宋" w:hAnsi="仿宋" w:eastAsia="仿宋" w:cs="仿宋"/>
          <w:b/>
          <w:sz w:val="24"/>
          <w:szCs w:val="24"/>
          <w:highlight w:val="none"/>
        </w:rPr>
        <w:t>1.3抽检质量要求</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（1）检验与结果判定：中标供应商实施产品检验检测时，必须按照采购人抽检（专项）方案中明确的省级监督抽查评价规则或采购人发布的评价细则要求的检测项目、检验方法、判定依据进行检验和判定。</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2）质控管理：中标供应商具有完善的检测规范和检测质量管理制度，有良好的检测信誉。严格遵守国家法律、法规，严格按照国家标准、检测技术规范执行，保证和维护检测工作的科学性、公正性、诚实性、判断独立性，确保向社会提供高质量的服务。</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（3）其他质量保证要求：中标供应商必须满足采购人对抽样和检验检测其他相关质量保证的要求。</w:t>
      </w:r>
    </w:p>
    <w:p>
      <w:pPr>
        <w:kinsoku/>
        <w:overflowPunct/>
        <w:topLinePunct w:val="0"/>
        <w:bidi w:val="0"/>
        <w:spacing w:beforeLines="0" w:afterLines="0" w:line="400" w:lineRule="exact"/>
        <w:ind w:firstLine="482" w:firstLineChars="200"/>
        <w:rPr>
          <w:rStyle w:val="634"/>
          <w:rFonts w:hint="eastAsia" w:ascii="仿宋" w:hAnsi="仿宋" w:eastAsia="仿宋" w:cs="仿宋"/>
          <w:b/>
          <w:sz w:val="24"/>
          <w:szCs w:val="24"/>
          <w:highlight w:val="none"/>
        </w:rPr>
      </w:pPr>
      <w:r>
        <w:rPr>
          <w:rStyle w:val="634"/>
          <w:rFonts w:hint="eastAsia" w:ascii="仿宋" w:hAnsi="仿宋" w:eastAsia="仿宋" w:cs="仿宋"/>
          <w:b/>
          <w:sz w:val="24"/>
          <w:szCs w:val="24"/>
          <w:highlight w:val="none"/>
        </w:rPr>
        <w:t>2.风险监测</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（1）中标供应商应在规定的任务时间内严格按风险监测任务布置要求等开展样品购买、样品收寄、样品检验、数据记录、出具检验报告、结论研讨、结果上报、样品处置等工作；</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（2）依据项目实施方案购买样品和检验，最终形成风险监测分析报告；</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（3）根据风险监测实施方案、招标文件及技术服务合同要求，中标供应商在规定时间内完成风险监测项目工作，如中标后因中标供应商自身原因导致风险监测项目延期，一切后果均由中标供应商承担；</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4）中标供应商对其采购和检验的样品负责，采购的样品应满足检验需求，检验结果应反映样品的真实状况，若因中标供应商自身原因造成样品失效、丢失或其他因素造成无法实施检验而影响检验进度的，采购人将追究其相关责任；</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（5）中标供应商应按采购人要求做好样品抽取、封存、交接、保管、运输、处置工作，涉及产生的邮寄费用由寄出方支付；</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（6）中标供应商由于虚假、错误检验数据和结论而给被检验人造成损失的或给社会带来不良影响的，中标供应商应当负责赔偿并承担相应法律责任；</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（7）中标供应商及其人员应对在所承担项目中知悉的国家秘密、商业秘密和技术秘密切实做好保密工作，如（但不限于）承担项目工作过程中的企业样品信息、检验数据及结果等，不得对外泄露；</w:t>
      </w:r>
    </w:p>
    <w:p>
      <w:pPr>
        <w:kinsoku/>
        <w:overflowPunct/>
        <w:topLinePunct w:val="0"/>
        <w:bidi w:val="0"/>
        <w:spacing w:beforeLines="0" w:afterLines="0" w:line="400" w:lineRule="exact"/>
        <w:ind w:firstLine="480" w:firstLineChars="200"/>
        <w:rPr>
          <w:rFonts w:hint="eastAsia" w:ascii="仿宋" w:hAnsi="仿宋" w:eastAsia="仿宋" w:cs="仿宋"/>
          <w:sz w:val="24"/>
          <w:szCs w:val="24"/>
          <w:highlight w:val="none"/>
        </w:rPr>
      </w:pPr>
      <w:r>
        <w:rPr>
          <w:rStyle w:val="634"/>
          <w:rFonts w:hint="eastAsia" w:ascii="仿宋" w:hAnsi="仿宋" w:eastAsia="仿宋" w:cs="仿宋"/>
          <w:sz w:val="24"/>
          <w:szCs w:val="24"/>
          <w:highlight w:val="none"/>
        </w:rPr>
        <w:t>（8）如中标供应商在人员配置、作业管理、质量控制、任务进度等各个方面不能满足招标文件的相关要求或没有实现投标文件中的相关承诺，采购人有权单方面解除所签订的技术服务合同，过程中所产生的费用采购人将不予支付并视情况进行通报，因其虚假承诺而造成采购人损失或影响采购人整体项目工作的，禁止其3年内承担绍兴市市场监督管理局风险监测项目并保留追究其法律责任的权利。</w:t>
      </w:r>
    </w:p>
    <w:p>
      <w:pPr>
        <w:numPr>
          <w:ilvl w:val="0"/>
          <w:numId w:val="0"/>
        </w:numPr>
        <w:kinsoku/>
        <w:overflowPunct/>
        <w:topLinePunct w:val="0"/>
        <w:bidi w:val="0"/>
        <w:spacing w:line="400" w:lineRule="exact"/>
        <w:ind w:firstLine="482" w:firstLineChars="200"/>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bidi="ar"/>
        </w:rPr>
        <w:t>五、商务需求</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w:t>
      </w:r>
      <w:r>
        <w:rPr>
          <w:rStyle w:val="634"/>
          <w:rFonts w:hint="eastAsia" w:ascii="仿宋" w:hAnsi="仿宋" w:eastAsia="仿宋" w:cs="仿宋"/>
          <w:sz w:val="24"/>
          <w:szCs w:val="24"/>
          <w:highlight w:val="none"/>
          <w:lang w:val="en-US" w:eastAsia="zh-CN"/>
        </w:rPr>
        <w:t>.</w:t>
      </w:r>
      <w:r>
        <w:rPr>
          <w:rStyle w:val="634"/>
          <w:rFonts w:hint="eastAsia" w:ascii="仿宋" w:hAnsi="仿宋" w:eastAsia="仿宋" w:cs="仿宋"/>
          <w:sz w:val="24"/>
          <w:szCs w:val="24"/>
          <w:highlight w:val="none"/>
        </w:rPr>
        <w:t>合同履行期限：采购合同签订生效之日起至2024年12月31日止。</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2</w:t>
      </w:r>
      <w:r>
        <w:rPr>
          <w:rStyle w:val="634"/>
          <w:rFonts w:hint="eastAsia" w:ascii="仿宋" w:hAnsi="仿宋" w:eastAsia="仿宋" w:cs="仿宋"/>
          <w:sz w:val="24"/>
          <w:szCs w:val="24"/>
          <w:highlight w:val="none"/>
          <w:lang w:val="en-US" w:eastAsia="zh-CN"/>
        </w:rPr>
        <w:t>.</w:t>
      </w:r>
      <w:r>
        <w:rPr>
          <w:rStyle w:val="634"/>
          <w:rFonts w:hint="eastAsia" w:ascii="仿宋" w:hAnsi="仿宋" w:eastAsia="仿宋" w:cs="仿宋"/>
          <w:sz w:val="24"/>
          <w:szCs w:val="24"/>
          <w:highlight w:val="none"/>
        </w:rPr>
        <w:t>服务地点：绍兴市范围内</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3</w:t>
      </w:r>
      <w:r>
        <w:rPr>
          <w:rStyle w:val="634"/>
          <w:rFonts w:hint="eastAsia" w:ascii="仿宋" w:hAnsi="仿宋" w:eastAsia="仿宋" w:cs="仿宋"/>
          <w:sz w:val="24"/>
          <w:szCs w:val="24"/>
          <w:highlight w:val="none"/>
          <w:lang w:val="en-US" w:eastAsia="zh-CN"/>
        </w:rPr>
        <w:t>.</w:t>
      </w:r>
      <w:r>
        <w:rPr>
          <w:rStyle w:val="634"/>
          <w:rFonts w:hint="eastAsia" w:ascii="仿宋" w:hAnsi="仿宋" w:eastAsia="仿宋" w:cs="仿宋"/>
          <w:sz w:val="24"/>
          <w:szCs w:val="24"/>
          <w:highlight w:val="none"/>
        </w:rPr>
        <w:t>付款方式：每季度完成当季任务并提交相应的检验报告、分析材料等，由绍兴市市场监督管理局验收通过后，支付该季度的相关费用。</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4</w:t>
      </w:r>
      <w:r>
        <w:rPr>
          <w:rStyle w:val="634"/>
          <w:rFonts w:hint="eastAsia" w:ascii="仿宋" w:hAnsi="仿宋" w:eastAsia="仿宋" w:cs="仿宋"/>
          <w:sz w:val="24"/>
          <w:szCs w:val="24"/>
          <w:highlight w:val="none"/>
          <w:lang w:val="en-US" w:eastAsia="zh-CN"/>
        </w:rPr>
        <w:t>.</w:t>
      </w:r>
      <w:r>
        <w:rPr>
          <w:rStyle w:val="634"/>
          <w:rFonts w:hint="eastAsia" w:ascii="仿宋" w:hAnsi="仿宋" w:eastAsia="仿宋" w:cs="仿宋"/>
          <w:sz w:val="24"/>
          <w:szCs w:val="24"/>
          <w:highlight w:val="none"/>
        </w:rPr>
        <w:t>履约要求：</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报告真实：中标供应商对检验结果的真实性负责，伪造检验检测数据或提供虚假、错误检验检测数据或者结论以及出具虚假报告给采购人、被抽样单位（个人）、产品生产制造商造成损失、带来影响的，采购人有权终止合同取消其承检资格，并由成交供应商承担相应法律责任。</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（2）质量事件：由于中标供应商发生抽样或检验质量事件被采购人约谈3次及以上的采购人有权终止合同取消其抽样任务或承检资格停检半年。</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（3）剩余检样处理：中标供应商不得擅自处理剩余检样，必须经采购人同意后进行监督处理或授权处理，授权处理的上报处理清单、数量并对处理过程进行全程摄像。</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（4）其他要求：中标供应商必须动态满足采购人对质量保证和履约新规定新要求，保证采购人产品抽样检验任务完成。</w:t>
      </w:r>
    </w:p>
    <w:p>
      <w:pPr>
        <w:numPr>
          <w:ilvl w:val="0"/>
          <w:numId w:val="0"/>
        </w:numPr>
        <w:kinsoku/>
        <w:overflowPunct/>
        <w:topLinePunct w:val="0"/>
        <w:bidi w:val="0"/>
        <w:spacing w:line="400" w:lineRule="exact"/>
        <w:ind w:firstLine="482" w:firstLineChars="200"/>
        <w:rPr>
          <w:rFonts w:hint="eastAsia" w:ascii="仿宋" w:hAnsi="仿宋" w:eastAsia="仿宋" w:cs="仿宋"/>
          <w:b/>
          <w:color w:val="auto"/>
          <w:kern w:val="2"/>
          <w:sz w:val="24"/>
          <w:szCs w:val="24"/>
          <w:highlight w:val="none"/>
          <w:lang w:bidi="ar"/>
        </w:rPr>
      </w:pPr>
      <w:r>
        <w:rPr>
          <w:rFonts w:hint="eastAsia" w:ascii="仿宋" w:hAnsi="仿宋" w:eastAsia="仿宋" w:cs="仿宋"/>
          <w:b/>
          <w:color w:val="auto"/>
          <w:kern w:val="2"/>
          <w:sz w:val="24"/>
          <w:szCs w:val="24"/>
          <w:highlight w:val="none"/>
          <w:lang w:bidi="ar"/>
        </w:rPr>
        <w:t>六、其他需求</w:t>
      </w:r>
    </w:p>
    <w:p>
      <w:pPr>
        <w:kinsoku/>
        <w:overflowPunct/>
        <w:topLinePunct w:val="0"/>
        <w:bidi w:val="0"/>
        <w:spacing w:beforeLines="0" w:afterLines="0" w:line="400" w:lineRule="exact"/>
        <w:ind w:firstLine="480" w:firstLineChars="200"/>
        <w:rPr>
          <w:rStyle w:val="634"/>
          <w:rFonts w:hint="eastAsia" w:ascii="仿宋" w:hAnsi="仿宋" w:eastAsia="仿宋" w:cs="仿宋"/>
          <w:sz w:val="24"/>
          <w:szCs w:val="24"/>
          <w:highlight w:val="none"/>
        </w:rPr>
      </w:pPr>
      <w:r>
        <w:rPr>
          <w:rStyle w:val="634"/>
          <w:rFonts w:hint="eastAsia" w:ascii="仿宋" w:hAnsi="仿宋" w:eastAsia="仿宋" w:cs="仿宋"/>
          <w:sz w:val="24"/>
          <w:szCs w:val="24"/>
          <w:highlight w:val="none"/>
        </w:rPr>
        <w:t>1</w:t>
      </w:r>
      <w:r>
        <w:rPr>
          <w:rStyle w:val="634"/>
          <w:rFonts w:hint="eastAsia" w:ascii="仿宋" w:hAnsi="仿宋" w:eastAsia="仿宋" w:cs="仿宋"/>
          <w:sz w:val="24"/>
          <w:szCs w:val="24"/>
          <w:highlight w:val="none"/>
          <w:lang w:val="en-US" w:eastAsia="zh-CN"/>
        </w:rPr>
        <w:t>.</w:t>
      </w:r>
      <w:r>
        <w:rPr>
          <w:rStyle w:val="634"/>
          <w:rFonts w:hint="eastAsia" w:ascii="仿宋" w:hAnsi="仿宋" w:eastAsia="仿宋" w:cs="仿宋"/>
          <w:sz w:val="24"/>
          <w:szCs w:val="24"/>
          <w:highlight w:val="none"/>
        </w:rPr>
        <w:t>产品种类和抽检批次数可以根据实际情况进行调整。</w:t>
      </w:r>
    </w:p>
    <w:p>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Style w:val="634"/>
          <w:rFonts w:hint="eastAsia" w:ascii="仿宋" w:hAnsi="仿宋" w:eastAsia="仿宋" w:cs="仿宋"/>
          <w:sz w:val="24"/>
          <w:szCs w:val="24"/>
          <w:highlight w:val="none"/>
        </w:rPr>
        <w:t>2</w:t>
      </w:r>
      <w:r>
        <w:rPr>
          <w:rStyle w:val="634"/>
          <w:rFonts w:hint="eastAsia" w:ascii="仿宋" w:hAnsi="仿宋" w:eastAsia="仿宋" w:cs="仿宋"/>
          <w:sz w:val="24"/>
          <w:szCs w:val="24"/>
          <w:highlight w:val="none"/>
          <w:lang w:val="en-US" w:eastAsia="zh-CN"/>
        </w:rPr>
        <w:t>.</w:t>
      </w:r>
      <w:r>
        <w:rPr>
          <w:rStyle w:val="634"/>
          <w:rFonts w:hint="eastAsia" w:ascii="仿宋" w:hAnsi="仿宋" w:eastAsia="仿宋" w:cs="仿宋"/>
          <w:sz w:val="24"/>
          <w:szCs w:val="24"/>
          <w:highlight w:val="none"/>
        </w:rPr>
        <w:t>若采购人有临时增加的检测任务且报价清单中没有的检测类别或检测产品，单项检测费用在不高于行业或市场收费标准的前提下双方可协商确定。</w:t>
      </w: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hint="eastAsia" w:ascii="仿宋" w:hAnsi="仿宋" w:eastAsia="仿宋" w:cs="仿宋"/>
          <w:b/>
          <w:color w:val="auto"/>
          <w:sz w:val="36"/>
          <w:szCs w:val="36"/>
          <w:highlight w:val="none"/>
        </w:rPr>
      </w:pPr>
    </w:p>
    <w:p>
      <w:pPr>
        <w:kinsoku/>
        <w:overflowPunct/>
        <w:topLinePunct w:val="0"/>
        <w:bidi w:val="0"/>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kinsoku/>
        <w:overflowPunct/>
        <w:topLinePunct w:val="0"/>
        <w:bidi w:val="0"/>
        <w:spacing w:line="400" w:lineRule="exact"/>
        <w:rPr>
          <w:rFonts w:ascii="仿宋" w:hAnsi="仿宋" w:eastAsia="仿宋" w:cs="仿宋"/>
          <w:color w:val="auto"/>
          <w:sz w:val="24"/>
          <w:highlight w:val="none"/>
        </w:rPr>
      </w:pPr>
      <w:bookmarkStart w:id="65" w:name="第五部分"/>
      <w:bookmarkStart w:id="66" w:name="_Toc86217003"/>
    </w:p>
    <w:p>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pStyle w:val="76"/>
        <w:kinsoku/>
        <w:overflowPunct/>
        <w:topLinePunct w:val="0"/>
        <w:bidi w:val="0"/>
        <w:spacing w:line="400" w:lineRule="exact"/>
        <w:rPr>
          <w:rFonts w:ascii="仿宋" w:hAnsi="仿宋" w:eastAsia="仿宋" w:cs="仿宋"/>
          <w:color w:val="auto"/>
          <w:highlight w:val="none"/>
          <w:u w:val="single"/>
        </w:rPr>
      </w:pPr>
    </w:p>
    <w:p>
      <w:pPr>
        <w:pStyle w:val="77"/>
        <w:kinsoku/>
        <w:overflowPunct/>
        <w:topLinePunct w:val="0"/>
        <w:bidi w:val="0"/>
        <w:spacing w:line="400" w:lineRule="exact"/>
        <w:rPr>
          <w:color w:val="auto"/>
          <w:highlight w:val="none"/>
        </w:rPr>
      </w:pPr>
    </w:p>
    <w:p>
      <w:pPr>
        <w:kinsoku/>
        <w:overflowPunct/>
        <w:topLinePunct w:val="0"/>
        <w:bidi w:val="0"/>
        <w:spacing w:line="400" w:lineRule="exact"/>
        <w:rPr>
          <w:rFonts w:ascii="仿宋" w:hAnsi="仿宋" w:eastAsia="仿宋" w:cs="仿宋"/>
          <w:color w:val="auto"/>
          <w:sz w:val="24"/>
          <w:highlight w:val="none"/>
          <w:u w:val="single"/>
        </w:rPr>
      </w:pPr>
    </w:p>
    <w:p>
      <w:pPr>
        <w:pStyle w:val="286"/>
        <w:kinsoku/>
        <w:overflowPunct/>
        <w:topLinePunct w:val="0"/>
        <w:bidi w:val="0"/>
        <w:spacing w:after="0" w:line="400" w:lineRule="exact"/>
        <w:ind w:left="0" w:leftChars="0" w:firstLine="0" w:firstLineChars="0"/>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政府采购合同书</w:t>
      </w:r>
    </w:p>
    <w:p>
      <w:pPr>
        <w:kinsoku/>
        <w:overflowPunct/>
        <w:topLinePunct w:val="0"/>
        <w:bidi w:val="0"/>
        <w:spacing w:line="400" w:lineRule="exact"/>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（服务类）</w:t>
      </w:r>
    </w:p>
    <w:p>
      <w:pPr>
        <w:pStyle w:val="286"/>
        <w:kinsoku/>
        <w:overflowPunct/>
        <w:topLinePunct w:val="0"/>
        <w:bidi w:val="0"/>
        <w:spacing w:after="0" w:line="400" w:lineRule="exact"/>
        <w:ind w:left="0" w:leftChars="0"/>
        <w:rPr>
          <w:rFonts w:ascii="仿宋" w:hAnsi="仿宋" w:eastAsia="仿宋" w:cs="仿宋"/>
          <w:color w:val="auto"/>
          <w:szCs w:val="24"/>
          <w:highlight w:val="none"/>
        </w:rPr>
      </w:pPr>
    </w:p>
    <w:p>
      <w:pPr>
        <w:pStyle w:val="286"/>
        <w:kinsoku/>
        <w:overflowPunct/>
        <w:topLinePunct w:val="0"/>
        <w:bidi w:val="0"/>
        <w:spacing w:line="400" w:lineRule="exact"/>
        <w:ind w:firstLine="2843" w:firstLineChars="1180"/>
        <w:rPr>
          <w:rFonts w:ascii="仿宋_GB2312" w:hAnsi="仿宋" w:eastAsia="仿宋_GB2312"/>
          <w:b/>
          <w:color w:val="auto"/>
          <w:szCs w:val="24"/>
          <w:highlight w:val="none"/>
        </w:rPr>
      </w:pPr>
      <w:r>
        <w:rPr>
          <w:rFonts w:hint="eastAsia" w:ascii="仿宋_GB2312" w:hAnsi="仿宋" w:eastAsia="仿宋_GB2312"/>
          <w:b/>
          <w:color w:val="auto"/>
          <w:szCs w:val="24"/>
          <w:highlight w:val="none"/>
        </w:rPr>
        <w:t>第一部分   合同书</w:t>
      </w:r>
    </w:p>
    <w:p>
      <w:pPr>
        <w:pStyle w:val="25"/>
        <w:kinsoku/>
        <w:overflowPunct/>
        <w:topLinePunct w:val="0"/>
        <w:bidi w:val="0"/>
        <w:spacing w:line="400" w:lineRule="exact"/>
        <w:rPr>
          <w:rFonts w:ascii="仿宋" w:hAnsi="仿宋" w:eastAsia="仿宋" w:cs="仿宋"/>
          <w:color w:val="auto"/>
          <w:highlight w:val="none"/>
        </w:rPr>
      </w:pPr>
    </w:p>
    <w:p>
      <w:pPr>
        <w:pStyle w:val="25"/>
        <w:kinsoku/>
        <w:overflowPunct/>
        <w:topLinePunct w:val="0"/>
        <w:bidi w:val="0"/>
        <w:spacing w:line="400" w:lineRule="exact"/>
        <w:rPr>
          <w:rFonts w:ascii="仿宋" w:hAnsi="仿宋" w:eastAsia="仿宋" w:cs="仿宋"/>
          <w:color w:val="auto"/>
          <w:highlight w:val="none"/>
        </w:rPr>
      </w:pPr>
    </w:p>
    <w:p>
      <w:pPr>
        <w:pStyle w:val="25"/>
        <w:kinsoku/>
        <w:overflowPunct/>
        <w:topLinePunct w:val="0"/>
        <w:bidi w:val="0"/>
        <w:spacing w:line="400" w:lineRule="exact"/>
        <w:ind w:firstLine="0" w:firstLineChars="0"/>
        <w:rPr>
          <w:rFonts w:ascii="仿宋" w:hAnsi="仿宋" w:eastAsia="仿宋" w:cs="仿宋"/>
          <w:color w:val="auto"/>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20"/>
        <w:kinsoku/>
        <w:overflowPunct/>
        <w:topLinePunct w:val="0"/>
        <w:bidi w:val="0"/>
        <w:spacing w:line="400" w:lineRule="exact"/>
        <w:rPr>
          <w:rFonts w:ascii="仿宋" w:hAnsi="仿宋" w:eastAsia="仿宋" w:cs="仿宋"/>
          <w:color w:val="auto"/>
          <w:szCs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insoku/>
        <w:overflowPunct/>
        <w:topLinePunct w:val="0"/>
        <w:bidi w:val="0"/>
        <w:spacing w:line="400" w:lineRule="exact"/>
        <w:ind w:firstLine="1200" w:firstLineChars="5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kinsoku/>
        <w:overflowPunct/>
        <w:topLinePunct w:val="0"/>
        <w:bidi w:val="0"/>
        <w:spacing w:line="400" w:lineRule="exact"/>
        <w:rPr>
          <w:rFonts w:ascii="仿宋" w:hAnsi="仿宋" w:eastAsia="仿宋" w:cs="仿宋"/>
          <w:b/>
          <w:color w:val="auto"/>
          <w:sz w:val="24"/>
          <w:highlight w:val="none"/>
        </w:rPr>
      </w:pP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kinsoku/>
        <w:overflowPunct/>
        <w:topLinePunct w:val="0"/>
        <w:bidi w:val="0"/>
        <w:spacing w:line="400" w:lineRule="exact"/>
        <w:ind w:firstLine="482" w:firstLineChars="200"/>
        <w:outlineLvl w:val="0"/>
        <w:rPr>
          <w:rFonts w:ascii="仿宋" w:hAnsi="仿宋" w:eastAsia="仿宋" w:cs="仿宋"/>
          <w:color w:val="auto"/>
          <w:sz w:val="24"/>
          <w:highlight w:val="none"/>
        </w:rPr>
      </w:pPr>
      <w:bookmarkStart w:id="67" w:name="_Toc22967"/>
      <w:bookmarkStart w:id="68" w:name="_Toc28855"/>
      <w:bookmarkStart w:id="69" w:name="_Toc20421"/>
      <w:bookmarkStart w:id="70" w:name="_Toc19273"/>
      <w:bookmarkStart w:id="71" w:name="_Toc15367"/>
      <w:r>
        <w:rPr>
          <w:rFonts w:hint="eastAsia" w:ascii="仿宋" w:hAnsi="仿宋" w:eastAsia="仿宋" w:cs="仿宋"/>
          <w:b/>
          <w:color w:val="auto"/>
          <w:sz w:val="24"/>
          <w:highlight w:val="none"/>
        </w:rPr>
        <w:t>1.1 合同组成部分</w:t>
      </w:r>
      <w:bookmarkEnd w:id="67"/>
      <w:bookmarkEnd w:id="68"/>
      <w:bookmarkEnd w:id="69"/>
      <w:bookmarkEnd w:id="70"/>
      <w:bookmarkEnd w:id="71"/>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磋商响应文件（含澄清或者说明文件）；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72" w:name="_Toc18585"/>
      <w:bookmarkStart w:id="73" w:name="_Toc22185"/>
      <w:bookmarkStart w:id="74" w:name="_Toc6311"/>
      <w:bookmarkStart w:id="75" w:name="_Toc2918"/>
      <w:bookmarkStart w:id="76" w:name="_Toc6773"/>
      <w:r>
        <w:rPr>
          <w:rFonts w:hint="eastAsia" w:ascii="仿宋" w:hAnsi="仿宋" w:eastAsia="仿宋" w:cs="仿宋"/>
          <w:b/>
          <w:color w:val="auto"/>
          <w:sz w:val="24"/>
          <w:highlight w:val="none"/>
        </w:rPr>
        <w:t>1.2 标的</w:t>
      </w:r>
      <w:bookmarkEnd w:id="72"/>
      <w:bookmarkEnd w:id="73"/>
      <w:bookmarkEnd w:id="74"/>
      <w:bookmarkEnd w:id="75"/>
      <w:bookmarkEnd w:id="76"/>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bookmarkStart w:id="77" w:name="_Toc4929"/>
      <w:bookmarkStart w:id="78" w:name="_Toc5635"/>
      <w:bookmarkStart w:id="79" w:name="_Toc13918"/>
      <w:bookmarkStart w:id="80" w:name="_Toc1386"/>
      <w:bookmarkStart w:id="81"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77"/>
      <w:bookmarkEnd w:id="78"/>
      <w:bookmarkEnd w:id="79"/>
      <w:bookmarkEnd w:id="80"/>
      <w:bookmarkEnd w:id="81"/>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625"/>
              <w:kinsoku/>
              <w:overflowPunct/>
              <w:topLinePunct w:val="0"/>
              <w:bidi w:val="0"/>
              <w:spacing w:line="400" w:lineRule="exact"/>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340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625"/>
              <w:kinsoku/>
              <w:overflowPunct/>
              <w:topLinePunct w:val="0"/>
              <w:bidi w:val="0"/>
              <w:spacing w:line="400" w:lineRule="exact"/>
              <w:ind w:firstLine="200"/>
              <w:jc w:val="center"/>
              <w:rPr>
                <w:rFonts w:ascii="仿宋" w:hAnsi="仿宋" w:eastAsia="仿宋" w:cs="仿宋"/>
                <w:color w:val="auto"/>
                <w:sz w:val="24"/>
                <w:szCs w:val="24"/>
                <w:highlight w:val="none"/>
              </w:rPr>
            </w:pPr>
          </w:p>
        </w:tc>
      </w:tr>
    </w:tbl>
    <w:p>
      <w:pPr>
        <w:kinsoku/>
        <w:overflowPunct/>
        <w:topLinePunct w:val="0"/>
        <w:bidi w:val="0"/>
        <w:spacing w:line="400" w:lineRule="exact"/>
        <w:ind w:firstLine="480" w:firstLineChars="200"/>
        <w:rPr>
          <w:rFonts w:ascii="仿宋" w:hAnsi="仿宋" w:eastAsia="仿宋" w:cs="仿宋"/>
          <w:color w:val="auto"/>
          <w:sz w:val="24"/>
          <w:highlight w:val="none"/>
        </w:rPr>
      </w:pPr>
      <w:bookmarkStart w:id="82" w:name="_Toc3654"/>
      <w:bookmarkStart w:id="83" w:name="_Toc14993"/>
      <w:bookmarkStart w:id="84" w:name="_Toc30158"/>
      <w:bookmarkStart w:id="85" w:name="_Toc26916"/>
      <w:bookmarkStart w:id="86"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4"/>
        <w:numPr>
          <w:ilvl w:val="0"/>
          <w:numId w:val="0"/>
        </w:numPr>
        <w:kinsoku/>
        <w:overflowPunct/>
        <w:topLinePunct w:val="0"/>
        <w:bidi w:val="0"/>
        <w:spacing w:line="400" w:lineRule="exact"/>
        <w:ind w:left="-432"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82"/>
    <w:bookmarkEnd w:id="83"/>
    <w:bookmarkEnd w:id="84"/>
    <w:bookmarkEnd w:id="85"/>
    <w:bookmarkEnd w:id="86"/>
    <w:p>
      <w:pPr>
        <w:pStyle w:val="633"/>
        <w:kinsoku/>
        <w:overflowPunct/>
        <w:topLinePunct w:val="0"/>
        <w:bidi w:val="0"/>
        <w:spacing w:before="0" w:beforeAutospacing="0" w:after="0" w:afterAutospacing="0" w:line="400" w:lineRule="exact"/>
        <w:ind w:firstLine="480"/>
        <w:rPr>
          <w:rFonts w:ascii="仿宋" w:hAnsi="仿宋" w:eastAsia="仿宋" w:cs="仿宋"/>
          <w:b/>
          <w:color w:val="auto"/>
          <w:highlight w:val="none"/>
        </w:rPr>
      </w:pPr>
      <w:bookmarkStart w:id="87" w:name="_Toc22618"/>
      <w:bookmarkStart w:id="88" w:name="_Toc10340"/>
      <w:bookmarkStart w:id="89" w:name="_Toc1814"/>
      <w:bookmarkStart w:id="90" w:name="_Toc3625"/>
      <w:bookmarkStart w:id="91" w:name="_Toc4760"/>
      <w:bookmarkStart w:id="92" w:name="_Toc11108"/>
      <w:bookmarkStart w:id="93" w:name="_Toc8772"/>
      <w:bookmarkStart w:id="94" w:name="_Toc31421"/>
      <w:r>
        <w:rPr>
          <w:rFonts w:hint="eastAsia" w:ascii="仿宋" w:hAnsi="仿宋" w:eastAsia="仿宋" w:cs="仿宋"/>
          <w:b/>
          <w:color w:val="auto"/>
          <w:highlight w:val="none"/>
        </w:rPr>
        <w:t>1.4履约保证金</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numPr>
          <w:ilvl w:val="0"/>
          <w:numId w:val="0"/>
        </w:numPr>
        <w:tabs>
          <w:tab w:val="clear" w:pos="432"/>
        </w:tabs>
        <w:kinsoku/>
        <w:overflowPunct/>
        <w:topLinePunct w:val="0"/>
        <w:bidi w:val="0"/>
        <w:spacing w:line="400" w:lineRule="exact"/>
        <w:ind w:left="420" w:left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kinsoku/>
        <w:overflowPunct/>
        <w:topLinePunct w:val="0"/>
        <w:bidi w:val="0"/>
        <w:spacing w:line="40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87"/>
      <w:bookmarkEnd w:id="88"/>
      <w:bookmarkEnd w:id="89"/>
      <w:r>
        <w:rPr>
          <w:rFonts w:hint="eastAsia" w:ascii="仿宋" w:hAnsi="仿宋" w:eastAsia="仿宋" w:cs="仿宋"/>
          <w:b/>
          <w:color w:val="auto"/>
          <w:sz w:val="24"/>
          <w:highlight w:val="none"/>
        </w:rPr>
        <w:t>预付款</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kinsoku/>
        <w:overflowPunct/>
        <w:topLinePunct w:val="0"/>
        <w:bidi w:val="0"/>
        <w:spacing w:line="40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633"/>
        <w:kinsoku/>
        <w:overflowPunct/>
        <w:topLinePunct w:val="0"/>
        <w:bidi w:val="0"/>
        <w:spacing w:before="0" w:beforeAutospacing="0" w:after="0" w:afterAutospacing="0" w:line="400" w:lineRule="exact"/>
        <w:ind w:firstLine="48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633"/>
        <w:kinsoku/>
        <w:overflowPunct/>
        <w:topLinePunct w:val="0"/>
        <w:bidi w:val="0"/>
        <w:spacing w:before="0" w:beforeAutospacing="0" w:after="0" w:afterAutospacing="0"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kinsoku/>
        <w:overflowPunct/>
        <w:topLinePunct w:val="0"/>
        <w:bidi w:val="0"/>
        <w:spacing w:line="40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90"/>
      <w:bookmarkEnd w:id="91"/>
      <w:bookmarkEnd w:id="92"/>
      <w:bookmarkEnd w:id="93"/>
      <w:bookmarkEnd w:id="94"/>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outlineLvl w:val="0"/>
        <w:rPr>
          <w:rFonts w:ascii="仿宋" w:hAnsi="仿宋" w:eastAsia="仿宋" w:cs="仿宋"/>
          <w:bCs/>
          <w:color w:val="auto"/>
          <w:sz w:val="24"/>
          <w:highlight w:val="none"/>
        </w:rPr>
      </w:pPr>
      <w:bookmarkStart w:id="95" w:name="_Toc24662"/>
      <w:bookmarkStart w:id="96" w:name="_Toc5698"/>
      <w:bookmarkStart w:id="97" w:name="_Toc8586"/>
      <w:bookmarkStart w:id="98" w:name="_Toc3079"/>
      <w:bookmarkStart w:id="99" w:name="_Toc2375"/>
      <w:r>
        <w:rPr>
          <w:rFonts w:hint="eastAsia" w:ascii="仿宋" w:hAnsi="仿宋" w:eastAsia="仿宋" w:cs="仿宋"/>
          <w:bCs/>
          <w:color w:val="auto"/>
          <w:sz w:val="24"/>
          <w:highlight w:val="none"/>
        </w:rPr>
        <w:t>1.7.4若服务涉及货物的，则货物的：</w:t>
      </w:r>
    </w:p>
    <w:p>
      <w:pPr>
        <w:kinsoku/>
        <w:overflowPunct/>
        <w:topLinePunct w:val="0"/>
        <w:bidi w:val="0"/>
        <w:spacing w:line="40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95"/>
      <w:bookmarkEnd w:id="96"/>
      <w:bookmarkEnd w:id="97"/>
      <w:bookmarkEnd w:id="98"/>
      <w:bookmarkEnd w:id="99"/>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4"/>
        <w:kinsoku/>
        <w:overflowPunct/>
        <w:topLinePunct w:val="0"/>
        <w:bidi w:val="0"/>
        <w:spacing w:line="40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kinsoku/>
        <w:overflowPunct/>
        <w:topLinePunct w:val="0"/>
        <w:bidi w:val="0"/>
        <w:spacing w:line="400" w:lineRule="exact"/>
        <w:ind w:firstLine="480" w:firstLineChars="200"/>
        <w:rPr>
          <w:rFonts w:ascii="仿宋" w:hAnsi="仿宋" w:eastAsia="仿宋" w:cs="仿宋"/>
          <w:color w:val="auto"/>
          <w:sz w:val="24"/>
          <w:highlight w:val="none"/>
        </w:rPr>
      </w:pPr>
      <w:bookmarkStart w:id="100" w:name="_Toc26807"/>
      <w:bookmarkStart w:id="101" w:name="_Toc30329"/>
      <w:bookmarkStart w:id="102" w:name="_Toc18683"/>
      <w:bookmarkStart w:id="103" w:name="_Toc9497"/>
      <w:bookmarkStart w:id="104"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kinsoku/>
        <w:overflowPunct/>
        <w:topLinePunct w:val="0"/>
        <w:bidi w:val="0"/>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100"/>
    <w:bookmarkEnd w:id="101"/>
    <w:bookmarkEnd w:id="102"/>
    <w:bookmarkEnd w:id="103"/>
    <w:bookmarkEnd w:id="104"/>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1.9合同争议的解决</w:t>
      </w:r>
    </w:p>
    <w:p>
      <w:pPr>
        <w:kinsoku/>
        <w:overflowPunct/>
        <w:topLinePunct w:val="0"/>
        <w:bidi w:val="0"/>
        <w:spacing w:line="400" w:lineRule="exact"/>
        <w:ind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kinsoku/>
        <w:overflowPunct/>
        <w:topLinePunct w:val="0"/>
        <w:bidi w:val="0"/>
        <w:spacing w:line="400" w:lineRule="exact"/>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kinsoku/>
        <w:overflowPunct/>
        <w:topLinePunct w:val="0"/>
        <w:bidi w:val="0"/>
        <w:spacing w:line="400" w:lineRule="exact"/>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合同生效</w:t>
      </w:r>
    </w:p>
    <w:p>
      <w:pPr>
        <w:kinsoku/>
        <w:overflowPunct/>
        <w:topLinePunct w:val="0"/>
        <w:bidi w:val="0"/>
        <w:spacing w:line="40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kinsoku/>
        <w:overflowPunct/>
        <w:topLinePunct w:val="0"/>
        <w:autoSpaceDE w:val="0"/>
        <w:autoSpaceDN w:val="0"/>
        <w:bidi w:val="0"/>
        <w:spacing w:line="40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kinsoku/>
        <w:overflowPunct/>
        <w:topLinePunct w:val="0"/>
        <w:autoSpaceDE w:val="0"/>
        <w:autoSpaceDN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kinsoku/>
        <w:overflowPunct/>
        <w:topLinePunct w:val="0"/>
        <w:bidi w:val="0"/>
        <w:spacing w:line="400" w:lineRule="exact"/>
        <w:jc w:val="left"/>
        <w:rPr>
          <w:rFonts w:ascii="仿宋" w:hAnsi="仿宋" w:eastAsia="仿宋" w:cs="仿宋"/>
          <w:b/>
          <w:color w:val="auto"/>
          <w:sz w:val="24"/>
          <w:highlight w:val="none"/>
        </w:rPr>
      </w:pPr>
    </w:p>
    <w:p>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286"/>
        <w:kinsoku/>
        <w:overflowPunct/>
        <w:topLinePunct w:val="0"/>
        <w:bidi w:val="0"/>
        <w:spacing w:after="0" w:line="400" w:lineRule="exact"/>
        <w:ind w:left="0" w:leftChars="0"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05" w:name="_Toc14021"/>
      <w:bookmarkStart w:id="106" w:name="_Toc25079"/>
      <w:bookmarkStart w:id="107" w:name="_Toc5228"/>
      <w:bookmarkStart w:id="108" w:name="_Toc19680"/>
      <w:bookmarkStart w:id="109" w:name="_Toc31297"/>
      <w:r>
        <w:rPr>
          <w:rFonts w:hint="eastAsia" w:ascii="仿宋" w:hAnsi="仿宋" w:eastAsia="仿宋" w:cs="仿宋"/>
          <w:b/>
          <w:color w:val="auto"/>
          <w:sz w:val="24"/>
          <w:highlight w:val="none"/>
        </w:rPr>
        <w:t>2.1 定义</w:t>
      </w:r>
      <w:bookmarkEnd w:id="105"/>
      <w:bookmarkEnd w:id="106"/>
      <w:bookmarkEnd w:id="107"/>
      <w:bookmarkEnd w:id="108"/>
      <w:bookmarkEnd w:id="109"/>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10" w:name="_Toc23289"/>
      <w:bookmarkStart w:id="111" w:name="_Toc19539"/>
      <w:bookmarkStart w:id="112" w:name="_Toc31402"/>
      <w:bookmarkStart w:id="113" w:name="_Toc3769"/>
      <w:bookmarkStart w:id="114" w:name="_Toc16752"/>
      <w:r>
        <w:rPr>
          <w:rFonts w:hint="eastAsia" w:ascii="仿宋" w:hAnsi="仿宋" w:eastAsia="仿宋" w:cs="仿宋"/>
          <w:b/>
          <w:color w:val="auto"/>
          <w:sz w:val="24"/>
          <w:highlight w:val="none"/>
        </w:rPr>
        <w:t>2.2 技术规范</w:t>
      </w:r>
      <w:bookmarkEnd w:id="110"/>
      <w:bookmarkEnd w:id="111"/>
      <w:bookmarkEnd w:id="112"/>
      <w:bookmarkEnd w:id="113"/>
      <w:bookmarkEnd w:id="114"/>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15" w:name="_Toc9161"/>
      <w:bookmarkStart w:id="116" w:name="_Toc12412"/>
      <w:bookmarkStart w:id="117" w:name="_Toc4133"/>
      <w:bookmarkStart w:id="118" w:name="_Toc13673"/>
      <w:bookmarkStart w:id="119" w:name="_Toc27945"/>
      <w:r>
        <w:rPr>
          <w:rFonts w:hint="eastAsia" w:ascii="仿宋" w:hAnsi="仿宋" w:eastAsia="仿宋" w:cs="仿宋"/>
          <w:b/>
          <w:color w:val="auto"/>
          <w:sz w:val="24"/>
          <w:highlight w:val="none"/>
        </w:rPr>
        <w:t>2.3 知识产权</w:t>
      </w:r>
      <w:bookmarkEnd w:id="115"/>
      <w:bookmarkEnd w:id="116"/>
      <w:bookmarkEnd w:id="117"/>
      <w:bookmarkEnd w:id="118"/>
      <w:bookmarkEnd w:id="119"/>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20" w:name="_Toc22011"/>
      <w:bookmarkStart w:id="121" w:name="_Toc15447"/>
      <w:bookmarkStart w:id="122" w:name="_Toc26555"/>
      <w:bookmarkStart w:id="123" w:name="_Toc32670"/>
      <w:bookmarkStart w:id="124" w:name="_Toc31233"/>
      <w:r>
        <w:rPr>
          <w:rFonts w:hint="eastAsia" w:ascii="仿宋" w:hAnsi="仿宋" w:eastAsia="仿宋" w:cs="仿宋"/>
          <w:b/>
          <w:color w:val="auto"/>
          <w:sz w:val="24"/>
          <w:highlight w:val="none"/>
        </w:rPr>
        <w:t>2.5 结算方式和付款条件</w:t>
      </w:r>
      <w:bookmarkEnd w:id="120"/>
      <w:bookmarkEnd w:id="121"/>
      <w:bookmarkEnd w:id="122"/>
      <w:bookmarkEnd w:id="123"/>
      <w:bookmarkEnd w:id="124"/>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25" w:name="_Toc16163"/>
      <w:bookmarkStart w:id="126" w:name="_Toc13467"/>
      <w:bookmarkStart w:id="127" w:name="_Toc30507"/>
      <w:bookmarkStart w:id="128" w:name="_Toc13154"/>
      <w:bookmarkStart w:id="129" w:name="_Toc18990"/>
      <w:r>
        <w:rPr>
          <w:rFonts w:hint="eastAsia" w:ascii="仿宋" w:hAnsi="仿宋" w:eastAsia="仿宋" w:cs="仿宋"/>
          <w:b/>
          <w:color w:val="auto"/>
          <w:sz w:val="24"/>
          <w:highlight w:val="none"/>
        </w:rPr>
        <w:t>2.6 技术资料和保密义务</w:t>
      </w:r>
      <w:bookmarkEnd w:id="125"/>
      <w:bookmarkEnd w:id="126"/>
      <w:bookmarkEnd w:id="127"/>
      <w:bookmarkEnd w:id="128"/>
      <w:bookmarkEnd w:id="129"/>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0" w:name="_Toc19069"/>
      <w:r>
        <w:rPr>
          <w:rFonts w:hint="eastAsia" w:ascii="仿宋" w:hAnsi="仿宋" w:eastAsia="仿宋" w:cs="仿宋"/>
          <w:b/>
          <w:color w:val="auto"/>
          <w:sz w:val="24"/>
          <w:highlight w:val="none"/>
        </w:rPr>
        <w:t>2.7 质量保证</w:t>
      </w:r>
      <w:bookmarkEnd w:id="130"/>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1" w:name="_Toc22267"/>
      <w:r>
        <w:rPr>
          <w:rFonts w:hint="eastAsia" w:ascii="仿宋" w:hAnsi="仿宋" w:eastAsia="仿宋" w:cs="仿宋"/>
          <w:b/>
          <w:color w:val="auto"/>
          <w:sz w:val="24"/>
          <w:highlight w:val="none"/>
        </w:rPr>
        <w:t>2.8 延迟履行</w:t>
      </w:r>
      <w:bookmarkEnd w:id="131"/>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2" w:name="_Toc10611"/>
      <w:r>
        <w:rPr>
          <w:rFonts w:hint="eastAsia" w:ascii="仿宋" w:hAnsi="仿宋" w:eastAsia="仿宋" w:cs="仿宋"/>
          <w:b/>
          <w:color w:val="auto"/>
          <w:sz w:val="24"/>
          <w:highlight w:val="none"/>
        </w:rPr>
        <w:t>2.9 合同变更</w:t>
      </w:r>
      <w:bookmarkEnd w:id="132"/>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3" w:name="_Toc10663"/>
      <w:bookmarkStart w:id="134" w:name="_Toc42"/>
      <w:bookmarkStart w:id="135" w:name="_Toc21830"/>
      <w:bookmarkStart w:id="136" w:name="_Toc23368"/>
      <w:bookmarkStart w:id="137" w:name="_Toc26689"/>
      <w:r>
        <w:rPr>
          <w:rFonts w:hint="eastAsia" w:ascii="仿宋" w:hAnsi="仿宋" w:eastAsia="仿宋" w:cs="仿宋"/>
          <w:b/>
          <w:color w:val="auto"/>
          <w:sz w:val="24"/>
          <w:highlight w:val="none"/>
        </w:rPr>
        <w:t>2.10 合同转让和分包</w:t>
      </w:r>
      <w:bookmarkEnd w:id="133"/>
      <w:bookmarkEnd w:id="134"/>
      <w:bookmarkEnd w:id="135"/>
      <w:bookmarkEnd w:id="136"/>
      <w:bookmarkEnd w:id="137"/>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38" w:name="_Toc14371"/>
      <w:bookmarkStart w:id="139" w:name="_Toc4720"/>
      <w:bookmarkStart w:id="140" w:name="_Toc26633"/>
      <w:bookmarkStart w:id="141" w:name="_Toc32494"/>
      <w:bookmarkStart w:id="142" w:name="_Toc25571"/>
      <w:r>
        <w:rPr>
          <w:rFonts w:hint="eastAsia" w:ascii="仿宋" w:hAnsi="仿宋" w:eastAsia="仿宋" w:cs="仿宋"/>
          <w:b/>
          <w:color w:val="auto"/>
          <w:sz w:val="24"/>
          <w:highlight w:val="none"/>
        </w:rPr>
        <w:t>2.11 不可抗力</w:t>
      </w:r>
      <w:bookmarkEnd w:id="138"/>
      <w:bookmarkEnd w:id="139"/>
      <w:bookmarkEnd w:id="140"/>
      <w:bookmarkEnd w:id="141"/>
      <w:bookmarkEnd w:id="142"/>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43" w:name="_Toc25783"/>
      <w:bookmarkStart w:id="144" w:name="_Toc3638"/>
      <w:bookmarkStart w:id="145" w:name="_Toc24465"/>
      <w:bookmarkStart w:id="146" w:name="_Toc23854"/>
      <w:bookmarkStart w:id="147" w:name="_Toc14115"/>
      <w:r>
        <w:rPr>
          <w:rFonts w:hint="eastAsia" w:ascii="仿宋" w:hAnsi="仿宋" w:eastAsia="仿宋" w:cs="仿宋"/>
          <w:b/>
          <w:color w:val="auto"/>
          <w:sz w:val="24"/>
          <w:highlight w:val="none"/>
        </w:rPr>
        <w:t>2.12 税费</w:t>
      </w:r>
      <w:bookmarkEnd w:id="143"/>
      <w:bookmarkEnd w:id="144"/>
      <w:bookmarkEnd w:id="145"/>
      <w:bookmarkEnd w:id="146"/>
      <w:bookmarkEnd w:id="147"/>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48" w:name="_Toc30105"/>
      <w:bookmarkStart w:id="149" w:name="_Toc7315"/>
      <w:bookmarkStart w:id="150" w:name="_Toc14814"/>
      <w:bookmarkStart w:id="151" w:name="_Toc25525"/>
      <w:bookmarkStart w:id="152" w:name="_Toc26883"/>
      <w:r>
        <w:rPr>
          <w:rFonts w:hint="eastAsia" w:ascii="仿宋" w:hAnsi="仿宋" w:eastAsia="仿宋" w:cs="仿宋"/>
          <w:b/>
          <w:color w:val="auto"/>
          <w:sz w:val="24"/>
          <w:highlight w:val="none"/>
        </w:rPr>
        <w:t>2.13 乙方破产</w:t>
      </w:r>
      <w:bookmarkEnd w:id="148"/>
      <w:bookmarkEnd w:id="149"/>
      <w:bookmarkEnd w:id="150"/>
      <w:bookmarkEnd w:id="151"/>
      <w:bookmarkEnd w:id="152"/>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3" w:name="_Toc1123"/>
      <w:bookmarkStart w:id="154" w:name="_Toc23323"/>
      <w:bookmarkStart w:id="155" w:name="_Toc2016"/>
      <w:r>
        <w:rPr>
          <w:rFonts w:hint="eastAsia" w:ascii="仿宋" w:hAnsi="仿宋" w:eastAsia="仿宋" w:cs="仿宋"/>
          <w:b/>
          <w:color w:val="auto"/>
          <w:sz w:val="24"/>
          <w:highlight w:val="none"/>
        </w:rPr>
        <w:t>2.14 合同中止、终止</w:t>
      </w:r>
      <w:bookmarkEnd w:id="153"/>
      <w:bookmarkEnd w:id="154"/>
      <w:bookmarkEnd w:id="155"/>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6" w:name="_Toc14525"/>
      <w:bookmarkStart w:id="157" w:name="_Toc1969"/>
      <w:bookmarkStart w:id="158" w:name="_Toc17363"/>
      <w:r>
        <w:rPr>
          <w:rFonts w:hint="eastAsia" w:ascii="仿宋" w:hAnsi="仿宋" w:eastAsia="仿宋" w:cs="仿宋"/>
          <w:b/>
          <w:color w:val="auto"/>
          <w:sz w:val="24"/>
          <w:highlight w:val="none"/>
        </w:rPr>
        <w:t>2.15 检验和验收</w:t>
      </w:r>
      <w:bookmarkEnd w:id="156"/>
      <w:bookmarkEnd w:id="157"/>
      <w:bookmarkEnd w:id="158"/>
    </w:p>
    <w:p>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59" w:name="_Toc2308"/>
      <w:bookmarkStart w:id="160" w:name="_Toc31892"/>
      <w:bookmarkStart w:id="161" w:name="_Toc25198"/>
      <w:bookmarkStart w:id="162" w:name="_Toc12666"/>
      <w:bookmarkStart w:id="163" w:name="_Toc9808"/>
      <w:r>
        <w:rPr>
          <w:rFonts w:hint="eastAsia" w:ascii="仿宋" w:hAnsi="仿宋" w:eastAsia="仿宋" w:cs="仿宋"/>
          <w:b/>
          <w:color w:val="auto"/>
          <w:sz w:val="24"/>
          <w:highlight w:val="none"/>
        </w:rPr>
        <w:t>2.16 通知和送达</w:t>
      </w:r>
      <w:bookmarkEnd w:id="159"/>
      <w:bookmarkEnd w:id="160"/>
      <w:bookmarkEnd w:id="161"/>
      <w:bookmarkEnd w:id="162"/>
      <w:bookmarkEnd w:id="163"/>
    </w:p>
    <w:p>
      <w:pPr>
        <w:kinsoku/>
        <w:overflowPunct/>
        <w:topLinePunct w:val="0"/>
        <w:bidi w:val="0"/>
        <w:spacing w:line="400" w:lineRule="exact"/>
        <w:ind w:firstLine="480" w:firstLineChars="200"/>
        <w:rPr>
          <w:rFonts w:ascii="仿宋" w:hAnsi="仿宋" w:eastAsia="仿宋" w:cs="仿宋"/>
          <w:color w:val="auto"/>
          <w:sz w:val="24"/>
          <w:highlight w:val="none"/>
        </w:rPr>
      </w:pPr>
      <w:bookmarkStart w:id="164" w:name="_Toc18401"/>
      <w:bookmarkStart w:id="165"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66" w:name="_Toc20808"/>
      <w:bookmarkStart w:id="167" w:name="_Toc5063"/>
      <w:bookmarkStart w:id="168" w:name="_Toc12254"/>
      <w:bookmarkStart w:id="169" w:name="_Toc28906"/>
      <w:bookmarkStart w:id="170" w:name="_Toc27644"/>
      <w:r>
        <w:rPr>
          <w:rFonts w:hint="eastAsia" w:ascii="仿宋" w:hAnsi="仿宋" w:eastAsia="仿宋" w:cs="仿宋"/>
          <w:b/>
          <w:color w:val="auto"/>
          <w:sz w:val="24"/>
          <w:highlight w:val="none"/>
        </w:rPr>
        <w:t>2.17 合同使用的文字和适用的法律</w:t>
      </w:r>
      <w:bookmarkEnd w:id="166"/>
      <w:bookmarkEnd w:id="167"/>
      <w:bookmarkEnd w:id="168"/>
      <w:bookmarkEnd w:id="169"/>
      <w:bookmarkEnd w:id="170"/>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2.18 计量单位</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kinsoku/>
        <w:overflowPunct/>
        <w:topLinePunct w:val="0"/>
        <w:bidi w:val="0"/>
        <w:spacing w:line="400" w:lineRule="exact"/>
        <w:ind w:firstLine="482" w:firstLineChars="200"/>
        <w:outlineLvl w:val="0"/>
        <w:rPr>
          <w:rFonts w:ascii="仿宋" w:hAnsi="仿宋" w:eastAsia="仿宋" w:cs="仿宋"/>
          <w:b/>
          <w:color w:val="auto"/>
          <w:sz w:val="24"/>
          <w:highlight w:val="none"/>
        </w:rPr>
      </w:pPr>
      <w:bookmarkStart w:id="171" w:name="_Toc18567"/>
      <w:bookmarkStart w:id="172" w:name="_Toc279701263"/>
      <w:bookmarkStart w:id="173" w:name="_Toc12773"/>
      <w:bookmarkStart w:id="174" w:name="_Toc259093692"/>
      <w:bookmarkStart w:id="175" w:name="_Toc10330"/>
      <w:bookmarkStart w:id="176" w:name="_Toc487900373"/>
      <w:r>
        <w:rPr>
          <w:rFonts w:hint="eastAsia" w:ascii="仿宋" w:hAnsi="仿宋" w:eastAsia="仿宋" w:cs="仿宋"/>
          <w:b/>
          <w:color w:val="auto"/>
          <w:sz w:val="24"/>
          <w:highlight w:val="none"/>
        </w:rPr>
        <w:t>2.19 合同使用的文字和适用的法律</w:t>
      </w:r>
      <w:bookmarkEnd w:id="171"/>
      <w:bookmarkEnd w:id="172"/>
      <w:bookmarkEnd w:id="173"/>
      <w:bookmarkEnd w:id="174"/>
      <w:bookmarkEnd w:id="175"/>
      <w:bookmarkEnd w:id="176"/>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kinsoku/>
        <w:overflowPunct/>
        <w:topLinePunct w:val="0"/>
        <w:bidi w:val="0"/>
        <w:spacing w:line="40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insoku/>
        <w:overflowPunct/>
        <w:topLinePunct w:val="0"/>
        <w:bidi w:val="0"/>
        <w:spacing w:line="400" w:lineRule="exact"/>
        <w:ind w:firstLine="480" w:firstLineChars="200"/>
        <w:jc w:val="center"/>
        <w:outlineLvl w:val="0"/>
        <w:rPr>
          <w:rFonts w:ascii="仿宋_GB2312" w:hAnsi="仿宋" w:eastAsia="仿宋_GB2312"/>
          <w:b/>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24"/>
          <w:highlight w:val="none"/>
        </w:rPr>
        <w:t xml:space="preserve"> </w:t>
      </w:r>
      <w:r>
        <w:rPr>
          <w:rFonts w:hint="eastAsia" w:ascii="仿宋_GB2312" w:hAnsi="仿宋" w:eastAsia="仿宋_GB2312"/>
          <w:b/>
          <w:color w:val="auto"/>
          <w:sz w:val="24"/>
          <w:highlight w:val="none"/>
        </w:rPr>
        <w:t>第三部分  合同专用条款</w:t>
      </w:r>
    </w:p>
    <w:p>
      <w:pPr>
        <w:kinsoku/>
        <w:overflowPunct/>
        <w:topLinePunct w:val="0"/>
        <w:bidi w:val="0"/>
        <w:spacing w:line="40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49" w:type="dxa"/>
            <w:vAlign w:val="center"/>
          </w:tcPr>
          <w:p>
            <w:pPr>
              <w:kinsoku/>
              <w:overflowPunct/>
              <w:topLinePunct w:val="0"/>
              <w:bidi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49" w:type="dxa"/>
            <w:vAlign w:val="center"/>
          </w:tcPr>
          <w:p>
            <w:pPr>
              <w:kinsoku/>
              <w:overflowPunct/>
              <w:topLinePunct w:val="0"/>
              <w:bidi w:val="0"/>
              <w:spacing w:line="400" w:lineRule="exact"/>
              <w:ind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49" w:type="dxa"/>
            <w:vAlign w:val="center"/>
          </w:tcPr>
          <w:p>
            <w:pPr>
              <w:kinsoku/>
              <w:overflowPunct/>
              <w:topLinePunct w:val="0"/>
              <w:bidi w:val="0"/>
              <w:spacing w:line="400" w:lineRule="exact"/>
              <w:ind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49" w:type="dxa"/>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49" w:type="dxa"/>
            <w:vAlign w:val="center"/>
          </w:tcPr>
          <w:p>
            <w:pPr>
              <w:kinsoku/>
              <w:overflowPunct/>
              <w:topLinePunct w:val="0"/>
              <w:bidi w:val="0"/>
              <w:spacing w:line="400" w:lineRule="exact"/>
              <w:rPr>
                <w:rFonts w:ascii="仿宋" w:hAnsi="仿宋" w:eastAsia="仿宋" w:cs="仿宋"/>
                <w:color w:val="auto"/>
                <w:sz w:val="24"/>
                <w:highlight w:val="none"/>
              </w:rPr>
            </w:pPr>
          </w:p>
        </w:tc>
      </w:tr>
    </w:tbl>
    <w:p>
      <w:pPr>
        <w:pStyle w:val="76"/>
        <w:kinsoku/>
        <w:overflowPunct/>
        <w:topLinePunct w:val="0"/>
        <w:bidi w:val="0"/>
        <w:spacing w:line="400" w:lineRule="exact"/>
        <w:rPr>
          <w:rFonts w:ascii="仿宋" w:hAnsi="仿宋" w:eastAsia="仿宋" w:cs="仿宋"/>
          <w:color w:val="auto"/>
          <w:highlight w:val="none"/>
        </w:rPr>
      </w:pPr>
    </w:p>
    <w:bookmarkEnd w:id="65"/>
    <w:bookmarkEnd w:id="66"/>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both"/>
        <w:outlineLvl w:val="0"/>
        <w:rPr>
          <w:rFonts w:ascii="仿宋" w:hAnsi="仿宋" w:eastAsia="仿宋" w:cs="仿宋"/>
          <w:b/>
          <w:color w:val="auto"/>
          <w:sz w:val="36"/>
          <w:szCs w:val="36"/>
          <w:highlight w:val="none"/>
        </w:rPr>
      </w:pPr>
    </w:p>
    <w:p>
      <w:pPr>
        <w:kinsoku/>
        <w:overflowPunct/>
        <w:topLinePunct w:val="0"/>
        <w:bidi w:val="0"/>
        <w:adjustRightInd/>
        <w:spacing w:line="400" w:lineRule="exact"/>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63"/>
      <w:bookmarkEnd w:id="64"/>
      <w:bookmarkStart w:id="177" w:name="第四部分"/>
      <w:r>
        <w:rPr>
          <w:rFonts w:hint="eastAsia" w:ascii="仿宋" w:hAnsi="仿宋" w:eastAsia="仿宋" w:cs="仿宋"/>
          <w:b/>
          <w:color w:val="auto"/>
          <w:sz w:val="36"/>
          <w:szCs w:val="36"/>
          <w:highlight w:val="none"/>
        </w:rPr>
        <w:t>评审方法及评审标准</w:t>
      </w:r>
    </w:p>
    <w:p>
      <w:pPr>
        <w:kinsoku/>
        <w:overflowPunct/>
        <w:topLinePunct w:val="0"/>
        <w:bidi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1、磋商方法：</w:t>
      </w:r>
    </w:p>
    <w:p>
      <w:pPr>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kinsoku/>
        <w:overflowPunct/>
        <w:topLinePunct w:val="0"/>
        <w:bidi w:val="0"/>
        <w:spacing w:line="40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成交人推荐资格；评审得分相同的，由采购人或者采购人委托评标委员会按照磋商文件规定的方式确定一个供应商获得成交人推荐资格，磋商文件未规定的采取随机抽取方式确定，其他同品牌供应商不作为中标候选人。</w:t>
      </w:r>
    </w:p>
    <w:p>
      <w:pPr>
        <w:kinsoku/>
        <w:overflowPunct/>
        <w:topLinePunct w:val="0"/>
        <w:bidi w:val="0"/>
        <w:spacing w:line="40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color w:val="auto"/>
          <w:sz w:val="24"/>
          <w:highlight w:val="none"/>
        </w:rPr>
        <w:t>2.评审标准：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10</w:t>
      </w:r>
      <w:r>
        <w:rPr>
          <w:rFonts w:hint="eastAsia" w:ascii="仿宋" w:hAnsi="仿宋" w:eastAsia="仿宋" w:cs="仿宋"/>
          <w:color w:val="auto"/>
          <w:sz w:val="24"/>
          <w:highlight w:val="none"/>
        </w:rPr>
        <w:t>分。评分依下述所列为评审打分依据，分值如下（计算分值时，按其算术平均值保留小数2位）。</w:t>
      </w:r>
    </w:p>
    <w:p>
      <w:pPr>
        <w:kinsoku/>
        <w:overflowPunct/>
        <w:topLinePunct w:val="0"/>
        <w:bidi w:val="0"/>
        <w:spacing w:line="40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90</w:t>
      </w:r>
      <w:r>
        <w:rPr>
          <w:rFonts w:hint="eastAsia" w:ascii="仿宋" w:hAnsi="仿宋" w:eastAsia="仿宋" w:cs="仿宋"/>
          <w:b/>
          <w:bCs/>
          <w:iCs/>
          <w:color w:val="auto"/>
          <w:sz w:val="24"/>
          <w:highlight w:val="none"/>
        </w:rPr>
        <w:t>分）</w:t>
      </w:r>
    </w:p>
    <w:tbl>
      <w:tblPr>
        <w:tblStyle w:val="6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5"/>
        <w:gridCol w:w="990"/>
        <w:gridCol w:w="6810"/>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535"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63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99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63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评分项</w:t>
            </w: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63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评审依据及标准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kinsoku/>
              <w:overflowPunct/>
              <w:topLinePunct w:val="0"/>
              <w:bidi w:val="0"/>
              <w:snapToGrid w:val="0"/>
              <w:spacing w:beforeLines="0" w:afterLines="0" w:line="400" w:lineRule="exact"/>
              <w:jc w:val="center"/>
              <w:rPr>
                <w:rStyle w:val="634"/>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53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w:t>
            </w:r>
          </w:p>
        </w:tc>
        <w:tc>
          <w:tcPr>
            <w:tcW w:w="99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企业综合实力</w:t>
            </w: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1、检验检测资质</w:t>
            </w:r>
          </w:p>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供应商取得本项目抽检产品对应领域的国家级检验中心的，每个得3分，最高6分；</w:t>
            </w:r>
          </w:p>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供应商取得本项目抽检产品对应领域的省级质检中心的，每个得1分，最高2分；</w:t>
            </w:r>
          </w:p>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注：提供相关证明材料。</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53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2、2022年1月1日以来供应商参与国内相关机构组织的本项目相关产品实验室能力验证，每次评价为满意的得0.5分，</w:t>
            </w:r>
            <w:r>
              <w:rPr>
                <w:rStyle w:val="634"/>
                <w:rFonts w:hint="eastAsia" w:ascii="仿宋" w:hAnsi="仿宋" w:eastAsia="仿宋" w:cs="仿宋"/>
                <w:color w:val="auto"/>
                <w:sz w:val="24"/>
                <w:szCs w:val="24"/>
                <w:highlight w:val="none"/>
                <w:lang w:val="zh-CN"/>
              </w:rPr>
              <w:t>没有不得分</w:t>
            </w:r>
            <w:r>
              <w:rPr>
                <w:rStyle w:val="634"/>
                <w:rFonts w:hint="eastAsia" w:ascii="仿宋" w:hAnsi="仿宋" w:eastAsia="仿宋" w:cs="仿宋"/>
                <w:color w:val="auto"/>
                <w:sz w:val="24"/>
                <w:szCs w:val="24"/>
                <w:highlight w:val="none"/>
                <w:lang w:val="zh-CN" w:eastAsia="zh-CN"/>
              </w:rPr>
              <w:t>，本项最高得</w:t>
            </w:r>
            <w:r>
              <w:rPr>
                <w:rStyle w:val="634"/>
                <w:rFonts w:hint="eastAsia" w:ascii="仿宋" w:hAnsi="仿宋" w:eastAsia="仿宋" w:cs="仿宋"/>
                <w:color w:val="auto"/>
                <w:sz w:val="24"/>
                <w:szCs w:val="24"/>
                <w:highlight w:val="none"/>
                <w:lang w:val="en-US" w:eastAsia="zh-CN"/>
              </w:rPr>
              <w:t>2分</w:t>
            </w:r>
            <w:r>
              <w:rPr>
                <w:rStyle w:val="634"/>
                <w:rFonts w:hint="eastAsia" w:ascii="仿宋" w:hAnsi="仿宋" w:eastAsia="仿宋" w:cs="仿宋"/>
                <w:color w:val="auto"/>
                <w:sz w:val="24"/>
                <w:szCs w:val="24"/>
                <w:highlight w:val="none"/>
              </w:rPr>
              <w:t>。</w:t>
            </w:r>
          </w:p>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注：提供相关证明材料。</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535"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w:t>
            </w:r>
          </w:p>
        </w:tc>
        <w:tc>
          <w:tcPr>
            <w:tcW w:w="99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检测资质和能力范围</w:t>
            </w:r>
          </w:p>
        </w:tc>
        <w:tc>
          <w:tcPr>
            <w:tcW w:w="681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供应商自身具有满足本项目确定的产品和检测项目明细的全项检验能力。</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具备全项检验能力的，得18分；不具备能力的，每个产品扣2分，扣完为止。</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产品中涉及的检验依据和检测项目能力不全的，视同不具备该产品检测能力；资质认定证书应当为省级及以上相关部门认证颁发的CMA资质证书，资料中还需提供资质认定证书相对应的检测项目复印件并加以标注，不提供者和未清晰明确标注不得分。</w:t>
            </w:r>
          </w:p>
        </w:tc>
        <w:tc>
          <w:tcPr>
            <w:tcW w:w="85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0" w:hRule="atLeast"/>
        </w:trPr>
        <w:tc>
          <w:tcPr>
            <w:tcW w:w="535"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w:t>
            </w:r>
          </w:p>
        </w:tc>
        <w:tc>
          <w:tcPr>
            <w:tcW w:w="990"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服务方案</w:t>
            </w:r>
          </w:p>
        </w:tc>
        <w:tc>
          <w:tcPr>
            <w:tcW w:w="681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1、项目实施方案：</w:t>
            </w:r>
          </w:p>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根据本项目采购需求，针对性提出项目实施方案，包括对本项目系统总体要求的理解（结合项目地产业状况及历年监督抽检数据等进行阐述）、重难点分析、抽检工作方案（包括抽样安排、样品物流安排、检验工作安排、检毕样品处置安排等）和风险监测工作方案（包括项目可研性分析、风险因子识别、时间进度计划及安排、采样安排、样品物流安排、检验工作安排、监测结果分析、项目预期转化目标等），由评委综合评价打分。</w:t>
            </w:r>
          </w:p>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（1）方案完善、监督抽检数据详实并符合本项目实际情况，实施管理科学合理的，得6.1-12分；</w:t>
            </w:r>
          </w:p>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（2）方案内容简单，阐述片面，缺乏可行性的，得0.1-6分；</w:t>
            </w:r>
          </w:p>
          <w:p>
            <w:pPr>
              <w:kinsoku/>
              <w:overflowPunct/>
              <w:topLinePunct w:val="0"/>
              <w:autoSpaceDE/>
              <w:autoSpaceDN/>
              <w:bidi w:val="0"/>
              <w:adjustRightInd/>
              <w:snapToGrid w:val="0"/>
              <w:spacing w:beforeLines="0" w:afterLines="0" w:line="400" w:lineRule="exact"/>
              <w:ind w:left="105" w:leftChars="50" w:right="105" w:rightChars="50"/>
              <w:jc w:val="left"/>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（3）不提供或严重欠缺不足的，不得分。</w:t>
            </w:r>
          </w:p>
        </w:tc>
        <w:tc>
          <w:tcPr>
            <w:tcW w:w="85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53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2、质量保障措施：</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供应商具有完善的质量控制方案、安全检验工作制度、检验责任追究制度、检验档案管理制度、抽检分离相关制度、实验室信息化管理等，由评委综合评价打分。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（1）方案完善并符合本项目实际情况，保障措施科学合理的，得4.1-8分；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（2）方案内容简单，阐述片面，缺乏可行性的，得0.1-4分；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（3）不提供或严重欠缺不足的，不得分。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53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3、服务质量保证：</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供应商具有完备的服务质量保证方案，包括服务及时率、抽检有效性、业务培训、质量分析、风险监测分析等，由评委综合评价打分。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（1）方案完善并符合本项目实际情况，保障措施科学合理的，得4.1-8分；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（2）方案内容简单，阐述片面，缺乏可行性的，得0.1-4分；</w:t>
            </w:r>
          </w:p>
          <w:p>
            <w:pPr>
              <w:kinsoku/>
              <w:overflowPunct/>
              <w:topLinePunct w:val="0"/>
              <w:autoSpaceDE/>
              <w:autoSpaceDN/>
              <w:bidi w:val="0"/>
              <w:adjustRightInd/>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（3）不提供或严重欠缺不足的，不得分。</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35"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4</w:t>
            </w:r>
          </w:p>
        </w:tc>
        <w:tc>
          <w:tcPr>
            <w:tcW w:w="99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人员配置</w:t>
            </w:r>
          </w:p>
        </w:tc>
        <w:tc>
          <w:tcPr>
            <w:tcW w:w="681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1、项目负责人：</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具有正高级职称的，得3分，具有副高级职称的得1分，其他不得分。本项累计最高不超过3分。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注：提供人员相关职称证书证明材料和近3个月内社保部门出具的投标单位社保证明作为得分依据；项目负责人、</w:t>
            </w:r>
            <w:r>
              <w:rPr>
                <w:rStyle w:val="634"/>
                <w:rFonts w:hint="eastAsia" w:ascii="仿宋" w:hAnsi="仿宋" w:eastAsia="仿宋" w:cs="仿宋"/>
                <w:color w:val="auto"/>
                <w:sz w:val="24"/>
                <w:szCs w:val="24"/>
                <w:highlight w:val="none"/>
                <w:lang w:val="zh-CN"/>
              </w:rPr>
              <w:t>项目授权签字人</w:t>
            </w:r>
            <w:r>
              <w:rPr>
                <w:rStyle w:val="634"/>
                <w:rFonts w:hint="eastAsia" w:ascii="仿宋" w:hAnsi="仿宋" w:eastAsia="仿宋" w:cs="仿宋"/>
                <w:color w:val="auto"/>
                <w:sz w:val="24"/>
                <w:szCs w:val="24"/>
                <w:highlight w:val="none"/>
              </w:rPr>
              <w:t>、检验人员及抽样人员不可重复。</w:t>
            </w:r>
          </w:p>
        </w:tc>
        <w:tc>
          <w:tcPr>
            <w:tcW w:w="850" w:type="dxa"/>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trPr>
        <w:tc>
          <w:tcPr>
            <w:tcW w:w="53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2、项目授权签字人：</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具有副高级技术职称及以上人员数量高于10名（含）的，得3分；9名（含）-5名（含）的，得2分，其他不得分。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注：提供人员相关职称证书证明材料及授权证明文件和近3个月内社保部门出具的投标单位社保证明作为得分依据；项目负责人、</w:t>
            </w:r>
            <w:r>
              <w:rPr>
                <w:rStyle w:val="634"/>
                <w:rFonts w:hint="eastAsia" w:ascii="仿宋" w:hAnsi="仿宋" w:eastAsia="仿宋" w:cs="仿宋"/>
                <w:color w:val="auto"/>
                <w:sz w:val="24"/>
                <w:szCs w:val="24"/>
                <w:highlight w:val="none"/>
                <w:lang w:val="zh-CN"/>
              </w:rPr>
              <w:t>项目授权签字人</w:t>
            </w:r>
            <w:r>
              <w:rPr>
                <w:rStyle w:val="634"/>
                <w:rFonts w:hint="eastAsia" w:ascii="仿宋" w:hAnsi="仿宋" w:eastAsia="仿宋" w:cs="仿宋"/>
                <w:color w:val="auto"/>
                <w:sz w:val="24"/>
                <w:szCs w:val="24"/>
                <w:highlight w:val="none"/>
              </w:rPr>
              <w:t>、检验人员及抽样人员不可重复。</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3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3、项目检验人员：</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具有中级（含）以上技术职称人员数量30名（含）及以上的，得3分；29人（含）-20人（含）的，得2分；19人（含）-10人（含）的，得1分；其他不得分。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注：提供人员相关职称证书证明材料和近3个月内社保部门出具的投标单位社保证明作为得分依据；项目负责人、</w:t>
            </w:r>
            <w:r>
              <w:rPr>
                <w:rStyle w:val="634"/>
                <w:rFonts w:hint="eastAsia" w:ascii="仿宋" w:hAnsi="仿宋" w:eastAsia="仿宋" w:cs="仿宋"/>
                <w:color w:val="auto"/>
                <w:sz w:val="24"/>
                <w:szCs w:val="24"/>
                <w:highlight w:val="none"/>
                <w:lang w:val="zh-CN"/>
              </w:rPr>
              <w:t>项目授权签字人</w:t>
            </w:r>
            <w:r>
              <w:rPr>
                <w:rStyle w:val="634"/>
                <w:rFonts w:hint="eastAsia" w:ascii="仿宋" w:hAnsi="仿宋" w:eastAsia="仿宋" w:cs="仿宋"/>
                <w:color w:val="auto"/>
                <w:sz w:val="24"/>
                <w:szCs w:val="24"/>
                <w:highlight w:val="none"/>
              </w:rPr>
              <w:t>、检验人员及抽样人员不可重复。</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35" w:type="dxa"/>
            <w:vMerge w:val="continue"/>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4、项目抽样人员：</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抽样人员数量15人（含）及以上的，得3分；14人（含）-10人（含）的，得2分；9人（含）-5人（含）的，得1分；其他不得分。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注：提供人员相关证明文件和近3个月内社保部门出具的投标单位社保证明作为得分依据；项目负责人、</w:t>
            </w:r>
            <w:r>
              <w:rPr>
                <w:rStyle w:val="634"/>
                <w:rFonts w:hint="eastAsia" w:ascii="仿宋" w:hAnsi="仿宋" w:eastAsia="仿宋" w:cs="仿宋"/>
                <w:color w:val="auto"/>
                <w:sz w:val="24"/>
                <w:szCs w:val="24"/>
                <w:highlight w:val="none"/>
                <w:lang w:val="zh-CN"/>
              </w:rPr>
              <w:t>项目授权签字人</w:t>
            </w:r>
            <w:r>
              <w:rPr>
                <w:rStyle w:val="634"/>
                <w:rFonts w:hint="eastAsia" w:ascii="仿宋" w:hAnsi="仿宋" w:eastAsia="仿宋" w:cs="仿宋"/>
                <w:color w:val="auto"/>
                <w:sz w:val="24"/>
                <w:szCs w:val="24"/>
                <w:highlight w:val="none"/>
              </w:rPr>
              <w:t>、检验人员及抽样人员不可重复。</w:t>
            </w:r>
          </w:p>
        </w:tc>
        <w:tc>
          <w:tcPr>
            <w:tcW w:w="85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535"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5</w:t>
            </w:r>
          </w:p>
        </w:tc>
        <w:tc>
          <w:tcPr>
            <w:tcW w:w="990"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设备配置</w:t>
            </w:r>
          </w:p>
        </w:tc>
        <w:tc>
          <w:tcPr>
            <w:tcW w:w="681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w:t>
            </w:r>
            <w:r>
              <w:rPr>
                <w:rStyle w:val="634"/>
                <w:rFonts w:hint="eastAsia" w:ascii="仿宋" w:hAnsi="仿宋" w:eastAsia="仿宋" w:cs="仿宋"/>
                <w:color w:val="auto"/>
                <w:sz w:val="24"/>
                <w:szCs w:val="24"/>
                <w:highlight w:val="none"/>
                <w:lang w:val="zh-CN"/>
              </w:rPr>
              <w:t>供应商配备满足本项目产品检测的仪器设备，性能先进优越的，种类能充分满足检测需求，保障项目实施质量的得</w:t>
            </w:r>
            <w:r>
              <w:rPr>
                <w:rStyle w:val="634"/>
                <w:rFonts w:hint="eastAsia" w:ascii="仿宋" w:hAnsi="仿宋" w:eastAsia="仿宋" w:cs="仿宋"/>
                <w:color w:val="auto"/>
                <w:sz w:val="24"/>
                <w:szCs w:val="24"/>
                <w:highlight w:val="none"/>
              </w:rPr>
              <w:t>1.5-3分；明显欠缺或不足的得0.1-1.5分；不提供或严重欠缺不足的不得分。</w:t>
            </w:r>
          </w:p>
          <w:p>
            <w:pPr>
              <w:kinsoku/>
              <w:overflowPunct/>
              <w:topLinePunct w:val="0"/>
              <w:autoSpaceDE/>
              <w:autoSpaceDN/>
              <w:bidi w:val="0"/>
              <w:spacing w:beforeLines="0" w:afterLines="0" w:line="400" w:lineRule="exact"/>
              <w:rPr>
                <w:rFonts w:hint="default" w:ascii="宋体" w:hAnsi="Times New Roman" w:eastAsia="宋体" w:cs="Times New Roman"/>
                <w:color w:val="auto"/>
                <w:kern w:val="2"/>
                <w:sz w:val="21"/>
                <w:szCs w:val="24"/>
                <w:highlight w:val="none"/>
              </w:rPr>
            </w:pPr>
            <w:r>
              <w:rPr>
                <w:rStyle w:val="634"/>
                <w:rFonts w:hint="eastAsia" w:ascii="仿宋" w:hAnsi="仿宋" w:eastAsia="仿宋" w:cs="仿宋"/>
                <w:color w:val="auto"/>
                <w:sz w:val="24"/>
                <w:szCs w:val="24"/>
                <w:highlight w:val="none"/>
              </w:rPr>
              <w:t>注：</w:t>
            </w:r>
            <w:r>
              <w:rPr>
                <w:rStyle w:val="634"/>
                <w:rFonts w:hint="eastAsia" w:ascii="仿宋" w:hAnsi="仿宋" w:eastAsia="仿宋" w:cs="仿宋"/>
                <w:color w:val="auto"/>
                <w:sz w:val="24"/>
                <w:szCs w:val="24"/>
                <w:highlight w:val="none"/>
                <w:lang w:val="zh-CN"/>
              </w:rPr>
              <w:t>提供设备清单、照片、购置发票等相关证明材料。</w:t>
            </w:r>
          </w:p>
        </w:tc>
        <w:tc>
          <w:tcPr>
            <w:tcW w:w="85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trPr>
        <w:tc>
          <w:tcPr>
            <w:tcW w:w="53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681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2、配备抽样现场信息记录仪器，能够确保完整记录抽样现场有声视频、音频及清晰照片以证明抽样工作的公正、合规的，每台0.5分，最高不超过2分。</w:t>
            </w:r>
          </w:p>
          <w:p>
            <w:p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w:t>
            </w:r>
            <w:r>
              <w:rPr>
                <w:rStyle w:val="634"/>
                <w:rFonts w:hint="eastAsia" w:ascii="仿宋" w:hAnsi="仿宋" w:eastAsia="仿宋" w:cs="仿宋"/>
                <w:color w:val="auto"/>
                <w:sz w:val="24"/>
                <w:szCs w:val="24"/>
                <w:highlight w:val="none"/>
                <w:lang w:val="zh-CN"/>
              </w:rPr>
              <w:t>提供设备清单、照片、购置发票等相关证明材料。</w:t>
            </w:r>
          </w:p>
        </w:tc>
        <w:tc>
          <w:tcPr>
            <w:tcW w:w="85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535"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firstLine="120" w:firstLineChars="50"/>
              <w:jc w:val="center"/>
              <w:rPr>
                <w:rStyle w:val="634"/>
                <w:rFonts w:hint="eastAsia" w:ascii="仿宋" w:hAnsi="仿宋" w:eastAsia="仿宋" w:cs="仿宋"/>
                <w:color w:val="auto"/>
                <w:sz w:val="24"/>
                <w:szCs w:val="24"/>
                <w:highlight w:val="none"/>
              </w:rPr>
            </w:pPr>
          </w:p>
        </w:tc>
        <w:tc>
          <w:tcPr>
            <w:tcW w:w="681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3、配备本项目的采样车数量情况,每辆得0.5分，最高不超过2分。</w:t>
            </w:r>
          </w:p>
          <w:p>
            <w:p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注：提供车辆信息、照片、行驶证（车辆租赁的另须提供租赁证明）、保险单等相关证明材料。</w:t>
            </w:r>
          </w:p>
        </w:tc>
        <w:tc>
          <w:tcPr>
            <w:tcW w:w="85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1" w:hRule="atLeast"/>
        </w:trPr>
        <w:tc>
          <w:tcPr>
            <w:tcW w:w="535"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6</w:t>
            </w:r>
          </w:p>
        </w:tc>
        <w:tc>
          <w:tcPr>
            <w:tcW w:w="990" w:type="dxa"/>
            <w:vMerge w:val="restart"/>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检验检测场地情况</w:t>
            </w: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1、在服务地配有与本项目业务相匹配的固定经营或样品仓储相关场所的得3分，没有不得分。</w:t>
            </w:r>
          </w:p>
          <w:p>
            <w:pPr>
              <w:numPr>
                <w:ilvl w:val="0"/>
                <w:numId w:val="0"/>
              </w:numPr>
              <w:kinsoku/>
              <w:overflowPunct/>
              <w:topLinePunct w:val="0"/>
              <w:autoSpaceDE/>
              <w:autoSpaceDN/>
              <w:bidi w:val="0"/>
              <w:adjustRightInd/>
              <w:snapToGrid w:val="0"/>
              <w:spacing w:beforeLines="0" w:afterLines="0" w:line="400" w:lineRule="exact"/>
              <w:ind w:left="105" w:leftChars="50" w:right="105" w:rightChars="50"/>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注：提供挂牌场所实地照片，自有场地的提供房产证复印件；租用场地的提供房屋租赁合同清晰复印件或原件扫描件。</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535" w:type="dxa"/>
            <w:vMerge w:val="continue"/>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990" w:type="dxa"/>
            <w:vMerge w:val="continue"/>
            <w:tcBorders>
              <w:top w:val="single" w:color="000000"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pStyle w:val="2"/>
              <w:numPr>
                <w:ilvl w:val="0"/>
                <w:numId w:val="0"/>
              </w:numPr>
              <w:kinsoku/>
              <w:overflowPunct/>
              <w:topLinePunct w:val="0"/>
              <w:bidi w:val="0"/>
              <w:spacing w:beforeLines="0" w:afterLines="0" w:line="400" w:lineRule="exact"/>
              <w:ind w:left="105" w:leftChars="50" w:right="105" w:rightChars="50"/>
              <w:jc w:val="both"/>
              <w:rPr>
                <w:rFonts w:hint="eastAsia" w:ascii="仿宋" w:hAnsi="仿宋" w:eastAsia="仿宋" w:cs="仿宋"/>
                <w:color w:val="auto"/>
                <w:sz w:val="24"/>
                <w:szCs w:val="24"/>
                <w:highlight w:val="none"/>
              </w:rPr>
            </w:pPr>
            <w:r>
              <w:rPr>
                <w:rFonts w:hint="eastAsia" w:ascii="仿宋" w:eastAsia="仿宋"/>
                <w:color w:val="auto"/>
                <w:sz w:val="24"/>
                <w:szCs w:val="24"/>
                <w:highlight w:val="none"/>
                <w:lang w:val="en-US"/>
              </w:rPr>
              <w:t>2、</w:t>
            </w:r>
            <w:r>
              <w:rPr>
                <w:rFonts w:hint="eastAsia" w:ascii="仿宋" w:eastAsia="仿宋"/>
                <w:color w:val="auto"/>
                <w:sz w:val="24"/>
                <w:szCs w:val="24"/>
                <w:highlight w:val="none"/>
              </w:rPr>
              <w:t>供应商具有满足检测工作需要的、独立的、固定的检测场所，检测场所布局合理，优于项目需要的得</w:t>
            </w:r>
            <w:r>
              <w:rPr>
                <w:rFonts w:hint="eastAsia" w:ascii="仿宋" w:eastAsia="仿宋"/>
                <w:color w:val="auto"/>
                <w:sz w:val="24"/>
                <w:szCs w:val="24"/>
                <w:highlight w:val="none"/>
                <w:lang w:val="en-US"/>
              </w:rPr>
              <w:t>1.1-2分，有欠缺或不足的得0.1-1分，不提供不得分。</w:t>
            </w:r>
            <w:r>
              <w:rPr>
                <w:rStyle w:val="634"/>
                <w:rFonts w:hint="eastAsia" w:ascii="仿宋" w:hAnsi="仿宋" w:eastAsia="仿宋" w:cs="仿宋"/>
                <w:color w:val="auto"/>
                <w:sz w:val="24"/>
                <w:szCs w:val="24"/>
                <w:highlight w:val="none"/>
              </w:rPr>
              <w:t>注：</w:t>
            </w:r>
            <w:r>
              <w:rPr>
                <w:rStyle w:val="634"/>
                <w:rFonts w:hint="eastAsia" w:ascii="仿宋" w:hAnsi="仿宋" w:eastAsia="仿宋" w:cs="仿宋"/>
                <w:color w:val="auto"/>
                <w:sz w:val="24"/>
                <w:szCs w:val="24"/>
                <w:highlight w:val="none"/>
                <w:lang w:val="en-US"/>
              </w:rPr>
              <w:t>提供整个实验室平面布局图，</w:t>
            </w:r>
            <w:r>
              <w:rPr>
                <w:rStyle w:val="634"/>
                <w:rFonts w:hint="eastAsia" w:ascii="仿宋" w:hAnsi="仿宋" w:eastAsia="仿宋" w:cs="仿宋"/>
                <w:color w:val="auto"/>
                <w:sz w:val="24"/>
                <w:szCs w:val="24"/>
                <w:highlight w:val="none"/>
              </w:rPr>
              <w:t>自有场地的提供房产证复印件；租用场地的提供房屋租赁合同清晰复印件或原件扫描件。</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ind w:left="105" w:leftChars="50" w:right="105" w:rightChars="50"/>
              <w:jc w:val="center"/>
              <w:rPr>
                <w:rStyle w:val="634"/>
                <w:rFonts w:hint="eastAsia" w:ascii="仿宋" w:hAnsi="仿宋" w:eastAsia="仿宋" w:cs="仿宋"/>
                <w:color w:val="auto"/>
                <w:sz w:val="24"/>
                <w:szCs w:val="24"/>
                <w:highlight w:val="none"/>
              </w:rPr>
            </w:pPr>
            <w:r>
              <w:rPr>
                <w:rStyle w:val="634"/>
                <w:rFonts w:hint="eastAsia" w:ascii="仿宋" w:hAnsi="仿宋" w:eastAsia="仿宋" w:cs="仿宋"/>
                <w:color w:val="auto"/>
                <w:sz w:val="24"/>
                <w:szCs w:val="24"/>
                <w:highlight w:val="none"/>
              </w:rPr>
              <w:t>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35"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Style w:val="63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99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jc w:val="center"/>
              <w:rPr>
                <w:rStyle w:val="63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应急处置能力</w:t>
            </w: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供应商提供</w:t>
            </w:r>
            <w:r>
              <w:rPr>
                <w:rFonts w:hint="eastAsia" w:ascii="仿宋" w:hAnsi="仿宋" w:eastAsia="仿宋" w:cs="仿宋"/>
                <w:color w:val="auto"/>
                <w:sz w:val="24"/>
                <w:szCs w:val="24"/>
                <w:highlight w:val="none"/>
              </w:rPr>
              <w:t>项目服务过程中的</w:t>
            </w:r>
            <w:r>
              <w:rPr>
                <w:rFonts w:hint="eastAsia" w:ascii="仿宋" w:hAnsi="仿宋" w:eastAsia="仿宋" w:cs="仿宋"/>
                <w:color w:val="auto"/>
                <w:sz w:val="24"/>
                <w:szCs w:val="24"/>
                <w:highlight w:val="none"/>
                <w:lang w:val="zh-CN"/>
              </w:rPr>
              <w:t>相关应急预案，预案应针对可能出现的产品质量突发性、应急性等事件，设置应对</w:t>
            </w:r>
            <w:r>
              <w:rPr>
                <w:rFonts w:hint="eastAsia" w:ascii="仿宋" w:hAnsi="仿宋" w:eastAsia="仿宋" w:cs="仿宋"/>
                <w:color w:val="auto"/>
                <w:sz w:val="24"/>
                <w:szCs w:val="24"/>
                <w:highlight w:val="none"/>
              </w:rPr>
              <w:t>机构、人员及</w:t>
            </w:r>
            <w:r>
              <w:rPr>
                <w:rFonts w:hint="eastAsia" w:ascii="仿宋" w:hAnsi="仿宋" w:eastAsia="仿宋" w:cs="仿宋"/>
                <w:color w:val="auto"/>
                <w:sz w:val="24"/>
                <w:szCs w:val="24"/>
                <w:highlight w:val="none"/>
                <w:lang w:val="zh-CN"/>
              </w:rPr>
              <w:t>措施，提供有效保障等内容。</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）应急预案内容要素完整，方案合理、可行，完全满足采购需求的，得</w:t>
            </w:r>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分；</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）预案基本可行，</w:t>
            </w:r>
            <w:r>
              <w:rPr>
                <w:rFonts w:hint="eastAsia" w:ascii="仿宋" w:hAnsi="仿宋" w:eastAsia="仿宋" w:cs="仿宋"/>
                <w:color w:val="auto"/>
                <w:sz w:val="24"/>
                <w:szCs w:val="24"/>
                <w:highlight w:val="none"/>
              </w:rPr>
              <w:t>部分内容稍有不足的，得0.1-2分；</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（3）未提及此项，不得分。</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Style w:val="63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535"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Style w:val="63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990" w:type="dxa"/>
            <w:tcBorders>
              <w:top w:val="single" w:color="auto" w:sz="4" w:space="0"/>
              <w:left w:val="single" w:color="000000" w:sz="4" w:space="0"/>
              <w:bottom w:val="single" w:color="000000" w:sz="4" w:space="0"/>
              <w:right w:val="single" w:color="000000" w:sz="4" w:space="0"/>
              <w:tl2br w:val="nil"/>
              <w:tr2bl w:val="nil"/>
            </w:tcBorders>
            <w:noWrap w:val="0"/>
            <w:vAlign w:val="center"/>
          </w:tcPr>
          <w:p>
            <w:pPr>
              <w:kinsoku/>
              <w:overflowPunct/>
              <w:topLinePunct w:val="0"/>
              <w:autoSpaceDE/>
              <w:autoSpaceDN/>
              <w:bidi w:val="0"/>
              <w:adjustRightInd/>
              <w:snapToGrid w:val="0"/>
              <w:spacing w:beforeLines="0" w:afterLines="0" w:line="400" w:lineRule="exact"/>
              <w:jc w:val="center"/>
              <w:rPr>
                <w:rStyle w:val="63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响应服务</w:t>
            </w:r>
          </w:p>
        </w:tc>
        <w:tc>
          <w:tcPr>
            <w:tcW w:w="681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实验室开车到达采购单位响</w:t>
            </w:r>
            <w:r>
              <w:rPr>
                <w:rFonts w:hint="eastAsia" w:ascii="仿宋" w:hAnsi="仿宋" w:eastAsia="仿宋" w:cs="仿宋"/>
                <w:color w:val="auto"/>
                <w:sz w:val="24"/>
                <w:szCs w:val="24"/>
                <w:highlight w:val="none"/>
                <w:lang w:val="zh-CN"/>
              </w:rPr>
              <w:t>应时间≤</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小时的，得</w:t>
            </w: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分</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小时&lt;响应时间≤</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小时内的，得</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分；</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小时&lt;响应时间≤</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小时内的，得</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分；其它时间或未提供保障响应时间证明材料的，不得分。</w:t>
            </w:r>
          </w:p>
          <w:p>
            <w:pPr>
              <w:widowControl/>
              <w:kinsoku/>
              <w:overflowPunct/>
              <w:topLinePunct w:val="0"/>
              <w:autoSpaceDE/>
              <w:autoSpaceDN/>
              <w:bidi w:val="0"/>
              <w:adjustRightInd/>
              <w:snapToGrid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注：提供供应商</w:t>
            </w:r>
            <w:r>
              <w:rPr>
                <w:rFonts w:hint="eastAsia" w:ascii="仿宋" w:hAnsi="仿宋" w:eastAsia="仿宋" w:cs="仿宋"/>
                <w:color w:val="auto"/>
                <w:sz w:val="24"/>
                <w:szCs w:val="24"/>
                <w:highlight w:val="none"/>
              </w:rPr>
              <w:t>检验检测机构资质认定证书原件扫描件</w:t>
            </w:r>
            <w:r>
              <w:rPr>
                <w:rFonts w:hint="eastAsia" w:ascii="仿宋" w:hAnsi="仿宋" w:eastAsia="仿宋" w:cs="仿宋"/>
                <w:color w:val="auto"/>
                <w:sz w:val="24"/>
                <w:szCs w:val="24"/>
                <w:highlight w:val="none"/>
                <w:lang w:val="zh-CN"/>
              </w:rPr>
              <w:t>及高德地图截图作为保障响应时间的证明材料；响应时间以供应商提供</w:t>
            </w:r>
            <w:r>
              <w:rPr>
                <w:rFonts w:hint="eastAsia" w:ascii="仿宋" w:hAnsi="仿宋" w:eastAsia="仿宋" w:cs="仿宋"/>
                <w:color w:val="auto"/>
                <w:sz w:val="24"/>
                <w:szCs w:val="24"/>
                <w:highlight w:val="none"/>
              </w:rPr>
              <w:t>的检验检测机构资质认定证书地址</w:t>
            </w:r>
            <w:r>
              <w:rPr>
                <w:rFonts w:hint="eastAsia" w:ascii="仿宋" w:hAnsi="仿宋" w:eastAsia="仿宋" w:cs="仿宋"/>
                <w:color w:val="auto"/>
                <w:sz w:val="24"/>
                <w:szCs w:val="24"/>
                <w:highlight w:val="none"/>
                <w:lang w:val="zh-CN"/>
              </w:rPr>
              <w:t>至采购单位的高德地图的工作日早高峰（7：00-9：00）驾车预计时间数据为准</w:t>
            </w:r>
            <w:r>
              <w:rPr>
                <w:rStyle w:val="634"/>
                <w:rFonts w:hint="eastAsia" w:ascii="仿宋" w:hAnsi="仿宋" w:eastAsia="仿宋" w:cs="仿宋"/>
                <w:color w:val="auto"/>
                <w:sz w:val="24"/>
                <w:szCs w:val="24"/>
                <w:highlight w:val="none"/>
              </w:rPr>
              <w:t>。</w:t>
            </w:r>
          </w:p>
        </w:tc>
        <w:tc>
          <w:tcPr>
            <w:tcW w:w="850" w:type="dxa"/>
            <w:tcBorders>
              <w:top w:val="single" w:color="auto" w:sz="4" w:space="0"/>
              <w:left w:val="single" w:color="000000" w:sz="4" w:space="0"/>
              <w:bottom w:val="single" w:color="auto" w:sz="4" w:space="0"/>
              <w:right w:val="single" w:color="000000" w:sz="4" w:space="0"/>
              <w:tl2br w:val="nil"/>
              <w:tr2bl w:val="nil"/>
            </w:tcBorders>
            <w:noWrap w:val="0"/>
            <w:vAlign w:val="center"/>
          </w:tcPr>
          <w:p>
            <w:pPr>
              <w:kinsoku/>
              <w:overflowPunct/>
              <w:topLinePunct w:val="0"/>
              <w:autoSpaceDE/>
              <w:autoSpaceDN/>
              <w:bidi w:val="0"/>
              <w:adjustRightInd/>
              <w:spacing w:beforeLines="0" w:afterLines="0" w:line="400" w:lineRule="exact"/>
              <w:jc w:val="center"/>
              <w:rPr>
                <w:rStyle w:val="634"/>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bl>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注：1.本项目招标文件内对开标现场原件核验不作要求，招标单位有权在标后对中标候选人进行原件核验，投标人对所提供的全部资料的真实性承担法律责任。 </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2.所有的证书及检测报告必须在有效期内，不在有效期内的不得分。</w:t>
      </w:r>
    </w:p>
    <w:p>
      <w:pPr>
        <w:kinsoku/>
        <w:overflowPunct/>
        <w:topLinePunct w:val="0"/>
        <w:bidi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2.2价格分（10分）</w:t>
      </w:r>
    </w:p>
    <w:bookmarkEnd w:id="177"/>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2.2.1评标基准价：即满足招标文件要求且投标折扣最低的投标报价为评标基准价，其价格分为满分。</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2.2.2其他投标人的价格分统一按照下列公式计算：</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投标报价得分=(评标基准价／投标报价)×价格权值×100</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即：投标报价得分=(评标基准价／投标报价)×</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w:t>
      </w: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both"/>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hint="eastAsia" w:ascii="仿宋" w:hAnsi="仿宋" w:eastAsia="仿宋" w:cs="仿宋"/>
          <w:b/>
          <w:color w:val="auto"/>
          <w:sz w:val="36"/>
          <w:szCs w:val="20"/>
          <w:highlight w:val="none"/>
        </w:rPr>
      </w:pPr>
    </w:p>
    <w:p>
      <w:pPr>
        <w:kinsoku/>
        <w:overflowPunct/>
        <w:topLinePunct w:val="0"/>
        <w:bidi w:val="0"/>
        <w:spacing w:line="400" w:lineRule="exact"/>
        <w:jc w:val="center"/>
        <w:rPr>
          <w:rFonts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default" w:ascii="仿宋" w:hAnsi="仿宋" w:eastAsia="仿宋" w:cs="仿宋"/>
          <w:b/>
          <w:color w:val="auto"/>
          <w:sz w:val="36"/>
          <w:szCs w:val="20"/>
          <w:highlight w:val="none"/>
          <w:lang w:val="en-US"/>
        </w:rPr>
        <w:t>磋商响应文件及其附件格式</w:t>
      </w:r>
    </w:p>
    <w:p>
      <w:pPr>
        <w:pStyle w:val="77"/>
        <w:kinsoku/>
        <w:overflowPunct/>
        <w:topLinePunct w:val="0"/>
        <w:bidi w:val="0"/>
        <w:spacing w:line="400" w:lineRule="exact"/>
        <w:ind w:left="0"/>
        <w:rPr>
          <w:rFonts w:ascii="仿宋" w:hAnsi="仿宋" w:eastAsia="仿宋" w:cs="仿宋"/>
          <w:b/>
          <w:color w:val="auto"/>
          <w:sz w:val="24"/>
          <w:highlight w:val="none"/>
        </w:rPr>
      </w:pPr>
    </w:p>
    <w:p>
      <w:pPr>
        <w:kinsoku/>
        <w:overflowPunct/>
        <w:topLinePunct w:val="0"/>
        <w:bidi w:val="0"/>
        <w:spacing w:line="400" w:lineRule="exact"/>
        <w:rPr>
          <w:rFonts w:ascii="仿宋" w:hAnsi="仿宋" w:eastAsia="仿宋" w:cs="仿宋"/>
          <w:b/>
          <w:color w:val="auto"/>
          <w:kern w:val="0"/>
          <w:sz w:val="24"/>
          <w:highlight w:val="none"/>
        </w:rPr>
      </w:pPr>
    </w:p>
    <w:p>
      <w:pPr>
        <w:pStyle w:val="76"/>
        <w:kinsoku/>
        <w:overflowPunct/>
        <w:topLinePunct w:val="0"/>
        <w:bidi w:val="0"/>
        <w:spacing w:line="400" w:lineRule="exact"/>
        <w:rPr>
          <w:rFonts w:ascii="仿宋" w:hAnsi="仿宋" w:eastAsia="仿宋" w:cs="仿宋"/>
          <w:color w:val="auto"/>
          <w:highlight w:val="none"/>
        </w:rPr>
      </w:pP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p>
    <w:p>
      <w:pPr>
        <w:numPr>
          <w:ilvl w:val="0"/>
          <w:numId w:val="8"/>
        </w:num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pPr>
        <w:numPr>
          <w:ilvl w:val="0"/>
          <w:numId w:val="8"/>
        </w:num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23"/>
        <w:kinsoku/>
        <w:overflowPunct/>
        <w:topLinePunct w:val="0"/>
        <w:bidi w:val="0"/>
        <w:spacing w:line="400" w:lineRule="exact"/>
        <w:rPr>
          <w:rFonts w:ascii="仿宋" w:hAnsi="仿宋" w:eastAsia="仿宋" w:cs="仿宋"/>
          <w:color w:val="auto"/>
          <w:highlight w:val="none"/>
        </w:rPr>
      </w:pPr>
      <w:r>
        <w:rPr>
          <w:rFonts w:hint="eastAsia" w:ascii="仿宋" w:hAnsi="仿宋" w:eastAsia="仿宋" w:cs="仿宋"/>
          <w:color w:val="auto"/>
          <w:highlight w:val="none"/>
        </w:rPr>
        <w:t>（3）分包协议………………………………………………………………（页码）</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pStyle w:val="120"/>
        <w:keepNext w:val="0"/>
        <w:pageBreakBefore w:val="0"/>
        <w:tabs>
          <w:tab w:val="clear" w:pos="720"/>
        </w:tabs>
        <w:kinsoku/>
        <w:overflowPunct/>
        <w:topLinePunct w:val="0"/>
        <w:bidi w:val="0"/>
        <w:spacing w:line="400" w:lineRule="exact"/>
        <w:jc w:val="center"/>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pPr>
        <w:kinsoku/>
        <w:overflowPunct/>
        <w:topLinePunct w:val="0"/>
        <w:bidi w:val="0"/>
        <w:snapToGrid w:val="0"/>
        <w:spacing w:line="400" w:lineRule="exact"/>
        <w:rPr>
          <w:rFonts w:hint="eastAsia" w:ascii="仿宋" w:hAnsi="仿宋" w:eastAsia="仿宋" w:cs="仿宋"/>
          <w:color w:val="auto"/>
          <w:sz w:val="24"/>
          <w:highlight w:val="none"/>
        </w:rPr>
      </w:pP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sz w:val="24"/>
          <w:highlight w:val="none"/>
          <w:lang w:eastAsia="zh-CN"/>
        </w:rPr>
        <w:t>项目</w:t>
      </w:r>
      <w:r>
        <w:rPr>
          <w:rFonts w:hint="eastAsia" w:ascii="仿宋" w:hAnsi="仿宋" w:eastAsia="仿宋" w:cs="仿宋"/>
          <w:color w:val="auto"/>
          <w:sz w:val="24"/>
          <w:highlight w:val="none"/>
        </w:rPr>
        <w:t>编号：（采购编号）】政府采购活动，郑重承诺：</w:t>
      </w:r>
    </w:p>
    <w:p>
      <w:pPr>
        <w:kinsoku/>
        <w:overflowPunct/>
        <w:topLinePunct w:val="0"/>
        <w:bidi w:val="0"/>
        <w:snapToGrid w:val="0"/>
        <w:spacing w:line="400" w:lineRule="exact"/>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kinsoku/>
        <w:overflowPunct/>
        <w:topLinePunct w:val="0"/>
        <w:bidi w:val="0"/>
        <w:spacing w:line="400" w:lineRule="exact"/>
        <w:jc w:val="right"/>
        <w:rPr>
          <w:rFonts w:hint="eastAsia"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napToGrid w:val="0"/>
        <w:spacing w:line="400" w:lineRule="exact"/>
        <w:rPr>
          <w:rFonts w:ascii="仿宋" w:hAnsi="仿宋" w:eastAsia="仿宋" w:cs="仿宋"/>
          <w:color w:val="auto"/>
          <w:kern w:val="0"/>
          <w:sz w:val="24"/>
          <w:highlight w:val="none"/>
          <w:lang w:val="zh-CN"/>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jc w:val="both"/>
        <w:rPr>
          <w:rFonts w:hint="eastAsia" w:ascii="仿宋" w:hAnsi="仿宋" w:eastAsia="仿宋" w:cs="仿宋"/>
          <w:b/>
          <w:color w:val="auto"/>
          <w:kern w:val="0"/>
          <w:sz w:val="32"/>
          <w:szCs w:val="32"/>
          <w:highlight w:val="none"/>
        </w:rPr>
      </w:pPr>
    </w:p>
    <w:p>
      <w:pPr>
        <w:widowControl/>
        <w:kinsoku/>
        <w:overflowPunct/>
        <w:topLinePunct w:val="0"/>
        <w:bidi w:val="0"/>
        <w:spacing w:line="400" w:lineRule="exact"/>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kinsoku/>
        <w:overflowPunct/>
        <w:topLinePunct w:val="0"/>
        <w:bidi w:val="0"/>
        <w:spacing w:line="40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pPr>
        <w:pStyle w:val="76"/>
        <w:kinsoku/>
        <w:overflowPunct/>
        <w:topLinePunct w:val="0"/>
        <w:bidi w:val="0"/>
        <w:spacing w:line="400" w:lineRule="exact"/>
        <w:rPr>
          <w:color w:val="auto"/>
          <w:highlight w:val="none"/>
        </w:rPr>
      </w:pPr>
    </w:p>
    <w:p>
      <w:pPr>
        <w:kinsoku/>
        <w:overflowPunct/>
        <w:topLinePunct w:val="0"/>
        <w:bidi w:val="0"/>
        <w:spacing w:line="400" w:lineRule="exact"/>
        <w:rPr>
          <w:color w:val="auto"/>
          <w:highlight w:val="none"/>
        </w:rPr>
      </w:pPr>
    </w:p>
    <w:p>
      <w:pPr>
        <w:kinsoku/>
        <w:overflowPunct/>
        <w:topLinePunct w:val="0"/>
        <w:bidi w:val="0"/>
        <w:snapToGrid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kinsoku/>
        <w:overflowPunct/>
        <w:topLinePunct w:val="0"/>
        <w:bidi w:val="0"/>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pPr>
        <w:kinsoku/>
        <w:overflowPunct/>
        <w:topLinePunct w:val="0"/>
        <w:bidi w:val="0"/>
        <w:snapToGrid w:val="0"/>
        <w:spacing w:line="400" w:lineRule="exact"/>
        <w:jc w:val="both"/>
        <w:rPr>
          <w:rFonts w:ascii="仿宋" w:hAnsi="仿宋" w:eastAsia="仿宋" w:cs="仿宋"/>
          <w:b/>
          <w:color w:val="auto"/>
          <w:sz w:val="32"/>
          <w:szCs w:val="32"/>
          <w:highlight w:val="none"/>
        </w:rPr>
      </w:pPr>
    </w:p>
    <w:p>
      <w:pPr>
        <w:pStyle w:val="76"/>
        <w:kinsoku/>
        <w:overflowPunct/>
        <w:topLinePunct w:val="0"/>
        <w:bidi w:val="0"/>
        <w:spacing w:line="400" w:lineRule="exact"/>
        <w:rPr>
          <w:rFonts w:ascii="仿宋" w:hAnsi="仿宋" w:eastAsia="仿宋" w:cs="仿宋"/>
          <w:b/>
          <w:color w:val="auto"/>
          <w:sz w:val="32"/>
          <w:szCs w:val="32"/>
          <w:highlight w:val="none"/>
        </w:rPr>
      </w:pPr>
    </w:p>
    <w:p>
      <w:pPr>
        <w:pStyle w:val="76"/>
        <w:kinsoku/>
        <w:overflowPunct/>
        <w:topLinePunct w:val="0"/>
        <w:bidi w:val="0"/>
        <w:spacing w:line="400" w:lineRule="exact"/>
        <w:rPr>
          <w:rFonts w:ascii="仿宋" w:hAnsi="仿宋" w:eastAsia="仿宋" w:cs="仿宋"/>
          <w:b/>
          <w:color w:val="auto"/>
          <w:sz w:val="32"/>
          <w:szCs w:val="32"/>
          <w:highlight w:val="none"/>
        </w:rPr>
      </w:pPr>
    </w:p>
    <w:p>
      <w:pPr>
        <w:pStyle w:val="76"/>
        <w:kinsoku/>
        <w:overflowPunct/>
        <w:topLinePunct w:val="0"/>
        <w:bidi w:val="0"/>
        <w:spacing w:line="400" w:lineRule="exact"/>
        <w:rPr>
          <w:color w:val="auto"/>
          <w:highlight w:val="none"/>
        </w:rPr>
      </w:pPr>
    </w:p>
    <w:p>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pPr>
        <w:kinsoku/>
        <w:overflowPunct/>
        <w:topLinePunct w:val="0"/>
        <w:bidi w:val="0"/>
        <w:snapToGrid w:val="0"/>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kinsoku/>
        <w:overflowPunct/>
        <w:topLinePunct w:val="0"/>
        <w:bidi w:val="0"/>
        <w:spacing w:line="400" w:lineRule="exact"/>
        <w:ind w:firstLine="480"/>
        <w:jc w:val="left"/>
        <w:rPr>
          <w:rFonts w:ascii="仿宋" w:hAnsi="仿宋" w:eastAsia="仿宋" w:cs="仿宋"/>
          <w:color w:val="auto"/>
          <w:sz w:val="24"/>
          <w:highlight w:val="none"/>
        </w:rPr>
      </w:pPr>
    </w:p>
    <w:p>
      <w:pPr>
        <w:widowControl/>
        <w:kinsoku/>
        <w:overflowPunct/>
        <w:topLinePunct w:val="0"/>
        <w:bidi w:val="0"/>
        <w:spacing w:line="400" w:lineRule="exact"/>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kinsoku/>
        <w:overflowPunct/>
        <w:topLinePunct w:val="0"/>
        <w:bidi w:val="0"/>
        <w:snapToGrid w:val="0"/>
        <w:spacing w:line="400" w:lineRule="exact"/>
        <w:jc w:val="center"/>
        <w:rPr>
          <w:rFonts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pPr>
        <w:kinsoku/>
        <w:overflowPunct/>
        <w:topLinePunct w:val="0"/>
        <w:bidi w:val="0"/>
        <w:spacing w:line="40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kinsoku/>
        <w:overflowPunct/>
        <w:topLinePunct w:val="0"/>
        <w:bidi w:val="0"/>
        <w:spacing w:line="400" w:lineRule="exact"/>
        <w:jc w:val="both"/>
        <w:rPr>
          <w:rFonts w:ascii="仿宋" w:hAnsi="仿宋" w:eastAsia="仿宋" w:cs="仿宋"/>
          <w:b/>
          <w:color w:val="auto"/>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pPr>
        <w:widowControl/>
        <w:kinsoku/>
        <w:overflowPunct/>
        <w:topLinePunct w:val="0"/>
        <w:bidi w:val="0"/>
        <w:spacing w:line="400" w:lineRule="exact"/>
        <w:ind w:firstLine="480" w:firstLineChars="200"/>
        <w:jc w:val="left"/>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napToGrid w:val="0"/>
        <w:spacing w:line="400" w:lineRule="exact"/>
        <w:rPr>
          <w:rFonts w:ascii="仿宋" w:hAnsi="仿宋" w:eastAsia="仿宋" w:cs="仿宋"/>
          <w:color w:val="auto"/>
          <w:kern w:val="0"/>
          <w:sz w:val="24"/>
          <w:highlight w:val="none"/>
          <w:lang w:val="zh-CN"/>
        </w:rPr>
      </w:pPr>
    </w:p>
    <w:p>
      <w:pPr>
        <w:kinsoku/>
        <w:overflowPunct/>
        <w:topLinePunct w:val="0"/>
        <w:bidi w:val="0"/>
        <w:spacing w:line="400" w:lineRule="exact"/>
        <w:rPr>
          <w:rFonts w:ascii="仿宋" w:hAnsi="仿宋" w:eastAsia="仿宋" w:cs="仿宋"/>
          <w:color w:val="auto"/>
          <w:kern w:val="0"/>
          <w:sz w:val="24"/>
          <w:highlight w:val="none"/>
          <w:lang w:val="zh-CN"/>
        </w:rPr>
      </w:pPr>
    </w:p>
    <w:p>
      <w:pPr>
        <w:pStyle w:val="76"/>
        <w:kinsoku/>
        <w:overflowPunct/>
        <w:topLinePunct w:val="0"/>
        <w:bidi w:val="0"/>
        <w:spacing w:line="400" w:lineRule="exact"/>
        <w:rPr>
          <w:rFonts w:ascii="仿宋" w:hAnsi="仿宋" w:eastAsia="仿宋" w:cs="仿宋"/>
          <w:color w:val="auto"/>
          <w:highlight w:val="none"/>
          <w:lang w:val="zh-CN"/>
        </w:rPr>
      </w:pPr>
    </w:p>
    <w:p>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kinsoku/>
        <w:overflowPunct/>
        <w:topLinePunct w:val="0"/>
        <w:bidi w:val="0"/>
        <w:spacing w:line="400" w:lineRule="exact"/>
        <w:jc w:val="center"/>
        <w:outlineLvl w:val="0"/>
        <w:rPr>
          <w:rFonts w:ascii="仿宋" w:hAnsi="仿宋" w:eastAsia="仿宋" w:cs="仿宋"/>
          <w:b/>
          <w:color w:val="auto"/>
          <w:kern w:val="0"/>
          <w:sz w:val="24"/>
          <w:highlight w:val="none"/>
        </w:rPr>
      </w:pPr>
    </w:p>
    <w:p>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88"/>
        <w:numPr>
          <w:ilvl w:val="0"/>
          <w:numId w:val="9"/>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响应函…………………………………………………………………………（页码）</w:t>
      </w:r>
    </w:p>
    <w:p>
      <w:pPr>
        <w:pStyle w:val="188"/>
        <w:numPr>
          <w:ilvl w:val="0"/>
          <w:numId w:val="9"/>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188"/>
        <w:numPr>
          <w:ilvl w:val="0"/>
          <w:numId w:val="9"/>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szCs w:val="24"/>
          <w:highlight w:val="none"/>
        </w:rPr>
        <w:t>授权代表社保证明（复印件）……………………………………………… （页码）</w:t>
      </w:r>
    </w:p>
    <w:p>
      <w:pPr>
        <w:pStyle w:val="188"/>
        <w:numPr>
          <w:ilvl w:val="0"/>
          <w:numId w:val="9"/>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188"/>
        <w:numPr>
          <w:ilvl w:val="0"/>
          <w:numId w:val="9"/>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188"/>
        <w:numPr>
          <w:ilvl w:val="0"/>
          <w:numId w:val="9"/>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pPr>
        <w:pStyle w:val="188"/>
        <w:numPr>
          <w:ilvl w:val="0"/>
          <w:numId w:val="9"/>
        </w:numPr>
        <w:kinsoku/>
        <w:overflowPunct/>
        <w:topLinePunct w:val="0"/>
        <w:bidi w:val="0"/>
        <w:spacing w:line="400" w:lineRule="exact"/>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技术解决方案……………………………………………………………………（页码）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组织实施方案…………………………………………………………………（页码）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售后服务方案…………………………………………………………………（页码）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供应商售后服务证明材料……………………………………………………（页码）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rPr>
        <w:t>项目小组人员名单……………………………………………………………（页码）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优惠条件及特殊承诺……………………………………</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备品备件及供选择的配套零部件清单………………………</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培训计划………………………………………………………</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验收方案…………………………………………………………</w:t>
      </w:r>
      <w:r>
        <w:rPr>
          <w:rFonts w:hint="eastAsia" w:ascii="仿宋" w:eastAsia="仿宋" w:cs="仿宋"/>
          <w:color w:val="auto"/>
          <w:highlight w:val="none"/>
        </w:rPr>
        <w:t>…………（页码）</w:t>
      </w:r>
    </w:p>
    <w:p>
      <w:pPr>
        <w:pStyle w:val="188"/>
        <w:numPr>
          <w:ilvl w:val="0"/>
          <w:numId w:val="9"/>
        </w:numPr>
        <w:kinsoku/>
        <w:overflowPunct/>
        <w:topLinePunct w:val="0"/>
        <w:bidi w:val="0"/>
        <w:spacing w:line="400" w:lineRule="exact"/>
        <w:ind w:left="0" w:firstLine="0" w:firstLineChars="0"/>
        <w:jc w:val="both"/>
        <w:rPr>
          <w:rFonts w:hint="eastAsia" w:ascii="仿宋" w:eastAsia="仿宋" w:cs="仿宋"/>
          <w:color w:val="auto"/>
          <w:highlight w:val="none"/>
        </w:rPr>
      </w:pPr>
      <w:r>
        <w:rPr>
          <w:rFonts w:hint="eastAsia" w:ascii="仿宋" w:eastAsia="仿宋" w:cs="仿宋"/>
          <w:color w:val="auto"/>
          <w:highlight w:val="none"/>
          <w:lang w:val="zh-CN"/>
        </w:rPr>
        <w:t>认为需要的其他商务技术（资信）文件或说明…………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pPr>
        <w:pStyle w:val="77"/>
        <w:kinsoku/>
        <w:overflowPunct/>
        <w:topLinePunct w:val="0"/>
        <w:bidi w:val="0"/>
        <w:spacing w:line="400" w:lineRule="exact"/>
        <w:rPr>
          <w:color w:val="auto"/>
          <w:highlight w:val="none"/>
          <w:lang w:val="zh-CN"/>
        </w:rPr>
        <w:sectPr>
          <w:pgSz w:w="11906" w:h="16838"/>
          <w:pgMar w:top="1814" w:right="1474" w:bottom="1814" w:left="1474" w:header="851" w:footer="992" w:gutter="0"/>
          <w:cols w:space="720" w:num="1"/>
          <w:docGrid w:linePitch="312" w:charSpace="0"/>
        </w:sectPr>
      </w:pPr>
    </w:p>
    <w:p>
      <w:pPr>
        <w:keepNext w:val="0"/>
        <w:keepLines w:val="0"/>
        <w:pageBreakBefore w:val="0"/>
        <w:kinsoku/>
        <w:wordWrap/>
        <w:overflowPunct/>
        <w:topLinePunct w:val="0"/>
        <w:autoSpaceDE/>
        <w:autoSpaceDN/>
        <w:bidi w:val="0"/>
        <w:spacing w:line="400" w:lineRule="exact"/>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pPr>
        <w:pStyle w:val="335"/>
        <w:keepNext w:val="0"/>
        <w:keepLines w:val="0"/>
        <w:pageBreakBefore w:val="0"/>
        <w:kinsoku/>
        <w:wordWrap/>
        <w:overflowPunct/>
        <w:topLinePunct w:val="0"/>
        <w:autoSpaceDE/>
        <w:autoSpaceDN/>
        <w:bidi w:val="0"/>
        <w:spacing w:afterLines="0" w:line="400" w:lineRule="exact"/>
        <w:ind w:firstLine="0" w:firstLineChars="0"/>
        <w:textAlignment w:val="auto"/>
        <w:rPr>
          <w:rFonts w:hint="eastAsia" w:ascii="仿宋" w:hAnsi="仿宋" w:eastAsia="仿宋" w:cs="仿宋"/>
          <w:color w:val="auto"/>
          <w:szCs w:val="24"/>
          <w:highlight w:val="none"/>
          <w:u w:val="single"/>
          <w:lang w:val="en-US"/>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 w:hAnsi="仿宋" w:eastAsia="仿宋" w:cs="仿宋"/>
          <w:color w:val="auto"/>
          <w:szCs w:val="24"/>
          <w:highlight w:val="none"/>
          <w:u w:val="single"/>
        </w:rPr>
        <w:t xml:space="preserve"> </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根据贵方磋商文件（</w:t>
      </w:r>
      <w:r>
        <w:rPr>
          <w:rFonts w:hint="eastAsia" w:ascii="仿宋" w:hAnsi="仿宋" w:eastAsia="仿宋" w:cs="仿宋"/>
          <w:b/>
          <w:color w:val="auto"/>
          <w:szCs w:val="24"/>
          <w:highlight w:val="none"/>
          <w:u w:val="single"/>
        </w:rPr>
        <w:t>填写磋商编号：</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代表供应商</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提交磋商响应文件。</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我方已完全明白磋商文件的所有条款要求，兹声明同意如下：</w:t>
      </w:r>
    </w:p>
    <w:p>
      <w:pPr>
        <w:pStyle w:val="14"/>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 xml:space="preserve"> 我方同意在供应商</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规定的响应日期起遵守本磋商响应文件中的承诺且在响应有效期满之前均具有约束力</w:t>
      </w:r>
      <w:r>
        <w:rPr>
          <w:rFonts w:hint="eastAsia" w:ascii="仿宋" w:hAnsi="仿宋" w:eastAsia="仿宋" w:cs="仿宋"/>
          <w:color w:val="auto"/>
          <w:szCs w:val="24"/>
          <w:highlight w:val="none"/>
        </w:rPr>
        <w:t>。</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本公司磋商响应文件中填列的技术参数、配置、服务、数量等相关内容都是真实、准确的。保证在本次项目中所提供的资料全部真实和合法。</w:t>
      </w:r>
      <w:r>
        <w:rPr>
          <w:rFonts w:hint="eastAsia" w:ascii="仿宋" w:hAnsi="仿宋" w:eastAsia="仿宋" w:cs="仿宋"/>
          <w:color w:val="auto"/>
          <w:szCs w:val="24"/>
          <w:highlight w:val="none"/>
        </w:rPr>
        <w:t>同意向</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提供可能另外要求的与磋商有关的任何数据或资料；</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Lines="0" w:line="400" w:lineRule="exact"/>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5.磋商有效期为从提交磋商响应文件的截止之日起90天。</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e)在采购过程中与采购人进行协商谈判的；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pPr>
        <w:pStyle w:val="335"/>
        <w:keepNext w:val="0"/>
        <w:keepLines w:val="0"/>
        <w:pageBreakBefore w:val="0"/>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法定代表人或其授权代表(签字或签章)：</w:t>
      </w:r>
    </w:p>
    <w:p>
      <w:pPr>
        <w:keepNext w:val="0"/>
        <w:keepLines w:val="0"/>
        <w:pageBreakBefore w:val="0"/>
        <w:kinsoku/>
        <w:wordWrap/>
        <w:overflowPunct/>
        <w:topLinePunct w:val="0"/>
        <w:autoSpaceDE/>
        <w:autoSpaceDN/>
        <w:bidi w:val="0"/>
        <w:spacing w:line="400" w:lineRule="exact"/>
        <w:ind w:firstLine="480" w:firstLineChars="200"/>
        <w:jc w:val="both"/>
        <w:textAlignment w:val="auto"/>
        <w:rPr>
          <w:rFonts w:hint="eastAsia" w:ascii="仿宋" w:hAnsi="仿宋" w:eastAsia="仿宋" w:cs="仿宋"/>
          <w:color w:val="auto"/>
          <w:sz w:val="24"/>
          <w:highlight w:val="none"/>
        </w:rPr>
      </w:pPr>
    </w:p>
    <w:p>
      <w:pPr>
        <w:keepNext w:val="0"/>
        <w:keepLines w:val="0"/>
        <w:pageBreakBefore w:val="0"/>
        <w:kinsoku/>
        <w:wordWrap/>
        <w:overflowPunct/>
        <w:topLinePunct w:val="0"/>
        <w:autoSpaceDE/>
        <w:autoSpaceDN/>
        <w:bidi w:val="0"/>
        <w:spacing w:line="400" w:lineRule="exact"/>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Cs w:val="24"/>
          <w:highlight w:val="none"/>
        </w:rPr>
        <w:t xml:space="preserve">日期：     </w:t>
      </w:r>
    </w:p>
    <w:p>
      <w:pPr>
        <w:pageBreakBefore/>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pPr>
        <w:kinsoku/>
        <w:overflowPunct/>
        <w:topLinePunct w:val="0"/>
        <w:bidi w:val="0"/>
        <w:spacing w:line="400" w:lineRule="exact"/>
        <w:jc w:val="center"/>
        <w:rPr>
          <w:rFonts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ascii="仿宋" w:hAnsi="仿宋" w:eastAsia="仿宋" w:cs="仿宋"/>
          <w:color w:val="auto"/>
          <w:sz w:val="24"/>
          <w:highlight w:val="none"/>
        </w:rPr>
      </w:pPr>
    </w:p>
    <w:p>
      <w:pPr>
        <w:widowControl/>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kinsoku/>
        <w:overflowPunct/>
        <w:topLinePunct w:val="0"/>
        <w:bidi w:val="0"/>
        <w:spacing w:line="400" w:lineRule="exact"/>
        <w:ind w:firstLine="4920" w:firstLineChars="2050"/>
        <w:jc w:val="left"/>
        <w:rPr>
          <w:rFonts w:ascii="仿宋" w:hAnsi="仿宋" w:eastAsia="仿宋" w:cs="仿宋"/>
          <w:color w:val="auto"/>
          <w:sz w:val="24"/>
          <w:highlight w:val="none"/>
        </w:rPr>
      </w:pPr>
    </w:p>
    <w:p>
      <w:pPr>
        <w:pageBreakBefore/>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pPr>
        <w:kinsoku/>
        <w:overflowPunct/>
        <w:topLinePunct w:val="0"/>
        <w:bidi w:val="0"/>
        <w:spacing w:line="400" w:lineRule="exact"/>
        <w:jc w:val="center"/>
        <w:rPr>
          <w:rFonts w:ascii="仿宋" w:hAnsi="仿宋" w:eastAsia="仿宋" w:cs="仿宋"/>
          <w:b/>
          <w:color w:val="auto"/>
          <w:sz w:val="24"/>
          <w:highlight w:val="none"/>
        </w:rPr>
      </w:pP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kinsoku/>
        <w:overflowPunct/>
        <w:topLinePunct w:val="0"/>
        <w:bidi w:val="0"/>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kinsoku/>
        <w:overflowPunct/>
        <w:topLinePunct w:val="0"/>
        <w:bidi w:val="0"/>
        <w:snapToGrid w:val="0"/>
        <w:spacing w:line="400" w:lineRule="exact"/>
        <w:jc w:val="lef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kinsoku/>
        <w:overflowPunct/>
        <w:topLinePunct w:val="0"/>
        <w:bidi w:val="0"/>
        <w:spacing w:line="400" w:lineRule="exact"/>
        <w:rPr>
          <w:rFonts w:ascii="仿宋" w:hAnsi="仿宋" w:eastAsia="仿宋" w:cs="仿宋"/>
          <w:color w:val="auto"/>
          <w:sz w:val="24"/>
          <w:highlight w:val="none"/>
        </w:rPr>
      </w:pPr>
    </w:p>
    <w:p>
      <w:pPr>
        <w:widowControl/>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highlight w:val="none"/>
        </w:rPr>
      </w:pPr>
    </w:p>
    <w:p>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insoku/>
        <w:overflowPunct/>
        <w:topLinePunct w:val="0"/>
        <w:bidi w:val="0"/>
        <w:snapToGrid w:val="0"/>
        <w:spacing w:line="40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insoku/>
        <w:overflowPunct/>
        <w:topLinePunct w:val="0"/>
        <w:bidi w:val="0"/>
        <w:snapToGrid w:val="0"/>
        <w:spacing w:line="40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kinsoku/>
        <w:overflowPunct/>
        <w:topLinePunct w:val="0"/>
        <w:bidi w:val="0"/>
        <w:spacing w:line="400" w:lineRule="exact"/>
        <w:ind w:firstLine="4320" w:firstLineChars="1800"/>
        <w:rPr>
          <w:rFonts w:ascii="仿宋" w:hAnsi="仿宋" w:eastAsia="仿宋" w:cs="仿宋"/>
          <w:color w:val="auto"/>
          <w:sz w:val="24"/>
          <w:highlight w:val="none"/>
        </w:rPr>
      </w:pPr>
    </w:p>
    <w:p>
      <w:pPr>
        <w:kinsoku/>
        <w:overflowPunct/>
        <w:topLinePunct w:val="0"/>
        <w:bidi w:val="0"/>
        <w:spacing w:line="400" w:lineRule="exact"/>
        <w:ind w:firstLine="4337" w:firstLineChars="1800"/>
        <w:rPr>
          <w:rFonts w:ascii="仿宋" w:hAnsi="仿宋" w:eastAsia="仿宋" w:cs="仿宋"/>
          <w:b/>
          <w:color w:val="auto"/>
          <w:sz w:val="24"/>
          <w:highlight w:val="none"/>
        </w:rPr>
      </w:pPr>
    </w:p>
    <w:p>
      <w:pPr>
        <w:pageBreakBefore/>
        <w:kinsoku/>
        <w:overflowPunct/>
        <w:topLinePunct w:val="0"/>
        <w:bidi w:val="0"/>
        <w:spacing w:line="400" w:lineRule="exact"/>
        <w:jc w:val="center"/>
        <w:rPr>
          <w:rFonts w:ascii="仿宋_GB2312" w:hAnsi="宋体" w:eastAsia="仿宋_GB2312"/>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 w:hAnsi="仿宋" w:eastAsia="仿宋" w:cs="仿宋"/>
          <w:b/>
          <w:color w:val="auto"/>
          <w:sz w:val="30"/>
          <w:szCs w:val="30"/>
          <w:highlight w:val="none"/>
        </w:rPr>
        <w:t>、授权代表社保证明（复印件）</w:t>
      </w:r>
    </w:p>
    <w:p>
      <w:pPr>
        <w:kinsoku/>
        <w:overflowPunct/>
        <w:topLinePunct w:val="0"/>
        <w:bidi w:val="0"/>
        <w:spacing w:line="400" w:lineRule="exact"/>
        <w:ind w:firstLine="480" w:firstLineChars="200"/>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 w:hAnsi="仿宋" w:eastAsia="仿宋" w:cs="仿宋"/>
          <w:color w:val="auto"/>
          <w:sz w:val="24"/>
          <w:highlight w:val="none"/>
          <w:u w:val="wave"/>
          <w:lang w:eastAsia="zh-CN"/>
        </w:rPr>
        <w:t>（格式自拟）</w:t>
      </w:r>
    </w:p>
    <w:p>
      <w:pPr>
        <w:kinsoku/>
        <w:overflowPunct/>
        <w:topLinePunct w:val="0"/>
        <w:bidi w:val="0"/>
        <w:spacing w:line="400" w:lineRule="exact"/>
        <w:rPr>
          <w:rFonts w:ascii="仿宋" w:hAnsi="仿宋" w:eastAsia="仿宋" w:cs="仿宋"/>
          <w:b/>
          <w:color w:val="auto"/>
          <w:sz w:val="30"/>
          <w:szCs w:val="30"/>
          <w:highlight w:val="none"/>
        </w:rPr>
      </w:pPr>
    </w:p>
    <w:p>
      <w:pPr>
        <w:kinsoku/>
        <w:overflowPunct/>
        <w:topLinePunct w:val="0"/>
        <w:bidi w:val="0"/>
        <w:spacing w:line="400" w:lineRule="exact"/>
        <w:rPr>
          <w:rFonts w:ascii="仿宋" w:hAnsi="仿宋" w:eastAsia="仿宋" w:cs="仿宋"/>
          <w:b/>
          <w:color w:val="auto"/>
          <w:sz w:val="30"/>
          <w:szCs w:val="30"/>
          <w:highlight w:val="none"/>
        </w:rPr>
      </w:pPr>
    </w:p>
    <w:p>
      <w:pPr>
        <w:kinsoku/>
        <w:overflowPunct/>
        <w:topLinePunct w:val="0"/>
        <w:bidi w:val="0"/>
        <w:spacing w:line="400" w:lineRule="exact"/>
        <w:rPr>
          <w:rFonts w:ascii="仿宋" w:hAnsi="仿宋" w:eastAsia="仿宋" w:cs="仿宋"/>
          <w:b/>
          <w:color w:val="auto"/>
          <w:sz w:val="30"/>
          <w:szCs w:val="30"/>
          <w:highlight w:val="none"/>
        </w:rPr>
      </w:pPr>
    </w:p>
    <w:p>
      <w:pPr>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、法定代表人及其授权代表身份证复印件（正反面）</w:t>
      </w:r>
    </w:p>
    <w:p>
      <w:pPr>
        <w:kinsoku/>
        <w:overflowPunct/>
        <w:topLinePunct w:val="0"/>
        <w:bidi w:val="0"/>
        <w:spacing w:line="400" w:lineRule="exact"/>
        <w:rPr>
          <w:rFonts w:ascii="仿宋" w:hAnsi="仿宋" w:eastAsia="仿宋" w:cs="仿宋"/>
          <w:b/>
          <w:color w:val="auto"/>
          <w:sz w:val="24"/>
          <w:highlight w:val="none"/>
        </w:rPr>
      </w:pPr>
    </w:p>
    <w:p>
      <w:pPr>
        <w:kinsoku/>
        <w:overflowPunct/>
        <w:topLinePunct w:val="0"/>
        <w:bidi w:val="0"/>
        <w:spacing w:line="400" w:lineRule="exact"/>
        <w:rPr>
          <w:rFonts w:ascii="仿宋" w:hAnsi="仿宋" w:eastAsia="仿宋" w:cs="仿宋"/>
          <w:b/>
          <w:color w:val="auto"/>
          <w:sz w:val="24"/>
          <w:highlight w:val="none"/>
        </w:rPr>
      </w:pPr>
    </w:p>
    <w:p>
      <w:pPr>
        <w:pStyle w:val="77"/>
        <w:kinsoku/>
        <w:overflowPunct/>
        <w:topLinePunct w:val="0"/>
        <w:bidi w:val="0"/>
        <w:spacing w:line="400" w:lineRule="exact"/>
        <w:ind w:left="0" w:leftChars="0" w:firstLine="0" w:firstLineChars="0"/>
        <w:rPr>
          <w:rFonts w:ascii="仿宋" w:hAnsi="仿宋" w:eastAsia="仿宋" w:cs="仿宋"/>
          <w:b/>
          <w:color w:val="auto"/>
          <w:sz w:val="24"/>
          <w:highlight w:val="none"/>
        </w:rPr>
      </w:pPr>
    </w:p>
    <w:p>
      <w:pPr>
        <w:kinsoku/>
        <w:overflowPunct/>
        <w:topLinePunct w:val="0"/>
        <w:bidi w:val="0"/>
        <w:spacing w:line="400" w:lineRule="exact"/>
        <w:rPr>
          <w:color w:val="auto"/>
          <w:highlight w:val="none"/>
        </w:rPr>
      </w:pPr>
    </w:p>
    <w:p>
      <w:pPr>
        <w:kinsoku/>
        <w:overflowPunct/>
        <w:topLinePunct w:val="0"/>
        <w:bidi w:val="0"/>
        <w:spacing w:line="4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五</w:t>
      </w:r>
      <w:r>
        <w:rPr>
          <w:rFonts w:hint="eastAsia" w:ascii="仿宋" w:hAnsi="仿宋" w:eastAsia="仿宋" w:cs="仿宋"/>
          <w:b/>
          <w:color w:val="auto"/>
          <w:sz w:val="30"/>
          <w:szCs w:val="30"/>
          <w:highlight w:val="none"/>
        </w:rPr>
        <w:t>、法定代表人身份证明书(格式)</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jc w:val="center"/>
        <w:rPr>
          <w:rFonts w:ascii="仿宋" w:hAnsi="仿宋" w:eastAsia="仿宋" w:cs="仿宋"/>
          <w:b/>
          <w:color w:val="auto"/>
          <w:kern w:val="0"/>
          <w:sz w:val="32"/>
          <w:szCs w:val="32"/>
          <w:highlight w:val="none"/>
        </w:rPr>
      </w:pPr>
    </w:p>
    <w:p>
      <w:pPr>
        <w:kinsoku/>
        <w:overflowPunct/>
        <w:topLinePunct w:val="0"/>
        <w:bidi w:val="0"/>
        <w:spacing w:line="400" w:lineRule="exact"/>
        <w:jc w:val="center"/>
        <w:rPr>
          <w:rFonts w:ascii="仿宋" w:hAnsi="仿宋" w:eastAsia="仿宋" w:cs="仿宋"/>
          <w:b/>
          <w:color w:val="auto"/>
          <w:kern w:val="0"/>
          <w:sz w:val="32"/>
          <w:szCs w:val="32"/>
          <w:highlight w:val="none"/>
        </w:rPr>
      </w:pPr>
    </w:p>
    <w:p>
      <w:pPr>
        <w:kinsoku/>
        <w:overflowPunct/>
        <w:topLinePunct w:val="0"/>
        <w:bidi w:val="0"/>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pPr>
              <w:kinsoku/>
              <w:overflowPunct/>
              <w:topLinePunct w:val="0"/>
              <w:bidi w:val="0"/>
              <w:spacing w:line="40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kinsoku/>
              <w:overflowPunct/>
              <w:topLinePunct w:val="0"/>
              <w:bidi w:val="0"/>
              <w:spacing w:line="400" w:lineRule="exact"/>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354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c>
          <w:tcPr>
            <w:tcW w:w="1276" w:type="dxa"/>
          </w:tcPr>
          <w:p>
            <w:pPr>
              <w:kinsoku/>
              <w:overflowPunct/>
              <w:topLinePunct w:val="0"/>
              <w:bidi w:val="0"/>
              <w:spacing w:line="400" w:lineRule="exact"/>
              <w:jc w:val="center"/>
              <w:rPr>
                <w:rFonts w:ascii="仿宋" w:hAnsi="仿宋" w:eastAsia="仿宋" w:cs="仿宋"/>
                <w:b/>
                <w:color w:val="auto"/>
                <w:kern w:val="0"/>
                <w:sz w:val="32"/>
                <w:szCs w:val="32"/>
                <w:highlight w:val="none"/>
              </w:rPr>
            </w:pPr>
          </w:p>
        </w:tc>
      </w:tr>
    </w:tbl>
    <w:p>
      <w:pPr>
        <w:kinsoku/>
        <w:overflowPunct/>
        <w:topLinePunct w:val="0"/>
        <w:bidi w:val="0"/>
        <w:spacing w:line="400" w:lineRule="exact"/>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pStyle w:val="76"/>
        <w:kinsoku/>
        <w:overflowPunct/>
        <w:topLinePunct w:val="0"/>
        <w:bidi w:val="0"/>
        <w:spacing w:line="400" w:lineRule="exact"/>
        <w:rPr>
          <w:rFonts w:hint="eastAsia"/>
          <w:color w:val="auto"/>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pStyle w:val="76"/>
        <w:kinsoku/>
        <w:overflowPunct/>
        <w:topLinePunct w:val="0"/>
        <w:bidi w:val="0"/>
        <w:spacing w:line="400" w:lineRule="exact"/>
        <w:rPr>
          <w:color w:val="auto"/>
          <w:highlight w:val="none"/>
        </w:rPr>
      </w:pPr>
    </w:p>
    <w:p>
      <w:pPr>
        <w:widowControl/>
        <w:kinsoku/>
        <w:overflowPunct/>
        <w:topLinePunct w:val="0"/>
        <w:bidi w:val="0"/>
        <w:adjustRightInd/>
        <w:spacing w:line="400" w:lineRule="exact"/>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kinsoku/>
        <w:overflowPunct/>
        <w:topLinePunct w:val="0"/>
        <w:bidi w:val="0"/>
        <w:snapToGrid w:val="0"/>
        <w:spacing w:line="400" w:lineRule="exact"/>
        <w:rPr>
          <w:rFonts w:ascii="仿宋" w:hAnsi="仿宋" w:eastAsia="仿宋" w:cs="仿宋"/>
          <w:color w:val="auto"/>
          <w:sz w:val="24"/>
          <w:highlight w:val="none"/>
        </w:rPr>
      </w:pPr>
    </w:p>
    <w:p>
      <w:pPr>
        <w:kinsoku/>
        <w:overflowPunct/>
        <w:topLinePunct w:val="0"/>
        <w:bidi w:val="0"/>
        <w:snapToGrid w:val="0"/>
        <w:spacing w:line="4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kinsoku/>
        <w:overflowPunct/>
        <w:topLinePunct w:val="0"/>
        <w:autoSpaceDE w:val="0"/>
        <w:autoSpaceDN w:val="0"/>
        <w:bidi w:val="0"/>
        <w:spacing w:line="400" w:lineRule="exact"/>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pPr>
        <w:kinsoku/>
        <w:overflowPunct/>
        <w:topLinePunct w:val="0"/>
        <w:autoSpaceDE w:val="0"/>
        <w:autoSpaceDN w:val="0"/>
        <w:bidi w:val="0"/>
        <w:spacing w:line="400" w:lineRule="exact"/>
        <w:jc w:val="left"/>
        <w:rPr>
          <w:rFonts w:ascii="仿宋" w:hAnsi="仿宋" w:eastAsia="仿宋" w:cs="仿宋"/>
          <w:color w:val="auto"/>
          <w:kern w:val="0"/>
          <w:sz w:val="24"/>
          <w:highlight w:val="none"/>
          <w:lang w:val="zh-CN"/>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jc w:val="center"/>
        <w:rPr>
          <w:rFonts w:ascii="仿宋" w:hAnsi="仿宋" w:eastAsia="仿宋" w:cs="仿宋"/>
          <w:b/>
          <w:bCs/>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insoku/>
        <w:overflowPunct/>
        <w:topLinePunct w:val="0"/>
        <w:bidi w:val="0"/>
        <w:spacing w:line="400" w:lineRule="exact"/>
        <w:jc w:val="center"/>
        <w:rPr>
          <w:rFonts w:ascii="仿宋" w:hAnsi="仿宋" w:eastAsia="仿宋" w:cs="仿宋"/>
          <w:b/>
          <w:bCs/>
          <w:color w:val="auto"/>
          <w:sz w:val="24"/>
          <w:highlight w:val="none"/>
        </w:rPr>
      </w:pPr>
    </w:p>
    <w:p>
      <w:pPr>
        <w:kinsoku/>
        <w:overflowPunct/>
        <w:topLinePunct w:val="0"/>
        <w:bidi w:val="0"/>
        <w:spacing w:line="400" w:lineRule="exact"/>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rPr>
          <w:rFonts w:hint="eastAsia"/>
          <w:color w:val="auto"/>
          <w:highlight w:val="none"/>
          <w:lang w:eastAsia="zh-CN"/>
        </w:rPr>
      </w:pPr>
    </w:p>
    <w:p>
      <w:pPr>
        <w:kinsoku/>
        <w:overflowPunct/>
        <w:topLinePunct w:val="0"/>
        <w:bidi w:val="0"/>
        <w:spacing w:line="400" w:lineRule="exact"/>
        <w:jc w:val="center"/>
        <w:rPr>
          <w:rFonts w:hint="eastAsia" w:ascii="仿宋_GB2312" w:hAnsi="仿宋_GB2312" w:eastAsia="仿宋_GB2312" w:cs="仿宋_GB2312"/>
          <w:b/>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9"/>
        <w:kinsoku/>
        <w:overflowPunct/>
        <w:topLinePunct w:val="0"/>
        <w:bidi w:val="0"/>
        <w:spacing w:line="400" w:lineRule="exact"/>
        <w:ind w:firstLine="0"/>
        <w:jc w:val="both"/>
        <w:rPr>
          <w:rFonts w:hAnsi="仿宋_GB2312" w:cs="仿宋_GB2312"/>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九</w:t>
      </w:r>
      <w:r>
        <w:rPr>
          <w:rFonts w:hint="eastAsia" w:ascii="仿宋_GB2312" w:hAnsi="仿宋_GB2312" w:eastAsia="仿宋_GB2312" w:cs="仿宋_GB2312"/>
          <w:b/>
          <w:bCs/>
          <w:color w:val="auto"/>
          <w:sz w:val="32"/>
          <w:szCs w:val="32"/>
          <w:highlight w:val="none"/>
        </w:rPr>
        <w:t>、技术解决方案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如果本项目涉及硬件设备采购，须在商务技术（资信）文件中提供此配置清单，提供主要磋商产品的技术参数证明材料（如官网截图、产品彩页、原厂技术说明等）。</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pPr>
        <w:kinsoku/>
        <w:overflowPunct/>
        <w:topLinePunct w:val="0"/>
        <w:autoSpaceDE w:val="0"/>
        <w:autoSpaceDN w:val="0"/>
        <w:bidi w:val="0"/>
        <w:spacing w:line="400" w:lineRule="exact"/>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36"/>
          <w:szCs w:val="36"/>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pPr>
              <w:kinsoku/>
              <w:overflowPunct/>
              <w:topLinePunct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color w:val="auto"/>
          <w:kern w:val="0"/>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十一</w:t>
      </w:r>
      <w:r>
        <w:rPr>
          <w:rFonts w:hint="eastAsia" w:ascii="仿宋_GB2312" w:hAnsi="仿宋_GB2312" w:eastAsia="仿宋_GB2312" w:cs="仿宋_GB2312"/>
          <w:b/>
          <w:bCs/>
          <w:color w:val="auto"/>
          <w:sz w:val="32"/>
          <w:szCs w:val="32"/>
          <w:highlight w:val="none"/>
        </w:rPr>
        <w:t>、售后服务方案</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hint="eastAsia" w:ascii="仿宋_GB2312" w:hAnsi="仿宋_GB2312" w:eastAsia="仿宋_GB2312" w:cs="仿宋_GB2312"/>
          <w:color w:val="auto"/>
          <w:kern w:val="0"/>
          <w:sz w:val="24"/>
          <w:highlight w:val="none"/>
        </w:rPr>
      </w:pPr>
    </w:p>
    <w:p>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十二</w:t>
      </w:r>
      <w:r>
        <w:rPr>
          <w:rFonts w:hint="eastAsia" w:ascii="仿宋_GB2312" w:hAnsi="仿宋_GB2312" w:eastAsia="仿宋_GB2312" w:cs="仿宋_GB2312"/>
          <w:b/>
          <w:color w:val="auto"/>
          <w:sz w:val="30"/>
          <w:szCs w:val="30"/>
          <w:highlight w:val="none"/>
        </w:rPr>
        <w:t>、供应商售后服务能力证明材料</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6"/>
        <w:kinsoku/>
        <w:overflowPunct/>
        <w:topLinePunct w:val="0"/>
        <w:bidi w:val="0"/>
        <w:spacing w:line="400" w:lineRule="exact"/>
        <w:rPr>
          <w:color w:val="auto"/>
          <w:highlight w:val="none"/>
        </w:rPr>
      </w:pP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、项目小组人员名单</w:t>
      </w:r>
    </w:p>
    <w:p>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9058" w:type="dxa"/>
        <w:tblInd w:w="0" w:type="dxa"/>
        <w:tblLayout w:type="fixed"/>
        <w:tblCellMar>
          <w:top w:w="0" w:type="dxa"/>
          <w:left w:w="108" w:type="dxa"/>
          <w:bottom w:w="0" w:type="dxa"/>
          <w:right w:w="108" w:type="dxa"/>
        </w:tblCellMar>
      </w:tblPr>
      <w:tblGrid>
        <w:gridCol w:w="2132"/>
        <w:gridCol w:w="1331"/>
        <w:gridCol w:w="1303"/>
        <w:gridCol w:w="4292"/>
      </w:tblGrid>
      <w:tr>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注：供应商可按上述的格式自行编制，须随表提交相应的证书复印件并注明所在磋商响应商务技术（资信）文件页码。</w:t>
      </w:r>
    </w:p>
    <w:p>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pPr>
        <w:kinsoku/>
        <w:overflowPunct/>
        <w:topLinePunct w:val="0"/>
        <w:bidi w:val="0"/>
        <w:spacing w:line="400" w:lineRule="exact"/>
        <w:rPr>
          <w:rFonts w:hint="eastAsia"/>
          <w:color w:val="auto"/>
          <w:highlight w:val="none"/>
          <w:lang w:val="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hint="eastAsia" w:ascii="仿宋_GB2312" w:hAnsi="仿宋_GB2312" w:eastAsia="仿宋_GB2312" w:cs="仿宋_GB2312"/>
          <w:b/>
          <w:bCs/>
          <w:color w:val="auto"/>
          <w:sz w:val="32"/>
          <w:szCs w:val="32"/>
          <w:highlight w:val="none"/>
          <w:lang w:eastAsia="zh-CN"/>
        </w:rPr>
      </w:pPr>
    </w:p>
    <w:p>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insoku/>
        <w:overflowPunct/>
        <w:topLinePunct w:val="0"/>
        <w:bidi w:val="0"/>
        <w:spacing w:line="400" w:lineRule="exact"/>
        <w:rPr>
          <w:rFonts w:ascii="仿宋_GB2312" w:hAnsi="仿宋_GB2312" w:eastAsia="仿宋_GB2312" w:cs="仿宋_GB2312"/>
          <w:color w:val="auto"/>
          <w:sz w:val="18"/>
          <w:szCs w:val="18"/>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18"/>
          <w:szCs w:val="18"/>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rPr>
          <w:rFonts w:hint="eastAsia" w:ascii="仿宋_GB2312" w:hAnsi="仿宋_GB2312" w:eastAsia="仿宋_GB2312" w:cs="仿宋_GB2312"/>
          <w:b/>
          <w:bCs/>
          <w:color w:val="auto"/>
          <w:sz w:val="32"/>
          <w:szCs w:val="32"/>
          <w:highlight w:val="none"/>
          <w:lang w:eastAsia="zh-CN"/>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rPr>
          <w:rFonts w:ascii="仿宋_GB2312" w:hAnsi="仿宋_GB2312" w:eastAsia="仿宋_GB2312" w:cs="仿宋_GB2312"/>
          <w:b/>
          <w:bCs/>
          <w:color w:val="auto"/>
          <w:sz w:val="32"/>
          <w:szCs w:val="32"/>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400" w:lineRule="exact"/>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教材目录</w:t>
      </w:r>
    </w:p>
    <w:p>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kinsoku/>
        <w:overflowPunct/>
        <w:topLinePunct w:val="0"/>
        <w:bidi w:val="0"/>
        <w:spacing w:line="400" w:lineRule="exact"/>
        <w:ind w:firstLine="3600" w:firstLineChars="1500"/>
        <w:rPr>
          <w:rFonts w:hint="eastAsia" w:ascii="仿宋" w:hAnsi="仿宋" w:eastAsia="仿宋" w:cs="仿宋"/>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、验收方案</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insoku/>
        <w:overflowPunct/>
        <w:topLinePunct w:val="0"/>
        <w:bidi w:val="0"/>
        <w:spacing w:line="400" w:lineRule="exact"/>
        <w:jc w:val="center"/>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bCs/>
          <w:color w:val="auto"/>
          <w:sz w:val="24"/>
          <w:highlight w:val="none"/>
        </w:rPr>
      </w:pPr>
    </w:p>
    <w:p>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pPr>
        <w:kinsoku/>
        <w:overflowPunct/>
        <w:topLinePunct w:val="0"/>
        <w:bidi w:val="0"/>
        <w:spacing w:line="400" w:lineRule="exact"/>
        <w:rPr>
          <w:rFonts w:ascii="仿宋_GB2312" w:hAnsi="仿宋_GB2312" w:eastAsia="仿宋_GB2312" w:cs="仿宋_GB2312"/>
          <w:color w:val="auto"/>
          <w:sz w:val="24"/>
          <w:highlight w:val="none"/>
        </w:rPr>
      </w:pPr>
    </w:p>
    <w:p>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6"/>
        <w:kinsoku/>
        <w:overflowPunct/>
        <w:topLinePunct w:val="0"/>
        <w:bidi w:val="0"/>
        <w:spacing w:line="400" w:lineRule="exact"/>
        <w:rPr>
          <w:color w:val="auto"/>
          <w:highlight w:val="none"/>
        </w:rPr>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p>
    <w:p>
      <w:pPr>
        <w:kinsoku/>
        <w:overflowPunct/>
        <w:topLinePunct w:val="0"/>
        <w:bidi w:val="0"/>
        <w:spacing w:line="400" w:lineRule="exact"/>
        <w:jc w:val="center"/>
        <w:rPr>
          <w:rFonts w:ascii="仿宋" w:hAnsi="仿宋" w:eastAsia="仿宋" w:cs="仿宋"/>
          <w:b/>
          <w:color w:val="auto"/>
          <w:sz w:val="36"/>
          <w:szCs w:val="36"/>
          <w:highlight w:val="none"/>
        </w:rPr>
      </w:pP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kinsoku/>
        <w:overflowPunct/>
        <w:topLinePunct w:val="0"/>
        <w:bidi w:val="0"/>
        <w:spacing w:line="400" w:lineRule="exact"/>
        <w:jc w:val="center"/>
        <w:outlineLvl w:val="0"/>
        <w:rPr>
          <w:rFonts w:ascii="仿宋" w:hAnsi="仿宋" w:eastAsia="仿宋" w:cs="仿宋"/>
          <w:b/>
          <w:color w:val="auto"/>
          <w:kern w:val="0"/>
          <w:sz w:val="36"/>
          <w:szCs w:val="36"/>
          <w:highlight w:val="none"/>
        </w:rPr>
      </w:pPr>
    </w:p>
    <w:p>
      <w:pPr>
        <w:kinsoku/>
        <w:overflowPunct/>
        <w:topLinePunct w:val="0"/>
        <w:bidi w:val="0"/>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pPr>
        <w:pStyle w:val="76"/>
        <w:kinsoku/>
        <w:overflowPunct/>
        <w:topLinePunct w:val="0"/>
        <w:bidi w:val="0"/>
        <w:spacing w:line="400" w:lineRule="exact"/>
        <w:rPr>
          <w:rFonts w:hint="eastAsia" w:eastAsia="仿宋_GB2312"/>
          <w:color w:val="auto"/>
          <w:highlight w:val="none"/>
          <w:lang w:eastAsia="zh-CN"/>
        </w:rPr>
      </w:pPr>
    </w:p>
    <w:p>
      <w:pPr>
        <w:kinsoku/>
        <w:overflowPunct/>
        <w:topLinePunct w:val="0"/>
        <w:bidi w:val="0"/>
        <w:snapToGrid w:val="0"/>
        <w:spacing w:line="400" w:lineRule="exact"/>
        <w:jc w:val="center"/>
        <w:rPr>
          <w:rFonts w:ascii="仿宋" w:hAnsi="仿宋" w:eastAsia="仿宋" w:cs="仿宋"/>
          <w:b/>
          <w:color w:val="auto"/>
          <w:kern w:val="0"/>
          <w:sz w:val="32"/>
          <w:szCs w:val="32"/>
          <w:highlight w:val="none"/>
        </w:rPr>
      </w:pPr>
    </w:p>
    <w:p>
      <w:pPr>
        <w:kinsoku/>
        <w:overflowPunct/>
        <w:topLinePunct w:val="0"/>
        <w:bidi w:val="0"/>
        <w:spacing w:line="400" w:lineRule="exact"/>
        <w:jc w:val="center"/>
        <w:rPr>
          <w:rFonts w:ascii="仿宋" w:hAnsi="仿宋" w:eastAsia="仿宋" w:cs="仿宋"/>
          <w:b/>
          <w:bCs/>
          <w:color w:val="auto"/>
          <w:sz w:val="32"/>
          <w:szCs w:val="32"/>
          <w:highlight w:val="none"/>
        </w:rPr>
      </w:pPr>
    </w:p>
    <w:p>
      <w:pPr>
        <w:widowControl/>
        <w:kinsoku/>
        <w:overflowPunct/>
        <w:topLinePunct w:val="0"/>
        <w:bidi w:val="0"/>
        <w:adjustRightInd/>
        <w:spacing w:line="400" w:lineRule="exact"/>
        <w:jc w:val="left"/>
        <w:rPr>
          <w:rFonts w:ascii="仿宋" w:hAnsi="仿宋" w:eastAsia="仿宋" w:cs="仿宋"/>
          <w:b/>
          <w:bCs/>
          <w:color w:val="auto"/>
          <w:sz w:val="30"/>
          <w:szCs w:val="30"/>
          <w:highlight w:val="none"/>
        </w:rPr>
      </w:pPr>
    </w:p>
    <w:p>
      <w:pPr>
        <w:widowControl/>
        <w:kinsoku/>
        <w:overflowPunct/>
        <w:topLinePunct w:val="0"/>
        <w:bidi w:val="0"/>
        <w:adjustRightInd/>
        <w:spacing w:line="400" w:lineRule="exact"/>
        <w:jc w:val="left"/>
        <w:rPr>
          <w:rFonts w:hint="eastAsia" w:ascii="仿宋" w:hAnsi="仿宋" w:eastAsia="仿宋" w:cs="仿宋"/>
          <w:b/>
          <w:color w:val="auto"/>
          <w:sz w:val="36"/>
          <w:szCs w:val="36"/>
          <w:highlight w:val="none"/>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r>
        <w:rPr>
          <w:rFonts w:hint="eastAsia" w:ascii="仿宋" w:hAnsi="仿宋" w:eastAsia="仿宋" w:cs="仿宋"/>
          <w:b/>
          <w:color w:val="auto"/>
          <w:sz w:val="36"/>
          <w:szCs w:val="36"/>
          <w:highlight w:val="none"/>
        </w:rPr>
        <w:br w:type="page"/>
      </w:r>
    </w:p>
    <w:p>
      <w:pPr>
        <w:pStyle w:val="120"/>
        <w:keepNext w:val="0"/>
        <w:keepLines w:val="0"/>
        <w:pageBreakBefore w:val="0"/>
        <w:widowControl w:val="0"/>
        <w:tabs>
          <w:tab w:val="clear" w:pos="720"/>
        </w:tabs>
        <w:kinsoku/>
        <w:wordWrap/>
        <w:overflowPunct/>
        <w:topLinePunct w:val="0"/>
        <w:autoSpaceDE/>
        <w:autoSpaceDN/>
        <w:bidi w:val="0"/>
        <w:adjustRightInd w:val="0"/>
        <w:spacing w:line="240" w:lineRule="auto"/>
        <w:ind w:firstLine="640"/>
        <w:textAlignment w:val="auto"/>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82"/>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hint="eastAsia" w:ascii="仿宋" w:hAnsi="仿宋" w:eastAsia="仿宋" w:cs="仿宋"/>
          <w:b/>
          <w:color w:val="auto"/>
          <w:kern w:val="0"/>
          <w:sz w:val="24"/>
          <w:highlight w:val="none"/>
          <w:lang w:val="zh-CN"/>
        </w:rPr>
      </w:pPr>
    </w:p>
    <w:p>
      <w:pPr>
        <w:keepNext w:val="0"/>
        <w:keepLines w:val="0"/>
        <w:pageBreakBefore w:val="0"/>
        <w:widowControl w:val="0"/>
        <w:kinsoku/>
        <w:wordWrap/>
        <w:overflowPunct/>
        <w:topLinePunct w:val="0"/>
        <w:autoSpaceDE/>
        <w:autoSpaceDN/>
        <w:bidi w:val="0"/>
        <w:adjustRightInd w:val="0"/>
        <w:spacing w:line="240" w:lineRule="auto"/>
        <w:jc w:val="right"/>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2"/>
        <w:tblW w:w="946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98"/>
        <w:gridCol w:w="2826"/>
        <w:gridCol w:w="36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exact"/>
        </w:trPr>
        <w:tc>
          <w:tcPr>
            <w:tcW w:w="710"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ascii="仿宋" w:hAnsi="仿宋" w:eastAsia="仿宋" w:cs="仿宋"/>
                <w:b/>
                <w:snapToGrid w:val="0"/>
                <w:color w:val="auto"/>
                <w:kern w:val="0"/>
                <w:sz w:val="22"/>
                <w:highlight w:val="none"/>
              </w:rPr>
            </w:pPr>
            <w:r>
              <w:rPr>
                <w:rFonts w:hint="eastAsia" w:ascii="仿宋" w:hAnsi="仿宋" w:eastAsia="仿宋" w:cs="仿宋"/>
                <w:b/>
                <w:snapToGrid w:val="0"/>
                <w:color w:val="auto"/>
                <w:kern w:val="0"/>
                <w:sz w:val="22"/>
                <w:highlight w:val="none"/>
              </w:rPr>
              <w:t>序号</w:t>
            </w:r>
          </w:p>
        </w:tc>
        <w:tc>
          <w:tcPr>
            <w:tcW w:w="5124" w:type="dxa"/>
            <w:gridSpan w:val="2"/>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ascii="仿宋" w:hAnsi="仿宋" w:eastAsia="仿宋" w:cs="仿宋"/>
                <w:b/>
                <w:snapToGrid w:val="0"/>
                <w:color w:val="auto"/>
                <w:kern w:val="0"/>
                <w:sz w:val="22"/>
                <w:highlight w:val="none"/>
              </w:rPr>
            </w:pPr>
            <w:r>
              <w:rPr>
                <w:rFonts w:hint="eastAsia" w:ascii="仿宋" w:hAnsi="仿宋" w:eastAsia="仿宋" w:cs="仿宋"/>
                <w:b/>
                <w:snapToGrid w:val="0"/>
                <w:color w:val="auto"/>
                <w:kern w:val="0"/>
                <w:sz w:val="22"/>
                <w:highlight w:val="none"/>
              </w:rPr>
              <w:t>项目名称</w:t>
            </w:r>
          </w:p>
        </w:tc>
        <w:tc>
          <w:tcPr>
            <w:tcW w:w="3634"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ascii="仿宋" w:hAnsi="仿宋" w:eastAsia="仿宋" w:cs="仿宋"/>
                <w:b/>
                <w:snapToGrid w:val="0"/>
                <w:color w:val="auto"/>
                <w:kern w:val="0"/>
                <w:sz w:val="22"/>
                <w:highlight w:val="none"/>
              </w:rPr>
            </w:pPr>
            <w:r>
              <w:rPr>
                <w:rFonts w:hint="eastAsia" w:ascii="仿宋" w:hAnsi="仿宋" w:eastAsia="仿宋" w:cs="仿宋"/>
                <w:b/>
                <w:snapToGrid w:val="0"/>
                <w:color w:val="auto"/>
                <w:kern w:val="0"/>
                <w:sz w:val="22"/>
                <w:highlight w:val="none"/>
              </w:rPr>
              <w:t>响应报价（折扣率）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10"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ascii="仿宋" w:hAnsi="仿宋" w:eastAsia="仿宋" w:cs="仿宋"/>
                <w:bCs/>
                <w:snapToGrid w:val="0"/>
                <w:color w:val="auto"/>
                <w:kern w:val="0"/>
                <w:sz w:val="22"/>
                <w:highlight w:val="none"/>
              </w:rPr>
            </w:pPr>
            <w:r>
              <w:rPr>
                <w:rFonts w:hint="eastAsia" w:ascii="仿宋" w:hAnsi="仿宋" w:eastAsia="仿宋" w:cs="仿宋"/>
                <w:bCs/>
                <w:snapToGrid w:val="0"/>
                <w:color w:val="auto"/>
                <w:kern w:val="0"/>
                <w:sz w:val="22"/>
                <w:highlight w:val="none"/>
              </w:rPr>
              <w:t>1</w:t>
            </w:r>
          </w:p>
        </w:tc>
        <w:tc>
          <w:tcPr>
            <w:tcW w:w="5124" w:type="dxa"/>
            <w:gridSpan w:val="2"/>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ascii="仿宋" w:hAnsi="仿宋" w:eastAsia="仿宋" w:cs="仿宋"/>
                <w:bCs/>
                <w:snapToGrid w:val="0"/>
                <w:color w:val="auto"/>
                <w:kern w:val="0"/>
                <w:sz w:val="22"/>
                <w:highlight w:val="none"/>
              </w:rPr>
            </w:pPr>
          </w:p>
        </w:tc>
        <w:tc>
          <w:tcPr>
            <w:tcW w:w="3634"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ascii="仿宋" w:hAnsi="仿宋" w:eastAsia="仿宋" w:cs="仿宋"/>
                <w:bCs/>
                <w:snapToGrid w:val="0"/>
                <w:color w:val="auto"/>
                <w:kern w:val="0"/>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3008" w:type="dxa"/>
            <w:gridSpan w:val="2"/>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ascii="仿宋" w:hAnsi="仿宋" w:eastAsia="仿宋" w:cs="仿宋"/>
                <w:bCs/>
                <w:snapToGrid w:val="0"/>
                <w:color w:val="auto"/>
                <w:kern w:val="0"/>
                <w:sz w:val="22"/>
                <w:highlight w:val="none"/>
              </w:rPr>
            </w:pPr>
            <w:r>
              <w:rPr>
                <w:rFonts w:hint="eastAsia" w:ascii="仿宋" w:hAnsi="仿宋" w:eastAsia="仿宋" w:cs="仿宋"/>
                <w:b/>
                <w:snapToGrid w:val="0"/>
                <w:color w:val="auto"/>
                <w:kern w:val="0"/>
                <w:sz w:val="22"/>
                <w:highlight w:val="none"/>
              </w:rPr>
              <w:t>响应报价（折扣率）</w:t>
            </w:r>
          </w:p>
        </w:tc>
        <w:tc>
          <w:tcPr>
            <w:tcW w:w="6460" w:type="dxa"/>
            <w:gridSpan w:val="2"/>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ascii="仿宋" w:hAnsi="仿宋" w:eastAsia="仿宋" w:cs="仿宋"/>
                <w:bCs/>
                <w:snapToGrid w:val="0"/>
                <w:color w:val="auto"/>
                <w:kern w:val="0"/>
                <w:sz w:val="22"/>
                <w:highlight w:val="none"/>
              </w:rPr>
            </w:pPr>
            <w:r>
              <w:rPr>
                <w:rFonts w:hint="eastAsia" w:ascii="仿宋" w:hAnsi="仿宋" w:eastAsia="仿宋" w:cs="仿宋"/>
                <w:bCs/>
                <w:snapToGrid w:val="0"/>
                <w:color w:val="auto"/>
                <w:kern w:val="0"/>
                <w:sz w:val="22"/>
                <w:highlight w:val="none"/>
              </w:rPr>
              <w:t xml:space="preserve">大写：       </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b/>
          <w:color w:val="auto"/>
          <w:kern w:val="0"/>
          <w:sz w:val="24"/>
          <w:highlight w:val="none"/>
          <w:lang w:val="zh-CN"/>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keepNext w:val="0"/>
        <w:keepLines w:val="0"/>
        <w:pageBreakBefore w:val="0"/>
        <w:widowControl w:val="0"/>
        <w:kinsoku/>
        <w:wordWrap/>
        <w:overflowPunct/>
        <w:topLinePunct w:val="0"/>
        <w:autoSpaceDE/>
        <w:autoSpaceDN/>
        <w:bidi w:val="0"/>
        <w:adjustRightInd w:val="0"/>
        <w:spacing w:line="240" w:lineRule="auto"/>
        <w:ind w:firstLine="480" w:firstLineChars="200"/>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pPr>
        <w:keepNext w:val="0"/>
        <w:keepLines w:val="0"/>
        <w:pageBreakBefore w:val="0"/>
        <w:widowControl w:val="0"/>
        <w:kinsoku/>
        <w:wordWrap/>
        <w:overflowPunct/>
        <w:topLinePunct w:val="0"/>
        <w:autoSpaceDE/>
        <w:autoSpaceDN/>
        <w:bidi w:val="0"/>
        <w:adjustRightInd w:val="0"/>
        <w:spacing w:line="24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val="0"/>
        <w:spacing w:line="240" w:lineRule="auto"/>
        <w:ind w:firstLine="480" w:firstLineChars="200"/>
        <w:textAlignment w:val="auto"/>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供虚假材料谋取中标、成交，依照《中华人民共和国政府采购法》等国家有关规定追究相应责任。</w:t>
      </w:r>
    </w:p>
    <w:p>
      <w:pPr>
        <w:keepNext w:val="0"/>
        <w:keepLines w:val="0"/>
        <w:pageBreakBefore w:val="0"/>
        <w:widowControl w:val="0"/>
        <w:kinsoku/>
        <w:wordWrap/>
        <w:overflowPunct/>
        <w:topLinePunct w:val="0"/>
        <w:autoSpaceDE/>
        <w:autoSpaceDN/>
        <w:bidi w:val="0"/>
        <w:adjustRightInd w:val="0"/>
        <w:spacing w:line="240" w:lineRule="auto"/>
        <w:textAlignment w:val="auto"/>
        <w:rPr>
          <w:rFonts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pacing w:line="240" w:lineRule="auto"/>
        <w:textAlignment w:val="auto"/>
        <w:rPr>
          <w:rFonts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pacing w:line="240" w:lineRule="auto"/>
        <w:ind w:firstLine="3600" w:firstLineChars="15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pPr>
        <w:keepNext w:val="0"/>
        <w:keepLines w:val="0"/>
        <w:pageBreakBefore w:val="0"/>
        <w:widowControl w:val="0"/>
        <w:kinsoku/>
        <w:wordWrap/>
        <w:overflowPunct/>
        <w:topLinePunct w:val="0"/>
        <w:autoSpaceDE/>
        <w:autoSpaceDN/>
        <w:bidi w:val="0"/>
        <w:adjustRightInd w:val="0"/>
        <w:spacing w:line="240" w:lineRule="auto"/>
        <w:jc w:val="center"/>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idowControl/>
        <w:kinsoku/>
        <w:overflowPunct/>
        <w:topLinePunct w:val="0"/>
        <w:bidi w:val="0"/>
        <w:adjustRightInd/>
        <w:spacing w:line="40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178" w:name="_Toc465665161"/>
      <w:r>
        <w:rPr>
          <w:rFonts w:hint="eastAsia" w:ascii="仿宋" w:hAnsi="仿宋" w:eastAsia="仿宋" w:cs="仿宋"/>
          <w:b/>
          <w:color w:val="auto"/>
          <w:sz w:val="32"/>
          <w:szCs w:val="32"/>
          <w:highlight w:val="none"/>
        </w:rPr>
        <w:t>（如果有）</w:t>
      </w:r>
    </w:p>
    <w:p>
      <w:pPr>
        <w:widowControl/>
        <w:kinsoku/>
        <w:overflowPunct/>
        <w:topLinePunct w:val="0"/>
        <w:bidi w:val="0"/>
        <w:spacing w:line="400" w:lineRule="exact"/>
        <w:ind w:firstLine="120" w:firstLineChars="50"/>
        <w:jc w:val="left"/>
        <w:rPr>
          <w:rFonts w:ascii="仿宋" w:hAnsi="仿宋" w:eastAsia="仿宋" w:cs="仿宋"/>
          <w:b/>
          <w:color w:val="auto"/>
          <w:sz w:val="24"/>
          <w:highlight w:val="none"/>
        </w:rPr>
      </w:pPr>
    </w:p>
    <w:p>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p>
    <w:p>
      <w:pPr>
        <w:pStyle w:val="76"/>
        <w:kinsoku/>
        <w:overflowPunct/>
        <w:topLinePunct w:val="0"/>
        <w:bidi w:val="0"/>
        <w:spacing w:line="400" w:lineRule="exact"/>
        <w:rPr>
          <w:rFonts w:hint="eastAsia" w:ascii="仿宋" w:hAnsi="仿宋" w:eastAsia="仿宋" w:cs="仿宋"/>
          <w:b/>
          <w:color w:val="auto"/>
          <w:sz w:val="24"/>
          <w:highlight w:val="none"/>
        </w:rPr>
      </w:pPr>
    </w:p>
    <w:p>
      <w:pPr>
        <w:pStyle w:val="77"/>
        <w:kinsoku/>
        <w:overflowPunct/>
        <w:topLinePunct w:val="0"/>
        <w:bidi w:val="0"/>
        <w:spacing w:line="400" w:lineRule="exact"/>
        <w:rPr>
          <w:rFonts w:hint="eastAsia" w:ascii="仿宋" w:hAnsi="仿宋" w:eastAsia="仿宋" w:cs="仿宋"/>
          <w:b/>
          <w:color w:val="auto"/>
          <w:sz w:val="24"/>
          <w:highlight w:val="none"/>
        </w:rPr>
      </w:pPr>
    </w:p>
    <w:p>
      <w:pPr>
        <w:kinsoku/>
        <w:overflowPunct/>
        <w:topLinePunct w:val="0"/>
        <w:bidi w:val="0"/>
        <w:spacing w:line="400" w:lineRule="exact"/>
        <w:rPr>
          <w:rFonts w:hint="eastAsia" w:ascii="仿宋" w:hAnsi="仿宋" w:eastAsia="仿宋" w:cs="仿宋"/>
          <w:b/>
          <w:color w:val="auto"/>
          <w:sz w:val="24"/>
          <w:highlight w:val="none"/>
        </w:rPr>
      </w:pPr>
    </w:p>
    <w:p>
      <w:pPr>
        <w:pStyle w:val="76"/>
        <w:kinsoku/>
        <w:overflowPunct/>
        <w:topLinePunct w:val="0"/>
        <w:bidi w:val="0"/>
        <w:spacing w:line="400" w:lineRule="exact"/>
        <w:rPr>
          <w:rFonts w:hint="eastAsia"/>
          <w:color w:val="auto"/>
          <w:highlight w:val="none"/>
        </w:rPr>
      </w:pPr>
    </w:p>
    <w:p>
      <w:pPr>
        <w:widowControl/>
        <w:kinsoku/>
        <w:overflowPunct/>
        <w:topLinePunct w:val="0"/>
        <w:bidi w:val="0"/>
        <w:spacing w:line="400" w:lineRule="exact"/>
        <w:ind w:firstLine="161" w:firstLineChars="50"/>
        <w:jc w:val="center"/>
        <w:rPr>
          <w:rFonts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pPr>
        <w:widowControl/>
        <w:kinsoku/>
        <w:overflowPunct/>
        <w:topLinePunct w:val="0"/>
        <w:bidi w:val="0"/>
        <w:spacing w:line="400" w:lineRule="exact"/>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pPr>
        <w:widowControl/>
        <w:kinsoku/>
        <w:overflowPunct/>
        <w:topLinePunct w:val="0"/>
        <w:bidi w:val="0"/>
        <w:adjustRightInd/>
        <w:spacing w:line="400" w:lineRule="exact"/>
        <w:jc w:val="center"/>
        <w:rPr>
          <w:rFonts w:ascii="仿宋" w:hAnsi="仿宋" w:eastAsia="仿宋" w:cs="仿宋"/>
          <w:color w:val="auto"/>
          <w:sz w:val="24"/>
          <w:highlight w:val="none"/>
        </w:rPr>
      </w:pPr>
    </w:p>
    <w:p>
      <w:pPr>
        <w:widowControl/>
        <w:kinsoku/>
        <w:overflowPunct/>
        <w:topLinePunct w:val="0"/>
        <w:bidi w:val="0"/>
        <w:adjustRightInd/>
        <w:spacing w:line="400" w:lineRule="exact"/>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pStyle w:val="3"/>
        <w:keepNext w:val="0"/>
        <w:keepLines w:val="0"/>
        <w:pageBreakBefore/>
        <w:widowControl/>
        <w:numPr>
          <w:ilvl w:val="0"/>
          <w:numId w:val="0"/>
        </w:numPr>
        <w:kinsoku/>
        <w:wordWrap/>
        <w:overflowPunct/>
        <w:topLinePunct w:val="0"/>
        <w:autoSpaceDE/>
        <w:autoSpaceDN/>
        <w:bidi w:val="0"/>
        <w:adjustRightInd/>
        <w:spacing w:before="0" w:after="0" w:line="240" w:lineRule="auto"/>
        <w:jc w:val="center"/>
        <w:textAlignment w:val="auto"/>
        <w:rPr>
          <w:rFonts w:ascii="仿宋" w:hAnsi="仿宋" w:eastAsia="仿宋" w:cs="仿宋"/>
          <w:color w:val="auto"/>
          <w:highlight w:val="none"/>
        </w:rPr>
      </w:pPr>
      <w:r>
        <w:rPr>
          <w:rFonts w:hint="eastAsia" w:ascii="仿宋" w:hAnsi="仿宋" w:eastAsia="仿宋" w:cs="仿宋"/>
          <w:color w:val="auto"/>
          <w:highlight w:val="none"/>
        </w:rPr>
        <w:t>附件</w:t>
      </w:r>
      <w:bookmarkEnd w:id="178"/>
    </w:p>
    <w:p>
      <w:pPr>
        <w:keepNext w:val="0"/>
        <w:keepLines w:val="0"/>
        <w:kinsoku/>
        <w:wordWrap/>
        <w:overflowPunct/>
        <w:topLinePunct w:val="0"/>
        <w:autoSpaceDE/>
        <w:autoSpaceDN/>
        <w:bidi w:val="0"/>
        <w:spacing w:line="240" w:lineRule="auto"/>
        <w:jc w:val="center"/>
        <w:textAlignment w:val="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keepNext w:val="0"/>
        <w:keepLines w:val="0"/>
        <w:kinsoku/>
        <w:wordWrap/>
        <w:overflowPunct/>
        <w:topLinePunct w:val="0"/>
        <w:autoSpaceDE/>
        <w:autoSpaceDN/>
        <w:bidi w:val="0"/>
        <w:spacing w:line="240" w:lineRule="auto"/>
        <w:jc w:val="center"/>
        <w:textAlignment w:val="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keepNext w:val="0"/>
        <w:keepLines w:val="0"/>
        <w:kinsoku/>
        <w:wordWrap/>
        <w:overflowPunct/>
        <w:topLinePunct w:val="0"/>
        <w:autoSpaceDE/>
        <w:autoSpaceDN/>
        <w:bidi w:val="0"/>
        <w:snapToGrid w:val="0"/>
        <w:spacing w:line="240" w:lineRule="auto"/>
        <w:textAlignment w:val="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keepNext w:val="0"/>
        <w:keepLines w:val="0"/>
        <w:kinsoku/>
        <w:wordWrap/>
        <w:overflowPunct/>
        <w:topLinePunct w:val="0"/>
        <w:autoSpaceDE/>
        <w:autoSpaceDN/>
        <w:bidi w:val="0"/>
        <w:spacing w:line="240" w:lineRule="auto"/>
        <w:textAlignment w:val="auto"/>
        <w:rPr>
          <w:rFonts w:ascii="仿宋" w:hAnsi="仿宋" w:eastAsia="仿宋" w:cs="仿宋"/>
          <w:color w:val="auto"/>
          <w:sz w:val="24"/>
          <w:highlight w:val="none"/>
        </w:rPr>
      </w:pPr>
    </w:p>
    <w:p>
      <w:pPr>
        <w:keepNext w:val="0"/>
        <w:keepLines w:val="0"/>
        <w:kinsoku/>
        <w:wordWrap/>
        <w:overflowPunct/>
        <w:topLinePunct w:val="0"/>
        <w:autoSpaceDE/>
        <w:autoSpaceDN/>
        <w:bidi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eepNext w:val="0"/>
        <w:keepLines w:val="0"/>
        <w:kinsoku/>
        <w:wordWrap/>
        <w:overflowPunct/>
        <w:topLinePunct w:val="0"/>
        <w:autoSpaceDE/>
        <w:autoSpaceDN/>
        <w:bidi w:val="0"/>
        <w:spacing w:line="240" w:lineRule="auto"/>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eepNext w:val="0"/>
        <w:keepLines w:val="0"/>
        <w:kinsoku/>
        <w:wordWrap/>
        <w:overflowPunct/>
        <w:topLinePunct w:val="0"/>
        <w:autoSpaceDE/>
        <w:autoSpaceDN/>
        <w:bidi w:val="0"/>
        <w:spacing w:line="240"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keepNext w:val="0"/>
        <w:keepLines w:val="0"/>
        <w:widowControl/>
        <w:kinsoku/>
        <w:wordWrap/>
        <w:overflowPunct/>
        <w:topLinePunct w:val="0"/>
        <w:autoSpaceDE/>
        <w:autoSpaceDN/>
        <w:bidi w:val="0"/>
        <w:spacing w:line="24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keepNext w:val="0"/>
        <w:keepLines w:val="0"/>
        <w:widowControl/>
        <w:kinsoku/>
        <w:wordWrap/>
        <w:overflowPunct/>
        <w:topLinePunct w:val="0"/>
        <w:autoSpaceDE/>
        <w:autoSpaceDN/>
        <w:bidi w:val="0"/>
        <w:spacing w:line="24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keepNext w:val="0"/>
        <w:keepLines w:val="0"/>
        <w:widowControl/>
        <w:kinsoku/>
        <w:wordWrap/>
        <w:overflowPunct/>
        <w:topLinePunct w:val="0"/>
        <w:autoSpaceDE/>
        <w:autoSpaceDN/>
        <w:bidi w:val="0"/>
        <w:spacing w:line="24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keepNext w:val="0"/>
        <w:keepLines w:val="0"/>
        <w:widowControl/>
        <w:kinsoku/>
        <w:wordWrap/>
        <w:overflowPunct/>
        <w:topLinePunct w:val="0"/>
        <w:autoSpaceDE/>
        <w:autoSpaceDN/>
        <w:bidi w:val="0"/>
        <w:spacing w:line="24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keepNext w:val="0"/>
        <w:keepLines w:val="0"/>
        <w:widowControl/>
        <w:kinsoku/>
        <w:wordWrap/>
        <w:overflowPunct/>
        <w:topLinePunct w:val="0"/>
        <w:autoSpaceDE/>
        <w:autoSpaceDN/>
        <w:bidi w:val="0"/>
        <w:spacing w:line="24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keepNext w:val="0"/>
        <w:keepLines w:val="0"/>
        <w:widowControl/>
        <w:kinsoku/>
        <w:wordWrap/>
        <w:overflowPunct/>
        <w:topLinePunct w:val="0"/>
        <w:autoSpaceDE/>
        <w:autoSpaceDN/>
        <w:bidi w:val="0"/>
        <w:spacing w:line="240" w:lineRule="auto"/>
        <w:ind w:firstLine="480" w:firstLineChars="20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keepNext w:val="0"/>
        <w:keepLines w:val="0"/>
        <w:widowControl/>
        <w:kinsoku/>
        <w:wordWrap/>
        <w:overflowPunct/>
        <w:topLinePunct w:val="0"/>
        <w:autoSpaceDE/>
        <w:autoSpaceDN/>
        <w:bidi w:val="0"/>
        <w:spacing w:line="240" w:lineRule="auto"/>
        <w:ind w:firstLine="600" w:firstLineChars="200"/>
        <w:jc w:val="left"/>
        <w:textAlignment w:val="auto"/>
        <w:rPr>
          <w:rFonts w:ascii="仿宋" w:hAnsi="仿宋" w:eastAsia="仿宋" w:cs="仿宋"/>
          <w:color w:val="auto"/>
          <w:sz w:val="30"/>
          <w:szCs w:val="30"/>
          <w:highlight w:val="none"/>
        </w:rPr>
      </w:pPr>
    </w:p>
    <w:p>
      <w:pPr>
        <w:kinsoku/>
        <w:overflowPunct/>
        <w:topLinePunct w:val="0"/>
        <w:bidi w:val="0"/>
        <w:spacing w:line="24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pPr>
        <w:kinsoku/>
        <w:overflowPunct/>
        <w:topLinePunct w:val="0"/>
        <w:bidi w:val="0"/>
        <w:spacing w:line="240" w:lineRule="auto"/>
        <w:jc w:val="center"/>
        <w:rPr>
          <w:rFonts w:ascii="仿宋" w:hAnsi="仿宋" w:eastAsia="仿宋" w:cs="仿宋"/>
          <w:b/>
          <w:color w:val="auto"/>
          <w:sz w:val="24"/>
          <w:highlight w:val="none"/>
        </w:rPr>
      </w:pPr>
    </w:p>
    <w:p>
      <w:pPr>
        <w:kinsoku/>
        <w:overflowPunct/>
        <w:topLinePunct w:val="0"/>
        <w:bidi w:val="0"/>
        <w:spacing w:line="24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kinsoku/>
        <w:overflowPunct/>
        <w:topLinePunct w:val="0"/>
        <w:bidi w:val="0"/>
        <w:spacing w:line="24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kinsoku/>
        <w:overflowPunct/>
        <w:topLinePunct w:val="0"/>
        <w:bidi w:val="0"/>
        <w:spacing w:line="24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pacing w:line="24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kinsoku/>
        <w:overflowPunct/>
        <w:topLinePunct w:val="0"/>
        <w:bidi w:val="0"/>
        <w:spacing w:line="24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kinsoku/>
        <w:overflowPunct/>
        <w:topLinePunct w:val="0"/>
        <w:bidi w:val="0"/>
        <w:spacing w:line="24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kinsoku/>
        <w:overflowPunct/>
        <w:topLinePunct w:val="0"/>
        <w:bidi w:val="0"/>
        <w:spacing w:line="240" w:lineRule="auto"/>
        <w:rPr>
          <w:rFonts w:ascii="仿宋" w:hAnsi="仿宋" w:eastAsia="仿宋" w:cs="仿宋"/>
          <w:b/>
          <w:color w:val="auto"/>
          <w:sz w:val="24"/>
          <w:highlight w:val="none"/>
        </w:rPr>
      </w:pPr>
    </w:p>
    <w:p>
      <w:pPr>
        <w:kinsoku/>
        <w:overflowPunct/>
        <w:topLinePunct w:val="0"/>
        <w:bidi w:val="0"/>
        <w:spacing w:line="240" w:lineRule="auto"/>
        <w:rPr>
          <w:rFonts w:ascii="仿宋" w:hAnsi="仿宋" w:eastAsia="仿宋" w:cs="仿宋"/>
          <w:b/>
          <w:color w:val="auto"/>
          <w:sz w:val="24"/>
          <w:highlight w:val="none"/>
        </w:rPr>
      </w:pPr>
    </w:p>
    <w:p>
      <w:pPr>
        <w:kinsoku/>
        <w:overflowPunct/>
        <w:topLinePunct w:val="0"/>
        <w:bidi w:val="0"/>
        <w:spacing w:line="24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kinsoku/>
        <w:overflowPunct/>
        <w:topLinePunct w:val="0"/>
        <w:bidi w:val="0"/>
        <w:spacing w:line="24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kinsoku/>
        <w:overflowPunct/>
        <w:topLinePunct w:val="0"/>
        <w:bidi w:val="0"/>
        <w:spacing w:line="24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kinsoku/>
        <w:overflowPunct/>
        <w:topLinePunct w:val="0"/>
        <w:bidi w:val="0"/>
        <w:spacing w:line="24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kinsoku/>
        <w:overflowPunct/>
        <w:topLinePunct w:val="0"/>
        <w:bidi w:val="0"/>
        <w:spacing w:line="240" w:lineRule="auto"/>
        <w:rPr>
          <w:rFonts w:ascii="仿宋" w:hAnsi="仿宋" w:eastAsia="仿宋" w:cs="仿宋"/>
          <w:b/>
          <w:color w:val="auto"/>
          <w:sz w:val="24"/>
          <w:highlight w:val="none"/>
        </w:rPr>
      </w:pPr>
    </w:p>
    <w:p>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kinsoku/>
        <w:overflowPunct/>
        <w:topLinePunct w:val="0"/>
        <w:autoSpaceDE w:val="0"/>
        <w:autoSpaceDN w:val="0"/>
        <w:bidi w:val="0"/>
        <w:spacing w:line="400" w:lineRule="exact"/>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pPr>
        <w:kinsoku/>
        <w:overflowPunct/>
        <w:topLinePunct w:val="0"/>
        <w:autoSpaceDE w:val="0"/>
        <w:autoSpaceDN w:val="0"/>
        <w:bidi w:val="0"/>
        <w:spacing w:line="400" w:lineRule="exact"/>
        <w:jc w:val="center"/>
        <w:rPr>
          <w:rFonts w:ascii="仿宋" w:hAnsi="仿宋" w:eastAsia="仿宋" w:cs="仿宋"/>
          <w:b/>
          <w:bCs/>
          <w:color w:val="auto"/>
          <w:sz w:val="32"/>
          <w:szCs w:val="32"/>
          <w:highlight w:val="none"/>
        </w:rPr>
      </w:pP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kinsoku/>
        <w:overflowPunct/>
        <w:topLinePunct w:val="0"/>
        <w:bidi w:val="0"/>
        <w:spacing w:line="400" w:lineRule="exact"/>
        <w:ind w:firstLine="494"/>
        <w:rPr>
          <w:rFonts w:ascii="仿宋" w:hAnsi="仿宋" w:eastAsia="仿宋" w:cs="仿宋"/>
          <w:color w:val="auto"/>
          <w:sz w:val="24"/>
          <w:highlight w:val="none"/>
        </w:rPr>
      </w:pPr>
    </w:p>
    <w:p>
      <w:pPr>
        <w:kinsoku/>
        <w:overflowPunct/>
        <w:topLinePunct w:val="0"/>
        <w:bidi w:val="0"/>
        <w:spacing w:line="400" w:lineRule="exact"/>
        <w:ind w:firstLine="494"/>
        <w:rPr>
          <w:rFonts w:ascii="仿宋" w:hAnsi="仿宋" w:eastAsia="仿宋" w:cs="仿宋"/>
          <w:color w:val="auto"/>
          <w:sz w:val="24"/>
          <w:highlight w:val="none"/>
        </w:rPr>
      </w:pPr>
    </w:p>
    <w:p>
      <w:pPr>
        <w:kinsoku/>
        <w:overflowPunct/>
        <w:topLinePunct w:val="0"/>
        <w:bidi w:val="0"/>
        <w:spacing w:line="400" w:lineRule="exact"/>
        <w:ind w:firstLine="494"/>
        <w:rPr>
          <w:rFonts w:ascii="仿宋" w:hAnsi="仿宋" w:eastAsia="仿宋" w:cs="仿宋"/>
          <w:color w:val="auto"/>
          <w:sz w:val="24"/>
          <w:highlight w:val="none"/>
        </w:rPr>
      </w:pPr>
    </w:p>
    <w:p>
      <w:pPr>
        <w:kinsoku/>
        <w:overflowPunct/>
        <w:topLinePunct w:val="0"/>
        <w:bidi w:val="0"/>
        <w:spacing w:line="400" w:lineRule="exact"/>
        <w:ind w:firstLine="494"/>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40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kinsoku/>
        <w:overflowPunct/>
        <w:topLinePunct w:val="0"/>
        <w:bidi w:val="0"/>
        <w:spacing w:line="400" w:lineRule="exact"/>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pPr>
        <w:widowControl/>
        <w:kinsoku/>
        <w:overflowPunct/>
        <w:topLinePunct w:val="0"/>
        <w:bidi w:val="0"/>
        <w:spacing w:line="400" w:lineRule="exact"/>
        <w:ind w:firstLine="480" w:firstLineChars="200"/>
        <w:jc w:val="left"/>
        <w:rPr>
          <w:rFonts w:ascii="仿宋" w:hAnsi="仿宋" w:eastAsia="仿宋" w:cs="仿宋"/>
          <w:color w:val="auto"/>
          <w:kern w:val="0"/>
          <w:sz w:val="24"/>
          <w:highlight w:val="none"/>
        </w:rPr>
      </w:pPr>
    </w:p>
    <w:p>
      <w:pPr>
        <w:kinsoku/>
        <w:overflowPunct/>
        <w:topLinePunct w:val="0"/>
        <w:bidi w:val="0"/>
        <w:snapToGrid w:val="0"/>
        <w:spacing w:line="400" w:lineRule="exact"/>
        <w:jc w:val="center"/>
        <w:rPr>
          <w:rFonts w:ascii="仿宋" w:hAnsi="仿宋" w:eastAsia="仿宋" w:cs="仿宋"/>
          <w:b/>
          <w:color w:val="auto"/>
          <w:sz w:val="24"/>
          <w:highlight w:val="none"/>
        </w:rPr>
      </w:pPr>
    </w:p>
    <w:p>
      <w:pPr>
        <w:widowControl/>
        <w:kinsoku/>
        <w:overflowPunct/>
        <w:topLinePunct w:val="0"/>
        <w:bidi w:val="0"/>
        <w:adjustRightInd/>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pPr>
        <w:keepNext w:val="0"/>
        <w:keepLines w:val="0"/>
        <w:pageBreakBefore w:val="0"/>
        <w:kinsoku/>
        <w:wordWrap/>
        <w:overflowPunct/>
        <w:topLinePunct w:val="0"/>
        <w:autoSpaceDE w:val="0"/>
        <w:autoSpaceDN w:val="0"/>
        <w:bidi w:val="0"/>
        <w:spacing w:line="340" w:lineRule="exact"/>
        <w:jc w:val="center"/>
        <w:textAlignment w:val="auto"/>
        <w:rPr>
          <w:rFonts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bidi w:val="0"/>
        <w:spacing w:line="340" w:lineRule="exact"/>
        <w:ind w:firstLine="482" w:firstLineChars="200"/>
        <w:jc w:val="left"/>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pPr>
        <w:keepNext w:val="0"/>
        <w:keepLines w:val="0"/>
        <w:pageBreakBefore w:val="0"/>
        <w:kinsoku/>
        <w:wordWrap/>
        <w:overflowPunct/>
        <w:topLinePunct w:val="0"/>
        <w:bidi w:val="0"/>
        <w:snapToGrid w:val="0"/>
        <w:spacing w:line="340" w:lineRule="exact"/>
        <w:jc w:val="center"/>
        <w:textAlignment w:val="auto"/>
        <w:rPr>
          <w:rFonts w:ascii="仿宋" w:hAnsi="仿宋" w:eastAsia="仿宋" w:cs="仿宋"/>
          <w:b/>
          <w:color w:val="auto"/>
          <w:kern w:val="0"/>
          <w:sz w:val="32"/>
          <w:szCs w:val="32"/>
          <w:highlight w:val="none"/>
          <w:lang w:val="zh-CN"/>
        </w:rPr>
      </w:pP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9" w:name="_Hlk101131882"/>
      <w:r>
        <w:rPr>
          <w:rFonts w:hint="eastAsia" w:ascii="仿宋" w:hAnsi="仿宋" w:eastAsia="仿宋" w:cs="仿宋"/>
          <w:color w:val="auto"/>
          <w:kern w:val="0"/>
          <w:sz w:val="24"/>
          <w:highlight w:val="none"/>
          <w:u w:val="single"/>
        </w:rPr>
        <w:t>联合体成员X,……</w:t>
      </w:r>
      <w:bookmarkEnd w:id="17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8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80"/>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bidi w:val="0"/>
        <w:spacing w:line="340" w:lineRule="exact"/>
        <w:ind w:firstLine="480" w:firstLineChars="200"/>
        <w:textAlignment w:val="auto"/>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8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81"/>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bidi w:val="0"/>
        <w:snapToGrid w:val="0"/>
        <w:spacing w:line="340" w:lineRule="exact"/>
        <w:ind w:firstLine="5040" w:firstLineChars="2100"/>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bidi w:val="0"/>
        <w:snapToGrid w:val="0"/>
        <w:spacing w:line="340" w:lineRule="exact"/>
        <w:ind w:firstLine="5040" w:firstLineChars="21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bidi w:val="0"/>
        <w:snapToGrid w:val="0"/>
        <w:spacing w:line="340" w:lineRule="exact"/>
        <w:ind w:firstLine="5760" w:firstLineChars="2400"/>
        <w:textAlignment w:val="auto"/>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bidi w:val="0"/>
        <w:snapToGrid w:val="0"/>
        <w:spacing w:line="340" w:lineRule="exact"/>
        <w:jc w:val="righ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bidi w:val="0"/>
        <w:spacing w:line="3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keepNext w:val="0"/>
        <w:keepLines w:val="0"/>
        <w:pageBreakBefore w:val="0"/>
        <w:widowControl/>
        <w:kinsoku/>
        <w:wordWrap/>
        <w:overflowPunct/>
        <w:topLinePunct w:val="0"/>
        <w:bidi w:val="0"/>
        <w:adjustRightInd/>
        <w:spacing w:line="340" w:lineRule="exact"/>
        <w:jc w:val="left"/>
        <w:textAlignment w:val="auto"/>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pPr>
        <w:pageBreakBefore w:val="0"/>
        <w:kinsoku/>
        <w:wordWrap/>
        <w:overflowPunct/>
        <w:topLinePunct w:val="0"/>
        <w:autoSpaceDE/>
        <w:autoSpaceDN/>
        <w:bidi w:val="0"/>
        <w:snapToGrid w:val="0"/>
        <w:spacing w:line="340" w:lineRule="exact"/>
        <w:jc w:val="center"/>
        <w:textAlignment w:val="auto"/>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340" w:lineRule="exact"/>
        <w:ind w:firstLine="120" w:firstLineChars="50"/>
        <w:jc w:val="lef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340" w:lineRule="exact"/>
        <w:ind w:left="0" w:firstLine="229" w:firstLineChars="95"/>
        <w:textAlignment w:val="auto"/>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pageBreakBefore w:val="0"/>
        <w:kinsoku/>
        <w:wordWrap/>
        <w:overflowPunct/>
        <w:topLinePunct w:val="0"/>
        <w:autoSpaceDE/>
        <w:autoSpaceDN/>
        <w:bidi w:val="0"/>
        <w:spacing w:line="340" w:lineRule="exact"/>
        <w:ind w:firstLine="305"/>
        <w:textAlignment w:val="auto"/>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340" w:lineRule="exact"/>
        <w:ind w:firstLine="480" w:firstLineChars="200"/>
        <w:textAlignment w:val="auto"/>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340" w:lineRule="exact"/>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480" w:firstLineChars="200"/>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340" w:lineRule="exact"/>
        <w:ind w:firstLine="576"/>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340" w:lineRule="exact"/>
        <w:ind w:left="5039" w:leftChars="228" w:hanging="4560" w:hangingChars="19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pPr>
        <w:pageBreakBefore w:val="0"/>
        <w:kinsoku/>
        <w:wordWrap/>
        <w:overflowPunct/>
        <w:topLinePunct w:val="0"/>
        <w:autoSpaceDE/>
        <w:autoSpaceDN/>
        <w:bidi w:val="0"/>
        <w:snapToGrid w:val="0"/>
        <w:spacing w:line="340" w:lineRule="exact"/>
        <w:jc w:val="righ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340" w:lineRule="exact"/>
        <w:ind w:firstLine="5760" w:firstLineChars="2400"/>
        <w:textAlignment w:val="auto"/>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pacing w:line="340" w:lineRule="exact"/>
        <w:jc w:val="center"/>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widowControl/>
        <w:kinsoku/>
        <w:wordWrap/>
        <w:overflowPunct/>
        <w:topLinePunct w:val="0"/>
        <w:autoSpaceDE/>
        <w:autoSpaceDN/>
        <w:bidi w:val="0"/>
        <w:adjustRightInd/>
        <w:spacing w:line="340" w:lineRule="exact"/>
        <w:jc w:val="left"/>
        <w:textAlignment w:val="auto"/>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pPr>
        <w:kinsoku/>
        <w:overflowPunct/>
        <w:topLinePunct w:val="0"/>
        <w:bidi w:val="0"/>
        <w:spacing w:line="400"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pPr>
        <w:kinsoku/>
        <w:overflowPunct/>
        <w:topLinePunct w:val="0"/>
        <w:bidi w:val="0"/>
        <w:spacing w:line="400" w:lineRule="exact"/>
        <w:rPr>
          <w:rFonts w:ascii="仿宋" w:hAnsi="仿宋" w:eastAsia="仿宋" w:cs="仿宋"/>
          <w:b/>
          <w:color w:val="auto"/>
          <w:spacing w:val="6"/>
          <w:sz w:val="30"/>
          <w:szCs w:val="30"/>
          <w:highlight w:val="none"/>
        </w:rPr>
      </w:pP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pPr>
        <w:kinsoku/>
        <w:overflowPunct/>
        <w:topLinePunct w:val="0"/>
        <w:bidi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kinsoku/>
        <w:overflowPunct/>
        <w:topLinePunct w:val="0"/>
        <w:bidi w:val="0"/>
        <w:spacing w:line="400" w:lineRule="exact"/>
        <w:ind w:firstLine="480" w:firstLineChars="200"/>
        <w:rPr>
          <w:rFonts w:ascii="仿宋" w:hAnsi="仿宋" w:eastAsia="仿宋" w:cs="仿宋"/>
          <w:color w:val="auto"/>
          <w:sz w:val="24"/>
          <w:highlight w:val="none"/>
        </w:rPr>
      </w:pPr>
    </w:p>
    <w:p>
      <w:pPr>
        <w:kinsoku/>
        <w:overflowPunct/>
        <w:topLinePunct w:val="0"/>
        <w:bidi w:val="0"/>
        <w:spacing w:line="400" w:lineRule="exact"/>
        <w:ind w:firstLine="480" w:firstLineChars="200"/>
        <w:rPr>
          <w:rFonts w:ascii="仿宋" w:hAnsi="仿宋" w:eastAsia="仿宋" w:cs="仿宋"/>
          <w:color w:val="auto"/>
          <w:sz w:val="24"/>
          <w:highlight w:val="none"/>
        </w:rPr>
      </w:pPr>
    </w:p>
    <w:p>
      <w:pPr>
        <w:kinsoku/>
        <w:overflowPunct/>
        <w:topLinePunct w:val="0"/>
        <w:bidi w:val="0"/>
        <w:spacing w:line="400" w:lineRule="exact"/>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pPr>
        <w:kinsoku/>
        <w:overflowPunct/>
        <w:topLinePunct w:val="0"/>
        <w:bidi w:val="0"/>
        <w:spacing w:line="400" w:lineRule="exact"/>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tabs>
          <w:tab w:val="left" w:pos="4860"/>
        </w:tabs>
        <w:kinsoku/>
        <w:overflowPunct/>
        <w:topLinePunct w:val="0"/>
        <w:bidi w:val="0"/>
        <w:spacing w:line="400" w:lineRule="exact"/>
        <w:ind w:firstLine="480" w:firstLineChars="200"/>
        <w:jc w:val="center"/>
        <w:rPr>
          <w:rFonts w:ascii="仿宋" w:hAnsi="仿宋" w:eastAsia="仿宋" w:cs="仿宋"/>
          <w:color w:val="auto"/>
          <w:sz w:val="24"/>
          <w:highlight w:val="none"/>
        </w:rPr>
      </w:pPr>
    </w:p>
    <w:p>
      <w:pPr>
        <w:pStyle w:val="76"/>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76"/>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76"/>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76"/>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76"/>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76"/>
        <w:kinsoku/>
        <w:overflowPunct/>
        <w:topLinePunct w:val="0"/>
        <w:bidi w:val="0"/>
        <w:spacing w:line="400" w:lineRule="exact"/>
        <w:rPr>
          <w:rFonts w:ascii="仿宋" w:hAnsi="仿宋" w:eastAsia="仿宋" w:cs="仿宋"/>
          <w:color w:val="auto"/>
          <w:sz w:val="24"/>
          <w:highlight w:val="none"/>
        </w:rPr>
      </w:pPr>
    </w:p>
    <w:p>
      <w:pPr>
        <w:pStyle w:val="77"/>
        <w:kinsoku/>
        <w:overflowPunct/>
        <w:topLinePunct w:val="0"/>
        <w:bidi w:val="0"/>
        <w:spacing w:line="400" w:lineRule="exact"/>
        <w:rPr>
          <w:rFonts w:ascii="仿宋" w:hAnsi="仿宋" w:eastAsia="仿宋" w:cs="仿宋"/>
          <w:color w:val="auto"/>
          <w:sz w:val="24"/>
          <w:highlight w:val="none"/>
        </w:rPr>
      </w:pPr>
    </w:p>
    <w:p>
      <w:pPr>
        <w:kinsoku/>
        <w:overflowPunct/>
        <w:topLinePunct w:val="0"/>
        <w:bidi w:val="0"/>
        <w:spacing w:line="400" w:lineRule="exact"/>
        <w:rPr>
          <w:rFonts w:ascii="仿宋" w:hAnsi="仿宋" w:eastAsia="仿宋" w:cs="仿宋"/>
          <w:color w:val="auto"/>
          <w:sz w:val="24"/>
          <w:highlight w:val="none"/>
        </w:rPr>
      </w:pPr>
    </w:p>
    <w:p>
      <w:pPr>
        <w:pStyle w:val="76"/>
        <w:kinsoku/>
        <w:overflowPunct/>
        <w:topLinePunct w:val="0"/>
        <w:bidi w:val="0"/>
        <w:spacing w:line="400" w:lineRule="exact"/>
        <w:rPr>
          <w:color w:val="auto"/>
          <w:highlight w:val="none"/>
        </w:rPr>
      </w:pPr>
    </w:p>
    <w:p>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p>
    <w:p>
      <w:pPr>
        <w:kinsoku/>
        <w:overflowPunct/>
        <w:topLinePunct w:val="0"/>
        <w:bidi w:val="0"/>
        <w:snapToGrid w:val="0"/>
        <w:spacing w:line="24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kinsoku/>
        <w:overflowPunct/>
        <w:topLinePunct w:val="0"/>
        <w:autoSpaceDE w:val="0"/>
        <w:autoSpaceDN w:val="0"/>
        <w:bidi w:val="0"/>
        <w:spacing w:line="240" w:lineRule="auto"/>
        <w:jc w:val="left"/>
        <w:rPr>
          <w:rFonts w:ascii="仿宋" w:hAnsi="仿宋" w:eastAsia="仿宋" w:cs="仿宋"/>
          <w:b/>
          <w:color w:val="auto"/>
          <w:sz w:val="32"/>
          <w:szCs w:val="32"/>
          <w:highlight w:val="none"/>
        </w:rPr>
      </w:pPr>
    </w:p>
    <w:p>
      <w:pPr>
        <w:kinsoku/>
        <w:overflowPunct/>
        <w:topLinePunct w:val="0"/>
        <w:bidi w:val="0"/>
        <w:spacing w:line="240" w:lineRule="auto"/>
        <w:jc w:val="center"/>
        <w:rPr>
          <w:rFonts w:ascii="仿宋" w:hAnsi="仿宋" w:eastAsia="仿宋" w:cs="仿宋"/>
          <w:b/>
          <w:color w:val="auto"/>
          <w:sz w:val="32"/>
          <w:szCs w:val="32"/>
          <w:highlight w:val="none"/>
        </w:rPr>
      </w:pPr>
    </w:p>
    <w:p>
      <w:pPr>
        <w:kinsoku/>
        <w:overflowPunct/>
        <w:topLinePunct w:val="0"/>
        <w:bidi w:val="0"/>
        <w:adjustRightInd/>
        <w:spacing w:line="24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pPr>
        <w:kinsoku/>
        <w:overflowPunct/>
        <w:topLinePunct w:val="0"/>
        <w:bidi w:val="0"/>
        <w:spacing w:line="240" w:lineRule="auto"/>
        <w:jc w:val="center"/>
        <w:rPr>
          <w:rFonts w:ascii="仿宋" w:hAnsi="仿宋" w:eastAsia="仿宋" w:cs="仿宋"/>
          <w:b/>
          <w:color w:val="auto"/>
          <w:sz w:val="32"/>
          <w:szCs w:val="32"/>
          <w:highlight w:val="none"/>
        </w:rPr>
      </w:pPr>
    </w:p>
    <w:p>
      <w:pPr>
        <w:kinsoku/>
        <w:overflowPunct/>
        <w:topLinePunct w:val="0"/>
        <w:bidi w:val="0"/>
        <w:spacing w:line="24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kinsoku/>
        <w:overflowPunct/>
        <w:topLinePunct w:val="0"/>
        <w:bidi w:val="0"/>
        <w:spacing w:line="24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kinsoku/>
        <w:overflowPunct/>
        <w:topLinePunct w:val="0"/>
        <w:bidi w:val="0"/>
        <w:spacing w:line="240"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kinsoku/>
        <w:overflowPunct/>
        <w:topLinePunct w:val="0"/>
        <w:bidi w:val="0"/>
        <w:spacing w:line="240"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kinsoku/>
        <w:overflowPunct/>
        <w:topLinePunct w:val="0"/>
        <w:bidi w:val="0"/>
        <w:spacing w:line="24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kinsoku/>
        <w:overflowPunct/>
        <w:topLinePunct w:val="0"/>
        <w:bidi w:val="0"/>
        <w:spacing w:line="240" w:lineRule="auto"/>
        <w:rPr>
          <w:rFonts w:ascii="仿宋" w:hAnsi="仿宋" w:eastAsia="仿宋" w:cs="仿宋"/>
          <w:color w:val="auto"/>
          <w:sz w:val="24"/>
          <w:highlight w:val="none"/>
        </w:rPr>
      </w:pPr>
    </w:p>
    <w:p>
      <w:pPr>
        <w:kinsoku/>
        <w:overflowPunct/>
        <w:topLinePunct w:val="0"/>
        <w:bidi w:val="0"/>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kinsoku/>
        <w:overflowPunct/>
        <w:topLinePunct w:val="0"/>
        <w:bidi w:val="0"/>
        <w:spacing w:line="24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kinsoku/>
        <w:overflowPunct/>
        <w:topLinePunct w:val="0"/>
        <w:bidi w:val="0"/>
        <w:spacing w:line="240"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kinsoku/>
        <w:overflowPunct/>
        <w:topLinePunct w:val="0"/>
        <w:bidi w:val="0"/>
        <w:spacing w:line="400" w:lineRule="exact"/>
        <w:rPr>
          <w:rFonts w:ascii="仿宋" w:hAnsi="仿宋" w:eastAsia="仿宋" w:cs="仿宋"/>
          <w:b/>
          <w:color w:val="auto"/>
          <w:sz w:val="24"/>
          <w:highlight w:val="none"/>
        </w:rPr>
      </w:pPr>
    </w:p>
    <w:p>
      <w:pPr>
        <w:pageBreakBefore/>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kinsoku/>
        <w:overflowPunct/>
        <w:topLinePunct w:val="0"/>
        <w:bidi w:val="0"/>
        <w:spacing w:line="400" w:lineRule="exac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kinsoku/>
        <w:overflowPunct/>
        <w:topLinePunct w:val="0"/>
        <w:bidi w:val="0"/>
        <w:spacing w:line="400" w:lineRule="exact"/>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kinsoku/>
        <w:overflowPunct/>
        <w:topLinePunct w:val="0"/>
        <w:bidi w:val="0"/>
        <w:spacing w:line="400" w:lineRule="exact"/>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kinsoku/>
        <w:overflowPunct/>
        <w:topLinePunct w:val="0"/>
        <w:bidi w:val="0"/>
        <w:spacing w:line="400" w:lineRule="exact"/>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kinsoku/>
        <w:overflowPunct/>
        <w:topLinePunct w:val="0"/>
        <w:bidi w:val="0"/>
        <w:spacing w:line="400" w:lineRule="exact"/>
        <w:rPr>
          <w:rFonts w:ascii="仿宋" w:hAnsi="仿宋" w:eastAsia="仿宋" w:cs="仿宋"/>
          <w:color w:val="auto"/>
          <w:highlight w:val="none"/>
          <w:lang w:val="en-US"/>
        </w:rPr>
      </w:pPr>
    </w:p>
    <w:p>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kinsoku/>
        <w:overflowPunct/>
        <w:topLinePunct w:val="0"/>
        <w:bidi w:val="0"/>
        <w:spacing w:line="400" w:lineRule="exact"/>
        <w:jc w:val="left"/>
        <w:rPr>
          <w:rFonts w:ascii="仿宋" w:hAnsi="仿宋" w:eastAsia="仿宋" w:cs="仿宋"/>
          <w:color w:val="auto"/>
          <w:kern w:val="0"/>
          <w:sz w:val="24"/>
          <w:highlight w:val="none"/>
        </w:rPr>
      </w:pPr>
    </w:p>
    <w:p>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69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0"/>
        <w:gridCol w:w="1553"/>
        <w:gridCol w:w="668"/>
        <w:gridCol w:w="1225"/>
        <w:gridCol w:w="1882"/>
        <w:gridCol w:w="1722"/>
        <w:gridCol w:w="11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 w:hRule="atLeast"/>
          <w:jc w:val="center"/>
        </w:trPr>
        <w:tc>
          <w:tcPr>
            <w:tcW w:w="1450"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53"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68"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25"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82"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22"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197"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6" w:hRule="atLeast"/>
          <w:jc w:val="center"/>
        </w:trPr>
        <w:tc>
          <w:tcPr>
            <w:tcW w:w="1450"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5" w:hRule="atLeast"/>
          <w:jc w:val="center"/>
        </w:trPr>
        <w:tc>
          <w:tcPr>
            <w:tcW w:w="1450"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 w:hRule="atLeast"/>
          <w:jc w:val="center"/>
        </w:trPr>
        <w:tc>
          <w:tcPr>
            <w:tcW w:w="1450"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53"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68"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25"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8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22"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197"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kinsoku/>
        <w:overflowPunct/>
        <w:topLinePunct w:val="0"/>
        <w:bidi w:val="0"/>
        <w:spacing w:line="400" w:lineRule="exact"/>
        <w:jc w:val="left"/>
        <w:rPr>
          <w:rFonts w:ascii="仿宋" w:hAnsi="仿宋" w:eastAsia="仿宋" w:cs="仿宋"/>
          <w:color w:val="auto"/>
          <w:kern w:val="0"/>
          <w:sz w:val="24"/>
          <w:highlight w:val="none"/>
        </w:rPr>
      </w:pPr>
    </w:p>
    <w:p>
      <w:pPr>
        <w:widowControl/>
        <w:kinsoku/>
        <w:overflowPunct/>
        <w:topLinePunct w:val="0"/>
        <w:bidi w:val="0"/>
        <w:spacing w:line="400" w:lineRule="exact"/>
        <w:jc w:val="left"/>
        <w:rPr>
          <w:rFonts w:ascii="仿宋" w:hAnsi="仿宋" w:eastAsia="仿宋" w:cs="仿宋"/>
          <w:color w:val="auto"/>
          <w:kern w:val="0"/>
          <w:sz w:val="24"/>
          <w:highlight w:val="none"/>
        </w:rPr>
      </w:pPr>
    </w:p>
    <w:p>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kinsoku/>
        <w:overflowPunct/>
        <w:topLinePunct w:val="0"/>
        <w:bidi w:val="0"/>
        <w:spacing w:line="40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kinsoku/>
        <w:overflowPunct/>
        <w:topLinePunct w:val="0"/>
        <w:bidi w:val="0"/>
        <w:spacing w:line="400" w:lineRule="exac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 w:val="18"/>
          <w:szCs w:val="18"/>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kinsoku/>
        <w:overflowPunct/>
        <w:topLinePunct w:val="0"/>
        <w:bidi w:val="0"/>
        <w:spacing w:line="400" w:lineRule="exact"/>
        <w:jc w:val="left"/>
        <w:rPr>
          <w:rFonts w:ascii="仿宋" w:hAnsi="仿宋" w:eastAsia="仿宋" w:cs="仿宋"/>
          <w:color w:val="auto"/>
          <w:kern w:val="0"/>
          <w:sz w:val="18"/>
          <w:szCs w:val="18"/>
          <w:highlight w:val="none"/>
        </w:rPr>
      </w:pPr>
    </w:p>
    <w:p>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kinsoku/>
        <w:overflowPunct/>
        <w:topLinePunct w:val="0"/>
        <w:bidi w:val="0"/>
        <w:spacing w:line="400" w:lineRule="exac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kinsoku/>
        <w:overflowPunct/>
        <w:topLinePunct w:val="0"/>
        <w:bidi w:val="0"/>
        <w:spacing w:line="400" w:lineRule="exac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kinsoku/>
              <w:overflowPunct/>
              <w:topLinePunct w:val="0"/>
              <w:bidi w:val="0"/>
              <w:spacing w:line="400" w:lineRule="exact"/>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1025"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2836" w:type="dxa"/>
            <w:vMerge w:val="continue"/>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p>
        </w:tc>
        <w:tc>
          <w:tcPr>
            <w:tcW w:w="60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kinsoku/>
              <w:overflowPunct/>
              <w:topLinePunct w:val="0"/>
              <w:bidi w:val="0"/>
              <w:spacing w:line="40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kinsoku/>
        <w:overflowPunct/>
        <w:topLinePunct w:val="0"/>
        <w:bidi w:val="0"/>
        <w:spacing w:line="400" w:lineRule="exact"/>
        <w:rPr>
          <w:rFonts w:ascii="仿宋" w:hAnsi="仿宋" w:eastAsia="仿宋" w:cs="仿宋"/>
          <w:color w:val="auto"/>
          <w:highlight w:val="none"/>
        </w:rPr>
      </w:pPr>
    </w:p>
    <w:sectPr>
      <w:headerReference r:id="rId19" w:type="first"/>
      <w:footerReference r:id="rId21" w:type="first"/>
      <w:headerReference r:id="rId18" w:type="default"/>
      <w:footerReference r:id="rId20" w:type="default"/>
      <w:pgSz w:w="11906" w:h="16838"/>
      <w:pgMar w:top="1814" w:right="1474" w:bottom="1814" w:left="1474" w:header="851" w:footer="992" w:gutter="0"/>
      <w:pgBorders>
        <w:top w:val="none" w:sz="0" w:space="0"/>
        <w:left w:val="none" w:sz="0" w:space="0"/>
        <w:bottom w:val="none" w:sz="0" w:space="0"/>
        <w:right w:val="none" w:sz="0" w:space="0"/>
      </w:pgBorders>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0000009F" w:csb1="00000000"/>
  </w:font>
  <w:font w:name="Lucida Sans">
    <w:altName w:val="Lucida Sans Unicode"/>
    <w:panose1 w:val="020B0602030504020204"/>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1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Segoe Print"/>
    <w:panose1 w:val="020B0502020202020204"/>
    <w:charset w:val="00"/>
    <w:family w:val="swiss"/>
    <w:pitch w:val="default"/>
    <w:sig w:usb0="00000000" w:usb1="00000000" w:usb2="00000000" w:usb3="00000000" w:csb0="0000009F" w:csb1="0000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MingLiU">
    <w:altName w:val="PMingLiU-ExtB"/>
    <w:panose1 w:val="02020509000000000000"/>
    <w:charset w:val="88"/>
    <w:family w:val="modern"/>
    <w:pitch w:val="default"/>
    <w:sig w:usb0="00000000" w:usb1="00000000" w:usb2="00000016" w:usb3="00000000" w:csb0="00100001" w:csb1="00000000"/>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6"/>
      </w:rPr>
    </w:pPr>
    <w:r>
      <w:fldChar w:fldCharType="begin"/>
    </w:r>
    <w:r>
      <w:rPr>
        <w:rStyle w:val="66"/>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182" w:name="_Toc131845147"/>
    <w:bookmarkStart w:id="183" w:name="_Toc164085800"/>
    <w:bookmarkStart w:id="184" w:name="_Toc91899912"/>
    <w:bookmarkStart w:id="185" w:name="_Toc36110187"/>
    <w:r>
      <w:rPr>
        <w:rFonts w:hint="eastAsia" w:ascii="仿宋_GB2312" w:eastAsia="仿宋_GB2312"/>
        <w:kern w:val="0"/>
        <w:szCs w:val="21"/>
      </w:rPr>
      <w:t xml:space="preserve"> 页</w:t>
    </w:r>
    <w:bookmarkEnd w:id="182"/>
    <w:bookmarkEnd w:id="183"/>
    <w:bookmarkEnd w:id="184"/>
    <w:bookmarkEnd w:id="18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kern w:val="0"/>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pStyle w:val="40"/>
      <w:rPr>
        <w:rFonts w:ascii="仿宋" w:hAnsi="仿宋" w:eastAsia="仿宋" w:cs="仿宋"/>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66"/>
      </w:rPr>
    </w:pPr>
    <w:r>
      <w:fldChar w:fldCharType="begin"/>
    </w:r>
    <w:r>
      <w:rPr>
        <w:rStyle w:val="66"/>
      </w:rPr>
      <w:instrText xml:space="preserve">PAGE  </w:instrText>
    </w:r>
    <w:r>
      <w:fldChar w:fldCharType="end"/>
    </w:r>
  </w:p>
  <w:p>
    <w:pPr>
      <w:pStyle w:val="40"/>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SXQS-202404-CS014</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rPr>
        <w:rFonts w:eastAsia="仿宋_GB2312"/>
      </w:rPr>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SXQS-202404-CS014</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磋商文件编号:SXQS-202404-CS014  </w:t>
    </w:r>
    <w:r>
      <w:rPr>
        <w:rFonts w:hint="eastAsia" w:ascii="仿宋" w:hAnsi="仿宋" w:eastAsia="仿宋" w:cs="仿宋"/>
        <w:sz w:val="18"/>
        <w:szCs w:val="18"/>
      </w:rPr>
      <w:t xml:space="preserve">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磋商文件编号:SXQS-202404-CS014  </w:t>
    </w:r>
    <w:r>
      <w:rPr>
        <w:rFonts w:hint="eastAsia" w:ascii="仿宋" w:hAnsi="仿宋" w:eastAsia="仿宋" w:cs="仿宋"/>
        <w:sz w:val="18"/>
        <w:szCs w:val="18"/>
      </w:rPr>
      <w:t xml:space="preserve">  </w:t>
    </w:r>
  </w:p>
  <w:p>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eastAsia="zh-CN"/>
      </w:rPr>
      <w:t xml:space="preserve">磋商文件编号:SXQS-202404-CS014  </w:t>
    </w:r>
    <w:r>
      <w:rPr>
        <w:rFonts w:hint="eastAsia" w:ascii="仿宋" w:hAnsi="仿宋" w:eastAsia="仿宋" w:cs="仿宋"/>
        <w:sz w:val="18"/>
        <w:szCs w:val="1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spacing w:beforeLines="-2147483648" w:afterLines="-2147483648"/>
      <w:jc w:val="left"/>
      <w:rPr>
        <w:rFonts w:hint="default"/>
        <w:sz w:val="18"/>
        <w:szCs w:val="18"/>
      </w:rPr>
    </w:pPr>
    <w:r>
      <w:rPr>
        <w:rFonts w:hint="eastAsia" w:ascii="仿宋" w:hAnsi="仿宋" w:eastAsia="仿宋" w:cs="仿宋"/>
        <w:sz w:val="18"/>
        <w:szCs w:val="18"/>
      </w:rPr>
      <w:t xml:space="preserve">绍兴虬实企业管理咨询有限公司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w:t>
    </w:r>
    <w:r>
      <w:rPr>
        <w:rFonts w:hint="eastAsia" w:ascii="仿宋" w:hAnsi="仿宋" w:eastAsia="仿宋" w:cs="仿宋"/>
        <w:sz w:val="18"/>
        <w:szCs w:val="18"/>
        <w:lang w:eastAsia="zh-CN"/>
      </w:rPr>
      <w:t xml:space="preserve">磋商文件编号:SXQS-202404-CS014  </w:t>
    </w:r>
    <w:r>
      <w:rPr>
        <w:rFonts w:hint="eastAsia" w:ascii="仿宋" w:hAnsi="仿宋" w:eastAsia="仿宋" w:cs="仿宋"/>
        <w:sz w:val="18"/>
        <w:szCs w:val="18"/>
      </w:rPr>
      <w:t xml:space="preserve">  </w:t>
    </w:r>
  </w:p>
  <w:p>
    <w:pPr>
      <w:pStyle w:val="41"/>
      <w:pBdr>
        <w:bottom w:val="none" w:color="auto" w:sz="0" w:space="1"/>
      </w:pBdr>
      <w:jc w:val="right"/>
      <w:rPr>
        <w:rFonts w:eastAsia="仿宋_GB231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SXQS-202404-CS014</w:t>
    </w:r>
    <w:r>
      <w:rPr>
        <w:rFonts w:hint="eastAsia" w:ascii="仿宋" w:hAnsi="仿宋" w:eastAsia="仿宋" w:cs="仿宋"/>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tabs>
        <w:tab w:val="center" w:pos="0"/>
      </w:tabs>
      <w:jc w:val="left"/>
    </w:pPr>
    <w:r>
      <w:rPr>
        <w:rFonts w:hint="eastAsia" w:ascii="仿宋" w:hAnsi="仿宋" w:eastAsia="仿宋" w:cs="仿宋"/>
      </w:rPr>
      <w:t>绍兴虬实企业管理咨询有限公司                                        磋商文件编号:</w:t>
    </w:r>
    <w:r>
      <w:rPr>
        <w:rFonts w:hint="eastAsia" w:ascii="仿宋" w:hAnsi="仿宋" w:eastAsia="仿宋" w:cs="仿宋"/>
        <w:lang w:eastAsia="zh-CN"/>
      </w:rPr>
      <w:t>SXQS-202404-CS014</w:t>
    </w:r>
    <w:r>
      <w:rPr>
        <w:rFonts w:hint="eastAsia" w:ascii="仿宋" w:hAnsi="仿宋" w:eastAsia="仿宋" w:cs="仿宋"/>
      </w:rPr>
      <w:t xml:space="preserve">  </w:t>
    </w:r>
  </w:p>
  <w:p>
    <w:pPr>
      <w:pStyle w:val="41"/>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03C084"/>
    <w:multiLevelType w:val="multilevel"/>
    <w:tmpl w:val="9303C084"/>
    <w:lvl w:ilvl="0" w:tentative="0">
      <w:start w:val="1"/>
      <w:numFmt w:val="chineseCounting"/>
      <w:suff w:val="nothing"/>
      <w:lvlText w:val="%1、"/>
      <w:lvlJc w:val="left"/>
      <w:pPr>
        <w:ind w:left="210" w:firstLine="0"/>
      </w:pPr>
      <w:rPr>
        <w:rFonts w:hint="default" w:ascii="宋体" w:hAnsi="宋体" w:eastAsia="宋体" w:cs="宋体"/>
        <w:u w:val="none" w:color="auto"/>
      </w:rPr>
    </w:lvl>
    <w:lvl w:ilvl="1" w:tentative="0">
      <w:start w:val="1"/>
      <w:numFmt w:val="decimal"/>
      <w:lvlText w:val="%2."/>
      <w:lvlJc w:val="left"/>
      <w:pPr>
        <w:tabs>
          <w:tab w:val="left" w:pos="1440"/>
        </w:tabs>
        <w:ind w:left="1440" w:hanging="360"/>
      </w:pPr>
      <w:rPr>
        <w:rFonts w:hint="default"/>
        <w:u w:val="none" w:color="auto"/>
      </w:rPr>
    </w:lvl>
    <w:lvl w:ilvl="2" w:tentative="0">
      <w:start w:val="1"/>
      <w:numFmt w:val="decimal"/>
      <w:lvlText w:val="%3."/>
      <w:lvlJc w:val="left"/>
      <w:pPr>
        <w:tabs>
          <w:tab w:val="left" w:pos="2160"/>
        </w:tabs>
        <w:ind w:left="2160" w:hanging="360"/>
      </w:pPr>
      <w:rPr>
        <w:rFonts w:hint="default"/>
        <w:u w:val="none" w:color="auto"/>
      </w:rPr>
    </w:lvl>
    <w:lvl w:ilvl="3" w:tentative="0">
      <w:start w:val="1"/>
      <w:numFmt w:val="decimal"/>
      <w:lvlText w:val="%4."/>
      <w:lvlJc w:val="left"/>
      <w:pPr>
        <w:tabs>
          <w:tab w:val="left" w:pos="2880"/>
        </w:tabs>
        <w:ind w:left="2880" w:hanging="360"/>
      </w:pPr>
      <w:rPr>
        <w:rFonts w:hint="default"/>
        <w:u w:val="none" w:color="auto"/>
      </w:rPr>
    </w:lvl>
    <w:lvl w:ilvl="4" w:tentative="0">
      <w:start w:val="1"/>
      <w:numFmt w:val="decimal"/>
      <w:lvlText w:val="%5."/>
      <w:lvlJc w:val="left"/>
      <w:pPr>
        <w:tabs>
          <w:tab w:val="left" w:pos="3600"/>
        </w:tabs>
        <w:ind w:left="3600" w:hanging="360"/>
      </w:pPr>
      <w:rPr>
        <w:rFonts w:hint="default"/>
        <w:u w:val="none" w:color="auto"/>
      </w:rPr>
    </w:lvl>
    <w:lvl w:ilvl="5" w:tentative="0">
      <w:start w:val="1"/>
      <w:numFmt w:val="decimal"/>
      <w:lvlText w:val="%6."/>
      <w:lvlJc w:val="left"/>
      <w:pPr>
        <w:tabs>
          <w:tab w:val="left" w:pos="4320"/>
        </w:tabs>
        <w:ind w:left="4320" w:hanging="360"/>
      </w:pPr>
      <w:rPr>
        <w:rFonts w:hint="default"/>
        <w:u w:val="none" w:color="auto"/>
      </w:rPr>
    </w:lvl>
    <w:lvl w:ilvl="6" w:tentative="0">
      <w:start w:val="1"/>
      <w:numFmt w:val="decimal"/>
      <w:lvlText w:val="%7."/>
      <w:lvlJc w:val="left"/>
      <w:pPr>
        <w:tabs>
          <w:tab w:val="left" w:pos="5040"/>
        </w:tabs>
        <w:ind w:left="5040" w:hanging="360"/>
      </w:pPr>
      <w:rPr>
        <w:rFonts w:hint="default"/>
        <w:u w:val="none" w:color="auto"/>
      </w:rPr>
    </w:lvl>
    <w:lvl w:ilvl="7" w:tentative="0">
      <w:start w:val="1"/>
      <w:numFmt w:val="decimal"/>
      <w:lvlText w:val="%8."/>
      <w:lvlJc w:val="left"/>
      <w:pPr>
        <w:tabs>
          <w:tab w:val="left" w:pos="5760"/>
        </w:tabs>
        <w:ind w:left="5760" w:hanging="360"/>
      </w:pPr>
      <w:rPr>
        <w:rFonts w:hint="default"/>
        <w:u w:val="none" w:color="auto"/>
      </w:rPr>
    </w:lvl>
    <w:lvl w:ilvl="8" w:tentative="0">
      <w:start w:val="1"/>
      <w:numFmt w:val="decimal"/>
      <w:lvlText w:val="%9."/>
      <w:lvlJc w:val="left"/>
      <w:pPr>
        <w:tabs>
          <w:tab w:val="left" w:pos="6480"/>
        </w:tabs>
        <w:ind w:left="6480" w:hanging="360"/>
      </w:pPr>
      <w:rPr>
        <w:rFonts w:hint="default"/>
        <w:u w:val="none" w:color="auto"/>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1"/>
    <w:multiLevelType w:val="singleLevel"/>
    <w:tmpl w:val="00000001"/>
    <w:lvl w:ilvl="0" w:tentative="0">
      <w:start w:val="1"/>
      <w:numFmt w:val="decimal"/>
      <w:suff w:val="nothing"/>
      <w:lvlText w:val="（%1）"/>
      <w:lvlJc w:val="left"/>
    </w:lvl>
  </w:abstractNum>
  <w:abstractNum w:abstractNumId="3">
    <w:nsid w:val="00000002"/>
    <w:multiLevelType w:val="singleLevel"/>
    <w:tmpl w:val="00000002"/>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4">
    <w:nsid w:val="00000003"/>
    <w:multiLevelType w:val="multilevel"/>
    <w:tmpl w:val="00000003"/>
    <w:lvl w:ilvl="0" w:tentative="0">
      <w:start w:val="1"/>
      <w:numFmt w:val="bullet"/>
      <w:pStyle w:val="412"/>
      <w:lvlText w:val=""/>
      <w:lvlJc w:val="left"/>
      <w:pPr>
        <w:tabs>
          <w:tab w:val="left" w:pos="840"/>
        </w:tabs>
        <w:ind w:left="840" w:hanging="420"/>
      </w:pPr>
      <w:rPr>
        <w:rFonts w:hint="default" w:ascii="Wingdings" w:hAnsi="Wingdings"/>
      </w:rPr>
    </w:lvl>
    <w:lvl w:ilvl="1" w:tentative="0">
      <w:start w:val="1"/>
      <w:numFmt w:val="bullet"/>
      <w:pStyle w:val="9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8"/>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6"/>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82"/>
      <w:lvlText w:val=""/>
      <w:lvlJc w:val="left"/>
      <w:pPr>
        <w:tabs>
          <w:tab w:val="left" w:pos="3780"/>
        </w:tabs>
        <w:ind w:left="3780" w:hanging="420"/>
      </w:pPr>
      <w:rPr>
        <w:rFonts w:hint="default" w:ascii="Wingdings" w:hAnsi="Wingdings"/>
      </w:rPr>
    </w:lvl>
    <w:lvl w:ilvl="8" w:tentative="0">
      <w:start w:val="1"/>
      <w:numFmt w:val="bullet"/>
      <w:pStyle w:val="375"/>
      <w:lvlText w:val=""/>
      <w:lvlJc w:val="left"/>
      <w:pPr>
        <w:tabs>
          <w:tab w:val="left" w:pos="4200"/>
        </w:tabs>
        <w:ind w:left="4200" w:hanging="420"/>
      </w:pPr>
      <w:rPr>
        <w:rFonts w:hint="default" w:ascii="Wingdings" w:hAnsi="Wingdings"/>
      </w:rPr>
    </w:lvl>
  </w:abstractNum>
  <w:abstractNum w:abstractNumId="5">
    <w:nsid w:val="00000004"/>
    <w:multiLevelType w:val="multilevel"/>
    <w:tmpl w:val="00000004"/>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00000005"/>
    <w:multiLevelType w:val="multilevel"/>
    <w:tmpl w:val="00000005"/>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7">
    <w:nsid w:val="00000007"/>
    <w:multiLevelType w:val="multilevel"/>
    <w:tmpl w:val="00000007"/>
    <w:lvl w:ilvl="0" w:tentative="0">
      <w:start w:val="1"/>
      <w:numFmt w:val="decimal"/>
      <w:pStyle w:val="415"/>
      <w:lvlText w:val="%1"/>
      <w:lvlJc w:val="left"/>
      <w:pPr>
        <w:tabs>
          <w:tab w:val="left" w:pos="480"/>
        </w:tabs>
        <w:ind w:left="480" w:hanging="480"/>
      </w:pPr>
      <w:rPr>
        <w:rFonts w:hint="eastAsia"/>
        <w:sz w:val="44"/>
        <w:szCs w:val="44"/>
      </w:rPr>
    </w:lvl>
    <w:lvl w:ilvl="1" w:tentative="0">
      <w:start w:val="1"/>
      <w:numFmt w:val="decimal"/>
      <w:pStyle w:val="33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8">
    <w:nsid w:val="00000008"/>
    <w:multiLevelType w:val="multilevel"/>
    <w:tmpl w:val="00000008"/>
    <w:lvl w:ilvl="0" w:tentative="0">
      <w:start w:val="1"/>
      <w:numFmt w:val="bullet"/>
      <w:pStyle w:val="323"/>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6"/>
  </w:num>
  <w:num w:numId="2">
    <w:abstractNumId w:val="5"/>
  </w:num>
  <w:num w:numId="3">
    <w:abstractNumId w:val="3"/>
  </w:num>
  <w:num w:numId="4">
    <w:abstractNumId w:val="4"/>
  </w:num>
  <w:num w:numId="5">
    <w:abstractNumId w:val="8"/>
  </w:num>
  <w:num w:numId="6">
    <w:abstractNumId w:val="7"/>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yZDM2MTkwOGMwYTA5NTU4NzJkYjA2ODEzMTAzNjEifQ=="/>
  </w:docVars>
  <w:rsids>
    <w:rsidRoot w:val="00172A27"/>
    <w:rsid w:val="00172A27"/>
    <w:rsid w:val="001A35D1"/>
    <w:rsid w:val="002D2A5C"/>
    <w:rsid w:val="004442A4"/>
    <w:rsid w:val="00537246"/>
    <w:rsid w:val="00641030"/>
    <w:rsid w:val="00742E26"/>
    <w:rsid w:val="00B5398F"/>
    <w:rsid w:val="00FB2111"/>
    <w:rsid w:val="01395DFD"/>
    <w:rsid w:val="04372FD3"/>
    <w:rsid w:val="0603356B"/>
    <w:rsid w:val="06A3718D"/>
    <w:rsid w:val="079E4577"/>
    <w:rsid w:val="08483883"/>
    <w:rsid w:val="09A60DC8"/>
    <w:rsid w:val="0E7A2FC2"/>
    <w:rsid w:val="0ED662BA"/>
    <w:rsid w:val="100F7BDA"/>
    <w:rsid w:val="12506B92"/>
    <w:rsid w:val="12C74642"/>
    <w:rsid w:val="15476E2E"/>
    <w:rsid w:val="1A3D3FFF"/>
    <w:rsid w:val="1AFA1AA8"/>
    <w:rsid w:val="1B27142F"/>
    <w:rsid w:val="1C597F1C"/>
    <w:rsid w:val="1CD41EE4"/>
    <w:rsid w:val="1F1C10F7"/>
    <w:rsid w:val="208315E5"/>
    <w:rsid w:val="21E1171B"/>
    <w:rsid w:val="23420686"/>
    <w:rsid w:val="24A26904"/>
    <w:rsid w:val="253B0B51"/>
    <w:rsid w:val="26F207A5"/>
    <w:rsid w:val="287A36F4"/>
    <w:rsid w:val="29114058"/>
    <w:rsid w:val="2B0B3CBF"/>
    <w:rsid w:val="2B1D62E8"/>
    <w:rsid w:val="2BB7509C"/>
    <w:rsid w:val="2CD45389"/>
    <w:rsid w:val="2CF55A3F"/>
    <w:rsid w:val="2D4B2B88"/>
    <w:rsid w:val="2F8C3622"/>
    <w:rsid w:val="30370D29"/>
    <w:rsid w:val="3473005E"/>
    <w:rsid w:val="358E29AA"/>
    <w:rsid w:val="359C6581"/>
    <w:rsid w:val="36595D46"/>
    <w:rsid w:val="37B908A3"/>
    <w:rsid w:val="38433B03"/>
    <w:rsid w:val="38997BC6"/>
    <w:rsid w:val="392B413E"/>
    <w:rsid w:val="397070AB"/>
    <w:rsid w:val="39841613"/>
    <w:rsid w:val="3B2640F1"/>
    <w:rsid w:val="3BD12312"/>
    <w:rsid w:val="3C1C754E"/>
    <w:rsid w:val="3C9F7076"/>
    <w:rsid w:val="3DCB0822"/>
    <w:rsid w:val="3E3E3907"/>
    <w:rsid w:val="3FC319A2"/>
    <w:rsid w:val="40797ED1"/>
    <w:rsid w:val="41207887"/>
    <w:rsid w:val="425C3B7A"/>
    <w:rsid w:val="43D8485D"/>
    <w:rsid w:val="44307631"/>
    <w:rsid w:val="4486776B"/>
    <w:rsid w:val="456F22C0"/>
    <w:rsid w:val="45A312D6"/>
    <w:rsid w:val="46842723"/>
    <w:rsid w:val="46A80E15"/>
    <w:rsid w:val="47EE151E"/>
    <w:rsid w:val="48050DD4"/>
    <w:rsid w:val="49D071C0"/>
    <w:rsid w:val="4B077D0E"/>
    <w:rsid w:val="4E6B245D"/>
    <w:rsid w:val="4F490CF8"/>
    <w:rsid w:val="4FD84D96"/>
    <w:rsid w:val="506A1DF6"/>
    <w:rsid w:val="54D15630"/>
    <w:rsid w:val="55432F3C"/>
    <w:rsid w:val="555A4967"/>
    <w:rsid w:val="56DD5F72"/>
    <w:rsid w:val="578D3D29"/>
    <w:rsid w:val="5A2A0994"/>
    <w:rsid w:val="5F6E3628"/>
    <w:rsid w:val="5F8C45E8"/>
    <w:rsid w:val="603052B5"/>
    <w:rsid w:val="614C0A61"/>
    <w:rsid w:val="635F53E5"/>
    <w:rsid w:val="650A57A5"/>
    <w:rsid w:val="669C10B7"/>
    <w:rsid w:val="66CB4B3F"/>
    <w:rsid w:val="66EA7B14"/>
    <w:rsid w:val="67920233"/>
    <w:rsid w:val="67DA328C"/>
    <w:rsid w:val="69177A43"/>
    <w:rsid w:val="69F12B0F"/>
    <w:rsid w:val="6AE03FBD"/>
    <w:rsid w:val="6BFD4436"/>
    <w:rsid w:val="6D607DF9"/>
    <w:rsid w:val="6EB802EE"/>
    <w:rsid w:val="70CC4BC0"/>
    <w:rsid w:val="714556F7"/>
    <w:rsid w:val="72193708"/>
    <w:rsid w:val="72A67131"/>
    <w:rsid w:val="758C50FB"/>
    <w:rsid w:val="76CC3D72"/>
    <w:rsid w:val="774A5F47"/>
    <w:rsid w:val="78E303A7"/>
    <w:rsid w:val="79031B5E"/>
    <w:rsid w:val="79F20909"/>
    <w:rsid w:val="7C5C650E"/>
    <w:rsid w:val="7CE02C9B"/>
    <w:rsid w:val="7DA3212A"/>
    <w:rsid w:val="7DF80F37"/>
    <w:rsid w:val="7ECC7ED2"/>
    <w:rsid w:val="7F17534F"/>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1"/>
    <w:autoRedefine/>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autoRedefine/>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601"/>
    <w:autoRedefine/>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575"/>
    <w:autoRedefine/>
    <w:qFormat/>
    <w:uiPriority w:val="0"/>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614"/>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0">
    <w:name w:val="heading 7"/>
    <w:basedOn w:val="1"/>
    <w:next w:val="1"/>
    <w:link w:val="483"/>
    <w:autoRedefine/>
    <w:qFormat/>
    <w:uiPriority w:val="0"/>
    <w:pPr>
      <w:keepNext/>
      <w:keepLines/>
      <w:numPr>
        <w:ilvl w:val="6"/>
        <w:numId w:val="1"/>
      </w:numPr>
      <w:spacing w:before="240" w:after="64" w:line="320" w:lineRule="auto"/>
      <w:outlineLvl w:val="6"/>
    </w:pPr>
    <w:rPr>
      <w:b/>
      <w:bCs/>
      <w:sz w:val="24"/>
    </w:rPr>
  </w:style>
  <w:style w:type="paragraph" w:styleId="11">
    <w:name w:val="heading 8"/>
    <w:basedOn w:val="1"/>
    <w:next w:val="1"/>
    <w:link w:val="473"/>
    <w:autoRedefine/>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1"/>
    <w:link w:val="521"/>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4">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customStyle="1" w:styleId="2">
    <w:name w:val="[Normal]"/>
    <w:autoRedefine/>
    <w:qFormat/>
    <w:uiPriority w:val="0"/>
    <w:rPr>
      <w:rFonts w:ascii="宋体" w:hAnsi="宋体" w:eastAsia="宋体" w:cs="Times New Roman"/>
      <w:sz w:val="24"/>
      <w:lang w:val="zh-CN" w:eastAsia="zh-CN" w:bidi="ar-SA"/>
    </w:rPr>
  </w:style>
  <w:style w:type="paragraph" w:styleId="6">
    <w:name w:val="Normal Indent"/>
    <w:basedOn w:val="1"/>
    <w:link w:val="61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autoRedefine/>
    <w:qFormat/>
    <w:uiPriority w:val="0"/>
    <w:pPr>
      <w:shd w:val="clear" w:color="auto" w:fill="000080"/>
    </w:pPr>
  </w:style>
  <w:style w:type="paragraph" w:styleId="20">
    <w:name w:val="annotation text"/>
    <w:basedOn w:val="1"/>
    <w:link w:val="616"/>
    <w:autoRedefine/>
    <w:qFormat/>
    <w:uiPriority w:val="99"/>
    <w:pPr>
      <w:jc w:val="left"/>
    </w:pPr>
  </w:style>
  <w:style w:type="paragraph" w:styleId="21">
    <w:name w:val="Salutation"/>
    <w:basedOn w:val="1"/>
    <w:next w:val="1"/>
    <w:link w:val="484"/>
    <w:autoRedefine/>
    <w:qFormat/>
    <w:uiPriority w:val="0"/>
    <w:rPr>
      <w:rFonts w:ascii="仿宋_GB2312" w:eastAsia="仿宋_GB2312"/>
      <w:sz w:val="28"/>
      <w:szCs w:val="20"/>
    </w:rPr>
  </w:style>
  <w:style w:type="paragraph" w:styleId="22">
    <w:name w:val="Body Text 3"/>
    <w:basedOn w:val="1"/>
    <w:link w:val="583"/>
    <w:autoRedefine/>
    <w:qFormat/>
    <w:uiPriority w:val="0"/>
    <w:pPr>
      <w:jc w:val="center"/>
    </w:pPr>
    <w:rPr>
      <w:szCs w:val="20"/>
    </w:rPr>
  </w:style>
  <w:style w:type="paragraph" w:styleId="23">
    <w:name w:val="Body Text"/>
    <w:basedOn w:val="1"/>
    <w:next w:val="24"/>
    <w:link w:val="514"/>
    <w:autoRedefine/>
    <w:qFormat/>
    <w:uiPriority w:val="0"/>
    <w:pPr>
      <w:autoSpaceDE w:val="0"/>
      <w:autoSpaceDN w:val="0"/>
      <w:spacing w:line="360" w:lineRule="auto"/>
    </w:pPr>
    <w:rPr>
      <w:rFonts w:ascii="宋体"/>
      <w:sz w:val="24"/>
      <w:szCs w:val="21"/>
      <w:lang w:val="zh-CN"/>
    </w:rPr>
  </w:style>
  <w:style w:type="paragraph" w:customStyle="1" w:styleId="24">
    <w:name w:val="Body Text First Indent1"/>
    <w:basedOn w:val="23"/>
    <w:autoRedefine/>
    <w:unhideWhenUsed/>
    <w:qFormat/>
    <w:uiPriority w:val="0"/>
    <w:pPr>
      <w:tabs>
        <w:tab w:val="left" w:pos="1275"/>
      </w:tabs>
      <w:spacing w:beforeLines="0" w:afterLines="0"/>
      <w:ind w:firstLine="420" w:firstLineChars="100"/>
    </w:pPr>
    <w:rPr>
      <w:rFonts w:hint="default"/>
      <w:sz w:val="28"/>
      <w:szCs w:val="24"/>
    </w:rPr>
  </w:style>
  <w:style w:type="paragraph" w:styleId="25">
    <w:name w:val="Body Text Indent"/>
    <w:basedOn w:val="1"/>
    <w:next w:val="26"/>
    <w:link w:val="477"/>
    <w:autoRedefine/>
    <w:qFormat/>
    <w:uiPriority w:val="0"/>
    <w:pPr>
      <w:spacing w:line="480" w:lineRule="exact"/>
      <w:ind w:firstLine="480" w:firstLineChars="200"/>
    </w:pPr>
    <w:rPr>
      <w:rFonts w:ascii="宋体" w:hAnsi="宋体"/>
      <w:sz w:val="24"/>
    </w:rPr>
  </w:style>
  <w:style w:type="paragraph" w:styleId="26">
    <w:name w:val="Body Text First Indent 2"/>
    <w:basedOn w:val="25"/>
    <w:link w:val="504"/>
    <w:autoRedefine/>
    <w:qFormat/>
    <w:uiPriority w:val="0"/>
    <w:pPr>
      <w:adjustRightInd/>
      <w:spacing w:after="120" w:line="240" w:lineRule="auto"/>
      <w:ind w:left="420" w:leftChars="200" w:firstLine="210"/>
    </w:pPr>
    <w:rPr>
      <w:sz w:val="21"/>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573"/>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491"/>
    <w:autoRedefine/>
    <w:qFormat/>
    <w:uiPriority w:val="0"/>
    <w:rPr>
      <w:rFonts w:ascii="宋体" w:hAnsi="Courier New"/>
      <w:szCs w:val="20"/>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600"/>
    <w:autoRedefine/>
    <w:qFormat/>
    <w:uiPriority w:val="0"/>
    <w:pPr>
      <w:ind w:left="100" w:leftChars="2500"/>
    </w:pPr>
    <w:rPr>
      <w:rFonts w:ascii="宋体"/>
      <w:sz w:val="24"/>
      <w:szCs w:val="21"/>
      <w:lang w:val="zh-CN"/>
    </w:rPr>
  </w:style>
  <w:style w:type="paragraph" w:styleId="38">
    <w:name w:val="Body Text Indent 2"/>
    <w:basedOn w:val="1"/>
    <w:link w:val="505"/>
    <w:autoRedefine/>
    <w:qFormat/>
    <w:uiPriority w:val="0"/>
    <w:pPr>
      <w:spacing w:line="360" w:lineRule="auto"/>
      <w:ind w:firstLine="601"/>
      <w:textAlignment w:val="baseline"/>
    </w:pPr>
    <w:rPr>
      <w:rFonts w:ascii="宋体"/>
      <w:kern w:val="0"/>
      <w:sz w:val="28"/>
      <w:szCs w:val="20"/>
    </w:rPr>
  </w:style>
  <w:style w:type="paragraph" w:styleId="39">
    <w:name w:val="Balloon Text"/>
    <w:basedOn w:val="1"/>
    <w:link w:val="617"/>
    <w:autoRedefine/>
    <w:qFormat/>
    <w:uiPriority w:val="0"/>
    <w:rPr>
      <w:sz w:val="18"/>
      <w:szCs w:val="18"/>
    </w:rPr>
  </w:style>
  <w:style w:type="paragraph" w:styleId="40">
    <w:name w:val="footer"/>
    <w:basedOn w:val="1"/>
    <w:autoRedefine/>
    <w:qFormat/>
    <w:uiPriority w:val="0"/>
    <w:pPr>
      <w:tabs>
        <w:tab w:val="center" w:pos="4153"/>
        <w:tab w:val="right" w:pos="8306"/>
      </w:tabs>
      <w:snapToGrid w:val="0"/>
      <w:jc w:val="left"/>
    </w:pPr>
    <w:rPr>
      <w:sz w:val="18"/>
      <w:szCs w:val="18"/>
    </w:rPr>
  </w:style>
  <w:style w:type="paragraph" w:styleId="4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2">
    <w:name w:val="Signature"/>
    <w:basedOn w:val="1"/>
    <w:link w:val="437"/>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49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475"/>
    <w:autoRedefine/>
    <w:qFormat/>
    <w:uiPriority w:val="0"/>
    <w:pPr>
      <w:adjustRightInd/>
      <w:snapToGrid/>
      <w:spacing w:before="60" w:after="60" w:line="300" w:lineRule="exact"/>
      <w:ind w:firstLine="0"/>
    </w:pPr>
    <w:rPr>
      <w:rFonts w:ascii="Times New Roman"/>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590"/>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autoRedefine/>
    <w:qFormat/>
    <w:uiPriority w:val="0"/>
    <w:pPr>
      <w:spacing w:after="120" w:line="480" w:lineRule="auto"/>
    </w:pPr>
  </w:style>
  <w:style w:type="paragraph" w:styleId="57">
    <w:name w:val="HTML Preformatted"/>
    <w:basedOn w:val="1"/>
    <w:link w:val="54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autoRedefine/>
    <w:qFormat/>
    <w:uiPriority w:val="0"/>
    <w:rPr>
      <w:b/>
      <w:bCs/>
    </w:rPr>
  </w:style>
  <w:style w:type="paragraph" w:styleId="61">
    <w:name w:val="Body Text First Indent"/>
    <w:basedOn w:val="23"/>
    <w:link w:val="547"/>
    <w:autoRedefine/>
    <w:qFormat/>
    <w:uiPriority w:val="0"/>
    <w:pPr>
      <w:ind w:firstLine="420"/>
    </w:pPr>
    <w:rPr>
      <w:szCs w:val="20"/>
    </w:rPr>
  </w:style>
  <w:style w:type="table" w:styleId="63">
    <w:name w:val="Table Grid"/>
    <w:basedOn w:val="62"/>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5">
    <w:name w:val="Strong"/>
    <w:autoRedefine/>
    <w:qFormat/>
    <w:uiPriority w:val="22"/>
    <w:rPr>
      <w:b/>
      <w:bCs/>
    </w:rPr>
  </w:style>
  <w:style w:type="character" w:styleId="66">
    <w:name w:val="page number"/>
    <w:basedOn w:val="64"/>
    <w:autoRedefine/>
    <w:qFormat/>
    <w:uiPriority w:val="0"/>
  </w:style>
  <w:style w:type="character" w:styleId="67">
    <w:name w:val="FollowedHyperlink"/>
    <w:autoRedefine/>
    <w:qFormat/>
    <w:uiPriority w:val="0"/>
    <w:rPr>
      <w:rFonts w:ascii="Arial" w:hAnsi="Arial" w:eastAsia="黑体" w:cs="Arial"/>
      <w:snapToGrid w:val="0"/>
      <w:color w:val="000000"/>
      <w:kern w:val="0"/>
      <w:sz w:val="18"/>
      <w:szCs w:val="18"/>
      <w:u w:val="none"/>
    </w:rPr>
  </w:style>
  <w:style w:type="character" w:styleId="68">
    <w:name w:val="Emphasis"/>
    <w:autoRedefine/>
    <w:qFormat/>
    <w:uiPriority w:val="0"/>
    <w:rPr>
      <w:color w:val="CC0033"/>
    </w:rPr>
  </w:style>
  <w:style w:type="character" w:styleId="69">
    <w:name w:val="line number"/>
    <w:basedOn w:val="64"/>
    <w:autoRedefine/>
    <w:qFormat/>
    <w:uiPriority w:val="0"/>
  </w:style>
  <w:style w:type="character" w:styleId="70">
    <w:name w:val="Hyperlink"/>
    <w:autoRedefine/>
    <w:qFormat/>
    <w:uiPriority w:val="0"/>
    <w:rPr>
      <w:rFonts w:ascii="Arial" w:hAnsi="Arial" w:eastAsia="黑体" w:cs="Arial"/>
      <w:snapToGrid w:val="0"/>
      <w:color w:val="000000"/>
      <w:kern w:val="0"/>
      <w:sz w:val="18"/>
      <w:szCs w:val="18"/>
      <w:u w:val="none"/>
    </w:rPr>
  </w:style>
  <w:style w:type="character" w:styleId="71">
    <w:name w:val="HTML Code"/>
    <w:autoRedefine/>
    <w:qFormat/>
    <w:uiPriority w:val="0"/>
    <w:rPr>
      <w:rFonts w:ascii="黑体" w:hAnsi="Courier New" w:eastAsia="黑体" w:cs="楷体_GB2312"/>
      <w:sz w:val="20"/>
      <w:szCs w:val="20"/>
    </w:rPr>
  </w:style>
  <w:style w:type="character" w:styleId="72">
    <w:name w:val="annotation reference"/>
    <w:autoRedefine/>
    <w:qFormat/>
    <w:uiPriority w:val="99"/>
    <w:rPr>
      <w:sz w:val="21"/>
      <w:szCs w:val="21"/>
    </w:rPr>
  </w:style>
  <w:style w:type="paragraph" w:customStyle="1" w:styleId="73">
    <w:name w:val="标题 31"/>
    <w:basedOn w:val="1"/>
    <w:next w:val="1"/>
    <w:autoRedefine/>
    <w:qFormat/>
    <w:uiPriority w:val="9"/>
    <w:pPr>
      <w:keepNext/>
      <w:keepLines/>
      <w:spacing w:before="260" w:after="260" w:line="412" w:lineRule="auto"/>
      <w:outlineLvl w:val="2"/>
    </w:pPr>
    <w:rPr>
      <w:b/>
      <w:bCs/>
      <w:sz w:val="32"/>
      <w:szCs w:val="32"/>
    </w:rPr>
  </w:style>
  <w:style w:type="paragraph" w:customStyle="1" w:styleId="74">
    <w:name w:val="表格文字"/>
    <w:basedOn w:val="75"/>
    <w:next w:val="23"/>
    <w:autoRedefine/>
    <w:qFormat/>
    <w:uiPriority w:val="0"/>
    <w:pPr>
      <w:adjustRightInd/>
      <w:ind w:firstLine="200" w:firstLineChars="200"/>
    </w:pPr>
    <w:rPr>
      <w:rFonts w:ascii="Arial" w:hAnsi="Arial"/>
      <w:spacing w:val="-5"/>
      <w:kern w:val="0"/>
      <w:sz w:val="24"/>
      <w:szCs w:val="20"/>
    </w:rPr>
  </w:style>
  <w:style w:type="paragraph" w:customStyle="1" w:styleId="75">
    <w:name w:val="表格"/>
    <w:basedOn w:val="1"/>
    <w:autoRedefine/>
    <w:qFormat/>
    <w:uiPriority w:val="0"/>
    <w:pPr>
      <w:snapToGrid w:val="0"/>
      <w:ind w:firstLine="42" w:firstLineChars="21"/>
    </w:pPr>
    <w:rPr>
      <w:rFonts w:ascii="宋体" w:hAnsi="宋体"/>
      <w:kern w:val="0"/>
      <w:sz w:val="20"/>
      <w:szCs w:val="20"/>
    </w:rPr>
  </w:style>
  <w:style w:type="paragraph" w:customStyle="1" w:styleId="76">
    <w:name w:val="Default"/>
    <w:link w:val="629"/>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7">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8">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9">
    <w:name w:val="冯"/>
    <w:basedOn w:val="1"/>
    <w:link w:val="518"/>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80">
    <w:name w:val="样式3"/>
    <w:basedOn w:val="81"/>
    <w:autoRedefine/>
    <w:qFormat/>
    <w:uiPriority w:val="0"/>
    <w:pPr>
      <w:tabs>
        <w:tab w:val="left" w:pos="2790"/>
        <w:tab w:val="left" w:pos="4230"/>
      </w:tabs>
      <w:spacing w:beforeLines="100"/>
      <w:jc w:val="left"/>
    </w:pPr>
  </w:style>
  <w:style w:type="paragraph" w:customStyle="1" w:styleId="8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82">
    <w:name w:val="P1"/>
    <w:basedOn w:val="1"/>
    <w:autoRedefine/>
    <w:qFormat/>
    <w:uiPriority w:val="0"/>
    <w:pPr>
      <w:adjustRightInd/>
      <w:spacing w:line="288" w:lineRule="auto"/>
      <w:ind w:firstLine="425" w:firstLineChars="200"/>
    </w:pPr>
  </w:style>
  <w:style w:type="paragraph" w:customStyle="1" w:styleId="83">
    <w:name w:val="Char1 Char Char Char"/>
    <w:basedOn w:val="1"/>
    <w:autoRedefine/>
    <w:qFormat/>
    <w:uiPriority w:val="0"/>
    <w:rPr>
      <w:rFonts w:ascii="Tahoma" w:hAnsi="Tahoma"/>
      <w:sz w:val="24"/>
      <w:szCs w:val="20"/>
    </w:rPr>
  </w:style>
  <w:style w:type="paragraph" w:customStyle="1" w:styleId="84">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8">
    <w:name w:val="样式7"/>
    <w:basedOn w:val="89"/>
    <w:next w:val="1"/>
    <w:autoRedefine/>
    <w:qFormat/>
    <w:uiPriority w:val="0"/>
    <w:pPr>
      <w:spacing w:afterLines="50"/>
      <w:jc w:val="left"/>
      <w:outlineLvl w:val="3"/>
    </w:pPr>
    <w:rPr>
      <w:sz w:val="24"/>
      <w:szCs w:val="24"/>
    </w:rPr>
  </w:style>
  <w:style w:type="paragraph" w:customStyle="1" w:styleId="8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90">
    <w:name w:val="Bulleted List"/>
    <w:basedOn w:val="1"/>
    <w:autoRedefine/>
    <w:qFormat/>
    <w:uiPriority w:val="0"/>
    <w:pPr>
      <w:numPr>
        <w:ilvl w:val="1"/>
        <w:numId w:val="4"/>
      </w:numPr>
      <w:adjustRightInd/>
    </w:pPr>
  </w:style>
  <w:style w:type="paragraph" w:customStyle="1" w:styleId="91">
    <w:name w:val="Char3"/>
    <w:basedOn w:val="1"/>
    <w:autoRedefine/>
    <w:qFormat/>
    <w:uiPriority w:val="0"/>
    <w:pPr>
      <w:adjustRightInd/>
    </w:pPr>
    <w:rPr>
      <w:rFonts w:ascii="仿宋_GB2312" w:eastAsia="仿宋_GB2312"/>
      <w:b/>
      <w:sz w:val="32"/>
      <w:szCs w:val="32"/>
    </w:rPr>
  </w:style>
  <w:style w:type="paragraph" w:customStyle="1" w:styleId="92">
    <w:name w:val="Char Char1 Char Char Char Char Char Char"/>
    <w:basedOn w:val="1"/>
    <w:autoRedefine/>
    <w:qFormat/>
    <w:uiPriority w:val="0"/>
    <w:rPr>
      <w:rFonts w:ascii="仿宋_GB2312" w:eastAsia="仿宋_GB2312"/>
      <w:b/>
      <w:sz w:val="32"/>
      <w:szCs w:val="20"/>
    </w:rPr>
  </w:style>
  <w:style w:type="paragraph" w:customStyle="1" w:styleId="93">
    <w:name w:val="文本正文 Char"/>
    <w:basedOn w:val="1"/>
    <w:autoRedefine/>
    <w:qFormat/>
    <w:uiPriority w:val="0"/>
    <w:pPr>
      <w:spacing w:line="360" w:lineRule="auto"/>
      <w:ind w:firstLine="200" w:firstLineChars="200"/>
    </w:pPr>
    <w:rPr>
      <w:kern w:val="0"/>
      <w:sz w:val="24"/>
      <w:szCs w:val="20"/>
    </w:rPr>
  </w:style>
  <w:style w:type="paragraph" w:customStyle="1" w:styleId="94">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6">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7">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8">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99">
    <w:name w:val="样式 标题 22h2L1 Heading 2H2sect 1.2H21sect 1.21H22sect 1.2..."/>
    <w:basedOn w:val="4"/>
    <w:next w:val="1"/>
    <w:autoRedefine/>
    <w:qFormat/>
    <w:uiPriority w:val="0"/>
    <w:pPr>
      <w:numPr>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100">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10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02">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103">
    <w:name w:val="Char1"/>
    <w:basedOn w:val="1"/>
    <w:autoRedefine/>
    <w:qFormat/>
    <w:uiPriority w:val="0"/>
    <w:rPr>
      <w:rFonts w:ascii="仿宋_GB2312" w:eastAsia="仿宋_GB2312"/>
      <w:b/>
      <w:sz w:val="32"/>
      <w:szCs w:val="32"/>
    </w:rPr>
  </w:style>
  <w:style w:type="paragraph" w:customStyle="1" w:styleId="104">
    <w:name w:val="CM14"/>
    <w:basedOn w:val="76"/>
    <w:next w:val="76"/>
    <w:autoRedefine/>
    <w:qFormat/>
    <w:uiPriority w:val="0"/>
    <w:pPr>
      <w:spacing w:after="68"/>
    </w:pPr>
    <w:rPr>
      <w:rFonts w:ascii="FHLHE E+ Futura Bk" w:eastAsia="FHLHE E+ Futura Bk" w:cs="Times New Roman"/>
      <w:color w:val="auto"/>
    </w:rPr>
  </w:style>
  <w:style w:type="paragraph" w:customStyle="1" w:styleId="10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6">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07">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8">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09">
    <w:name w:val="标书标题4"/>
    <w:basedOn w:val="7"/>
    <w:autoRedefine/>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10">
    <w:name w:val="列出段落1"/>
    <w:basedOn w:val="1"/>
    <w:autoRedefine/>
    <w:qFormat/>
    <w:uiPriority w:val="0"/>
    <w:pPr>
      <w:spacing w:line="360" w:lineRule="auto"/>
      <w:ind w:firstLine="200" w:firstLineChars="200"/>
    </w:pPr>
    <w:rPr>
      <w:rFonts w:eastAsia="楷体_GB2312" w:cs="Lucida Sans"/>
      <w:sz w:val="24"/>
    </w:rPr>
  </w:style>
  <w:style w:type="paragraph" w:customStyle="1" w:styleId="11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12">
    <w:name w:val="Char2 Char Char Char"/>
    <w:basedOn w:val="1"/>
    <w:autoRedefine/>
    <w:qFormat/>
    <w:uiPriority w:val="0"/>
    <w:rPr>
      <w:rFonts w:ascii="仿宋_GB2312" w:eastAsia="仿宋_GB2312"/>
      <w:b/>
      <w:sz w:val="32"/>
      <w:szCs w:val="32"/>
    </w:rPr>
  </w:style>
  <w:style w:type="paragraph" w:customStyle="1" w:styleId="11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1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5">
    <w:name w:val="Char Char Char"/>
    <w:basedOn w:val="1"/>
    <w:autoRedefine/>
    <w:qFormat/>
    <w:uiPriority w:val="0"/>
    <w:rPr>
      <w:rFonts w:ascii="Tahoma" w:hAnsi="Tahoma"/>
      <w:sz w:val="24"/>
      <w:szCs w:val="20"/>
    </w:rPr>
  </w:style>
  <w:style w:type="paragraph" w:customStyle="1" w:styleId="116">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7">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8">
    <w:name w:val="样式 正文缩进 + 首行缩进:  2 字符"/>
    <w:basedOn w:val="6"/>
    <w:autoRedefine/>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12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21">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122">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23">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124">
    <w:name w:val="FA正文"/>
    <w:basedOn w:val="1"/>
    <w:autoRedefine/>
    <w:qFormat/>
    <w:uiPriority w:val="0"/>
    <w:pPr>
      <w:spacing w:line="360" w:lineRule="auto"/>
      <w:ind w:firstLine="480" w:firstLineChars="200"/>
    </w:pPr>
    <w:rPr>
      <w:rFonts w:hAnsi="宋体"/>
      <w:sz w:val="24"/>
      <w:szCs w:val="20"/>
    </w:rPr>
  </w:style>
  <w:style w:type="paragraph" w:customStyle="1" w:styleId="125">
    <w:name w:val="MM Topic 4"/>
    <w:basedOn w:val="7"/>
    <w:autoRedefine/>
    <w:qFormat/>
    <w:uiPriority w:val="0"/>
    <w:pPr>
      <w:numPr>
        <w:ilvl w:val="0"/>
        <w:numId w:val="0"/>
      </w:numPr>
      <w:tabs>
        <w:tab w:val="clear" w:pos="864"/>
      </w:tabs>
      <w:adjustRightInd/>
      <w:ind w:left="2100" w:hanging="420"/>
    </w:pPr>
    <w:rPr>
      <w:lang w:val="en-US"/>
    </w:rPr>
  </w:style>
  <w:style w:type="paragraph" w:customStyle="1" w:styleId="126">
    <w:name w:val="Char Char1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7">
    <w:name w:val="有符号正文"/>
    <w:basedOn w:val="1"/>
    <w:autoRedefine/>
    <w:qFormat/>
    <w:uiPriority w:val="0"/>
    <w:pPr>
      <w:adjustRightInd/>
      <w:spacing w:line="400" w:lineRule="exact"/>
      <w:ind w:firstLine="200" w:firstLineChars="200"/>
    </w:pPr>
    <w:rPr>
      <w:rFonts w:ascii="Arial" w:hAnsi="Arial"/>
    </w:rPr>
  </w:style>
  <w:style w:type="paragraph" w:customStyle="1" w:styleId="1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29">
    <w:name w:val="默认段落字体 Para Char"/>
    <w:basedOn w:val="1"/>
    <w:autoRedefine/>
    <w:qFormat/>
    <w:uiPriority w:val="0"/>
    <w:rPr>
      <w:rFonts w:ascii="Tahoma" w:hAnsi="Tahoma"/>
      <w:sz w:val="24"/>
      <w:szCs w:val="20"/>
    </w:rPr>
  </w:style>
  <w:style w:type="paragraph" w:customStyle="1" w:styleId="130">
    <w:name w:val="Char1 Char Char Char2"/>
    <w:basedOn w:val="1"/>
    <w:autoRedefine/>
    <w:qFormat/>
    <w:uiPriority w:val="0"/>
    <w:pPr>
      <w:adjustRightInd/>
      <w:ind w:firstLine="200" w:firstLineChars="200"/>
    </w:pPr>
    <w:rPr>
      <w:rFonts w:ascii="Tahoma" w:hAnsi="Tahoma"/>
      <w:sz w:val="24"/>
      <w:szCs w:val="20"/>
    </w:rPr>
  </w:style>
  <w:style w:type="paragraph" w:customStyle="1" w:styleId="13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3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33">
    <w:name w:val="注释"/>
    <w:basedOn w:val="1"/>
    <w:autoRedefine/>
    <w:qFormat/>
    <w:uiPriority w:val="0"/>
    <w:pPr>
      <w:adjustRightInd/>
      <w:spacing w:line="360" w:lineRule="auto"/>
      <w:ind w:firstLine="480"/>
    </w:pPr>
    <w:rPr>
      <w:sz w:val="24"/>
    </w:rPr>
  </w:style>
  <w:style w:type="paragraph" w:customStyle="1" w:styleId="134">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5">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136">
    <w:name w:val="trademark"/>
    <w:autoRedefine/>
    <w:qFormat/>
    <w:uiPriority w:val="0"/>
    <w:pPr>
      <w:spacing w:after="60"/>
    </w:pPr>
    <w:rPr>
      <w:rFonts w:ascii="Futura Bk" w:hAnsi="Futura Bk" w:eastAsia="宋体" w:cs="Times New Roman"/>
      <w:sz w:val="15"/>
      <w:lang w:val="en-US" w:eastAsia="en-US" w:bidi="ar-SA"/>
    </w:rPr>
  </w:style>
  <w:style w:type="paragraph" w:customStyle="1" w:styleId="13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8">
    <w:name w:val="EB_表格"/>
    <w:basedOn w:val="1"/>
    <w:autoRedefine/>
    <w:qFormat/>
    <w:uiPriority w:val="0"/>
    <w:pPr>
      <w:adjustRightInd/>
      <w:spacing w:line="300" w:lineRule="auto"/>
      <w:jc w:val="center"/>
    </w:pPr>
  </w:style>
  <w:style w:type="paragraph" w:customStyle="1" w:styleId="139">
    <w:name w:val="Char Char Char1 Char"/>
    <w:basedOn w:val="1"/>
    <w:autoRedefine/>
    <w:qFormat/>
    <w:uiPriority w:val="0"/>
    <w:rPr>
      <w:szCs w:val="20"/>
    </w:rPr>
  </w:style>
  <w:style w:type="paragraph" w:customStyle="1" w:styleId="140">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41">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142">
    <w:name w:val="章标题"/>
    <w:next w:val="143"/>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3">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4">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145">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6">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147">
    <w:name w:val="表文字"/>
    <w:autoRedefine/>
    <w:qFormat/>
    <w:uiPriority w:val="0"/>
    <w:rPr>
      <w:rFonts w:ascii="宋体" w:hAnsi="Times New Roman" w:eastAsia="宋体" w:cs="Times New Roman"/>
      <w:kern w:val="2"/>
      <w:lang w:val="en-US" w:eastAsia="zh-CN" w:bidi="ar-SA"/>
    </w:rPr>
  </w:style>
  <w:style w:type="paragraph" w:customStyle="1" w:styleId="14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51">
    <w:name w:val="列表内容"/>
    <w:basedOn w:val="1"/>
    <w:next w:val="1"/>
    <w:autoRedefine/>
    <w:qFormat/>
    <w:uiPriority w:val="0"/>
    <w:pPr>
      <w:widowControl/>
      <w:tabs>
        <w:tab w:val="left" w:pos="840"/>
      </w:tabs>
      <w:ind w:left="840" w:hanging="420"/>
      <w:jc w:val="left"/>
    </w:pPr>
    <w:rPr>
      <w:kern w:val="0"/>
      <w:sz w:val="18"/>
    </w:rPr>
  </w:style>
  <w:style w:type="paragraph" w:customStyle="1" w:styleId="152">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15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54">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5">
    <w:name w:val="Char2 Char Char"/>
    <w:basedOn w:val="1"/>
    <w:autoRedefine/>
    <w:qFormat/>
    <w:uiPriority w:val="0"/>
    <w:pPr>
      <w:adjustRightInd/>
    </w:pPr>
    <w:rPr>
      <w:rFonts w:ascii="Tahoma" w:hAnsi="Tahoma"/>
      <w:sz w:val="24"/>
      <w:szCs w:val="20"/>
    </w:rPr>
  </w:style>
  <w:style w:type="paragraph" w:customStyle="1" w:styleId="156">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15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8">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1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60">
    <w:name w:val="Char Char1 Char Char Char"/>
    <w:basedOn w:val="1"/>
    <w:autoRedefine/>
    <w:qFormat/>
    <w:uiPriority w:val="0"/>
    <w:rPr>
      <w:rFonts w:ascii="仿宋_GB2312" w:eastAsia="仿宋_GB2312"/>
      <w:b/>
      <w:sz w:val="32"/>
      <w:szCs w:val="20"/>
    </w:rPr>
  </w:style>
  <w:style w:type="paragraph" w:customStyle="1" w:styleId="16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62">
    <w:name w:val="WW-正文文字缩进 2"/>
    <w:basedOn w:val="1"/>
    <w:autoRedefine/>
    <w:qFormat/>
    <w:uiPriority w:val="0"/>
    <w:pPr>
      <w:suppressAutoHyphens/>
      <w:adjustRightInd/>
      <w:ind w:firstLine="420"/>
    </w:pPr>
    <w:rPr>
      <w:kern w:val="1"/>
      <w:szCs w:val="20"/>
    </w:rPr>
  </w:style>
  <w:style w:type="paragraph" w:customStyle="1" w:styleId="16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6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5">
    <w:name w:val="默认段落字体 Para Char Char Char Char"/>
    <w:basedOn w:val="1"/>
    <w:autoRedefine/>
    <w:qFormat/>
    <w:uiPriority w:val="0"/>
    <w:pPr>
      <w:spacing w:line="360" w:lineRule="auto"/>
    </w:pPr>
    <w:rPr>
      <w:szCs w:val="20"/>
    </w:rPr>
  </w:style>
  <w:style w:type="paragraph" w:customStyle="1" w:styleId="166">
    <w:name w:val="Char Char11 Char Char Char"/>
    <w:basedOn w:val="1"/>
    <w:autoRedefine/>
    <w:qFormat/>
    <w:uiPriority w:val="0"/>
    <w:pPr>
      <w:spacing w:line="360" w:lineRule="auto"/>
    </w:pPr>
    <w:rPr>
      <w:szCs w:val="20"/>
    </w:rPr>
  </w:style>
  <w:style w:type="paragraph" w:customStyle="1" w:styleId="16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8">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9">
    <w:name w:val="左对齐表格文字"/>
    <w:basedOn w:val="1"/>
    <w:autoRedefine/>
    <w:qFormat/>
    <w:uiPriority w:val="0"/>
    <w:pPr>
      <w:adjustRightInd/>
      <w:ind w:firstLine="200" w:firstLineChars="200"/>
      <w:jc w:val="right"/>
    </w:pPr>
  </w:style>
  <w:style w:type="paragraph" w:customStyle="1" w:styleId="170">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7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7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173">
    <w:name w:val="无间隔1"/>
    <w:link w:val="533"/>
    <w:autoRedefine/>
    <w:qFormat/>
    <w:uiPriority w:val="1"/>
    <w:rPr>
      <w:rFonts w:ascii="Calibri" w:hAnsi="Calibri" w:eastAsia="宋体" w:cs="Times New Roman"/>
      <w:sz w:val="22"/>
      <w:szCs w:val="22"/>
      <w:lang w:val="en-US" w:eastAsia="zh-CN" w:bidi="ar-SA"/>
    </w:rPr>
  </w:style>
  <w:style w:type="paragraph" w:customStyle="1" w:styleId="174">
    <w:name w:val="样式 样式 标题 4h4H4Fab-4T5Ref Heading 1rh1Heading sqlsect 1.2.3.... +..."/>
    <w:basedOn w:val="175"/>
    <w:link w:val="611"/>
    <w:autoRedefine/>
    <w:qFormat/>
    <w:uiPriority w:val="0"/>
    <w:pPr>
      <w:tabs>
        <w:tab w:val="left" w:pos="2356"/>
      </w:tabs>
    </w:pPr>
  </w:style>
  <w:style w:type="paragraph" w:customStyle="1" w:styleId="175">
    <w:name w:val="样式 标题 4h4H4Fab-4T5Ref Heading 1rh1Heading sqlsect 1.2.3...."/>
    <w:basedOn w:val="7"/>
    <w:link w:val="561"/>
    <w:autoRedefine/>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6">
    <w:name w:val="四级条标题"/>
    <w:basedOn w:val="177"/>
    <w:next w:val="143"/>
    <w:autoRedefine/>
    <w:qFormat/>
    <w:uiPriority w:val="0"/>
    <w:pPr>
      <w:numPr>
        <w:ilvl w:val="5"/>
        <w:numId w:val="4"/>
      </w:numPr>
      <w:tabs>
        <w:tab w:val="left" w:pos="1680"/>
        <w:tab w:val="left" w:pos="2100"/>
        <w:tab w:val="left" w:pos="2520"/>
      </w:tabs>
      <w:outlineLvl w:val="5"/>
    </w:pPr>
  </w:style>
  <w:style w:type="paragraph" w:customStyle="1" w:styleId="177">
    <w:name w:val="三级条标题"/>
    <w:basedOn w:val="178"/>
    <w:next w:val="143"/>
    <w:autoRedefine/>
    <w:qFormat/>
    <w:uiPriority w:val="0"/>
    <w:pPr>
      <w:numPr>
        <w:ilvl w:val="0"/>
        <w:numId w:val="0"/>
      </w:numPr>
      <w:tabs>
        <w:tab w:val="left" w:pos="1680"/>
        <w:tab w:val="left" w:pos="2100"/>
        <w:tab w:val="left" w:pos="2520"/>
      </w:tabs>
      <w:ind w:left="2520" w:hanging="420"/>
      <w:outlineLvl w:val="4"/>
    </w:pPr>
  </w:style>
  <w:style w:type="paragraph" w:customStyle="1" w:styleId="178">
    <w:name w:val="二级条标题"/>
    <w:basedOn w:val="179"/>
    <w:next w:val="143"/>
    <w:autoRedefine/>
    <w:qFormat/>
    <w:uiPriority w:val="0"/>
    <w:pPr>
      <w:numPr>
        <w:ilvl w:val="3"/>
        <w:numId w:val="4"/>
      </w:numPr>
      <w:tabs>
        <w:tab w:val="left" w:pos="1680"/>
      </w:tabs>
      <w:ind w:left="0"/>
      <w:outlineLvl w:val="3"/>
    </w:pPr>
  </w:style>
  <w:style w:type="paragraph" w:customStyle="1" w:styleId="179">
    <w:name w:val="一级条标题"/>
    <w:basedOn w:val="142"/>
    <w:next w:val="143"/>
    <w:autoRedefine/>
    <w:qFormat/>
    <w:uiPriority w:val="0"/>
    <w:pPr>
      <w:tabs>
        <w:tab w:val="clear" w:pos="1260"/>
      </w:tabs>
      <w:ind w:left="1680"/>
      <w:outlineLvl w:val="2"/>
    </w:pPr>
  </w:style>
  <w:style w:type="paragraph" w:customStyle="1" w:styleId="18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81">
    <w:name w:val="标准小四"/>
    <w:basedOn w:val="1"/>
    <w:autoRedefine/>
    <w:qFormat/>
    <w:uiPriority w:val="0"/>
    <w:pPr>
      <w:spacing w:line="360" w:lineRule="auto"/>
      <w:ind w:firstLine="480" w:firstLineChars="200"/>
    </w:pPr>
    <w:rPr>
      <w:rFonts w:ascii="Arial" w:hAnsi="Arial"/>
      <w:sz w:val="24"/>
      <w:szCs w:val="21"/>
    </w:rPr>
  </w:style>
  <w:style w:type="paragraph" w:customStyle="1" w:styleId="18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3">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5">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86">
    <w:name w:val="Char2 Char Char Char1"/>
    <w:basedOn w:val="1"/>
    <w:autoRedefine/>
    <w:qFormat/>
    <w:uiPriority w:val="0"/>
    <w:rPr>
      <w:rFonts w:ascii="仿宋_GB2312" w:eastAsia="仿宋_GB2312"/>
      <w:b/>
      <w:sz w:val="32"/>
      <w:szCs w:val="32"/>
    </w:rPr>
  </w:style>
  <w:style w:type="paragraph" w:customStyle="1" w:styleId="187">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8">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189">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190">
    <w:name w:val="Char2"/>
    <w:basedOn w:val="1"/>
    <w:autoRedefine/>
    <w:qFormat/>
    <w:uiPriority w:val="0"/>
    <w:rPr>
      <w:rFonts w:ascii="仿宋_GB2312" w:eastAsia="仿宋_GB2312"/>
      <w:b/>
      <w:sz w:val="32"/>
      <w:szCs w:val="32"/>
    </w:rPr>
  </w:style>
  <w:style w:type="paragraph" w:customStyle="1" w:styleId="191">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92">
    <w:name w:val="小节"/>
    <w:basedOn w:val="5"/>
    <w:autoRedefine/>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93">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194">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5">
    <w:name w:val="!大节"/>
    <w:basedOn w:val="4"/>
    <w:autoRedefine/>
    <w:qFormat/>
    <w:uiPriority w:val="0"/>
    <w:pPr>
      <w:numPr>
        <w:numId w:val="0"/>
      </w:numPr>
      <w:spacing w:before="260" w:after="260" w:line="415" w:lineRule="auto"/>
      <w:ind w:left="420" w:hanging="420"/>
    </w:pPr>
    <w:rPr>
      <w:rFonts w:ascii="Arial" w:hAnsi="Arial" w:eastAsia="微软雅黑"/>
      <w:lang w:val="en-US"/>
    </w:rPr>
  </w:style>
  <w:style w:type="paragraph" w:customStyle="1" w:styleId="196">
    <w:name w:val="Char Char4 Char Char"/>
    <w:basedOn w:val="1"/>
    <w:autoRedefine/>
    <w:qFormat/>
    <w:uiPriority w:val="0"/>
    <w:pPr>
      <w:widowControl/>
      <w:adjustRightInd/>
      <w:spacing w:after="160" w:line="240" w:lineRule="exact"/>
      <w:jc w:val="left"/>
    </w:pPr>
  </w:style>
  <w:style w:type="paragraph" w:customStyle="1" w:styleId="197">
    <w:name w:val="Char2 Char Char1"/>
    <w:basedOn w:val="1"/>
    <w:autoRedefine/>
    <w:qFormat/>
    <w:uiPriority w:val="0"/>
    <w:pPr>
      <w:adjustRightInd/>
    </w:pPr>
    <w:rPr>
      <w:rFonts w:ascii="Tahoma" w:hAnsi="Tahoma"/>
      <w:sz w:val="24"/>
      <w:szCs w:val="20"/>
    </w:rPr>
  </w:style>
  <w:style w:type="paragraph" w:customStyle="1" w:styleId="198">
    <w:name w:val="默认段落字体 Para Char Char Char Char Char Char Char"/>
    <w:basedOn w:val="1"/>
    <w:autoRedefine/>
    <w:qFormat/>
    <w:uiPriority w:val="0"/>
    <w:rPr>
      <w:rFonts w:eastAsia="仿宋_GB2312"/>
      <w:sz w:val="28"/>
      <w:szCs w:val="20"/>
    </w:rPr>
  </w:style>
  <w:style w:type="paragraph" w:customStyle="1" w:styleId="199">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200">
    <w:name w:val="正文21"/>
    <w:basedOn w:val="1"/>
    <w:autoRedefine/>
    <w:qFormat/>
    <w:uiPriority w:val="0"/>
    <w:pPr>
      <w:adjustRightInd/>
      <w:spacing w:before="156" w:line="360" w:lineRule="auto"/>
      <w:ind w:firstLine="510" w:firstLineChars="200"/>
    </w:pPr>
    <w:rPr>
      <w:sz w:val="24"/>
      <w:szCs w:val="20"/>
    </w:rPr>
  </w:style>
  <w:style w:type="paragraph" w:customStyle="1" w:styleId="201">
    <w:name w:val="标题4_自定义"/>
    <w:basedOn w:val="7"/>
    <w:autoRedefine/>
    <w:qFormat/>
    <w:uiPriority w:val="0"/>
    <w:pPr>
      <w:numPr>
        <w:ilvl w:val="0"/>
        <w:numId w:val="0"/>
      </w:numPr>
      <w:adjustRightInd/>
      <w:spacing w:before="0" w:after="0" w:line="360" w:lineRule="auto"/>
    </w:pPr>
    <w:rPr>
      <w:rFonts w:ascii="Verdana" w:eastAsia="Verdana"/>
      <w:sz w:val="21"/>
      <w:lang w:val="en-US"/>
    </w:rPr>
  </w:style>
  <w:style w:type="paragraph" w:customStyle="1" w:styleId="202">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203">
    <w:name w:val="标题五"/>
    <w:basedOn w:val="1"/>
    <w:autoRedefine/>
    <w:qFormat/>
    <w:uiPriority w:val="0"/>
    <w:pPr>
      <w:adjustRightInd/>
      <w:spacing w:beforeLines="50" w:line="360" w:lineRule="auto"/>
    </w:pPr>
    <w:rPr>
      <w:b/>
      <w:sz w:val="24"/>
    </w:rPr>
  </w:style>
  <w:style w:type="paragraph" w:customStyle="1" w:styleId="204">
    <w:name w:val="样式 标题 3H3 + 两端对齐"/>
    <w:basedOn w:val="5"/>
    <w:autoRedefine/>
    <w:qFormat/>
    <w:uiPriority w:val="0"/>
    <w:pPr>
      <w:keepLines w:val="0"/>
      <w:numPr>
        <w:ilvl w:val="0"/>
        <w:numId w:val="0"/>
      </w:numPr>
      <w:spacing w:before="0" w:after="0" w:line="240" w:lineRule="auto"/>
      <w:jc w:val="left"/>
    </w:pPr>
    <w:rPr>
      <w:rFonts w:cs="宋体"/>
      <w:sz w:val="21"/>
      <w:szCs w:val="20"/>
    </w:rPr>
  </w:style>
  <w:style w:type="paragraph" w:customStyle="1" w:styleId="205">
    <w:name w:val="Char Char11"/>
    <w:basedOn w:val="1"/>
    <w:autoRedefine/>
    <w:qFormat/>
    <w:uiPriority w:val="0"/>
    <w:pPr>
      <w:spacing w:line="360" w:lineRule="auto"/>
    </w:pPr>
    <w:rPr>
      <w:szCs w:val="20"/>
    </w:rPr>
  </w:style>
  <w:style w:type="paragraph" w:customStyle="1" w:styleId="206">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7">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208">
    <w:name w:val="样式 标题 1章节第一层h1H"/>
    <w:basedOn w:val="3"/>
    <w:autoRedefine/>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9">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10">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11">
    <w:name w:val="Char Char11 Char Char Char Char Char Char Char Char Char"/>
    <w:basedOn w:val="1"/>
    <w:autoRedefine/>
    <w:qFormat/>
    <w:uiPriority w:val="0"/>
    <w:pPr>
      <w:spacing w:line="360" w:lineRule="auto"/>
    </w:pPr>
    <w:rPr>
      <w:szCs w:val="20"/>
    </w:rPr>
  </w:style>
  <w:style w:type="paragraph" w:customStyle="1" w:styleId="212">
    <w:name w:val="Char Char1 Char Char Char1"/>
    <w:basedOn w:val="1"/>
    <w:autoRedefine/>
    <w:qFormat/>
    <w:uiPriority w:val="0"/>
    <w:rPr>
      <w:rFonts w:ascii="仿宋_GB2312" w:eastAsia="仿宋_GB2312"/>
      <w:b/>
      <w:sz w:val="32"/>
      <w:szCs w:val="32"/>
    </w:rPr>
  </w:style>
  <w:style w:type="paragraph" w:customStyle="1" w:styleId="213">
    <w:name w:val="样式 标题 4PIM 4H4h4bulletblbbH41H42H43H44H45H46H47H48...1"/>
    <w:basedOn w:val="7"/>
    <w:autoRedefine/>
    <w:qFormat/>
    <w:uiPriority w:val="0"/>
    <w:pPr>
      <w:widowControl/>
      <w:jc w:val="left"/>
    </w:pPr>
    <w:rPr>
      <w:rFonts w:cs="宋体"/>
      <w:sz w:val="24"/>
      <w:szCs w:val="20"/>
    </w:rPr>
  </w:style>
  <w:style w:type="paragraph" w:customStyle="1" w:styleId="214">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5">
    <w:name w:val="表格标题2"/>
    <w:basedOn w:val="216"/>
    <w:autoRedefine/>
    <w:qFormat/>
    <w:uiPriority w:val="0"/>
    <w:rPr>
      <w:b/>
    </w:rPr>
  </w:style>
  <w:style w:type="paragraph" w:customStyle="1" w:styleId="216">
    <w:name w:val="表格内文"/>
    <w:basedOn w:val="1"/>
    <w:autoRedefine/>
    <w:qFormat/>
    <w:uiPriority w:val="0"/>
    <w:pPr>
      <w:adjustRightInd/>
      <w:spacing w:line="360" w:lineRule="auto"/>
    </w:pPr>
    <w:rPr>
      <w:rFonts w:ascii="宋体" w:hAnsi="宋体" w:cs="宋体"/>
      <w:color w:val="000000"/>
      <w:szCs w:val="20"/>
    </w:rPr>
  </w:style>
  <w:style w:type="paragraph" w:customStyle="1" w:styleId="217">
    <w:name w:val="Char Char Char Char Char Char Char"/>
    <w:basedOn w:val="1"/>
    <w:autoRedefine/>
    <w:qFormat/>
    <w:uiPriority w:val="0"/>
    <w:rPr>
      <w:rFonts w:ascii="仿宋_GB2312" w:eastAsia="仿宋_GB2312"/>
      <w:b/>
      <w:sz w:val="32"/>
      <w:szCs w:val="32"/>
    </w:rPr>
  </w:style>
  <w:style w:type="paragraph" w:customStyle="1" w:styleId="21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219">
    <w:name w:val="数字标题6"/>
    <w:basedOn w:val="9"/>
    <w:next w:val="1"/>
    <w:autoRedefine/>
    <w:qFormat/>
    <w:uiPriority w:val="0"/>
    <w:pPr>
      <w:numPr>
        <w:ilvl w:val="0"/>
        <w:numId w:val="0"/>
      </w:numPr>
      <w:tabs>
        <w:tab w:val="left" w:pos="480"/>
        <w:tab w:val="clear" w:pos="1152"/>
      </w:tabs>
      <w:ind w:left="480" w:hanging="480"/>
    </w:pPr>
    <w:rPr>
      <w:rFonts w:ascii="Times New Roman" w:hAnsi="Times New Roman" w:eastAsia="宋体"/>
      <w:i/>
    </w:rPr>
  </w:style>
  <w:style w:type="paragraph" w:customStyle="1" w:styleId="2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21">
    <w:name w:val="列出段落2"/>
    <w:basedOn w:val="1"/>
    <w:autoRedefine/>
    <w:qFormat/>
    <w:uiPriority w:val="0"/>
    <w:pPr>
      <w:adjustRightInd/>
      <w:ind w:firstLine="420" w:firstLineChars="200"/>
    </w:pPr>
    <w:rPr>
      <w:rFonts w:ascii="宋体" w:hAnsi="宋体"/>
      <w:sz w:val="24"/>
    </w:rPr>
  </w:style>
  <w:style w:type="paragraph" w:customStyle="1" w:styleId="222">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223">
    <w:name w:val="TOC 标题1"/>
    <w:basedOn w:val="3"/>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24">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5">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226">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227">
    <w:name w:val="Table Text"/>
    <w:basedOn w:val="1"/>
    <w:autoRedefine/>
    <w:qFormat/>
    <w:uiPriority w:val="0"/>
    <w:pPr>
      <w:widowControl/>
      <w:spacing w:before="60" w:after="60"/>
      <w:jc w:val="left"/>
    </w:pPr>
    <w:rPr>
      <w:kern w:val="0"/>
      <w:sz w:val="24"/>
    </w:rPr>
  </w:style>
  <w:style w:type="paragraph" w:customStyle="1" w:styleId="228">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9">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30">
    <w:name w:val="Char Char Char Char Char Char Char Char Char Char"/>
    <w:basedOn w:val="1"/>
    <w:autoRedefine/>
    <w:qFormat/>
    <w:uiPriority w:val="0"/>
    <w:rPr>
      <w:rFonts w:ascii="仿宋_GB2312" w:eastAsia="仿宋_GB2312"/>
      <w:b/>
      <w:sz w:val="32"/>
      <w:szCs w:val="32"/>
    </w:rPr>
  </w:style>
  <w:style w:type="paragraph" w:customStyle="1" w:styleId="23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2">
    <w:name w:val="正文文字表格居中"/>
    <w:basedOn w:val="1"/>
    <w:next w:val="56"/>
    <w:autoRedefine/>
    <w:qFormat/>
    <w:uiPriority w:val="0"/>
    <w:pPr>
      <w:snapToGrid w:val="0"/>
      <w:spacing w:line="360" w:lineRule="auto"/>
    </w:pPr>
    <w:rPr>
      <w:rFonts w:ascii="宋体"/>
      <w:b/>
      <w:sz w:val="24"/>
      <w:szCs w:val="20"/>
    </w:rPr>
  </w:style>
  <w:style w:type="paragraph" w:customStyle="1" w:styleId="23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234">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23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23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7">
    <w:name w:val="Char"/>
    <w:basedOn w:val="1"/>
    <w:autoRedefine/>
    <w:qFormat/>
    <w:uiPriority w:val="0"/>
    <w:rPr>
      <w:rFonts w:ascii="仿宋_GB2312" w:eastAsia="仿宋_GB2312"/>
      <w:b/>
      <w:sz w:val="32"/>
      <w:szCs w:val="32"/>
    </w:rPr>
  </w:style>
  <w:style w:type="paragraph" w:customStyle="1" w:styleId="238">
    <w:name w:val="冯广丽"/>
    <w:basedOn w:val="1"/>
    <w:link w:val="474"/>
    <w:autoRedefine/>
    <w:qFormat/>
    <w:uiPriority w:val="0"/>
    <w:pPr>
      <w:adjustRightInd/>
      <w:spacing w:line="360" w:lineRule="auto"/>
      <w:ind w:firstLine="480" w:firstLineChars="200"/>
    </w:pPr>
    <w:rPr>
      <w:rFonts w:ascii="宋体" w:hAnsi="宋体"/>
      <w:sz w:val="24"/>
      <w:szCs w:val="22"/>
    </w:rPr>
  </w:style>
  <w:style w:type="paragraph" w:customStyle="1" w:styleId="239">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40">
    <w:name w:val="Char31"/>
    <w:basedOn w:val="1"/>
    <w:autoRedefine/>
    <w:qFormat/>
    <w:uiPriority w:val="0"/>
    <w:pPr>
      <w:adjustRightInd/>
      <w:ind w:firstLine="200" w:firstLineChars="200"/>
    </w:pPr>
    <w:rPr>
      <w:rFonts w:ascii="Tahoma" w:hAnsi="Tahoma"/>
      <w:sz w:val="24"/>
      <w:szCs w:val="20"/>
    </w:rPr>
  </w:style>
  <w:style w:type="paragraph" w:customStyle="1" w:styleId="241">
    <w:name w:val="Char Char11 Char Char Char1"/>
    <w:basedOn w:val="1"/>
    <w:autoRedefine/>
    <w:qFormat/>
    <w:uiPriority w:val="0"/>
    <w:pPr>
      <w:spacing w:line="360" w:lineRule="auto"/>
    </w:pPr>
    <w:rPr>
      <w:szCs w:val="20"/>
    </w:rPr>
  </w:style>
  <w:style w:type="paragraph" w:customStyle="1" w:styleId="242">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243">
    <w:name w:val="_Style 236"/>
    <w:autoRedefine/>
    <w:qFormat/>
    <w:uiPriority w:val="0"/>
    <w:rPr>
      <w:rFonts w:ascii="Times New Roman" w:hAnsi="Times New Roman" w:eastAsia="宋体" w:cs="Times New Roman"/>
      <w:kern w:val="2"/>
      <w:sz w:val="21"/>
      <w:lang w:val="en-US" w:eastAsia="zh-CN" w:bidi="ar-SA"/>
    </w:rPr>
  </w:style>
  <w:style w:type="paragraph" w:customStyle="1" w:styleId="244">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24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6">
    <w:name w:val="正文文字缩进项目"/>
    <w:basedOn w:val="25"/>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7">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2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9">
    <w:name w:val="文章标题"/>
    <w:next w:val="185"/>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50">
    <w:name w:val="4"/>
    <w:basedOn w:val="1"/>
    <w:next w:val="38"/>
    <w:autoRedefine/>
    <w:qFormat/>
    <w:uiPriority w:val="0"/>
    <w:pPr>
      <w:spacing w:after="120" w:line="480" w:lineRule="auto"/>
      <w:ind w:left="420" w:leftChars="200"/>
    </w:pPr>
    <w:rPr>
      <w:sz w:val="24"/>
      <w:szCs w:val="20"/>
    </w:rPr>
  </w:style>
  <w:style w:type="paragraph" w:customStyle="1" w:styleId="25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52">
    <w:name w:val="Char Char Char Char Char Char Char Char Char Char Char1 Char"/>
    <w:basedOn w:val="1"/>
    <w:autoRedefine/>
    <w:qFormat/>
    <w:uiPriority w:val="0"/>
    <w:pPr>
      <w:adjustRightInd/>
    </w:pPr>
    <w:rPr>
      <w:rFonts w:ascii="Tahoma" w:hAnsi="Tahoma"/>
      <w:sz w:val="24"/>
    </w:rPr>
  </w:style>
  <w:style w:type="paragraph" w:customStyle="1" w:styleId="253">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254">
    <w:name w:val="标书表格字体格式"/>
    <w:next w:val="159"/>
    <w:autoRedefine/>
    <w:qFormat/>
    <w:uiPriority w:val="0"/>
    <w:rPr>
      <w:rFonts w:ascii="Times New Roman" w:hAnsi="Times New Roman" w:eastAsia="宋体" w:cs="Times New Roman"/>
      <w:kern w:val="2"/>
      <w:sz w:val="21"/>
      <w:szCs w:val="24"/>
      <w:lang w:val="en-US" w:eastAsia="zh-CN" w:bidi="ar-SA"/>
    </w:rPr>
  </w:style>
  <w:style w:type="paragraph" w:customStyle="1" w:styleId="25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7">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258">
    <w:name w:val="带编号样式"/>
    <w:basedOn w:val="93"/>
    <w:autoRedefine/>
    <w:qFormat/>
    <w:uiPriority w:val="0"/>
    <w:pPr>
      <w:tabs>
        <w:tab w:val="left" w:pos="840"/>
      </w:tabs>
      <w:snapToGrid w:val="0"/>
      <w:ind w:left="840" w:firstLine="0" w:firstLineChars="0"/>
    </w:pPr>
    <w:rPr>
      <w:rFonts w:ascii="仿宋_GB2312" w:eastAsia="仿宋_GB2312"/>
      <w:color w:val="000000"/>
    </w:rPr>
  </w:style>
  <w:style w:type="paragraph" w:customStyle="1" w:styleId="259">
    <w:name w:val="正文文字 2"/>
    <w:basedOn w:val="76"/>
    <w:next w:val="76"/>
    <w:autoRedefine/>
    <w:qFormat/>
    <w:uiPriority w:val="0"/>
    <w:rPr>
      <w:rFonts w:ascii="宋体" w:eastAsia="宋体" w:cs="Times New Roman"/>
      <w:color w:val="auto"/>
    </w:rPr>
  </w:style>
  <w:style w:type="paragraph" w:customStyle="1" w:styleId="26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61">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262">
    <w:name w:val="Char5"/>
    <w:basedOn w:val="1"/>
    <w:autoRedefine/>
    <w:qFormat/>
    <w:uiPriority w:val="0"/>
    <w:rPr>
      <w:rFonts w:ascii="仿宋_GB2312" w:eastAsia="仿宋_GB2312"/>
      <w:b/>
      <w:sz w:val="32"/>
      <w:szCs w:val="32"/>
    </w:rPr>
  </w:style>
  <w:style w:type="paragraph" w:customStyle="1" w:styleId="263">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5">
    <w:name w:val="Item List"/>
    <w:link w:val="479"/>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267">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268">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269">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270">
    <w:name w:val="Char Char1 Char Char Char Char Char Char1"/>
    <w:basedOn w:val="1"/>
    <w:autoRedefine/>
    <w:qFormat/>
    <w:uiPriority w:val="0"/>
    <w:rPr>
      <w:rFonts w:ascii="仿宋_GB2312" w:eastAsia="仿宋_GB2312"/>
      <w:b/>
      <w:sz w:val="32"/>
      <w:szCs w:val="20"/>
    </w:rPr>
  </w:style>
  <w:style w:type="paragraph" w:customStyle="1" w:styleId="271">
    <w:name w:val="Char Char Char Char Char Char Char Char Char Char Char Char1 Char"/>
    <w:basedOn w:val="1"/>
    <w:autoRedefine/>
    <w:qFormat/>
    <w:uiPriority w:val="0"/>
    <w:rPr>
      <w:rFonts w:ascii="Tahoma" w:hAnsi="Tahoma" w:cs="仿宋_GB2312"/>
      <w:sz w:val="24"/>
      <w:szCs w:val="20"/>
    </w:rPr>
  </w:style>
  <w:style w:type="paragraph" w:customStyle="1" w:styleId="272">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3">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274">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275">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77">
    <w:name w:val="Char1 Char Char Char3"/>
    <w:basedOn w:val="1"/>
    <w:autoRedefine/>
    <w:qFormat/>
    <w:uiPriority w:val="0"/>
    <w:pPr>
      <w:adjustRightInd/>
      <w:ind w:firstLine="200" w:firstLineChars="200"/>
    </w:pPr>
    <w:rPr>
      <w:rFonts w:ascii="Tahoma" w:hAnsi="Tahoma"/>
      <w:sz w:val="24"/>
      <w:szCs w:val="20"/>
    </w:rPr>
  </w:style>
  <w:style w:type="paragraph" w:customStyle="1" w:styleId="278">
    <w:name w:val="_Style 271"/>
    <w:basedOn w:val="3"/>
    <w:next w:val="1"/>
    <w:autoRedefine/>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9">
    <w:name w:val="Char Char Char Char Char Char Char Char Char Char Char Char1 Char1"/>
    <w:basedOn w:val="1"/>
    <w:autoRedefine/>
    <w:qFormat/>
    <w:uiPriority w:val="0"/>
    <w:rPr>
      <w:rFonts w:ascii="Tahoma" w:hAnsi="Tahoma" w:cs="仿宋_GB2312"/>
      <w:sz w:val="24"/>
      <w:szCs w:val="20"/>
    </w:rPr>
  </w:style>
  <w:style w:type="paragraph" w:customStyle="1" w:styleId="280">
    <w:name w:val="Char Char1 Char1"/>
    <w:basedOn w:val="1"/>
    <w:autoRedefine/>
    <w:qFormat/>
    <w:uiPriority w:val="0"/>
    <w:rPr>
      <w:rFonts w:ascii="仿宋_GB2312" w:eastAsia="仿宋_GB2312"/>
      <w:b/>
      <w:sz w:val="32"/>
      <w:szCs w:val="32"/>
    </w:rPr>
  </w:style>
  <w:style w:type="paragraph" w:customStyle="1" w:styleId="281">
    <w:name w:val="List Paragraph11"/>
    <w:basedOn w:val="1"/>
    <w:autoRedefine/>
    <w:qFormat/>
    <w:uiPriority w:val="0"/>
    <w:pPr>
      <w:adjustRightInd/>
      <w:spacing w:line="360" w:lineRule="auto"/>
      <w:ind w:firstLine="420" w:firstLineChars="200"/>
    </w:pPr>
    <w:rPr>
      <w:rFonts w:ascii="Calibri" w:hAnsi="Calibri"/>
      <w:sz w:val="24"/>
      <w:szCs w:val="22"/>
    </w:rPr>
  </w:style>
  <w:style w:type="paragraph" w:customStyle="1" w:styleId="282">
    <w:name w:val="插图题注"/>
    <w:next w:val="1"/>
    <w:autoRedefine/>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83">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4">
    <w:name w:val="Char Char1"/>
    <w:basedOn w:val="1"/>
    <w:autoRedefine/>
    <w:qFormat/>
    <w:uiPriority w:val="0"/>
    <w:pPr>
      <w:widowControl/>
      <w:spacing w:after="160" w:line="240" w:lineRule="exact"/>
      <w:jc w:val="left"/>
    </w:pPr>
    <w:rPr>
      <w:rFonts w:eastAsia="仿宋_GB2312"/>
      <w:sz w:val="28"/>
    </w:rPr>
  </w:style>
  <w:style w:type="paragraph" w:customStyle="1" w:styleId="285">
    <w:name w:val="单元格居中"/>
    <w:basedOn w:val="1"/>
    <w:autoRedefine/>
    <w:qFormat/>
    <w:uiPriority w:val="0"/>
    <w:pPr>
      <w:adjustRightInd/>
      <w:spacing w:line="360" w:lineRule="auto"/>
      <w:jc w:val="center"/>
    </w:pPr>
    <w:rPr>
      <w:sz w:val="24"/>
    </w:rPr>
  </w:style>
  <w:style w:type="paragraph" w:customStyle="1" w:styleId="286">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7">
    <w:name w:val="样式 标题 1Level 1 HeadPIM 1Section Headh1l11Heading 0Datash..."/>
    <w:basedOn w:val="3"/>
    <w:autoRedefine/>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8">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289">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90">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91">
    <w:name w:val="MM Empty"/>
    <w:basedOn w:val="1"/>
    <w:autoRedefine/>
    <w:qFormat/>
    <w:uiPriority w:val="0"/>
    <w:pPr>
      <w:adjustRightInd/>
    </w:pPr>
  </w:style>
  <w:style w:type="paragraph" w:customStyle="1" w:styleId="292">
    <w:name w:val="文档正文"/>
    <w:basedOn w:val="1"/>
    <w:autoRedefine/>
    <w:qFormat/>
    <w:uiPriority w:val="0"/>
    <w:pPr>
      <w:spacing w:line="480" w:lineRule="atLeast"/>
      <w:ind w:firstLine="567"/>
      <w:textAlignment w:val="baseline"/>
    </w:pPr>
    <w:rPr>
      <w:kern w:val="0"/>
      <w:sz w:val="24"/>
      <w:szCs w:val="20"/>
    </w:rPr>
  </w:style>
  <w:style w:type="paragraph" w:customStyle="1" w:styleId="293">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294">
    <w:name w:val="Char Char1 Char Char1 Char Char1"/>
    <w:basedOn w:val="1"/>
    <w:autoRedefine/>
    <w:qFormat/>
    <w:uiPriority w:val="0"/>
    <w:pPr>
      <w:tabs>
        <w:tab w:val="left" w:pos="840"/>
      </w:tabs>
      <w:ind w:left="840" w:hanging="420"/>
    </w:pPr>
    <w:rPr>
      <w:rFonts w:ascii="Tahoma" w:hAnsi="Tahoma"/>
      <w:sz w:val="24"/>
    </w:rPr>
  </w:style>
  <w:style w:type="paragraph" w:customStyle="1" w:styleId="295">
    <w:name w:val="样式 标题 2H2h2Underrubrik1prop2l2Chapter Titlesect 1.2DO NO..."/>
    <w:basedOn w:val="4"/>
    <w:autoRedefine/>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6">
    <w:name w:val="Char Char Char Char Char Char Char Char Char Char1"/>
    <w:basedOn w:val="1"/>
    <w:autoRedefine/>
    <w:qFormat/>
    <w:uiPriority w:val="0"/>
    <w:rPr>
      <w:rFonts w:ascii="仿宋_GB2312" w:eastAsia="仿宋_GB2312"/>
      <w:b/>
      <w:sz w:val="32"/>
      <w:szCs w:val="32"/>
    </w:rPr>
  </w:style>
  <w:style w:type="paragraph" w:customStyle="1" w:styleId="297">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8">
    <w:name w:val="默认段落字体 Para Char Char Char1 Char"/>
    <w:basedOn w:val="1"/>
    <w:autoRedefine/>
    <w:qFormat/>
    <w:uiPriority w:val="0"/>
    <w:pPr>
      <w:spacing w:line="240" w:lineRule="atLeast"/>
      <w:ind w:left="420" w:firstLine="420"/>
    </w:pPr>
    <w:rPr>
      <w:sz w:val="24"/>
    </w:rPr>
  </w:style>
  <w:style w:type="paragraph" w:customStyle="1" w:styleId="299">
    <w:name w:val="无间隔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01">
    <w:name w:val="Char1 Char Char Char5"/>
    <w:basedOn w:val="1"/>
    <w:autoRedefine/>
    <w:qFormat/>
    <w:uiPriority w:val="0"/>
    <w:pPr>
      <w:adjustRightInd/>
      <w:ind w:firstLine="200" w:firstLineChars="200"/>
    </w:pPr>
    <w:rPr>
      <w:rFonts w:ascii="Tahoma" w:hAnsi="Tahoma"/>
      <w:sz w:val="24"/>
      <w:szCs w:val="20"/>
    </w:rPr>
  </w:style>
  <w:style w:type="paragraph" w:customStyle="1" w:styleId="302">
    <w:name w:val="Char Char Char Char Char Char Char1"/>
    <w:basedOn w:val="1"/>
    <w:autoRedefine/>
    <w:qFormat/>
    <w:uiPriority w:val="0"/>
    <w:rPr>
      <w:rFonts w:ascii="仿宋_GB2312" w:eastAsia="仿宋_GB2312"/>
      <w:b/>
      <w:sz w:val="32"/>
      <w:szCs w:val="32"/>
    </w:rPr>
  </w:style>
  <w:style w:type="paragraph" w:customStyle="1" w:styleId="30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304">
    <w:name w:val="正文表标题"/>
    <w:next w:val="143"/>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5">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6">
    <w:name w:val="四号　首行缩进"/>
    <w:basedOn w:val="1"/>
    <w:autoRedefine/>
    <w:qFormat/>
    <w:uiPriority w:val="0"/>
    <w:pPr>
      <w:adjustRightInd/>
      <w:spacing w:line="360" w:lineRule="auto"/>
    </w:pPr>
    <w:rPr>
      <w:rFonts w:ascii="宋体" w:hAnsi="宋体"/>
      <w:szCs w:val="20"/>
    </w:rPr>
  </w:style>
  <w:style w:type="paragraph" w:customStyle="1" w:styleId="307">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9">
    <w:name w:val="首行缩进"/>
    <w:basedOn w:val="1"/>
    <w:autoRedefine/>
    <w:qFormat/>
    <w:uiPriority w:val="0"/>
    <w:pPr>
      <w:spacing w:line="360" w:lineRule="auto"/>
      <w:ind w:firstLine="480" w:firstLineChars="200"/>
    </w:pPr>
    <w:rPr>
      <w:rFonts w:ascii="宋体"/>
      <w:sz w:val="24"/>
      <w:szCs w:val="20"/>
    </w:rPr>
  </w:style>
  <w:style w:type="paragraph" w:customStyle="1" w:styleId="310">
    <w:name w:val="Char1 Char Char Char1"/>
    <w:basedOn w:val="1"/>
    <w:autoRedefine/>
    <w:qFormat/>
    <w:uiPriority w:val="0"/>
    <w:pPr>
      <w:adjustRightInd/>
      <w:ind w:firstLine="200" w:firstLineChars="200"/>
    </w:pPr>
    <w:rPr>
      <w:rFonts w:ascii="Tahoma" w:hAnsi="Tahoma"/>
      <w:sz w:val="24"/>
      <w:szCs w:val="20"/>
    </w:rPr>
  </w:style>
  <w:style w:type="paragraph" w:customStyle="1" w:styleId="311">
    <w:name w:val="MM Topic 2"/>
    <w:basedOn w:val="4"/>
    <w:autoRedefine/>
    <w:qFormat/>
    <w:uiPriority w:val="0"/>
    <w:pPr>
      <w:numPr>
        <w:numId w:val="0"/>
      </w:numPr>
      <w:tabs>
        <w:tab w:val="clear" w:pos="432"/>
      </w:tabs>
      <w:ind w:left="1260" w:hanging="420"/>
    </w:pPr>
    <w:rPr>
      <w:rFonts w:ascii="Arial" w:hAnsi="Arial" w:eastAsia="黑体"/>
      <w:lang w:val="en-US"/>
    </w:rPr>
  </w:style>
  <w:style w:type="paragraph" w:customStyle="1" w:styleId="312">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3">
    <w:name w:val="样式 样式2 + 左侧:  1 字符 右侧:  1 字符"/>
    <w:basedOn w:val="8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5">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16">
    <w:name w:val="哈哈正文"/>
    <w:basedOn w:val="1"/>
    <w:link w:val="499"/>
    <w:autoRedefine/>
    <w:qFormat/>
    <w:uiPriority w:val="0"/>
    <w:pPr>
      <w:adjustRightInd/>
      <w:spacing w:line="360" w:lineRule="auto"/>
      <w:ind w:firstLine="200" w:firstLineChars="200"/>
    </w:pPr>
    <w:rPr>
      <w:rFonts w:ascii="宋体" w:hAnsi="宋体"/>
      <w:sz w:val="24"/>
      <w:szCs w:val="20"/>
    </w:rPr>
  </w:style>
  <w:style w:type="paragraph" w:customStyle="1" w:styleId="317">
    <w:name w:val="List Paragraph1"/>
    <w:basedOn w:val="1"/>
    <w:autoRedefine/>
    <w:qFormat/>
    <w:uiPriority w:val="34"/>
    <w:pPr>
      <w:spacing w:line="360" w:lineRule="auto"/>
      <w:ind w:firstLine="200" w:firstLineChars="200"/>
    </w:pPr>
    <w:rPr>
      <w:rFonts w:eastAsia="楷体_GB2312" w:cs="Lucida Sans"/>
      <w:sz w:val="24"/>
    </w:rPr>
  </w:style>
  <w:style w:type="paragraph" w:customStyle="1" w:styleId="318">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319">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2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21">
    <w:name w:val="Char Char11 Char Char Char Char Char Char Char Char Char1"/>
    <w:basedOn w:val="1"/>
    <w:autoRedefine/>
    <w:qFormat/>
    <w:uiPriority w:val="0"/>
    <w:pPr>
      <w:spacing w:line="360" w:lineRule="auto"/>
    </w:pPr>
    <w:rPr>
      <w:szCs w:val="20"/>
    </w:rPr>
  </w:style>
  <w:style w:type="paragraph" w:customStyle="1" w:styleId="322">
    <w:name w:val="Char Char11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23">
    <w:name w:val="正文 项目2"/>
    <w:basedOn w:val="324"/>
    <w:autoRedefine/>
    <w:qFormat/>
    <w:uiPriority w:val="0"/>
    <w:pPr>
      <w:numPr>
        <w:ilvl w:val="0"/>
        <w:numId w:val="5"/>
      </w:numPr>
      <w:tabs>
        <w:tab w:val="left" w:pos="840"/>
      </w:tabs>
      <w:spacing w:after="0"/>
    </w:pPr>
  </w:style>
  <w:style w:type="paragraph" w:customStyle="1" w:styleId="32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5">
    <w:name w:val="Char Char Char1 Char1"/>
    <w:basedOn w:val="1"/>
    <w:autoRedefine/>
    <w:qFormat/>
    <w:uiPriority w:val="0"/>
    <w:rPr>
      <w:szCs w:val="20"/>
    </w:rPr>
  </w:style>
  <w:style w:type="paragraph" w:customStyle="1" w:styleId="326">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8">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29">
    <w:name w:val="正文（缩进2汉字）"/>
    <w:basedOn w:val="1"/>
    <w:link w:val="58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30">
    <w:name w:val="数字标题3"/>
    <w:basedOn w:val="5"/>
    <w:next w:val="1"/>
    <w:autoRedefine/>
    <w:qFormat/>
    <w:uiPriority w:val="0"/>
    <w:pPr>
      <w:numPr>
        <w:ilvl w:val="0"/>
        <w:numId w:val="0"/>
      </w:numPr>
      <w:spacing w:line="240" w:lineRule="auto"/>
    </w:pPr>
    <w:rPr>
      <w:sz w:val="28"/>
      <w:szCs w:val="28"/>
    </w:rPr>
  </w:style>
  <w:style w:type="paragraph" w:customStyle="1" w:styleId="3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32">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33">
    <w:name w:val="正文（首行缩进2字符）"/>
    <w:basedOn w:val="1"/>
    <w:autoRedefine/>
    <w:qFormat/>
    <w:uiPriority w:val="0"/>
    <w:pPr>
      <w:adjustRightInd/>
      <w:spacing w:line="360" w:lineRule="auto"/>
      <w:ind w:firstLine="480" w:firstLineChars="200"/>
    </w:pPr>
    <w:rPr>
      <w:sz w:val="24"/>
      <w:szCs w:val="20"/>
    </w:rPr>
  </w:style>
  <w:style w:type="paragraph" w:customStyle="1" w:styleId="33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5">
    <w:name w:val="正文段"/>
    <w:basedOn w:val="1"/>
    <w:autoRedefine/>
    <w:qFormat/>
    <w:uiPriority w:val="0"/>
    <w:pPr>
      <w:widowControl/>
      <w:snapToGrid w:val="0"/>
      <w:spacing w:afterLines="50"/>
      <w:ind w:firstLine="200" w:firstLineChars="200"/>
    </w:pPr>
    <w:rPr>
      <w:kern w:val="0"/>
      <w:sz w:val="24"/>
      <w:szCs w:val="20"/>
    </w:rPr>
  </w:style>
  <w:style w:type="paragraph" w:customStyle="1" w:styleId="336">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7">
    <w:name w:val="数字标题2"/>
    <w:basedOn w:val="4"/>
    <w:next w:val="1"/>
    <w:autoRedefine/>
    <w:qFormat/>
    <w:uiPriority w:val="0"/>
    <w:pPr>
      <w:numPr>
        <w:ilvl w:val="1"/>
        <w:numId w:val="6"/>
      </w:numPr>
      <w:tabs>
        <w:tab w:val="clear" w:pos="432"/>
      </w:tabs>
    </w:pPr>
    <w:rPr>
      <w:rFonts w:ascii="Times New Roman" w:eastAsia="宋体"/>
      <w:i/>
      <w:sz w:val="36"/>
      <w:szCs w:val="36"/>
      <w:lang w:val="en-US"/>
    </w:rPr>
  </w:style>
  <w:style w:type="paragraph" w:customStyle="1" w:styleId="338">
    <w:name w:val="彩色列表 - 强调文字颜色 11"/>
    <w:basedOn w:val="1"/>
    <w:autoRedefine/>
    <w:qFormat/>
    <w:uiPriority w:val="0"/>
    <w:pPr>
      <w:adjustRightInd/>
      <w:ind w:firstLine="420" w:firstLineChars="200"/>
    </w:pPr>
    <w:rPr>
      <w:rFonts w:ascii="Calibri" w:hAnsi="Calibri"/>
      <w:szCs w:val="22"/>
    </w:rPr>
  </w:style>
  <w:style w:type="paragraph" w:customStyle="1" w:styleId="339">
    <w:name w:val="数字标题4"/>
    <w:basedOn w:val="7"/>
    <w:autoRedefine/>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40">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41">
    <w:name w:val="样式1 + (中宋体"/>
    <w:basedOn w:val="16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42">
    <w:name w:val="仿宋正文"/>
    <w:basedOn w:val="1"/>
    <w:link w:val="464"/>
    <w:autoRedefine/>
    <w:qFormat/>
    <w:uiPriority w:val="0"/>
    <w:pPr>
      <w:adjustRightInd/>
      <w:spacing w:line="360" w:lineRule="auto"/>
      <w:ind w:firstLine="480" w:firstLineChars="200"/>
    </w:pPr>
    <w:rPr>
      <w:rFonts w:ascii="仿宋_GB2312" w:eastAsia="仿宋_GB2312"/>
      <w:sz w:val="24"/>
      <w:szCs w:val="20"/>
    </w:rPr>
  </w:style>
  <w:style w:type="paragraph" w:customStyle="1" w:styleId="343">
    <w:name w:val="正文（标题三）"/>
    <w:basedOn w:val="1"/>
    <w:autoRedefine/>
    <w:qFormat/>
    <w:uiPriority w:val="0"/>
    <w:pPr>
      <w:spacing w:line="360" w:lineRule="auto"/>
      <w:ind w:firstLine="200" w:firstLineChars="200"/>
    </w:pPr>
    <w:rPr>
      <w:sz w:val="24"/>
    </w:rPr>
  </w:style>
  <w:style w:type="paragraph" w:customStyle="1" w:styleId="344">
    <w:name w:val="MM Topic 3"/>
    <w:basedOn w:val="5"/>
    <w:autoRedefine/>
    <w:qFormat/>
    <w:uiPriority w:val="0"/>
    <w:pPr>
      <w:numPr>
        <w:ilvl w:val="0"/>
        <w:numId w:val="0"/>
      </w:numPr>
      <w:tabs>
        <w:tab w:val="left" w:pos="840"/>
        <w:tab w:val="clear" w:pos="900"/>
      </w:tabs>
      <w:adjustRightInd/>
      <w:ind w:left="840" w:hanging="420"/>
    </w:pPr>
  </w:style>
  <w:style w:type="paragraph" w:customStyle="1" w:styleId="34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347">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8">
    <w:name w:val="Char21"/>
    <w:basedOn w:val="1"/>
    <w:autoRedefine/>
    <w:qFormat/>
    <w:uiPriority w:val="0"/>
    <w:pPr>
      <w:adjustRightInd/>
      <w:ind w:firstLine="200" w:firstLineChars="200"/>
    </w:pPr>
    <w:rPr>
      <w:rFonts w:ascii="仿宋_GB2312" w:eastAsia="仿宋_GB2312"/>
      <w:b/>
      <w:sz w:val="32"/>
      <w:szCs w:val="32"/>
    </w:rPr>
  </w:style>
  <w:style w:type="paragraph" w:customStyle="1" w:styleId="34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50">
    <w:name w:val="标题4-dyf"/>
    <w:basedOn w:val="7"/>
    <w:link w:val="554"/>
    <w:autoRedefine/>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51">
    <w:name w:val="Char1 Char Char Char4"/>
    <w:basedOn w:val="1"/>
    <w:autoRedefine/>
    <w:qFormat/>
    <w:uiPriority w:val="0"/>
    <w:pPr>
      <w:adjustRightInd/>
      <w:ind w:firstLine="200" w:firstLineChars="200"/>
    </w:pPr>
    <w:rPr>
      <w:rFonts w:ascii="Tahoma" w:hAnsi="Tahoma"/>
      <w:sz w:val="24"/>
      <w:szCs w:val="20"/>
    </w:rPr>
  </w:style>
  <w:style w:type="paragraph" w:customStyle="1" w:styleId="352">
    <w:name w:val="Char Char11 Char Char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353">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354">
    <w:name w:val="Char23"/>
    <w:basedOn w:val="1"/>
    <w:autoRedefine/>
    <w:qFormat/>
    <w:uiPriority w:val="0"/>
    <w:rPr>
      <w:rFonts w:ascii="仿宋_GB2312" w:eastAsia="仿宋_GB2312"/>
      <w:b/>
      <w:sz w:val="32"/>
      <w:szCs w:val="32"/>
    </w:rPr>
  </w:style>
  <w:style w:type="paragraph" w:customStyle="1" w:styleId="35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5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58">
    <w:name w:val="此正文"/>
    <w:basedOn w:val="1"/>
    <w:link w:val="442"/>
    <w:autoRedefine/>
    <w:qFormat/>
    <w:uiPriority w:val="0"/>
    <w:pPr>
      <w:adjustRightInd/>
      <w:spacing w:line="360" w:lineRule="auto"/>
      <w:ind w:firstLine="200" w:firstLineChars="200"/>
    </w:pPr>
    <w:rPr>
      <w:sz w:val="24"/>
    </w:rPr>
  </w:style>
  <w:style w:type="paragraph" w:customStyle="1" w:styleId="359">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61">
    <w:name w:val="Char3 Char Char Char"/>
    <w:basedOn w:val="1"/>
    <w:autoRedefine/>
    <w:qFormat/>
    <w:uiPriority w:val="0"/>
    <w:pPr>
      <w:widowControl/>
      <w:adjustRightInd/>
      <w:spacing w:after="160" w:line="240" w:lineRule="exact"/>
      <w:jc w:val="left"/>
    </w:pPr>
    <w:rPr>
      <w:szCs w:val="20"/>
    </w:rPr>
  </w:style>
  <w:style w:type="paragraph" w:customStyle="1" w:styleId="362">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63">
    <w:name w:val="Normal0"/>
    <w:autoRedefine/>
    <w:qFormat/>
    <w:uiPriority w:val="0"/>
    <w:rPr>
      <w:rFonts w:ascii="Times New Roman" w:hAnsi="Times New Roman" w:eastAsia="宋体" w:cs="Times New Roman"/>
      <w:lang w:val="en-US" w:eastAsia="en-US" w:bidi="ar-SA"/>
    </w:rPr>
  </w:style>
  <w:style w:type="paragraph" w:customStyle="1" w:styleId="36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5">
    <w:name w:val="a1"/>
    <w:basedOn w:val="1"/>
    <w:autoRedefine/>
    <w:qFormat/>
    <w:uiPriority w:val="0"/>
    <w:pPr>
      <w:widowControl/>
      <w:spacing w:line="300" w:lineRule="atLeast"/>
      <w:jc w:val="left"/>
    </w:pPr>
    <w:rPr>
      <w:rFonts w:ascii="宋体" w:hAnsi="宋体"/>
      <w:kern w:val="0"/>
      <w:sz w:val="18"/>
      <w:szCs w:val="20"/>
    </w:rPr>
  </w:style>
  <w:style w:type="paragraph" w:customStyle="1" w:styleId="366">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368">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9">
    <w:name w:val="Thf"/>
    <w:basedOn w:val="96"/>
    <w:autoRedefine/>
    <w:qFormat/>
    <w:uiPriority w:val="0"/>
    <w:pPr>
      <w:ind w:left="0"/>
    </w:pPr>
  </w:style>
  <w:style w:type="paragraph" w:customStyle="1" w:styleId="370">
    <w:name w:val="Char3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371">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7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73">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374">
    <w:name w:val="_Style 12"/>
    <w:basedOn w:val="19"/>
    <w:autoRedefine/>
    <w:qFormat/>
    <w:uiPriority w:val="0"/>
    <w:pPr>
      <w:snapToGrid w:val="0"/>
      <w:spacing w:line="360" w:lineRule="auto"/>
    </w:pPr>
  </w:style>
  <w:style w:type="paragraph" w:customStyle="1" w:styleId="375">
    <w:name w:val="表格题注"/>
    <w:next w:val="1"/>
    <w:autoRedefine/>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6">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377">
    <w:name w:val="标书标题2"/>
    <w:basedOn w:val="4"/>
    <w:autoRedefine/>
    <w:qFormat/>
    <w:uiPriority w:val="0"/>
    <w:pPr>
      <w:keepLines w:val="0"/>
      <w:widowControl/>
      <w:numPr>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8">
    <w:name w:val="Char Char"/>
    <w:basedOn w:val="1"/>
    <w:autoRedefine/>
    <w:qFormat/>
    <w:uiPriority w:val="0"/>
    <w:pPr>
      <w:spacing w:line="360" w:lineRule="auto"/>
    </w:pPr>
    <w:rPr>
      <w:rFonts w:ascii="Tahoma" w:hAnsi="Tahoma"/>
      <w:sz w:val="24"/>
      <w:szCs w:val="20"/>
    </w:rPr>
  </w:style>
  <w:style w:type="paragraph" w:customStyle="1" w:styleId="379">
    <w:name w:val="列出段落11"/>
    <w:basedOn w:val="1"/>
    <w:autoRedefine/>
    <w:qFormat/>
    <w:uiPriority w:val="34"/>
    <w:pPr>
      <w:adjustRightInd/>
      <w:spacing w:line="360" w:lineRule="auto"/>
      <w:ind w:firstLine="420" w:firstLineChars="200"/>
    </w:pPr>
    <w:rPr>
      <w:rFonts w:ascii="Calibri" w:hAnsi="Calibri"/>
      <w:sz w:val="24"/>
      <w:szCs w:val="22"/>
    </w:rPr>
  </w:style>
  <w:style w:type="paragraph" w:customStyle="1" w:styleId="380">
    <w:name w:val="样式 标题 1 + 黑色 段前: 0.5 行 段后: 0.5 行1"/>
    <w:basedOn w:val="3"/>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81">
    <w:name w:val="彩色列表 - 强调文字颜色 12"/>
    <w:basedOn w:val="1"/>
    <w:autoRedefine/>
    <w:qFormat/>
    <w:uiPriority w:val="0"/>
    <w:pPr>
      <w:adjustRightInd/>
      <w:ind w:firstLine="420" w:firstLineChars="200"/>
    </w:pPr>
    <w:rPr>
      <w:rFonts w:ascii="Calibri" w:hAnsi="Calibri"/>
      <w:szCs w:val="22"/>
    </w:rPr>
  </w:style>
  <w:style w:type="paragraph" w:customStyle="1" w:styleId="38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83">
    <w:name w:val="Char19"/>
    <w:basedOn w:val="1"/>
    <w:autoRedefine/>
    <w:qFormat/>
    <w:uiPriority w:val="0"/>
    <w:pPr>
      <w:adjustRightInd/>
    </w:pPr>
    <w:rPr>
      <w:szCs w:val="20"/>
    </w:rPr>
  </w:style>
  <w:style w:type="paragraph" w:customStyle="1" w:styleId="384">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385">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6">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7">
    <w:name w:val="表格（小）"/>
    <w:basedOn w:val="1"/>
    <w:autoRedefine/>
    <w:qFormat/>
    <w:uiPriority w:val="0"/>
    <w:pPr>
      <w:adjustRightInd/>
      <w:snapToGrid w:val="0"/>
      <w:spacing w:line="300" w:lineRule="auto"/>
    </w:pPr>
    <w:rPr>
      <w:rFonts w:eastAsia="仿宋"/>
      <w:szCs w:val="21"/>
    </w:rPr>
  </w:style>
  <w:style w:type="paragraph" w:customStyle="1" w:styleId="38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9">
    <w:name w:val="Char3 Char Char1"/>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90">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9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2">
    <w:name w:val="Char Char Char Char2"/>
    <w:basedOn w:val="1"/>
    <w:autoRedefine/>
    <w:qFormat/>
    <w:uiPriority w:val="0"/>
    <w:rPr>
      <w:rFonts w:ascii="Tahoma" w:hAnsi="Tahoma"/>
      <w:sz w:val="24"/>
      <w:szCs w:val="20"/>
    </w:rPr>
  </w:style>
  <w:style w:type="paragraph" w:customStyle="1" w:styleId="393">
    <w:name w:val="p0"/>
    <w:basedOn w:val="1"/>
    <w:autoRedefine/>
    <w:qFormat/>
    <w:uiPriority w:val="0"/>
    <w:pPr>
      <w:widowControl/>
      <w:adjustRightInd/>
    </w:pPr>
    <w:rPr>
      <w:kern w:val="0"/>
      <w:szCs w:val="21"/>
    </w:rPr>
  </w:style>
  <w:style w:type="paragraph" w:customStyle="1" w:styleId="39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39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6">
    <w:name w:val="默认段落样式"/>
    <w:basedOn w:val="397"/>
    <w:autoRedefine/>
    <w:qFormat/>
    <w:uiPriority w:val="0"/>
    <w:pPr>
      <w:spacing w:before="0"/>
      <w:ind w:firstLine="480"/>
      <w:outlineLvl w:val="2"/>
    </w:pPr>
    <w:rPr>
      <w:rFonts w:ascii="仿宋_GB2312" w:hAnsi="宋体" w:eastAsia="仿宋_GB2312"/>
      <w:color w:val="000000"/>
      <w:szCs w:val="24"/>
    </w:rPr>
  </w:style>
  <w:style w:type="paragraph" w:customStyle="1" w:styleId="397">
    <w:name w:val="正文2"/>
    <w:basedOn w:val="1"/>
    <w:link w:val="449"/>
    <w:autoRedefine/>
    <w:qFormat/>
    <w:uiPriority w:val="0"/>
    <w:pPr>
      <w:spacing w:before="156" w:line="360" w:lineRule="auto"/>
      <w:ind w:firstLine="510" w:firstLineChars="200"/>
    </w:pPr>
    <w:rPr>
      <w:sz w:val="24"/>
      <w:szCs w:val="20"/>
    </w:rPr>
  </w:style>
  <w:style w:type="paragraph" w:customStyle="1" w:styleId="39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00">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01">
    <w:name w:val="bullet"/>
    <w:basedOn w:val="1"/>
    <w:autoRedefine/>
    <w:qFormat/>
    <w:uiPriority w:val="0"/>
    <w:pPr>
      <w:tabs>
        <w:tab w:val="left" w:pos="840"/>
      </w:tabs>
      <w:adjustRightInd/>
      <w:ind w:left="840" w:hanging="420"/>
    </w:pPr>
  </w:style>
  <w:style w:type="paragraph" w:customStyle="1" w:styleId="402">
    <w:name w:val="五级条标题"/>
    <w:basedOn w:val="176"/>
    <w:next w:val="143"/>
    <w:autoRedefine/>
    <w:qFormat/>
    <w:uiPriority w:val="0"/>
    <w:pPr>
      <w:numPr>
        <w:ilvl w:val="6"/>
        <w:numId w:val="0"/>
      </w:numPr>
      <w:tabs>
        <w:tab w:val="clear" w:pos="2940"/>
      </w:tabs>
      <w:outlineLvl w:val="6"/>
    </w:pPr>
  </w:style>
  <w:style w:type="paragraph" w:customStyle="1" w:styleId="403">
    <w:name w:val="Char Char Char Char Char Char Char Char"/>
    <w:basedOn w:val="1"/>
    <w:autoRedefine/>
    <w:qFormat/>
    <w:uiPriority w:val="0"/>
    <w:pPr>
      <w:tabs>
        <w:tab w:val="left" w:pos="360"/>
      </w:tabs>
    </w:pPr>
    <w:rPr>
      <w:sz w:val="24"/>
      <w:szCs w:val="20"/>
    </w:rPr>
  </w:style>
  <w:style w:type="paragraph" w:customStyle="1" w:styleId="404">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5">
    <w:name w:val="数字标题5"/>
    <w:basedOn w:val="8"/>
    <w:next w:val="1"/>
    <w:autoRedefine/>
    <w:qFormat/>
    <w:uiPriority w:val="0"/>
    <w:pPr>
      <w:numPr>
        <w:ilvl w:val="0"/>
        <w:numId w:val="0"/>
      </w:numPr>
      <w:tabs>
        <w:tab w:val="left" w:pos="480"/>
        <w:tab w:val="clear" w:pos="1008"/>
      </w:tabs>
      <w:ind w:left="480" w:hanging="480"/>
    </w:pPr>
  </w:style>
  <w:style w:type="paragraph" w:customStyle="1" w:styleId="406">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07">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0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9">
    <w:name w:val="0"/>
    <w:basedOn w:val="1"/>
    <w:autoRedefine/>
    <w:qFormat/>
    <w:uiPriority w:val="0"/>
    <w:pPr>
      <w:widowControl/>
    </w:pPr>
    <w:rPr>
      <w:kern w:val="0"/>
      <w:sz w:val="24"/>
      <w:szCs w:val="20"/>
    </w:rPr>
  </w:style>
  <w:style w:type="paragraph" w:customStyle="1" w:styleId="410">
    <w:name w:val="Char1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1">
    <w:name w:val="b11_01b"/>
    <w:basedOn w:val="1"/>
    <w:next w:val="1"/>
    <w:link w:val="553"/>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2">
    <w:name w:val="MM Topic 5"/>
    <w:basedOn w:val="8"/>
    <w:autoRedefine/>
    <w:qFormat/>
    <w:uiPriority w:val="0"/>
    <w:pPr>
      <w:numPr>
        <w:ilvl w:val="0"/>
        <w:numId w:val="4"/>
      </w:numPr>
      <w:tabs>
        <w:tab w:val="clear" w:pos="1008"/>
      </w:tabs>
      <w:adjustRightInd/>
    </w:pPr>
  </w:style>
  <w:style w:type="paragraph" w:customStyle="1" w:styleId="413">
    <w:name w:val="样式 标题 3标题 3 Char第二层条h33Bold Headbh章标题1小标题level_3PIM 3..."/>
    <w:basedOn w:val="5"/>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4">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5">
    <w:name w:val="数字标题1"/>
    <w:basedOn w:val="3"/>
    <w:next w:val="1"/>
    <w:autoRedefine/>
    <w:qFormat/>
    <w:uiPriority w:val="0"/>
    <w:pPr>
      <w:numPr>
        <w:numId w:val="6"/>
      </w:numPr>
      <w:tabs>
        <w:tab w:val="left" w:pos="480"/>
        <w:tab w:val="clear" w:pos="432"/>
      </w:tabs>
    </w:pPr>
  </w:style>
  <w:style w:type="paragraph" w:customStyle="1" w:styleId="416">
    <w:name w:val="Char1 Char Char Char6"/>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7">
    <w:name w:val="标书标题3"/>
    <w:basedOn w:val="5"/>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8">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1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20">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21">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22">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3">
    <w:name w:val="MM Topic 1"/>
    <w:basedOn w:val="3"/>
    <w:autoRedefine/>
    <w:qFormat/>
    <w:uiPriority w:val="0"/>
    <w:pPr>
      <w:numPr>
        <w:numId w:val="0"/>
      </w:numPr>
      <w:tabs>
        <w:tab w:val="clear" w:pos="432"/>
      </w:tabs>
      <w:adjustRightInd/>
      <w:ind w:left="840" w:hanging="420"/>
    </w:pPr>
  </w:style>
  <w:style w:type="paragraph" w:customStyle="1" w:styleId="424">
    <w:name w:val="Char Char Char Char Char Char Char Char1"/>
    <w:basedOn w:val="1"/>
    <w:autoRedefine/>
    <w:qFormat/>
    <w:uiPriority w:val="0"/>
    <w:pPr>
      <w:tabs>
        <w:tab w:val="left" w:pos="360"/>
      </w:tabs>
    </w:pPr>
    <w:rPr>
      <w:sz w:val="24"/>
      <w:szCs w:val="20"/>
    </w:rPr>
  </w:style>
  <w:style w:type="paragraph" w:customStyle="1" w:styleId="425">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6">
    <w:name w:val="Char3 Char Char Char1"/>
    <w:basedOn w:val="1"/>
    <w:autoRedefine/>
    <w:qFormat/>
    <w:uiPriority w:val="0"/>
    <w:pPr>
      <w:widowControl/>
      <w:adjustRightInd/>
      <w:spacing w:after="160" w:line="240" w:lineRule="exact"/>
      <w:jc w:val="left"/>
    </w:pPr>
    <w:rPr>
      <w:szCs w:val="20"/>
    </w:rPr>
  </w:style>
  <w:style w:type="paragraph" w:customStyle="1" w:styleId="427">
    <w:name w:val="Char Char12"/>
    <w:basedOn w:val="1"/>
    <w:autoRedefine/>
    <w:qFormat/>
    <w:uiPriority w:val="0"/>
    <w:pPr>
      <w:widowControl/>
      <w:spacing w:after="160" w:line="240" w:lineRule="exact"/>
      <w:jc w:val="left"/>
    </w:pPr>
    <w:rPr>
      <w:rFonts w:eastAsia="仿宋_GB2312"/>
      <w:sz w:val="28"/>
    </w:rPr>
  </w:style>
  <w:style w:type="paragraph" w:customStyle="1" w:styleId="428">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42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30">
    <w:name w:val="正文文本 21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1">
    <w:name w:val="单元格左对齐"/>
    <w:basedOn w:val="1"/>
    <w:autoRedefine/>
    <w:qFormat/>
    <w:uiPriority w:val="0"/>
    <w:pPr>
      <w:adjustRightInd/>
      <w:spacing w:line="360" w:lineRule="auto"/>
    </w:pPr>
    <w:rPr>
      <w:sz w:val="24"/>
    </w:rPr>
  </w:style>
  <w:style w:type="paragraph" w:customStyle="1" w:styleId="432">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43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4">
    <w:name w:val="正文文本 Char"/>
    <w:autoRedefine/>
    <w:qFormat/>
    <w:uiPriority w:val="0"/>
    <w:rPr>
      <w:rFonts w:eastAsia="宋体"/>
      <w:kern w:val="2"/>
      <w:sz w:val="24"/>
      <w:szCs w:val="24"/>
      <w:lang w:val="en-US" w:eastAsia="zh-CN" w:bidi="ar-SA"/>
    </w:rPr>
  </w:style>
  <w:style w:type="character" w:customStyle="1" w:styleId="435">
    <w:name w:val="myp1111"/>
    <w:autoRedefine/>
    <w:qFormat/>
    <w:uiPriority w:val="0"/>
    <w:rPr>
      <w:rFonts w:hint="default" w:ascii="ˎ̥" w:hAnsi="ˎ̥"/>
      <w:color w:val="000000"/>
      <w:sz w:val="20"/>
      <w:szCs w:val="20"/>
      <w:u w:val="none"/>
    </w:rPr>
  </w:style>
  <w:style w:type="character" w:customStyle="1" w:styleId="436">
    <w:name w:val="mdeck"/>
    <w:autoRedefine/>
    <w:qFormat/>
    <w:uiPriority w:val="0"/>
    <w:rPr>
      <w:rFonts w:ascii="仿宋_GB2312" w:eastAsia="微软雅黑"/>
      <w:b/>
      <w:kern w:val="2"/>
      <w:sz w:val="32"/>
      <w:szCs w:val="32"/>
      <w:lang w:val="en-US" w:eastAsia="zh-CN" w:bidi="ar-SA"/>
    </w:rPr>
  </w:style>
  <w:style w:type="character" w:customStyle="1" w:styleId="437">
    <w:name w:val="签名 Char"/>
    <w:link w:val="42"/>
    <w:autoRedefine/>
    <w:qFormat/>
    <w:uiPriority w:val="0"/>
    <w:rPr>
      <w:rFonts w:eastAsia="仿宋_GB2312"/>
      <w:sz w:val="24"/>
    </w:rPr>
  </w:style>
  <w:style w:type="character" w:customStyle="1" w:styleId="438">
    <w:name w:val="tw4winMark"/>
    <w:autoRedefine/>
    <w:qFormat/>
    <w:uiPriority w:val="0"/>
    <w:rPr>
      <w:rFonts w:ascii="Courier New" w:hAnsi="Courier New" w:cs="Courier New"/>
      <w:vanish/>
      <w:color w:val="800080"/>
      <w:sz w:val="24"/>
      <w:szCs w:val="24"/>
      <w:vertAlign w:val="subscript"/>
    </w:rPr>
  </w:style>
  <w:style w:type="character" w:customStyle="1" w:styleId="439">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440">
    <w:name w:val="Balloon Text Char"/>
    <w:autoRedefine/>
    <w:qFormat/>
    <w:uiPriority w:val="0"/>
    <w:rPr>
      <w:rFonts w:eastAsia="宋体"/>
      <w:kern w:val="2"/>
      <w:sz w:val="18"/>
      <w:szCs w:val="18"/>
      <w:lang w:val="en-US" w:eastAsia="zh-CN" w:bidi="ar-SA"/>
    </w:rPr>
  </w:style>
  <w:style w:type="character" w:customStyle="1" w:styleId="441">
    <w:name w:val="正文非缩进 Char"/>
    <w:autoRedefine/>
    <w:qFormat/>
    <w:uiPriority w:val="0"/>
    <w:rPr>
      <w:rFonts w:ascii="宋体" w:eastAsia="宋体"/>
      <w:snapToGrid w:val="0"/>
      <w:color w:val="000000"/>
      <w:kern w:val="28"/>
      <w:sz w:val="28"/>
      <w:lang w:val="en-US" w:eastAsia="zh-CN" w:bidi="ar-SA"/>
    </w:rPr>
  </w:style>
  <w:style w:type="character" w:customStyle="1" w:styleId="442">
    <w:name w:val="此正文 Char"/>
    <w:link w:val="358"/>
    <w:autoRedefine/>
    <w:qFormat/>
    <w:uiPriority w:val="0"/>
    <w:rPr>
      <w:kern w:val="2"/>
      <w:sz w:val="24"/>
      <w:szCs w:val="24"/>
    </w:rPr>
  </w:style>
  <w:style w:type="character" w:customStyle="1" w:styleId="443">
    <w:name w:val="Ò³Ã¼ Char Char"/>
    <w:autoRedefine/>
    <w:qFormat/>
    <w:uiPriority w:val="0"/>
    <w:rPr>
      <w:rFonts w:eastAsia="宋体"/>
      <w:kern w:val="2"/>
      <w:sz w:val="18"/>
      <w:lang w:val="en-US" w:eastAsia="zh-CN" w:bidi="ar-SA"/>
    </w:rPr>
  </w:style>
  <w:style w:type="character" w:customStyle="1" w:styleId="444">
    <w:name w:val="style91"/>
    <w:autoRedefine/>
    <w:qFormat/>
    <w:uiPriority w:val="0"/>
    <w:rPr>
      <w:color w:val="333333"/>
    </w:rPr>
  </w:style>
  <w:style w:type="character" w:customStyle="1" w:styleId="445">
    <w:name w:val="标书1 Char"/>
    <w:autoRedefine/>
    <w:qFormat/>
    <w:uiPriority w:val="0"/>
    <w:rPr>
      <w:rFonts w:eastAsia="宋体"/>
      <w:b/>
      <w:bCs/>
      <w:kern w:val="44"/>
      <w:sz w:val="44"/>
      <w:szCs w:val="44"/>
      <w:lang w:val="en-US" w:eastAsia="zh-CN" w:bidi="ar-SA"/>
    </w:rPr>
  </w:style>
  <w:style w:type="character" w:customStyle="1" w:styleId="446">
    <w:name w:val="ca-131"/>
    <w:autoRedefine/>
    <w:qFormat/>
    <w:uiPriority w:val="0"/>
    <w:rPr>
      <w:rFonts w:hint="eastAsia" w:ascii="仿宋_GB2312" w:eastAsia="仿宋_GB2312"/>
      <w:b/>
      <w:bCs/>
      <w:color w:val="000000"/>
      <w:spacing w:val="-20"/>
      <w:sz w:val="24"/>
      <w:szCs w:val="24"/>
    </w:rPr>
  </w:style>
  <w:style w:type="character" w:customStyle="1" w:styleId="447">
    <w:name w:val="标书正文格式 Char"/>
    <w:autoRedefine/>
    <w:qFormat/>
    <w:uiPriority w:val="0"/>
    <w:rPr>
      <w:rFonts w:eastAsia="楷体_GB2312"/>
      <w:kern w:val="2"/>
      <w:sz w:val="24"/>
      <w:szCs w:val="24"/>
      <w:lang w:bidi="ar-SA"/>
    </w:rPr>
  </w:style>
  <w:style w:type="character" w:customStyle="1" w:styleId="448">
    <w:name w:val="Char Char6"/>
    <w:autoRedefine/>
    <w:qFormat/>
    <w:uiPriority w:val="0"/>
    <w:rPr>
      <w:rFonts w:eastAsia="宋体"/>
      <w:kern w:val="2"/>
      <w:sz w:val="21"/>
      <w:szCs w:val="24"/>
      <w:lang w:val="en-US" w:eastAsia="zh-CN" w:bidi="ar-SA"/>
    </w:rPr>
  </w:style>
  <w:style w:type="character" w:customStyle="1" w:styleId="449">
    <w:name w:val="正文2 Char Char"/>
    <w:link w:val="397"/>
    <w:autoRedefine/>
    <w:qFormat/>
    <w:uiPriority w:val="0"/>
    <w:rPr>
      <w:rFonts w:eastAsia="宋体"/>
      <w:kern w:val="2"/>
      <w:sz w:val="24"/>
      <w:lang w:val="en-US" w:eastAsia="zh-CN" w:bidi="ar-SA"/>
    </w:rPr>
  </w:style>
  <w:style w:type="character" w:customStyle="1" w:styleId="450">
    <w:name w:val="content"/>
    <w:autoRedefine/>
    <w:qFormat/>
    <w:uiPriority w:val="0"/>
  </w:style>
  <w:style w:type="character" w:customStyle="1" w:styleId="451">
    <w:name w:val="正文文本 2 Char"/>
    <w:autoRedefine/>
    <w:qFormat/>
    <w:uiPriority w:val="0"/>
    <w:rPr>
      <w:rFonts w:eastAsia="宋体"/>
      <w:kern w:val="2"/>
      <w:sz w:val="21"/>
      <w:szCs w:val="24"/>
      <w:lang w:val="en-US" w:eastAsia="zh-CN" w:bidi="ar-SA"/>
    </w:rPr>
  </w:style>
  <w:style w:type="character" w:customStyle="1" w:styleId="452">
    <w:name w:val="Heading 2 Hidden Char"/>
    <w:autoRedefine/>
    <w:qFormat/>
    <w:uiPriority w:val="0"/>
    <w:rPr>
      <w:rFonts w:ascii="仿宋_GB2312" w:eastAsia="仿宋_GB2312"/>
      <w:b/>
      <w:bCs/>
      <w:kern w:val="2"/>
      <w:sz w:val="24"/>
      <w:szCs w:val="24"/>
      <w:lang w:val="zh-CN" w:eastAsia="zh-CN" w:bidi="ar-SA"/>
    </w:rPr>
  </w:style>
  <w:style w:type="character" w:customStyle="1" w:styleId="453">
    <w:name w:val="首行缩进 Char"/>
    <w:autoRedefine/>
    <w:qFormat/>
    <w:uiPriority w:val="0"/>
    <w:rPr>
      <w:rFonts w:ascii="宋体" w:eastAsia="宋体"/>
      <w:kern w:val="2"/>
      <w:sz w:val="24"/>
      <w:lang w:val="en-US" w:eastAsia="zh-CN" w:bidi="ar-SA"/>
    </w:rPr>
  </w:style>
  <w:style w:type="character" w:customStyle="1" w:styleId="45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55">
    <w:name w:val="普通文字 Char Char1"/>
    <w:autoRedefine/>
    <w:qFormat/>
    <w:uiPriority w:val="0"/>
    <w:rPr>
      <w:rFonts w:ascii="宋体" w:hAnsi="Courier New"/>
      <w:kern w:val="2"/>
      <w:sz w:val="21"/>
    </w:rPr>
  </w:style>
  <w:style w:type="character" w:customStyle="1" w:styleId="456">
    <w:name w:val="Footer-Even Char"/>
    <w:autoRedefine/>
    <w:qFormat/>
    <w:uiPriority w:val="0"/>
    <w:rPr>
      <w:rFonts w:eastAsia="宋体"/>
      <w:kern w:val="2"/>
      <w:sz w:val="18"/>
      <w:lang w:val="en-US" w:eastAsia="zh-CN" w:bidi="ar-SA"/>
    </w:rPr>
  </w:style>
  <w:style w:type="character" w:customStyle="1" w:styleId="457">
    <w:name w:val="dandyren_title1"/>
    <w:autoRedefine/>
    <w:qFormat/>
    <w:uiPriority w:val="0"/>
    <w:rPr>
      <w:b/>
      <w:bCs/>
      <w:color w:val="FF6633"/>
      <w:sz w:val="18"/>
      <w:szCs w:val="18"/>
    </w:rPr>
  </w:style>
  <w:style w:type="character" w:customStyle="1" w:styleId="458">
    <w:name w:val="标题 3 Char2"/>
    <w:autoRedefine/>
    <w:qFormat/>
    <w:uiPriority w:val="0"/>
    <w:rPr>
      <w:rFonts w:eastAsia="宋体"/>
      <w:b/>
      <w:bCs/>
      <w:kern w:val="2"/>
      <w:sz w:val="32"/>
      <w:szCs w:val="32"/>
      <w:lang w:val="en-US" w:eastAsia="zh-CN" w:bidi="ar-SA"/>
    </w:rPr>
  </w:style>
  <w:style w:type="character" w:customStyle="1" w:styleId="459">
    <w:name w:val="gray6"/>
    <w:basedOn w:val="64"/>
    <w:autoRedefine/>
    <w:qFormat/>
    <w:uiPriority w:val="0"/>
  </w:style>
  <w:style w:type="character" w:customStyle="1" w:styleId="460">
    <w:name w:val="标准正文格式 Char"/>
    <w:autoRedefine/>
    <w:qFormat/>
    <w:uiPriority w:val="0"/>
    <w:rPr>
      <w:rFonts w:ascii="宋体" w:eastAsia="仿宋_GB2312" w:cs="宋体"/>
      <w:color w:val="000000"/>
      <w:sz w:val="24"/>
      <w:lang w:val="en-US" w:eastAsia="zh-CN" w:bidi="ar-SA"/>
    </w:rPr>
  </w:style>
  <w:style w:type="character" w:customStyle="1" w:styleId="461">
    <w:name w:val="Char Char3"/>
    <w:autoRedefine/>
    <w:qFormat/>
    <w:uiPriority w:val="0"/>
    <w:rPr>
      <w:rFonts w:eastAsia="宋体"/>
      <w:kern w:val="2"/>
      <w:sz w:val="21"/>
      <w:szCs w:val="24"/>
      <w:lang w:val="en-US" w:eastAsia="zh-CN" w:bidi="ar-SA"/>
    </w:rPr>
  </w:style>
  <w:style w:type="character" w:customStyle="1" w:styleId="462">
    <w:name w:val="px14"/>
    <w:autoRedefine/>
    <w:qFormat/>
    <w:uiPriority w:val="0"/>
    <w:rPr>
      <w:rFonts w:ascii="仿宋_GB2312" w:eastAsia="微软雅黑" w:cs="Times New Roman"/>
      <w:b/>
      <w:kern w:val="2"/>
      <w:sz w:val="32"/>
      <w:szCs w:val="32"/>
      <w:lang w:val="en-US" w:eastAsia="zh-CN" w:bidi="ar-SA"/>
    </w:rPr>
  </w:style>
  <w:style w:type="character" w:customStyle="1" w:styleId="463">
    <w:name w:val="txt"/>
    <w:autoRedefine/>
    <w:qFormat/>
    <w:uiPriority w:val="0"/>
    <w:rPr>
      <w:rFonts w:ascii="仿宋_GB2312" w:eastAsia="微软雅黑"/>
      <w:b/>
      <w:kern w:val="2"/>
      <w:sz w:val="32"/>
      <w:szCs w:val="32"/>
      <w:lang w:val="en-US" w:eastAsia="zh-CN" w:bidi="ar-SA"/>
    </w:rPr>
  </w:style>
  <w:style w:type="character" w:customStyle="1" w:styleId="464">
    <w:name w:val="仿宋正文 Char"/>
    <w:link w:val="342"/>
    <w:autoRedefine/>
    <w:qFormat/>
    <w:uiPriority w:val="0"/>
    <w:rPr>
      <w:rFonts w:ascii="仿宋_GB2312" w:eastAsia="仿宋_GB2312"/>
      <w:kern w:val="2"/>
      <w:sz w:val="24"/>
      <w:lang w:val="en-US" w:eastAsia="zh-CN" w:bidi="ar-SA"/>
    </w:rPr>
  </w:style>
  <w:style w:type="character" w:customStyle="1" w:styleId="465">
    <w:name w:val="Comment Text Char"/>
    <w:autoRedefine/>
    <w:qFormat/>
    <w:uiPriority w:val="0"/>
    <w:rPr>
      <w:rFonts w:ascii="宋体" w:hAnsi="宋体" w:eastAsia="宋体"/>
      <w:kern w:val="2"/>
      <w:sz w:val="24"/>
      <w:lang w:val="en-US" w:eastAsia="zh-CN" w:bidi="ar-SA"/>
    </w:rPr>
  </w:style>
  <w:style w:type="character" w:customStyle="1" w:styleId="466">
    <w:name w:val="tw4winExternal"/>
    <w:autoRedefine/>
    <w:qFormat/>
    <w:uiPriority w:val="0"/>
    <w:rPr>
      <w:rFonts w:ascii="Courier New" w:hAnsi="Courier New" w:cs="Courier New"/>
      <w:color w:val="808080"/>
    </w:rPr>
  </w:style>
  <w:style w:type="character" w:customStyle="1" w:styleId="467">
    <w:name w:val="Char Char10"/>
    <w:autoRedefine/>
    <w:qFormat/>
    <w:uiPriority w:val="0"/>
    <w:rPr>
      <w:rFonts w:ascii="宋体" w:hAnsi="宋体"/>
      <w:kern w:val="2"/>
      <w:sz w:val="21"/>
      <w:szCs w:val="24"/>
    </w:rPr>
  </w:style>
  <w:style w:type="character" w:customStyle="1" w:styleId="468">
    <w:name w:val="Bold"/>
    <w:autoRedefine/>
    <w:qFormat/>
    <w:uiPriority w:val="0"/>
    <w:rPr>
      <w:rFonts w:ascii="Arial" w:hAnsi="Arial" w:eastAsia="黑体" w:cs="Times New Roman"/>
      <w:b/>
      <w:kern w:val="2"/>
      <w:sz w:val="32"/>
      <w:szCs w:val="32"/>
      <w:lang w:val="en-US" w:eastAsia="zh-CN" w:bidi="ar-SA"/>
    </w:rPr>
  </w:style>
  <w:style w:type="character" w:customStyle="1" w:styleId="469">
    <w:name w:val="Font Style82"/>
    <w:autoRedefine/>
    <w:qFormat/>
    <w:uiPriority w:val="99"/>
    <w:rPr>
      <w:rFonts w:ascii="宋体" w:eastAsia="宋体" w:cs="宋体"/>
      <w:color w:val="000000"/>
      <w:sz w:val="14"/>
      <w:szCs w:val="14"/>
    </w:rPr>
  </w:style>
  <w:style w:type="character" w:customStyle="1" w:styleId="470">
    <w:name w:val="标题 2 Char"/>
    <w:autoRedefine/>
    <w:qFormat/>
    <w:uiPriority w:val="0"/>
    <w:rPr>
      <w:rFonts w:ascii="Arial" w:hAnsi="Arial" w:eastAsia="黑体"/>
      <w:b/>
      <w:kern w:val="2"/>
      <w:sz w:val="32"/>
      <w:lang w:val="en-US" w:eastAsia="zh-CN"/>
    </w:rPr>
  </w:style>
  <w:style w:type="character" w:customStyle="1" w:styleId="471">
    <w:name w:val="h3 Char"/>
    <w:autoRedefine/>
    <w:qFormat/>
    <w:uiPriority w:val="0"/>
    <w:rPr>
      <w:rFonts w:eastAsia="宋体"/>
      <w:b/>
      <w:kern w:val="2"/>
      <w:sz w:val="32"/>
      <w:lang w:val="en-US" w:eastAsia="zh-CN" w:bidi="ar-SA"/>
    </w:rPr>
  </w:style>
  <w:style w:type="character" w:customStyle="1" w:styleId="472">
    <w:name w:val="页眉 Char1"/>
    <w:autoRedefine/>
    <w:qFormat/>
    <w:uiPriority w:val="0"/>
    <w:rPr>
      <w:rFonts w:eastAsia="宋体"/>
      <w:kern w:val="2"/>
      <w:sz w:val="18"/>
      <w:szCs w:val="18"/>
      <w:lang w:val="en-US" w:eastAsia="zh-CN" w:bidi="ar-SA"/>
    </w:rPr>
  </w:style>
  <w:style w:type="character" w:customStyle="1" w:styleId="473">
    <w:name w:val="标题 8 Char"/>
    <w:link w:val="11"/>
    <w:autoRedefine/>
    <w:qFormat/>
    <w:uiPriority w:val="0"/>
    <w:rPr>
      <w:rFonts w:ascii="Arial" w:hAnsi="Arial" w:eastAsia="黑体"/>
      <w:kern w:val="2"/>
      <w:sz w:val="24"/>
      <w:szCs w:val="24"/>
    </w:rPr>
  </w:style>
  <w:style w:type="character" w:customStyle="1" w:styleId="474">
    <w:name w:val="冯广丽 Char"/>
    <w:link w:val="238"/>
    <w:autoRedefine/>
    <w:qFormat/>
    <w:uiPriority w:val="0"/>
    <w:rPr>
      <w:rFonts w:ascii="宋体" w:hAnsi="宋体"/>
      <w:kern w:val="2"/>
      <w:sz w:val="24"/>
      <w:szCs w:val="22"/>
    </w:rPr>
  </w:style>
  <w:style w:type="character" w:customStyle="1" w:styleId="475">
    <w:name w:val="脚注文本 Char"/>
    <w:link w:val="50"/>
    <w:autoRedefine/>
    <w:qFormat/>
    <w:uiPriority w:val="0"/>
    <w:rPr>
      <w:color w:val="0000FF"/>
      <w:sz w:val="21"/>
    </w:rPr>
  </w:style>
  <w:style w:type="character" w:customStyle="1" w:styleId="476">
    <w:name w:val="font12gray1"/>
    <w:autoRedefine/>
    <w:qFormat/>
    <w:uiPriority w:val="0"/>
    <w:rPr>
      <w:rFonts w:ascii="仿宋_GB2312" w:eastAsia="微软雅黑"/>
      <w:b/>
      <w:spacing w:val="300"/>
      <w:kern w:val="2"/>
      <w:sz w:val="18"/>
      <w:szCs w:val="18"/>
      <w:lang w:val="en-US" w:eastAsia="zh-CN" w:bidi="ar-SA"/>
    </w:rPr>
  </w:style>
  <w:style w:type="character" w:customStyle="1" w:styleId="477">
    <w:name w:val="正文文本缩进 Char1"/>
    <w:link w:val="25"/>
    <w:autoRedefine/>
    <w:qFormat/>
    <w:uiPriority w:val="0"/>
    <w:rPr>
      <w:rFonts w:ascii="宋体" w:hAnsi="宋体"/>
      <w:kern w:val="2"/>
      <w:sz w:val="24"/>
      <w:szCs w:val="24"/>
    </w:rPr>
  </w:style>
  <w:style w:type="character" w:customStyle="1" w:styleId="478">
    <w:name w:val="方案正文 Char"/>
    <w:autoRedefine/>
    <w:qFormat/>
    <w:uiPriority w:val="0"/>
    <w:rPr>
      <w:rFonts w:ascii="仿宋_GB2312" w:eastAsia="仿宋_GB2312"/>
      <w:b/>
      <w:color w:val="000000"/>
      <w:kern w:val="2"/>
      <w:sz w:val="24"/>
      <w:lang w:val="en-US" w:eastAsia="zh-CN" w:bidi="ar-SA"/>
    </w:rPr>
  </w:style>
  <w:style w:type="character" w:customStyle="1" w:styleId="479">
    <w:name w:val="Item List Char"/>
    <w:link w:val="265"/>
    <w:autoRedefine/>
    <w:qFormat/>
    <w:uiPriority w:val="0"/>
    <w:rPr>
      <w:rFonts w:ascii="Arial"/>
      <w:bCs/>
      <w:sz w:val="21"/>
      <w:szCs w:val="21"/>
      <w:lang w:val="en-US" w:eastAsia="zh-CN" w:bidi="ar-SA"/>
    </w:rPr>
  </w:style>
  <w:style w:type="character" w:customStyle="1" w:styleId="480">
    <w:name w:val="Normal Indent Char Char"/>
    <w:autoRedefine/>
    <w:qFormat/>
    <w:uiPriority w:val="0"/>
    <w:rPr>
      <w:rFonts w:eastAsia="宋体"/>
      <w:kern w:val="2"/>
      <w:sz w:val="21"/>
      <w:lang w:val="en-US" w:eastAsia="zh-CN" w:bidi="ar-SA"/>
    </w:rPr>
  </w:style>
  <w:style w:type="character" w:customStyle="1" w:styleId="481">
    <w:name w:val="t21"/>
    <w:autoRedefine/>
    <w:qFormat/>
    <w:uiPriority w:val="0"/>
    <w:rPr>
      <w:rFonts w:ascii="仿宋_GB2312" w:eastAsia="微软雅黑"/>
      <w:b/>
      <w:kern w:val="2"/>
      <w:sz w:val="23"/>
      <w:szCs w:val="23"/>
      <w:lang w:val="en-US" w:eastAsia="zh-CN" w:bidi="ar-SA"/>
    </w:rPr>
  </w:style>
  <w:style w:type="character" w:customStyle="1" w:styleId="482">
    <w:name w:val="Char Char121"/>
    <w:autoRedefine/>
    <w:qFormat/>
    <w:uiPriority w:val="0"/>
    <w:rPr>
      <w:rFonts w:ascii="仿宋_GB2312" w:eastAsia="仿宋_GB2312"/>
      <w:b/>
      <w:bCs/>
      <w:kern w:val="2"/>
      <w:sz w:val="24"/>
      <w:szCs w:val="24"/>
      <w:lang w:val="zh-CN" w:eastAsia="zh-CN" w:bidi="ar-SA"/>
    </w:rPr>
  </w:style>
  <w:style w:type="character" w:customStyle="1" w:styleId="483">
    <w:name w:val="标题 7 Char"/>
    <w:link w:val="10"/>
    <w:autoRedefine/>
    <w:qFormat/>
    <w:uiPriority w:val="0"/>
    <w:rPr>
      <w:b/>
      <w:bCs/>
      <w:kern w:val="2"/>
      <w:sz w:val="24"/>
      <w:szCs w:val="24"/>
    </w:rPr>
  </w:style>
  <w:style w:type="character" w:customStyle="1" w:styleId="484">
    <w:name w:val="称呼 Char"/>
    <w:link w:val="21"/>
    <w:autoRedefine/>
    <w:qFormat/>
    <w:uiPriority w:val="0"/>
    <w:rPr>
      <w:rFonts w:ascii="仿宋_GB2312" w:eastAsia="仿宋_GB2312"/>
      <w:kern w:val="2"/>
      <w:sz w:val="28"/>
    </w:rPr>
  </w:style>
  <w:style w:type="character" w:customStyle="1" w:styleId="485">
    <w:name w:val="正文 项目 Char"/>
    <w:autoRedefine/>
    <w:qFormat/>
    <w:uiPriority w:val="0"/>
    <w:rPr>
      <w:rFonts w:ascii="仿宋_GB2312" w:hAnsi="仿宋_GB2312" w:eastAsia="仿宋_GB2312"/>
      <w:kern w:val="2"/>
      <w:sz w:val="24"/>
      <w:lang w:bidi="ar-SA"/>
    </w:rPr>
  </w:style>
  <w:style w:type="character" w:customStyle="1" w:styleId="486">
    <w:name w:val="普通文字 Char1"/>
    <w:autoRedefine/>
    <w:qFormat/>
    <w:uiPriority w:val="0"/>
    <w:rPr>
      <w:rFonts w:ascii="宋体" w:hAnsi="Courier New" w:eastAsia="宋体"/>
      <w:kern w:val="2"/>
      <w:sz w:val="21"/>
      <w:lang w:val="en-US" w:eastAsia="zh-CN"/>
    </w:rPr>
  </w:style>
  <w:style w:type="character" w:customStyle="1" w:styleId="487">
    <w:name w:val="正文1 Char1"/>
    <w:autoRedefine/>
    <w:qFormat/>
    <w:uiPriority w:val="0"/>
    <w:rPr>
      <w:rFonts w:ascii="仿宋_GB2312" w:hAnsi="Courier New" w:eastAsia="仿宋_GB2312"/>
      <w:kern w:val="28"/>
      <w:sz w:val="24"/>
      <w:szCs w:val="24"/>
    </w:rPr>
  </w:style>
  <w:style w:type="character" w:customStyle="1" w:styleId="488">
    <w:name w:val="hei16b1"/>
    <w:autoRedefine/>
    <w:qFormat/>
    <w:uiPriority w:val="0"/>
    <w:rPr>
      <w:rFonts w:hint="default" w:ascii="Arial" w:hAnsi="Arial" w:cs="Arial"/>
      <w:b/>
      <w:bCs/>
      <w:color w:val="000000"/>
      <w:sz w:val="24"/>
      <w:szCs w:val="24"/>
    </w:rPr>
  </w:style>
  <w:style w:type="character" w:customStyle="1" w:styleId="489">
    <w:name w:val="c7 style3"/>
    <w:autoRedefine/>
    <w:qFormat/>
    <w:uiPriority w:val="0"/>
  </w:style>
  <w:style w:type="character" w:customStyle="1" w:styleId="490">
    <w:name w:val="副标题 Char"/>
    <w:link w:val="47"/>
    <w:autoRedefine/>
    <w:qFormat/>
    <w:uiPriority w:val="0"/>
    <w:rPr>
      <w:rFonts w:ascii="Arial" w:hAnsi="Arial" w:eastAsia="隶书"/>
      <w:b/>
      <w:bCs/>
      <w:kern w:val="28"/>
      <w:sz w:val="44"/>
      <w:szCs w:val="32"/>
      <w:lang w:val="en-US" w:eastAsia="zh-CN" w:bidi="ar-SA"/>
    </w:rPr>
  </w:style>
  <w:style w:type="character" w:customStyle="1" w:styleId="491">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492">
    <w:name w:val="表正文 Char1"/>
    <w:autoRedefine/>
    <w:qFormat/>
    <w:uiPriority w:val="0"/>
    <w:rPr>
      <w:rFonts w:ascii="宋体" w:eastAsia="宋体"/>
      <w:snapToGrid w:val="0"/>
      <w:color w:val="000000"/>
      <w:kern w:val="28"/>
      <w:sz w:val="28"/>
    </w:rPr>
  </w:style>
  <w:style w:type="character" w:customStyle="1" w:styleId="493">
    <w:name w:val="Char Char5"/>
    <w:autoRedefine/>
    <w:qFormat/>
    <w:uiPriority w:val="0"/>
    <w:rPr>
      <w:rFonts w:ascii="宋体" w:hAnsi="Courier New" w:eastAsia="宋体"/>
      <w:kern w:val="2"/>
      <w:sz w:val="21"/>
      <w:lang w:val="en-US" w:eastAsia="zh-CN"/>
    </w:rPr>
  </w:style>
  <w:style w:type="character" w:customStyle="1" w:styleId="494">
    <w:name w:val="标题 1 Char Char"/>
    <w:autoRedefine/>
    <w:qFormat/>
    <w:uiPriority w:val="0"/>
    <w:rPr>
      <w:rFonts w:hint="eastAsia" w:ascii="宋体" w:hAnsi="宋体" w:eastAsia="宋体"/>
      <w:b/>
      <w:spacing w:val="-2"/>
      <w:sz w:val="24"/>
      <w:lang w:val="en-US" w:eastAsia="zh-CN" w:bidi="ar-SA"/>
    </w:rPr>
  </w:style>
  <w:style w:type="character" w:customStyle="1" w:styleId="495">
    <w:name w:val="Char Char4"/>
    <w:autoRedefine/>
    <w:qFormat/>
    <w:uiPriority w:val="0"/>
    <w:rPr>
      <w:rFonts w:eastAsia="宋体"/>
      <w:b/>
      <w:sz w:val="24"/>
      <w:lang w:val="en-GB" w:eastAsia="zh-CN" w:bidi="ar-SA"/>
    </w:rPr>
  </w:style>
  <w:style w:type="character" w:customStyle="1" w:styleId="496">
    <w:name w:val="zbggmain style9"/>
    <w:autoRedefine/>
    <w:qFormat/>
    <w:uiPriority w:val="0"/>
  </w:style>
  <w:style w:type="character" w:customStyle="1" w:styleId="497">
    <w:name w:val="Header Char_7802c35d-a7d5-483c-ad67-f53103fdfb58"/>
    <w:autoRedefine/>
    <w:qFormat/>
    <w:uiPriority w:val="0"/>
    <w:rPr>
      <w:rFonts w:eastAsia="宋体"/>
      <w:kern w:val="2"/>
      <w:sz w:val="18"/>
      <w:szCs w:val="18"/>
      <w:lang w:val="en-US" w:eastAsia="zh-CN" w:bidi="ar-SA"/>
    </w:rPr>
  </w:style>
  <w:style w:type="character" w:customStyle="1" w:styleId="498">
    <w:name w:val="样式 宋体"/>
    <w:autoRedefine/>
    <w:qFormat/>
    <w:uiPriority w:val="0"/>
    <w:rPr>
      <w:rFonts w:ascii="宋体" w:hAnsi="宋体"/>
      <w:sz w:val="24"/>
    </w:rPr>
  </w:style>
  <w:style w:type="character" w:customStyle="1" w:styleId="499">
    <w:name w:val="哈哈正文 Char"/>
    <w:link w:val="316"/>
    <w:autoRedefine/>
    <w:qFormat/>
    <w:uiPriority w:val="0"/>
    <w:rPr>
      <w:rFonts w:ascii="宋体" w:hAnsi="宋体" w:eastAsia="宋体"/>
      <w:kern w:val="2"/>
      <w:sz w:val="24"/>
      <w:lang w:bidi="ar-SA"/>
    </w:rPr>
  </w:style>
  <w:style w:type="character" w:customStyle="1" w:styleId="500">
    <w:name w:val="标题 Char"/>
    <w:autoRedefine/>
    <w:qFormat/>
    <w:uiPriority w:val="0"/>
    <w:rPr>
      <w:rFonts w:eastAsia="宋体"/>
      <w:b/>
      <w:sz w:val="24"/>
      <w:lang w:val="en-GB" w:eastAsia="zh-CN" w:bidi="ar-SA"/>
    </w:rPr>
  </w:style>
  <w:style w:type="character" w:customStyle="1" w:styleId="501">
    <w:name w:val="纯文本 Char Char Char"/>
    <w:autoRedefine/>
    <w:qFormat/>
    <w:uiPriority w:val="0"/>
    <w:rPr>
      <w:rFonts w:ascii="宋体" w:hAnsi="Courier New" w:eastAsia="宋体"/>
      <w:kern w:val="2"/>
      <w:sz w:val="21"/>
      <w:lang w:val="en-US" w:eastAsia="zh-CN" w:bidi="ar-SA"/>
    </w:rPr>
  </w:style>
  <w:style w:type="character" w:customStyle="1" w:styleId="502">
    <w:name w:val="正文 编号 Char"/>
    <w:autoRedefine/>
    <w:qFormat/>
    <w:uiPriority w:val="0"/>
    <w:rPr>
      <w:rFonts w:ascii="仿宋_GB2312" w:hAnsi="仿宋_GB2312" w:eastAsia="仿宋_GB2312"/>
      <w:kern w:val="2"/>
      <w:sz w:val="24"/>
      <w:lang w:bidi="ar-SA"/>
    </w:rPr>
  </w:style>
  <w:style w:type="character" w:customStyle="1" w:styleId="503">
    <w:name w:val="插图说明 Char"/>
    <w:autoRedefine/>
    <w:qFormat/>
    <w:uiPriority w:val="0"/>
    <w:rPr>
      <w:rFonts w:eastAsia="黑体"/>
      <w:sz w:val="24"/>
      <w:lang w:val="en-US" w:eastAsia="zh-CN"/>
    </w:rPr>
  </w:style>
  <w:style w:type="character" w:customStyle="1" w:styleId="504">
    <w:name w:val="正文首行缩进 2 Char"/>
    <w:link w:val="26"/>
    <w:autoRedefine/>
    <w:qFormat/>
    <w:uiPriority w:val="0"/>
    <w:rPr>
      <w:rFonts w:ascii="宋体" w:hAnsi="宋体"/>
      <w:kern w:val="2"/>
      <w:sz w:val="21"/>
      <w:szCs w:val="24"/>
    </w:rPr>
  </w:style>
  <w:style w:type="character" w:customStyle="1" w:styleId="505">
    <w:name w:val="正文文本缩进 2 Char"/>
    <w:link w:val="38"/>
    <w:autoRedefine/>
    <w:qFormat/>
    <w:uiPriority w:val="0"/>
    <w:rPr>
      <w:rFonts w:ascii="宋体"/>
      <w:sz w:val="28"/>
    </w:rPr>
  </w:style>
  <w:style w:type="character" w:customStyle="1" w:styleId="506">
    <w:name w:val="公文正文 Char"/>
    <w:autoRedefine/>
    <w:qFormat/>
    <w:uiPriority w:val="0"/>
    <w:rPr>
      <w:rFonts w:ascii="仿宋_GB2312" w:eastAsia="仿宋_GB2312"/>
      <w:kern w:val="2"/>
      <w:sz w:val="24"/>
      <w:szCs w:val="24"/>
      <w:lang w:val="en-US" w:eastAsia="zh-CN" w:bidi="ar-SA"/>
    </w:rPr>
  </w:style>
  <w:style w:type="character" w:customStyle="1" w:styleId="507">
    <w:name w:val="Char Char41"/>
    <w:autoRedefine/>
    <w:qFormat/>
    <w:uiPriority w:val="0"/>
    <w:rPr>
      <w:rFonts w:eastAsia="宋体"/>
      <w:b/>
      <w:sz w:val="24"/>
      <w:lang w:val="en-GB" w:eastAsia="zh-CN" w:bidi="ar-SA"/>
    </w:rPr>
  </w:style>
  <w:style w:type="character" w:customStyle="1" w:styleId="508">
    <w:name w:val="unnamed31"/>
    <w:autoRedefine/>
    <w:qFormat/>
    <w:uiPriority w:val="0"/>
    <w:rPr>
      <w:rFonts w:ascii="Tahoma" w:hAnsi="Tahoma" w:eastAsia="宋体"/>
      <w:b/>
      <w:kern w:val="2"/>
      <w:sz w:val="24"/>
      <w:szCs w:val="32"/>
      <w:u w:val="none"/>
      <w:lang w:val="en-US" w:eastAsia="zh-CN" w:bidi="ar-SA"/>
    </w:rPr>
  </w:style>
  <w:style w:type="character" w:customStyle="1" w:styleId="509">
    <w:name w:val="Char Char91"/>
    <w:autoRedefine/>
    <w:qFormat/>
    <w:uiPriority w:val="0"/>
    <w:rPr>
      <w:rFonts w:eastAsia="宋体"/>
      <w:kern w:val="2"/>
      <w:sz w:val="18"/>
      <w:szCs w:val="18"/>
      <w:lang w:val="en-US" w:eastAsia="zh-CN" w:bidi="ar-SA"/>
    </w:rPr>
  </w:style>
  <w:style w:type="character" w:customStyle="1" w:styleId="510">
    <w:name w:val="Footer-Even Char1"/>
    <w:autoRedefine/>
    <w:qFormat/>
    <w:uiPriority w:val="0"/>
    <w:rPr>
      <w:rFonts w:eastAsia="宋体"/>
      <w:kern w:val="2"/>
      <w:sz w:val="18"/>
      <w:szCs w:val="18"/>
      <w:lang w:val="en-US" w:eastAsia="zh-CN" w:bidi="ar-SA"/>
    </w:rPr>
  </w:style>
  <w:style w:type="character" w:customStyle="1" w:styleId="511">
    <w:name w:val="gf正文1 Char"/>
    <w:autoRedefine/>
    <w:qFormat/>
    <w:uiPriority w:val="0"/>
    <w:rPr>
      <w:rFonts w:ascii="宋体" w:hAnsi="宋体" w:eastAsia="宋体" w:cs="宋体"/>
      <w:kern w:val="2"/>
      <w:sz w:val="24"/>
      <w:szCs w:val="24"/>
      <w:lang w:val="en-US" w:eastAsia="zh-CN" w:bidi="ar-SA"/>
    </w:rPr>
  </w:style>
  <w:style w:type="character" w:customStyle="1" w:styleId="512">
    <w:name w:val="javascript"/>
    <w:autoRedefine/>
    <w:qFormat/>
    <w:uiPriority w:val="0"/>
  </w:style>
  <w:style w:type="character" w:customStyle="1" w:styleId="513">
    <w:name w:val="列出段落 Char"/>
    <w:autoRedefine/>
    <w:qFormat/>
    <w:uiPriority w:val="34"/>
    <w:rPr>
      <w:rFonts w:eastAsia="楷体_GB2312" w:cs="Lucida Sans"/>
      <w:kern w:val="2"/>
      <w:sz w:val="24"/>
      <w:szCs w:val="24"/>
      <w:lang w:val="en-US" w:eastAsia="zh-CN" w:bidi="ar-SA"/>
    </w:rPr>
  </w:style>
  <w:style w:type="character" w:customStyle="1" w:styleId="514">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515">
    <w:name w:val="标书表格字体格式 Char"/>
    <w:autoRedefine/>
    <w:qFormat/>
    <w:uiPriority w:val="0"/>
    <w:rPr>
      <w:kern w:val="2"/>
      <w:sz w:val="21"/>
      <w:szCs w:val="24"/>
      <w:lang w:bidi="ar-SA"/>
    </w:rPr>
  </w:style>
  <w:style w:type="character" w:customStyle="1" w:styleId="516">
    <w:name w:val="普通文字 Char3"/>
    <w:autoRedefine/>
    <w:qFormat/>
    <w:uiPriority w:val="0"/>
    <w:rPr>
      <w:rFonts w:ascii="宋体" w:hAnsi="Courier New" w:eastAsia="宋体"/>
      <w:kern w:val="2"/>
      <w:sz w:val="21"/>
      <w:lang w:val="en-US" w:eastAsia="zh-CN" w:bidi="ar-SA"/>
    </w:rPr>
  </w:style>
  <w:style w:type="character" w:customStyle="1" w:styleId="517">
    <w:name w:val="h Char Char1"/>
    <w:autoRedefine/>
    <w:qFormat/>
    <w:uiPriority w:val="0"/>
    <w:rPr>
      <w:rFonts w:eastAsia="宋体"/>
      <w:kern w:val="2"/>
      <w:sz w:val="18"/>
      <w:szCs w:val="18"/>
      <w:lang w:val="en-US" w:eastAsia="zh-CN" w:bidi="ar-SA"/>
    </w:rPr>
  </w:style>
  <w:style w:type="character" w:customStyle="1" w:styleId="518">
    <w:name w:val="冯 Char"/>
    <w:link w:val="79"/>
    <w:autoRedefine/>
    <w:qFormat/>
    <w:uiPriority w:val="0"/>
    <w:rPr>
      <w:rFonts w:ascii="宋体" w:hAnsi="宋体"/>
      <w:color w:val="000000"/>
      <w:sz w:val="24"/>
      <w:szCs w:val="24"/>
    </w:rPr>
  </w:style>
  <w:style w:type="character" w:customStyle="1" w:styleId="519">
    <w:name w:val="highlight1"/>
    <w:autoRedefine/>
    <w:qFormat/>
    <w:uiPriority w:val="0"/>
    <w:rPr>
      <w:rFonts w:ascii="仿宋_GB2312" w:eastAsia="微软雅黑"/>
      <w:b/>
      <w:kern w:val="2"/>
      <w:sz w:val="23"/>
      <w:szCs w:val="23"/>
      <w:lang w:val="en-US" w:eastAsia="zh-CN" w:bidi="ar-SA"/>
    </w:rPr>
  </w:style>
  <w:style w:type="character" w:customStyle="1" w:styleId="520">
    <w:name w:val="样式6 Char"/>
    <w:autoRedefine/>
    <w:qFormat/>
    <w:uiPriority w:val="0"/>
    <w:rPr>
      <w:rFonts w:ascii="仿宋_GB2312" w:hAnsi="宋体" w:eastAsia="仿宋_GB2312"/>
      <w:b/>
      <w:bCs/>
      <w:kern w:val="2"/>
      <w:sz w:val="24"/>
      <w:szCs w:val="24"/>
      <w:lang w:val="en-US" w:eastAsia="zh-CN" w:bidi="ar-SA"/>
    </w:rPr>
  </w:style>
  <w:style w:type="character" w:customStyle="1" w:styleId="521">
    <w:name w:val="标题 9 Char"/>
    <w:link w:val="12"/>
    <w:autoRedefine/>
    <w:qFormat/>
    <w:uiPriority w:val="0"/>
    <w:rPr>
      <w:rFonts w:ascii="Arial" w:hAnsi="Arial" w:eastAsia="黑体"/>
      <w:kern w:val="2"/>
      <w:sz w:val="21"/>
      <w:szCs w:val="21"/>
    </w:rPr>
  </w:style>
  <w:style w:type="character" w:customStyle="1" w:styleId="522">
    <w:name w:val="md"/>
    <w:basedOn w:val="64"/>
    <w:autoRedefine/>
    <w:qFormat/>
    <w:uiPriority w:val="0"/>
  </w:style>
  <w:style w:type="character" w:customStyle="1" w:styleId="523">
    <w:name w:val="myp11"/>
    <w:autoRedefine/>
    <w:qFormat/>
    <w:uiPriority w:val="0"/>
    <w:rPr>
      <w:rFonts w:ascii="仿宋_GB2312" w:eastAsia="微软雅黑"/>
      <w:b/>
      <w:kern w:val="2"/>
      <w:sz w:val="32"/>
      <w:szCs w:val="32"/>
      <w:lang w:val="en-US" w:eastAsia="zh-CN" w:bidi="ar-SA"/>
    </w:rPr>
  </w:style>
  <w:style w:type="character" w:customStyle="1" w:styleId="524">
    <w:name w:val="Ò³Ã¼ Char Char1"/>
    <w:autoRedefine/>
    <w:qFormat/>
    <w:uiPriority w:val="0"/>
    <w:rPr>
      <w:rFonts w:eastAsia="宋体"/>
      <w:kern w:val="2"/>
      <w:sz w:val="18"/>
      <w:szCs w:val="18"/>
      <w:lang w:val="en-US" w:eastAsia="zh-CN" w:bidi="ar-SA"/>
    </w:rPr>
  </w:style>
  <w:style w:type="character" w:customStyle="1" w:styleId="525">
    <w:name w:val="tw4winTerm"/>
    <w:autoRedefine/>
    <w:qFormat/>
    <w:uiPriority w:val="0"/>
    <w:rPr>
      <w:color w:val="0000FF"/>
    </w:rPr>
  </w:style>
  <w:style w:type="character" w:customStyle="1" w:styleId="526">
    <w:name w:val="表格 Char Char"/>
    <w:autoRedefine/>
    <w:qFormat/>
    <w:uiPriority w:val="0"/>
    <w:rPr>
      <w:rFonts w:ascii="宋体" w:hAnsi="宋体" w:eastAsia="宋体"/>
      <w:lang w:bidi="ar-SA"/>
    </w:rPr>
  </w:style>
  <w:style w:type="character" w:customStyle="1" w:styleId="527">
    <w:name w:val="样式8 Char"/>
    <w:autoRedefine/>
    <w:qFormat/>
    <w:uiPriority w:val="0"/>
    <w:rPr>
      <w:rFonts w:ascii="仿宋_GB2312" w:hAnsi="宋体" w:eastAsia="仿宋_GB2312"/>
      <w:b/>
      <w:bCs/>
      <w:kern w:val="2"/>
      <w:sz w:val="24"/>
      <w:szCs w:val="24"/>
    </w:rPr>
  </w:style>
  <w:style w:type="character" w:customStyle="1" w:styleId="528">
    <w:name w:val="样式5 Char"/>
    <w:autoRedefine/>
    <w:qFormat/>
    <w:uiPriority w:val="0"/>
    <w:rPr>
      <w:rFonts w:ascii="仿宋_GB2312" w:hAnsi="仿宋" w:eastAsia="仿宋_GB2312"/>
      <w:kern w:val="2"/>
      <w:sz w:val="24"/>
      <w:szCs w:val="24"/>
    </w:rPr>
  </w:style>
  <w:style w:type="character" w:customStyle="1" w:styleId="529">
    <w:name w:val="页脚 Char1"/>
    <w:autoRedefine/>
    <w:qFormat/>
    <w:uiPriority w:val="0"/>
    <w:rPr>
      <w:rFonts w:eastAsia="宋体"/>
      <w:kern w:val="2"/>
      <w:sz w:val="18"/>
      <w:szCs w:val="18"/>
      <w:lang w:val="en-US" w:eastAsia="zh-CN" w:bidi="ar-SA"/>
    </w:rPr>
  </w:style>
  <w:style w:type="character" w:customStyle="1" w:styleId="530">
    <w:name w:val="tw4winJump"/>
    <w:autoRedefine/>
    <w:qFormat/>
    <w:uiPriority w:val="0"/>
    <w:rPr>
      <w:rFonts w:ascii="Courier New" w:hAnsi="Courier New" w:cs="Courier New"/>
      <w:color w:val="008080"/>
    </w:rPr>
  </w:style>
  <w:style w:type="character" w:customStyle="1" w:styleId="531">
    <w:name w:val="批注文字 Char"/>
    <w:autoRedefine/>
    <w:qFormat/>
    <w:uiPriority w:val="99"/>
    <w:rPr>
      <w:kern w:val="2"/>
      <w:sz w:val="21"/>
      <w:szCs w:val="24"/>
    </w:rPr>
  </w:style>
  <w:style w:type="character" w:customStyle="1" w:styleId="532">
    <w:name w:val="Char Char122"/>
    <w:autoRedefine/>
    <w:qFormat/>
    <w:uiPriority w:val="0"/>
    <w:rPr>
      <w:rFonts w:ascii="仿宋_GB2312" w:eastAsia="仿宋_GB2312"/>
      <w:b/>
      <w:bCs/>
      <w:kern w:val="2"/>
      <w:sz w:val="24"/>
      <w:szCs w:val="24"/>
      <w:lang w:val="zh-CN" w:eastAsia="zh-CN" w:bidi="ar-SA"/>
    </w:rPr>
  </w:style>
  <w:style w:type="character" w:customStyle="1" w:styleId="533">
    <w:name w:val="No Spacing Char"/>
    <w:link w:val="173"/>
    <w:autoRedefine/>
    <w:qFormat/>
    <w:uiPriority w:val="1"/>
    <w:rPr>
      <w:rFonts w:ascii="Calibri" w:hAnsi="Calibri"/>
      <w:sz w:val="22"/>
      <w:szCs w:val="22"/>
      <w:lang w:val="en-US" w:eastAsia="zh-CN" w:bidi="ar-SA"/>
    </w:rPr>
  </w:style>
  <w:style w:type="character" w:customStyle="1" w:styleId="534">
    <w:name w:val="Char Char21"/>
    <w:autoRedefine/>
    <w:qFormat/>
    <w:uiPriority w:val="0"/>
    <w:rPr>
      <w:rFonts w:ascii="宋体" w:hAnsi="Courier New" w:eastAsia="宋体"/>
      <w:kern w:val="2"/>
      <w:sz w:val="21"/>
      <w:lang w:val="en-US" w:eastAsia="zh-CN" w:bidi="ar-SA"/>
    </w:rPr>
  </w:style>
  <w:style w:type="character" w:customStyle="1" w:styleId="535">
    <w:name w:val="Char Char8"/>
    <w:autoRedefine/>
    <w:qFormat/>
    <w:uiPriority w:val="0"/>
    <w:rPr>
      <w:rFonts w:eastAsia="宋体"/>
      <w:b/>
      <w:sz w:val="24"/>
      <w:lang w:val="en-GB" w:eastAsia="zh-CN"/>
    </w:rPr>
  </w:style>
  <w:style w:type="character" w:customStyle="1" w:styleId="536">
    <w:name w:val="font21"/>
    <w:autoRedefine/>
    <w:qFormat/>
    <w:uiPriority w:val="0"/>
    <w:rPr>
      <w:rFonts w:hint="eastAsia" w:ascii="宋体" w:hAnsi="宋体" w:eastAsia="宋体"/>
      <w:kern w:val="2"/>
      <w:sz w:val="28"/>
      <w:szCs w:val="28"/>
      <w:lang w:val="en-US" w:eastAsia="zh-CN" w:bidi="ar-SA"/>
    </w:rPr>
  </w:style>
  <w:style w:type="character" w:customStyle="1" w:styleId="537">
    <w:name w:val="正文2 Char"/>
    <w:autoRedefine/>
    <w:qFormat/>
    <w:uiPriority w:val="0"/>
    <w:rPr>
      <w:rFonts w:eastAsia="宋体"/>
      <w:kern w:val="2"/>
      <w:sz w:val="24"/>
      <w:lang w:val="en-US" w:eastAsia="zh-CN" w:bidi="ar-SA"/>
    </w:rPr>
  </w:style>
  <w:style w:type="character" w:customStyle="1" w:styleId="538">
    <w:name w:val="big1"/>
    <w:autoRedefine/>
    <w:qFormat/>
    <w:uiPriority w:val="0"/>
    <w:rPr>
      <w:rFonts w:hint="eastAsia" w:ascii="宋体" w:hAnsi="宋体" w:eastAsia="宋体"/>
      <w:color w:val="333333"/>
      <w:sz w:val="22"/>
      <w:szCs w:val="22"/>
    </w:rPr>
  </w:style>
  <w:style w:type="character" w:customStyle="1" w:styleId="539">
    <w:name w:val="Body Text(ch) Char Char"/>
    <w:autoRedefine/>
    <w:qFormat/>
    <w:uiPriority w:val="0"/>
    <w:rPr>
      <w:rFonts w:ascii="宋体"/>
      <w:kern w:val="2"/>
      <w:sz w:val="24"/>
      <w:szCs w:val="21"/>
      <w:lang w:val="zh-CN"/>
    </w:rPr>
  </w:style>
  <w:style w:type="character" w:customStyle="1" w:styleId="540">
    <w:name w:val="blue1"/>
    <w:basedOn w:val="64"/>
    <w:autoRedefine/>
    <w:qFormat/>
    <w:uiPriority w:val="0"/>
  </w:style>
  <w:style w:type="character" w:customStyle="1" w:styleId="541">
    <w:name w:val="正文 项目2 Char"/>
    <w:basedOn w:val="485"/>
    <w:autoRedefine/>
    <w:qFormat/>
    <w:uiPriority w:val="0"/>
    <w:rPr>
      <w:rFonts w:ascii="仿宋_GB2312" w:hAnsi="仿宋_GB2312" w:eastAsia="仿宋_GB2312"/>
      <w:kern w:val="2"/>
      <w:sz w:val="24"/>
      <w:lang w:bidi="ar-SA"/>
    </w:rPr>
  </w:style>
  <w:style w:type="character" w:customStyle="1" w:styleId="542">
    <w:name w:val="solutionfonts"/>
    <w:autoRedefine/>
    <w:qFormat/>
    <w:uiPriority w:val="0"/>
  </w:style>
  <w:style w:type="character" w:customStyle="1" w:styleId="543">
    <w:name w:val="Char Char81"/>
    <w:autoRedefine/>
    <w:qFormat/>
    <w:uiPriority w:val="0"/>
    <w:rPr>
      <w:rFonts w:eastAsia="宋体"/>
      <w:b/>
      <w:sz w:val="24"/>
      <w:lang w:val="en-GB" w:eastAsia="zh-CN"/>
    </w:rPr>
  </w:style>
  <w:style w:type="character" w:customStyle="1" w:styleId="544">
    <w:name w:val="Char Char2"/>
    <w:autoRedefine/>
    <w:qFormat/>
    <w:uiPriority w:val="0"/>
    <w:rPr>
      <w:rFonts w:eastAsia="宋体"/>
      <w:b/>
      <w:bCs/>
      <w:kern w:val="2"/>
      <w:sz w:val="21"/>
      <w:szCs w:val="24"/>
      <w:lang w:val="en-US" w:eastAsia="zh-CN" w:bidi="ar-SA"/>
    </w:rPr>
  </w:style>
  <w:style w:type="character" w:customStyle="1" w:styleId="545">
    <w:name w:val="HTML 预设格式 Char"/>
    <w:link w:val="57"/>
    <w:autoRedefine/>
    <w:qFormat/>
    <w:uiPriority w:val="0"/>
    <w:rPr>
      <w:rFonts w:ascii="黑体" w:hAnsi="Courier New" w:eastAsia="黑体"/>
    </w:rPr>
  </w:style>
  <w:style w:type="character" w:customStyle="1" w:styleId="546">
    <w:name w:val="Heading 7 Char_dea5ac86-f135-4f85-b5d9-2b70739d98d4"/>
    <w:autoRedefine/>
    <w:qFormat/>
    <w:uiPriority w:val="0"/>
    <w:rPr>
      <w:rFonts w:ascii="宋体" w:hAnsi="宋体" w:eastAsia="宋体"/>
      <w:b/>
      <w:bCs/>
      <w:kern w:val="2"/>
      <w:sz w:val="24"/>
      <w:szCs w:val="24"/>
      <w:lang w:val="en-US" w:eastAsia="zh-CN" w:bidi="ar-SA"/>
    </w:rPr>
  </w:style>
  <w:style w:type="character" w:customStyle="1" w:styleId="547">
    <w:name w:val="正文首行缩进 Char"/>
    <w:link w:val="61"/>
    <w:autoRedefine/>
    <w:qFormat/>
    <w:uiPriority w:val="0"/>
    <w:rPr>
      <w:rFonts w:ascii="宋体"/>
      <w:kern w:val="2"/>
      <w:sz w:val="24"/>
      <w:lang w:val="zh-CN"/>
    </w:rPr>
  </w:style>
  <w:style w:type="character" w:customStyle="1" w:styleId="548">
    <w:name w:val="标题 2 Char Char"/>
    <w:autoRedefine/>
    <w:qFormat/>
    <w:uiPriority w:val="0"/>
    <w:rPr>
      <w:rFonts w:ascii="楷体_GB2312" w:hAnsi="Arial" w:eastAsia="楷体_GB2312"/>
      <w:b/>
      <w:bCs/>
      <w:kern w:val="2"/>
      <w:sz w:val="24"/>
      <w:szCs w:val="32"/>
      <w:lang w:val="en-US" w:eastAsia="zh-CN" w:bidi="ar-SA"/>
    </w:rPr>
  </w:style>
  <w:style w:type="character" w:customStyle="1" w:styleId="549">
    <w:name w:val="pt141"/>
    <w:autoRedefine/>
    <w:qFormat/>
    <w:uiPriority w:val="0"/>
    <w:rPr>
      <w:color w:val="330066"/>
      <w:sz w:val="22"/>
      <w:szCs w:val="22"/>
    </w:rPr>
  </w:style>
  <w:style w:type="character" w:customStyle="1" w:styleId="550">
    <w:name w:val="h Char Char"/>
    <w:autoRedefine/>
    <w:qFormat/>
    <w:uiPriority w:val="0"/>
    <w:rPr>
      <w:rFonts w:eastAsia="宋体"/>
      <w:kern w:val="2"/>
      <w:sz w:val="18"/>
      <w:lang w:val="en-US" w:eastAsia="zh-CN" w:bidi="ar-SA"/>
    </w:rPr>
  </w:style>
  <w:style w:type="character" w:customStyle="1" w:styleId="551">
    <w:name w:val="标题 1 Char"/>
    <w:link w:val="3"/>
    <w:autoRedefine/>
    <w:qFormat/>
    <w:uiPriority w:val="0"/>
    <w:rPr>
      <w:b/>
      <w:bCs/>
      <w:kern w:val="44"/>
      <w:sz w:val="44"/>
      <w:szCs w:val="44"/>
    </w:rPr>
  </w:style>
  <w:style w:type="character" w:customStyle="1" w:styleId="552">
    <w:name w:val="页眉 Char"/>
    <w:autoRedefine/>
    <w:qFormat/>
    <w:uiPriority w:val="0"/>
    <w:rPr>
      <w:rFonts w:eastAsia="仿宋_GB2312"/>
      <w:kern w:val="2"/>
      <w:sz w:val="18"/>
      <w:lang w:val="en-US" w:eastAsia="zh-CN"/>
    </w:rPr>
  </w:style>
  <w:style w:type="character" w:customStyle="1" w:styleId="553">
    <w:name w:val="b11_01b Char"/>
    <w:link w:val="411"/>
    <w:autoRedefine/>
    <w:qFormat/>
    <w:uiPriority w:val="0"/>
    <w:rPr>
      <w:rFonts w:ascii="Verdana" w:hAnsi="Verdana"/>
      <w:b/>
      <w:bCs/>
      <w:color w:val="4A82CA"/>
      <w:sz w:val="17"/>
      <w:szCs w:val="17"/>
    </w:rPr>
  </w:style>
  <w:style w:type="character" w:customStyle="1" w:styleId="554">
    <w:name w:val="标题4-dyf Char"/>
    <w:link w:val="350"/>
    <w:autoRedefine/>
    <w:qFormat/>
    <w:uiPriority w:val="0"/>
    <w:rPr>
      <w:rFonts w:ascii="Cambria" w:hAnsi="Cambria"/>
      <w:b/>
      <w:bCs/>
      <w:color w:val="000000"/>
      <w:kern w:val="2"/>
      <w:sz w:val="21"/>
      <w:szCs w:val="21"/>
    </w:rPr>
  </w:style>
  <w:style w:type="character" w:customStyle="1" w:styleId="555">
    <w:name w:val="批注主题 Char"/>
    <w:autoRedefine/>
    <w:qFormat/>
    <w:uiPriority w:val="0"/>
    <w:rPr>
      <w:rFonts w:eastAsia="宋体"/>
      <w:b/>
      <w:bCs/>
      <w:kern w:val="2"/>
      <w:sz w:val="21"/>
      <w:szCs w:val="24"/>
      <w:lang w:val="en-US" w:eastAsia="zh-CN" w:bidi="ar-SA"/>
    </w:rPr>
  </w:style>
  <w:style w:type="character" w:customStyle="1" w:styleId="556">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7">
    <w:name w:val="正文首行缩进两字 Char"/>
    <w:autoRedefine/>
    <w:qFormat/>
    <w:uiPriority w:val="0"/>
    <w:rPr>
      <w:sz w:val="24"/>
      <w:szCs w:val="24"/>
      <w:lang w:val="en-US" w:eastAsia="zh-CN" w:bidi="ar-SA"/>
    </w:rPr>
  </w:style>
  <w:style w:type="character" w:customStyle="1" w:styleId="558">
    <w:name w:val="Char Char51"/>
    <w:autoRedefine/>
    <w:qFormat/>
    <w:uiPriority w:val="0"/>
    <w:rPr>
      <w:rFonts w:ascii="宋体" w:hAnsi="Courier New" w:eastAsia="宋体"/>
      <w:kern w:val="2"/>
      <w:sz w:val="21"/>
      <w:lang w:val="en-US" w:eastAsia="zh-CN"/>
    </w:rPr>
  </w:style>
  <w:style w:type="character" w:customStyle="1" w:styleId="559">
    <w:name w:val="带编号样式 Char"/>
    <w:autoRedefine/>
    <w:qFormat/>
    <w:uiPriority w:val="0"/>
    <w:rPr>
      <w:rFonts w:ascii="仿宋_GB2312" w:eastAsia="仿宋_GB2312"/>
      <w:color w:val="000000"/>
      <w:sz w:val="24"/>
      <w:lang w:bidi="ar-SA"/>
    </w:rPr>
  </w:style>
  <w:style w:type="character" w:customStyle="1" w:styleId="560">
    <w:name w:val="样式4 Char"/>
    <w:autoRedefine/>
    <w:qFormat/>
    <w:uiPriority w:val="0"/>
    <w:rPr>
      <w:rFonts w:ascii="仿宋_GB2312" w:hAnsi="仿宋" w:eastAsia="仿宋_GB2312"/>
      <w:b/>
      <w:kern w:val="2"/>
      <w:sz w:val="32"/>
      <w:szCs w:val="32"/>
      <w:lang w:bidi="ar-SA"/>
    </w:rPr>
  </w:style>
  <w:style w:type="character" w:customStyle="1" w:styleId="561">
    <w:name w:val="样式 标题 4h4H4Fab-4T5Ref Heading 1rh1Heading sqlsect 1.2.3.... Char"/>
    <w:link w:val="175"/>
    <w:autoRedefine/>
    <w:qFormat/>
    <w:uiPriority w:val="0"/>
    <w:rPr>
      <w:rFonts w:ascii="微软雅黑" w:hAnsi="微软雅黑" w:eastAsia="微软雅黑"/>
      <w:b/>
      <w:bCs/>
      <w:kern w:val="2"/>
      <w:sz w:val="24"/>
      <w:szCs w:val="28"/>
    </w:rPr>
  </w:style>
  <w:style w:type="character" w:customStyle="1" w:styleId="562">
    <w:name w:val="PI Char"/>
    <w:autoRedefine/>
    <w:qFormat/>
    <w:uiPriority w:val="0"/>
    <w:rPr>
      <w:rFonts w:ascii="宋体" w:hAnsi="宋体" w:eastAsia="宋体"/>
      <w:kern w:val="2"/>
      <w:sz w:val="24"/>
      <w:szCs w:val="24"/>
      <w:lang w:val="en-US" w:eastAsia="zh-CN" w:bidi="ar-SA"/>
    </w:rPr>
  </w:style>
  <w:style w:type="character" w:customStyle="1" w:styleId="563">
    <w:name w:val="Char Char111"/>
    <w:autoRedefine/>
    <w:qFormat/>
    <w:uiPriority w:val="0"/>
    <w:rPr>
      <w:rFonts w:ascii="宋体" w:hAnsi="宋体" w:eastAsia="宋体"/>
      <w:b/>
      <w:kern w:val="2"/>
      <w:sz w:val="24"/>
      <w:szCs w:val="24"/>
      <w:lang w:val="en-US" w:eastAsia="zh-CN" w:bidi="ar-SA"/>
    </w:rPr>
  </w:style>
  <w:style w:type="character" w:customStyle="1" w:styleId="564">
    <w:name w:val="Document Map Char"/>
    <w:autoRedefine/>
    <w:qFormat/>
    <w:uiPriority w:val="0"/>
    <w:rPr>
      <w:rFonts w:eastAsia="宋体"/>
      <w:kern w:val="2"/>
      <w:sz w:val="21"/>
      <w:szCs w:val="24"/>
      <w:lang w:val="en-US" w:eastAsia="zh-CN" w:bidi="ar-SA"/>
    </w:rPr>
  </w:style>
  <w:style w:type="character" w:customStyle="1" w:styleId="565">
    <w:name w:val="正文文本缩进 Char"/>
    <w:autoRedefine/>
    <w:qFormat/>
    <w:uiPriority w:val="0"/>
    <w:rPr>
      <w:rFonts w:ascii="宋体" w:hAnsi="宋体"/>
      <w:kern w:val="2"/>
      <w:sz w:val="24"/>
      <w:szCs w:val="24"/>
    </w:rPr>
  </w:style>
  <w:style w:type="character" w:customStyle="1" w:styleId="566">
    <w:name w:val="文本正文 Char Char"/>
    <w:autoRedefine/>
    <w:qFormat/>
    <w:uiPriority w:val="0"/>
    <w:rPr>
      <w:sz w:val="24"/>
      <w:lang w:bidi="ar-SA"/>
    </w:rPr>
  </w:style>
  <w:style w:type="character" w:customStyle="1" w:styleId="567">
    <w:name w:val="样式7 Char"/>
    <w:autoRedefine/>
    <w:qFormat/>
    <w:uiPriority w:val="0"/>
    <w:rPr>
      <w:rFonts w:ascii="仿宋_GB2312" w:hAnsi="仿宋" w:eastAsia="仿宋_GB2312"/>
      <w:b/>
      <w:kern w:val="2"/>
      <w:sz w:val="24"/>
      <w:szCs w:val="24"/>
    </w:rPr>
  </w:style>
  <w:style w:type="character" w:customStyle="1" w:styleId="568">
    <w:name w:val="样式3 Char"/>
    <w:basedOn w:val="569"/>
    <w:autoRedefine/>
    <w:qFormat/>
    <w:uiPriority w:val="0"/>
    <w:rPr>
      <w:rFonts w:ascii="仿宋_GB2312" w:hAnsi="仿宋" w:eastAsia="仿宋_GB2312" w:cs="仿宋_GB2312"/>
      <w:sz w:val="32"/>
      <w:szCs w:val="30"/>
      <w:lang w:val="zh-CN"/>
    </w:rPr>
  </w:style>
  <w:style w:type="character" w:customStyle="1" w:styleId="569">
    <w:name w:val="样式2 Char"/>
    <w:autoRedefine/>
    <w:qFormat/>
    <w:uiPriority w:val="0"/>
    <w:rPr>
      <w:rFonts w:ascii="仿宋_GB2312" w:hAnsi="仿宋" w:eastAsia="仿宋_GB2312" w:cs="仿宋_GB2312"/>
      <w:b/>
      <w:bCs/>
      <w:sz w:val="32"/>
      <w:szCs w:val="30"/>
      <w:lang w:val="zh-CN"/>
    </w:rPr>
  </w:style>
  <w:style w:type="character" w:customStyle="1" w:styleId="570">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71">
    <w:name w:val="Table Text Char1"/>
    <w:autoRedefine/>
    <w:qFormat/>
    <w:uiPriority w:val="0"/>
    <w:rPr>
      <w:rFonts w:eastAsia="宋体"/>
      <w:sz w:val="24"/>
      <w:szCs w:val="24"/>
      <w:lang w:val="en-US" w:eastAsia="zh-CN" w:bidi="ar-SA"/>
    </w:rPr>
  </w:style>
  <w:style w:type="character" w:customStyle="1" w:styleId="572">
    <w:name w:val="shadow11"/>
    <w:autoRedefine/>
    <w:qFormat/>
    <w:uiPriority w:val="0"/>
    <w:rPr>
      <w:color w:val="000000"/>
      <w:sz w:val="21"/>
    </w:rPr>
  </w:style>
  <w:style w:type="character" w:customStyle="1" w:styleId="573">
    <w:name w:val="HTML 地址 Char"/>
    <w:link w:val="31"/>
    <w:autoRedefine/>
    <w:qFormat/>
    <w:uiPriority w:val="0"/>
    <w:rPr>
      <w:rFonts w:ascii="宋体" w:hAnsi="宋体"/>
      <w:i/>
      <w:iCs/>
      <w:sz w:val="24"/>
      <w:szCs w:val="24"/>
    </w:rPr>
  </w:style>
  <w:style w:type="character" w:customStyle="1" w:styleId="574">
    <w:name w:val="Char Char22"/>
    <w:autoRedefine/>
    <w:qFormat/>
    <w:uiPriority w:val="0"/>
    <w:rPr>
      <w:rFonts w:eastAsia="宋体"/>
      <w:b/>
      <w:bCs/>
      <w:kern w:val="2"/>
      <w:sz w:val="21"/>
      <w:szCs w:val="24"/>
      <w:lang w:val="en-US" w:eastAsia="zh-CN" w:bidi="ar-SA"/>
    </w:rPr>
  </w:style>
  <w:style w:type="character" w:customStyle="1" w:styleId="575">
    <w:name w:val="标题 5 Char"/>
    <w:link w:val="8"/>
    <w:autoRedefine/>
    <w:qFormat/>
    <w:uiPriority w:val="0"/>
    <w:rPr>
      <w:b/>
      <w:bCs/>
      <w:kern w:val="2"/>
      <w:sz w:val="28"/>
      <w:szCs w:val="28"/>
    </w:rPr>
  </w:style>
  <w:style w:type="character" w:customStyle="1" w:styleId="576">
    <w:name w:val="h3 Char1"/>
    <w:autoRedefine/>
    <w:qFormat/>
    <w:uiPriority w:val="0"/>
    <w:rPr>
      <w:rFonts w:eastAsia="宋体"/>
      <w:b/>
      <w:bCs/>
      <w:kern w:val="2"/>
      <w:sz w:val="32"/>
      <w:szCs w:val="32"/>
      <w:lang w:bidi="ar-SA"/>
    </w:rPr>
  </w:style>
  <w:style w:type="character" w:customStyle="1" w:styleId="577">
    <w:name w:val="FA正文 Char Char"/>
    <w:autoRedefine/>
    <w:qFormat/>
    <w:uiPriority w:val="0"/>
    <w:rPr>
      <w:rFonts w:hAnsi="宋体"/>
      <w:kern w:val="2"/>
      <w:sz w:val="24"/>
      <w:lang w:bidi="ar-SA"/>
    </w:rPr>
  </w:style>
  <w:style w:type="character" w:customStyle="1" w:styleId="578">
    <w:name w:val="Char Char7"/>
    <w:autoRedefine/>
    <w:qFormat/>
    <w:uiPriority w:val="0"/>
    <w:rPr>
      <w:rFonts w:eastAsia="宋体"/>
      <w:kern w:val="2"/>
      <w:sz w:val="21"/>
      <w:szCs w:val="24"/>
      <w:lang w:val="en-US" w:eastAsia="zh-CN" w:bidi="ar-SA"/>
    </w:rPr>
  </w:style>
  <w:style w:type="character" w:customStyle="1" w:styleId="579">
    <w:name w:val="hui"/>
    <w:basedOn w:val="64"/>
    <w:autoRedefine/>
    <w:qFormat/>
    <w:uiPriority w:val="0"/>
  </w:style>
  <w:style w:type="character" w:customStyle="1" w:styleId="580">
    <w:name w:val="正文缩进 Char"/>
    <w:autoRedefine/>
    <w:qFormat/>
    <w:uiPriority w:val="0"/>
    <w:rPr>
      <w:rFonts w:eastAsia="宋体"/>
      <w:kern w:val="2"/>
      <w:sz w:val="21"/>
      <w:lang w:val="en-US" w:eastAsia="zh-CN"/>
    </w:rPr>
  </w:style>
  <w:style w:type="character" w:customStyle="1" w:styleId="581">
    <w:name w:val="正文1 Char"/>
    <w:autoRedefine/>
    <w:qFormat/>
    <w:uiPriority w:val="0"/>
    <w:rPr>
      <w:rFonts w:ascii="宋体" w:eastAsia="宋体"/>
      <w:snapToGrid w:val="0"/>
      <w:color w:val="000000"/>
      <w:kern w:val="28"/>
      <w:sz w:val="28"/>
      <w:lang w:val="en-US" w:eastAsia="zh-CN" w:bidi="ar-SA"/>
    </w:rPr>
  </w:style>
  <w:style w:type="character" w:customStyle="1" w:styleId="582">
    <w:name w:val="Char Char61"/>
    <w:autoRedefine/>
    <w:qFormat/>
    <w:uiPriority w:val="0"/>
    <w:rPr>
      <w:rFonts w:eastAsia="宋体"/>
      <w:kern w:val="2"/>
      <w:sz w:val="21"/>
      <w:szCs w:val="24"/>
      <w:lang w:val="en-US" w:eastAsia="zh-CN" w:bidi="ar-SA"/>
    </w:rPr>
  </w:style>
  <w:style w:type="character" w:customStyle="1" w:styleId="583">
    <w:name w:val="正文文本 3 Char"/>
    <w:link w:val="22"/>
    <w:autoRedefine/>
    <w:qFormat/>
    <w:uiPriority w:val="0"/>
    <w:rPr>
      <w:kern w:val="2"/>
      <w:sz w:val="21"/>
    </w:rPr>
  </w:style>
  <w:style w:type="character" w:customStyle="1" w:styleId="584">
    <w:name w:val="message1"/>
    <w:autoRedefine/>
    <w:qFormat/>
    <w:uiPriority w:val="0"/>
    <w:rPr>
      <w:rFonts w:hint="default" w:ascii="Tahoma" w:hAnsi="Tahoma" w:cs="Tahoma"/>
      <w:sz w:val="18"/>
      <w:szCs w:val="18"/>
    </w:rPr>
  </w:style>
  <w:style w:type="character" w:customStyle="1" w:styleId="585">
    <w:name w:val="DO_NOT_TRANSLATE"/>
    <w:autoRedefine/>
    <w:qFormat/>
    <w:uiPriority w:val="0"/>
    <w:rPr>
      <w:rFonts w:ascii="Courier New" w:hAnsi="Courier New" w:cs="Courier New"/>
      <w:color w:val="800000"/>
    </w:rPr>
  </w:style>
  <w:style w:type="character" w:customStyle="1" w:styleId="586">
    <w:name w:val="unnamed11"/>
    <w:autoRedefine/>
    <w:qFormat/>
    <w:uiPriority w:val="0"/>
    <w:rPr>
      <w:sz w:val="20"/>
      <w:szCs w:val="20"/>
    </w:rPr>
  </w:style>
  <w:style w:type="character" w:customStyle="1" w:styleId="587">
    <w:name w:val="tw4winInternal"/>
    <w:autoRedefine/>
    <w:qFormat/>
    <w:uiPriority w:val="0"/>
    <w:rPr>
      <w:rFonts w:ascii="Courier New" w:hAnsi="Courier New" w:cs="Courier New"/>
      <w:color w:val="FF0000"/>
    </w:rPr>
  </w:style>
  <w:style w:type="character" w:customStyle="1" w:styleId="588">
    <w:name w:val="正文（缩进2汉字） Char"/>
    <w:link w:val="329"/>
    <w:autoRedefine/>
    <w:qFormat/>
    <w:uiPriority w:val="0"/>
    <w:rPr>
      <w:rFonts w:ascii="宋体"/>
    </w:rPr>
  </w:style>
  <w:style w:type="character" w:customStyle="1" w:styleId="589">
    <w:name w:val="页脚 Char"/>
    <w:autoRedefine/>
    <w:qFormat/>
    <w:uiPriority w:val="0"/>
    <w:rPr>
      <w:rFonts w:eastAsia="仿宋_GB2312"/>
      <w:kern w:val="2"/>
      <w:sz w:val="18"/>
      <w:lang w:val="en-US" w:eastAsia="zh-CN"/>
    </w:rPr>
  </w:style>
  <w:style w:type="character" w:customStyle="1" w:styleId="590">
    <w:name w:val="正文文本缩进 3 Char"/>
    <w:link w:val="53"/>
    <w:autoRedefine/>
    <w:qFormat/>
    <w:uiPriority w:val="0"/>
    <w:rPr>
      <w:kern w:val="2"/>
      <w:sz w:val="24"/>
    </w:rPr>
  </w:style>
  <w:style w:type="character" w:customStyle="1" w:styleId="591">
    <w:name w:val="正文缩进 Char1"/>
    <w:autoRedefine/>
    <w:qFormat/>
    <w:uiPriority w:val="0"/>
    <w:rPr>
      <w:rFonts w:ascii="宋体" w:eastAsia="宋体"/>
      <w:snapToGrid w:val="0"/>
      <w:color w:val="000000"/>
      <w:kern w:val="28"/>
      <w:sz w:val="28"/>
      <w:lang w:val="en-US" w:eastAsia="zh-CN" w:bidi="ar-SA"/>
    </w:rPr>
  </w:style>
  <w:style w:type="character" w:customStyle="1" w:styleId="592">
    <w:name w:val="style36"/>
    <w:basedOn w:val="64"/>
    <w:autoRedefine/>
    <w:qFormat/>
    <w:uiPriority w:val="0"/>
  </w:style>
  <w:style w:type="character" w:customStyle="1" w:styleId="593">
    <w:name w:val="hui3"/>
    <w:autoRedefine/>
    <w:qFormat/>
    <w:uiPriority w:val="0"/>
    <w:rPr>
      <w:color w:val="333333"/>
    </w:rPr>
  </w:style>
  <w:style w:type="character" w:customStyle="1" w:styleId="594">
    <w:name w:val="apple-converted-space"/>
    <w:autoRedefine/>
    <w:qFormat/>
    <w:uiPriority w:val="0"/>
  </w:style>
  <w:style w:type="character" w:customStyle="1" w:styleId="595">
    <w:name w:val="文档结构图 Char"/>
    <w:autoRedefine/>
    <w:qFormat/>
    <w:uiPriority w:val="0"/>
    <w:rPr>
      <w:rFonts w:eastAsia="宋体"/>
      <w:kern w:val="2"/>
      <w:sz w:val="21"/>
      <w:szCs w:val="24"/>
      <w:lang w:val="en-US" w:eastAsia="zh-CN" w:bidi="ar-SA"/>
    </w:rPr>
  </w:style>
  <w:style w:type="character" w:customStyle="1" w:styleId="596">
    <w:name w:val="正文非缩进 Char3"/>
    <w:autoRedefine/>
    <w:qFormat/>
    <w:uiPriority w:val="0"/>
    <w:rPr>
      <w:rFonts w:ascii="宋体" w:eastAsia="宋体"/>
      <w:snapToGrid w:val="0"/>
      <w:color w:val="000000"/>
      <w:kern w:val="28"/>
      <w:sz w:val="28"/>
      <w:lang w:val="en-US" w:eastAsia="zh-CN" w:bidi="ar-SA"/>
    </w:rPr>
  </w:style>
  <w:style w:type="character" w:customStyle="1" w:styleId="597">
    <w:name w:val="dectext1"/>
    <w:autoRedefine/>
    <w:qFormat/>
    <w:uiPriority w:val="0"/>
    <w:rPr>
      <w:rFonts w:ascii="宋体" w:hAnsi="宋体" w:eastAsia="宋体"/>
      <w:color w:val="333333"/>
      <w:sz w:val="21"/>
      <w:szCs w:val="21"/>
      <w:u w:val="none"/>
    </w:rPr>
  </w:style>
  <w:style w:type="character" w:customStyle="1" w:styleId="598">
    <w:name w:val="副标题 Char1"/>
    <w:autoRedefine/>
    <w:qFormat/>
    <w:uiPriority w:val="0"/>
    <w:rPr>
      <w:rFonts w:ascii="Cambria" w:hAnsi="Cambria" w:eastAsia="宋体" w:cs="Times New Roman"/>
      <w:b/>
      <w:bCs/>
      <w:snapToGrid w:val="0"/>
      <w:kern w:val="28"/>
      <w:sz w:val="32"/>
      <w:szCs w:val="32"/>
    </w:rPr>
  </w:style>
  <w:style w:type="character" w:customStyle="1" w:styleId="599">
    <w:name w:val="f141"/>
    <w:autoRedefine/>
    <w:qFormat/>
    <w:uiPriority w:val="0"/>
    <w:rPr>
      <w:rFonts w:ascii="Tahoma" w:hAnsi="Tahoma" w:eastAsia="宋体"/>
      <w:b/>
      <w:kern w:val="2"/>
      <w:sz w:val="21"/>
      <w:szCs w:val="21"/>
      <w:lang w:val="en-US" w:eastAsia="zh-CN" w:bidi="ar-SA"/>
    </w:rPr>
  </w:style>
  <w:style w:type="character" w:customStyle="1" w:styleId="600">
    <w:name w:val="日期 Char"/>
    <w:link w:val="37"/>
    <w:autoRedefine/>
    <w:qFormat/>
    <w:uiPriority w:val="0"/>
    <w:rPr>
      <w:rFonts w:ascii="宋体"/>
      <w:kern w:val="2"/>
      <w:sz w:val="24"/>
      <w:szCs w:val="21"/>
      <w:lang w:val="zh-CN"/>
    </w:rPr>
  </w:style>
  <w:style w:type="character" w:customStyle="1" w:styleId="601">
    <w:name w:val="标题 4 Char"/>
    <w:link w:val="7"/>
    <w:autoRedefine/>
    <w:qFormat/>
    <w:uiPriority w:val="0"/>
    <w:rPr>
      <w:rFonts w:ascii="Arial" w:hAnsi="Arial" w:eastAsia="黑体"/>
      <w:b/>
      <w:bCs/>
      <w:kern w:val="2"/>
      <w:sz w:val="28"/>
      <w:szCs w:val="28"/>
      <w:lang w:val="zh-CN"/>
    </w:rPr>
  </w:style>
  <w:style w:type="character" w:customStyle="1" w:styleId="602">
    <w:name w:val="链接"/>
    <w:autoRedefine/>
    <w:qFormat/>
    <w:uiPriority w:val="0"/>
    <w:rPr>
      <w:color w:val="0000FF"/>
      <w:sz w:val="21"/>
      <w:szCs w:val="21"/>
      <w:u w:val="single"/>
    </w:rPr>
  </w:style>
  <w:style w:type="character" w:customStyle="1" w:styleId="603">
    <w:name w:val="正文首行缩进 Char Char Char Char Char Char"/>
    <w:autoRedefine/>
    <w:qFormat/>
    <w:uiPriority w:val="0"/>
    <w:rPr>
      <w:rFonts w:ascii="宋体" w:eastAsia="宋体"/>
      <w:kern w:val="2"/>
      <w:sz w:val="24"/>
      <w:lang w:val="zh-CN" w:bidi="ar-SA"/>
    </w:rPr>
  </w:style>
  <w:style w:type="character" w:customStyle="1" w:styleId="604">
    <w:name w:val="tw4winError"/>
    <w:autoRedefine/>
    <w:qFormat/>
    <w:uiPriority w:val="0"/>
    <w:rPr>
      <w:rFonts w:ascii="Courier New" w:hAnsi="Courier New" w:cs="Courier New"/>
      <w:color w:val="00FF00"/>
      <w:sz w:val="40"/>
      <w:szCs w:val="40"/>
    </w:rPr>
  </w:style>
  <w:style w:type="character" w:customStyle="1" w:styleId="605">
    <w:name w:val="Used by Word for text of Help footnotes Char Char"/>
    <w:autoRedefine/>
    <w:qFormat/>
    <w:uiPriority w:val="0"/>
    <w:rPr>
      <w:rFonts w:ascii="Times New Roman" w:hAnsi="Times New Roman" w:eastAsia="宋体" w:cs="Times New Roman"/>
      <w:sz w:val="20"/>
      <w:szCs w:val="20"/>
    </w:rPr>
  </w:style>
  <w:style w:type="character" w:customStyle="1" w:styleId="606">
    <w:name w:val="Char Char31"/>
    <w:autoRedefine/>
    <w:qFormat/>
    <w:uiPriority w:val="0"/>
    <w:rPr>
      <w:rFonts w:ascii="Times New Roman" w:hAnsi="Times New Roman" w:eastAsia="宋体" w:cs="Times New Roman"/>
      <w:b/>
      <w:kern w:val="2"/>
      <w:sz w:val="32"/>
      <w:szCs w:val="24"/>
      <w:lang w:val="en-US" w:eastAsia="zh-CN" w:bidi="ar-SA"/>
    </w:rPr>
  </w:style>
  <w:style w:type="character" w:customStyle="1" w:styleId="607">
    <w:name w:val="表正文 Char"/>
    <w:autoRedefine/>
    <w:qFormat/>
    <w:uiPriority w:val="0"/>
    <w:rPr>
      <w:rFonts w:ascii="宋体" w:eastAsia="宋体"/>
      <w:snapToGrid w:val="0"/>
      <w:color w:val="000000"/>
      <w:kern w:val="28"/>
      <w:sz w:val="28"/>
      <w:lang w:val="en-US" w:eastAsia="zh-CN" w:bidi="ar-SA"/>
    </w:rPr>
  </w:style>
  <w:style w:type="character" w:customStyle="1" w:styleId="608">
    <w:name w:val="普通文字 Char1 Char"/>
    <w:autoRedefine/>
    <w:qFormat/>
    <w:uiPriority w:val="0"/>
    <w:rPr>
      <w:rFonts w:ascii="宋体" w:hAnsi="Courier New" w:eastAsia="宋体"/>
      <w:kern w:val="2"/>
      <w:sz w:val="21"/>
      <w:szCs w:val="24"/>
      <w:lang w:val="en-US" w:eastAsia="zh-CN" w:bidi="ar-SA"/>
    </w:rPr>
  </w:style>
  <w:style w:type="character" w:customStyle="1" w:styleId="609">
    <w:name w:val="pt9"/>
    <w:autoRedefine/>
    <w:qFormat/>
    <w:uiPriority w:val="0"/>
    <w:rPr>
      <w:rFonts w:ascii="仿宋_GB2312" w:eastAsia="微软雅黑"/>
      <w:b/>
      <w:kern w:val="2"/>
      <w:sz w:val="32"/>
      <w:szCs w:val="32"/>
      <w:lang w:val="en-US" w:eastAsia="zh-CN" w:bidi="ar-SA"/>
    </w:rPr>
  </w:style>
  <w:style w:type="character" w:customStyle="1" w:styleId="610">
    <w:name w:val="large1"/>
    <w:autoRedefine/>
    <w:qFormat/>
    <w:uiPriority w:val="0"/>
    <w:rPr>
      <w:rFonts w:hint="eastAsia" w:ascii="宋体" w:hAnsi="宋体" w:eastAsia="宋体"/>
      <w:sz w:val="21"/>
      <w:szCs w:val="21"/>
    </w:rPr>
  </w:style>
  <w:style w:type="character" w:customStyle="1" w:styleId="611">
    <w:name w:val="样式 样式 标题 4h4H4Fab-4T5Ref Heading 1rh1Heading sqlsect 1.2.3.... +... Char"/>
    <w:link w:val="174"/>
    <w:autoRedefine/>
    <w:qFormat/>
    <w:uiPriority w:val="0"/>
    <w:rPr>
      <w:rFonts w:ascii="微软雅黑" w:hAnsi="微软雅黑" w:eastAsia="微软雅黑"/>
      <w:b/>
      <w:bCs/>
      <w:kern w:val="2"/>
      <w:sz w:val="24"/>
      <w:szCs w:val="28"/>
    </w:rPr>
  </w:style>
  <w:style w:type="character" w:customStyle="1" w:styleId="612">
    <w:name w:val="标题 4 Char1"/>
    <w:autoRedefine/>
    <w:qFormat/>
    <w:uiPriority w:val="9"/>
    <w:rPr>
      <w:rFonts w:ascii="Cambria" w:hAnsi="Cambria" w:eastAsia="宋体" w:cs="Times New Roman"/>
      <w:b/>
      <w:bCs/>
      <w:kern w:val="2"/>
      <w:sz w:val="28"/>
      <w:szCs w:val="28"/>
    </w:rPr>
  </w:style>
  <w:style w:type="character" w:customStyle="1" w:styleId="613">
    <w:name w:val="tw4winPopup"/>
    <w:autoRedefine/>
    <w:qFormat/>
    <w:uiPriority w:val="0"/>
    <w:rPr>
      <w:rFonts w:ascii="Courier New" w:hAnsi="Courier New" w:cs="Courier New"/>
      <w:color w:val="008000"/>
    </w:rPr>
  </w:style>
  <w:style w:type="character" w:customStyle="1" w:styleId="614">
    <w:name w:val="标题 6 Char"/>
    <w:link w:val="9"/>
    <w:autoRedefine/>
    <w:qFormat/>
    <w:uiPriority w:val="0"/>
    <w:rPr>
      <w:rFonts w:ascii="Arial" w:hAnsi="Arial" w:eastAsia="黑体"/>
      <w:b/>
      <w:bCs/>
      <w:kern w:val="2"/>
      <w:sz w:val="24"/>
      <w:szCs w:val="24"/>
    </w:rPr>
  </w:style>
  <w:style w:type="character" w:customStyle="1" w:styleId="615">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616">
    <w:name w:val="批注文字 Char1"/>
    <w:link w:val="20"/>
    <w:autoRedefine/>
    <w:qFormat/>
    <w:uiPriority w:val="99"/>
    <w:rPr>
      <w:kern w:val="2"/>
      <w:sz w:val="21"/>
      <w:szCs w:val="24"/>
    </w:rPr>
  </w:style>
  <w:style w:type="character" w:customStyle="1" w:styleId="617">
    <w:name w:val="批注框文本 Char"/>
    <w:link w:val="39"/>
    <w:autoRedefine/>
    <w:qFormat/>
    <w:uiPriority w:val="0"/>
    <w:rPr>
      <w:kern w:val="2"/>
      <w:sz w:val="18"/>
      <w:szCs w:val="18"/>
    </w:rPr>
  </w:style>
  <w:style w:type="character" w:customStyle="1" w:styleId="618">
    <w:name w:val="Footer Char_297ca3bb-e6f6-4cc1-9b27-66816fa3cad9"/>
    <w:autoRedefine/>
    <w:qFormat/>
    <w:uiPriority w:val="0"/>
    <w:rPr>
      <w:rFonts w:eastAsia="宋体"/>
      <w:kern w:val="2"/>
      <w:sz w:val="18"/>
      <w:lang w:val="en-US" w:eastAsia="zh-CN" w:bidi="ar-SA"/>
    </w:rPr>
  </w:style>
  <w:style w:type="paragraph" w:customStyle="1" w:styleId="61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20">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21">
    <w:name w:val="Char Char28"/>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622">
    <w:name w:val="纯文本_0_0"/>
    <w:basedOn w:val="1"/>
    <w:link w:val="623"/>
    <w:autoRedefine/>
    <w:qFormat/>
    <w:uiPriority w:val="0"/>
    <w:pPr>
      <w:adjustRightInd/>
    </w:pPr>
    <w:rPr>
      <w:rFonts w:ascii="宋体" w:hAnsi="Courier New"/>
      <w:szCs w:val="21"/>
    </w:rPr>
  </w:style>
  <w:style w:type="character" w:customStyle="1" w:styleId="623">
    <w:name w:val="纯文本 Char_0"/>
    <w:link w:val="622"/>
    <w:autoRedefine/>
    <w:qFormat/>
    <w:uiPriority w:val="0"/>
    <w:rPr>
      <w:rFonts w:ascii="宋体" w:hAnsi="Courier New"/>
      <w:kern w:val="2"/>
      <w:sz w:val="21"/>
      <w:szCs w:val="21"/>
      <w:lang w:val="en-US" w:eastAsia="zh-CN"/>
    </w:rPr>
  </w:style>
  <w:style w:type="character" w:customStyle="1" w:styleId="624">
    <w:name w:val="纯文本 Char1"/>
    <w:link w:val="625"/>
    <w:autoRedefine/>
    <w:qFormat/>
    <w:uiPriority w:val="0"/>
    <w:rPr>
      <w:rFonts w:ascii="宋体" w:hAnsi="Courier New"/>
    </w:rPr>
  </w:style>
  <w:style w:type="paragraph" w:customStyle="1" w:styleId="625">
    <w:name w:val="纯文本1"/>
    <w:basedOn w:val="1"/>
    <w:link w:val="624"/>
    <w:autoRedefine/>
    <w:qFormat/>
    <w:uiPriority w:val="0"/>
    <w:pPr>
      <w:adjustRightInd/>
    </w:pPr>
    <w:rPr>
      <w:rFonts w:ascii="宋体" w:hAnsi="Courier New"/>
      <w:kern w:val="0"/>
      <w:sz w:val="20"/>
      <w:szCs w:val="20"/>
    </w:rPr>
  </w:style>
  <w:style w:type="paragraph" w:customStyle="1" w:styleId="626">
    <w:name w:val="Char Char Char Char Char Char Char2"/>
    <w:basedOn w:val="1"/>
    <w:autoRedefine/>
    <w:qFormat/>
    <w:uiPriority w:val="0"/>
    <w:rPr>
      <w:rFonts w:ascii="仿宋_GB2312" w:eastAsia="仿宋_GB2312"/>
      <w:b/>
      <w:sz w:val="32"/>
      <w:szCs w:val="32"/>
    </w:rPr>
  </w:style>
  <w:style w:type="paragraph" w:customStyle="1" w:styleId="627">
    <w:name w:val="Char Char1 Char Char Char Char Char Char2"/>
    <w:basedOn w:val="1"/>
    <w:autoRedefine/>
    <w:qFormat/>
    <w:uiPriority w:val="0"/>
    <w:rPr>
      <w:rFonts w:ascii="仿宋_GB2312" w:eastAsia="仿宋_GB2312"/>
      <w:b/>
      <w:sz w:val="32"/>
      <w:szCs w:val="20"/>
    </w:rPr>
  </w:style>
  <w:style w:type="paragraph" w:customStyle="1" w:styleId="628">
    <w:name w:val="修订1"/>
    <w:autoRedefine/>
    <w:qFormat/>
    <w:uiPriority w:val="99"/>
    <w:rPr>
      <w:rFonts w:ascii="Times New Roman" w:hAnsi="Times New Roman" w:eastAsia="宋体" w:cs="Times New Roman"/>
      <w:kern w:val="2"/>
      <w:sz w:val="21"/>
      <w:szCs w:val="24"/>
      <w:lang w:val="en-US" w:eastAsia="zh-CN" w:bidi="ar-SA"/>
    </w:rPr>
  </w:style>
  <w:style w:type="character" w:customStyle="1" w:styleId="629">
    <w:name w:val="Default Char"/>
    <w:link w:val="76"/>
    <w:autoRedefine/>
    <w:qFormat/>
    <w:uiPriority w:val="0"/>
    <w:rPr>
      <w:rFonts w:ascii="仿宋_GB2312" w:eastAsia="仿宋_GB2312" w:cs="仿宋_GB2312"/>
      <w:color w:val="000000"/>
      <w:sz w:val="24"/>
      <w:szCs w:val="24"/>
    </w:rPr>
  </w:style>
  <w:style w:type="paragraph" w:customStyle="1" w:styleId="630">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1">
    <w:name w:val="font61"/>
    <w:basedOn w:val="64"/>
    <w:autoRedefine/>
    <w:qFormat/>
    <w:uiPriority w:val="0"/>
    <w:rPr>
      <w:rFonts w:hint="eastAsia" w:ascii="仿宋" w:hAnsi="仿宋" w:eastAsia="仿宋" w:cs="仿宋"/>
      <w:snapToGrid w:val="0"/>
      <w:color w:val="000000"/>
      <w:kern w:val="0"/>
      <w:sz w:val="20"/>
      <w:szCs w:val="20"/>
      <w:u w:val="none"/>
    </w:rPr>
  </w:style>
  <w:style w:type="character" w:customStyle="1" w:styleId="632">
    <w:name w:val="font11"/>
    <w:basedOn w:val="64"/>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3">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4">
    <w:name w:val="NormalCharacter"/>
    <w:autoRedefine/>
    <w:qFormat/>
    <w:uiPriority w:val="0"/>
  </w:style>
  <w:style w:type="character" w:customStyle="1" w:styleId="635">
    <w:name w:val="font31"/>
    <w:autoRedefine/>
    <w:qFormat/>
    <w:uiPriority w:val="0"/>
    <w:rPr>
      <w:rFonts w:hint="eastAsia" w:ascii="宋体" w:hAnsi="宋体" w:eastAsia="宋体" w:cs="宋体"/>
      <w:color w:val="FF0000"/>
      <w:sz w:val="20"/>
      <w:szCs w:val="20"/>
      <w:u w:val="none"/>
    </w:rPr>
  </w:style>
  <w:style w:type="character" w:customStyle="1" w:styleId="636">
    <w:name w:val="font51"/>
    <w:autoRedefine/>
    <w:qFormat/>
    <w:uiPriority w:val="0"/>
    <w:rPr>
      <w:rFonts w:ascii="Arial" w:hAnsi="Arial" w:cs="Arial"/>
      <w:color w:val="000000"/>
      <w:sz w:val="20"/>
      <w:szCs w:val="20"/>
      <w:u w:val="none"/>
    </w:rPr>
  </w:style>
  <w:style w:type="character" w:customStyle="1" w:styleId="637">
    <w:name w:val="正文文本 (2) + 8.5 pt1"/>
    <w:autoRedefine/>
    <w:qFormat/>
    <w:uiPriority w:val="0"/>
    <w:rPr>
      <w:rFonts w:ascii="MingLiU" w:hAnsi="MingLiU" w:eastAsia="MingLiU" w:cs="MingLiU"/>
      <w:color w:val="000000"/>
      <w:spacing w:val="0"/>
      <w:w w:val="100"/>
      <w:position w:val="0"/>
      <w:sz w:val="17"/>
      <w:szCs w:val="17"/>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48450</Words>
  <Characters>51477</Characters>
  <Lines>391</Lines>
  <Paragraphs>110</Paragraphs>
  <TotalTime>35</TotalTime>
  <ScaleCrop>false</ScaleCrop>
  <LinksUpToDate>false</LinksUpToDate>
  <CharactersWithSpaces>57329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豆浆</cp:lastModifiedBy>
  <cp:lastPrinted>2021-10-23T18:37:00Z</cp:lastPrinted>
  <dcterms:modified xsi:type="dcterms:W3CDTF">2024-04-24T09:39:47Z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B5426B837E56452A886A53856379CFB6_13</vt:lpwstr>
  </property>
</Properties>
</file>