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autoSpaceDN/>
        <w:jc w:val="center"/>
        <w:rPr>
          <w:rFonts w:hint="eastAsia" w:ascii="宋体" w:hAnsi="宋体" w:eastAsia="宋体" w:cs="宋体"/>
          <w:b/>
          <w:bCs/>
          <w:sz w:val="56"/>
          <w:szCs w:val="56"/>
          <w:lang w:eastAsia="zh-CN"/>
        </w:rPr>
      </w:pPr>
      <w:bookmarkStart w:id="26" w:name="_GoBack"/>
      <w:bookmarkEnd w:id="26"/>
      <w:r>
        <w:rPr>
          <w:rFonts w:hint="eastAsia" w:ascii="宋体" w:hAnsi="宋体" w:cs="宋体"/>
          <w:b/>
          <w:bCs/>
          <w:sz w:val="52"/>
          <w:szCs w:val="52"/>
          <w:lang w:eastAsia="zh-CN"/>
        </w:rPr>
        <w:t>诸暨市大唐街道2022-2024年度南片保洁及垃圾清运服务采购项目</w:t>
      </w:r>
    </w:p>
    <w:p>
      <w:pPr>
        <w:autoSpaceDE/>
        <w:autoSpaceDN/>
        <w:jc w:val="center"/>
        <w:rPr>
          <w:rFonts w:hint="eastAsia" w:ascii="宋体" w:hAnsi="宋体" w:cs="宋体"/>
          <w:color w:val="auto"/>
          <w:sz w:val="32"/>
          <w:szCs w:val="32"/>
        </w:rPr>
      </w:pPr>
      <w:r>
        <w:rPr>
          <w:rFonts w:hint="eastAsia" w:ascii="宋体" w:hAnsi="宋体" w:cs="宋体"/>
          <w:color w:val="auto"/>
          <w:sz w:val="32"/>
          <w:szCs w:val="32"/>
        </w:rPr>
        <w:t>（编号：</w:t>
      </w:r>
      <w:r>
        <w:rPr>
          <w:rFonts w:hint="eastAsia" w:ascii="宋体" w:hAnsi="宋体" w:cs="宋体"/>
          <w:color w:val="auto"/>
          <w:sz w:val="32"/>
          <w:szCs w:val="32"/>
          <w:lang w:eastAsia="zh-CN"/>
        </w:rPr>
        <w:t>浙江卓宏2022-10-12</w:t>
      </w:r>
      <w:r>
        <w:rPr>
          <w:rFonts w:hint="eastAsia" w:ascii="宋体" w:hAnsi="宋体" w:cs="宋体"/>
          <w:color w:val="auto"/>
          <w:sz w:val="32"/>
          <w:szCs w:val="32"/>
        </w:rPr>
        <w:t>）</w:t>
      </w:r>
    </w:p>
    <w:p>
      <w:pPr>
        <w:autoSpaceDE/>
        <w:autoSpaceDN/>
        <w:jc w:val="center"/>
        <w:rPr>
          <w:rFonts w:hint="eastAsia" w:ascii="宋体" w:hAnsi="宋体" w:cs="宋体"/>
          <w:color w:val="auto"/>
        </w:rPr>
      </w:pPr>
    </w:p>
    <w:p>
      <w:pPr>
        <w:autoSpaceDE/>
        <w:autoSpaceDN/>
        <w:jc w:val="center"/>
        <w:rPr>
          <w:rFonts w:hint="eastAsia" w:ascii="宋体" w:hAnsi="宋体" w:cs="宋体"/>
          <w:b/>
          <w:bCs/>
          <w:color w:val="auto"/>
          <w:sz w:val="84"/>
          <w:szCs w:val="84"/>
        </w:rPr>
      </w:pPr>
      <w:r>
        <w:rPr>
          <w:rFonts w:hint="eastAsia" w:ascii="宋体" w:hAnsi="宋体" w:cs="宋体"/>
          <w:b/>
          <w:bCs/>
          <w:color w:val="auto"/>
          <w:sz w:val="84"/>
          <w:szCs w:val="84"/>
        </w:rPr>
        <w:t>招</w:t>
      </w:r>
    </w:p>
    <w:p>
      <w:pPr>
        <w:autoSpaceDE/>
        <w:autoSpaceDN/>
        <w:jc w:val="center"/>
        <w:rPr>
          <w:rFonts w:hint="eastAsia" w:ascii="宋体" w:hAnsi="宋体" w:cs="宋体"/>
          <w:b/>
          <w:bCs/>
          <w:color w:val="auto"/>
          <w:sz w:val="28"/>
          <w:szCs w:val="28"/>
        </w:rPr>
      </w:pPr>
    </w:p>
    <w:p>
      <w:pPr>
        <w:autoSpaceDE/>
        <w:autoSpaceDN/>
        <w:jc w:val="center"/>
        <w:rPr>
          <w:rFonts w:hint="eastAsia" w:ascii="宋体" w:hAnsi="宋体" w:cs="宋体"/>
          <w:b/>
          <w:bCs/>
          <w:color w:val="auto"/>
          <w:sz w:val="84"/>
          <w:szCs w:val="84"/>
        </w:rPr>
      </w:pPr>
      <w:r>
        <w:rPr>
          <w:rFonts w:hint="eastAsia" w:ascii="宋体" w:hAnsi="宋体" w:cs="宋体"/>
          <w:b/>
          <w:bCs/>
          <w:color w:val="auto"/>
          <w:sz w:val="84"/>
          <w:szCs w:val="84"/>
        </w:rPr>
        <w:t>标</w:t>
      </w:r>
    </w:p>
    <w:p>
      <w:pPr>
        <w:autoSpaceDE/>
        <w:autoSpaceDN/>
        <w:jc w:val="center"/>
        <w:rPr>
          <w:rFonts w:hint="eastAsia" w:ascii="宋体" w:hAnsi="宋体" w:cs="宋体"/>
          <w:b/>
          <w:bCs/>
          <w:color w:val="auto"/>
          <w:sz w:val="28"/>
          <w:szCs w:val="28"/>
        </w:rPr>
      </w:pPr>
    </w:p>
    <w:p>
      <w:pPr>
        <w:autoSpaceDE/>
        <w:autoSpaceDN/>
        <w:jc w:val="center"/>
        <w:rPr>
          <w:rFonts w:hint="eastAsia" w:ascii="宋体" w:hAnsi="宋体" w:cs="宋体"/>
          <w:b/>
          <w:bCs/>
          <w:color w:val="auto"/>
          <w:sz w:val="84"/>
          <w:szCs w:val="84"/>
        </w:rPr>
      </w:pPr>
      <w:r>
        <w:rPr>
          <w:rFonts w:hint="eastAsia" w:ascii="宋体" w:hAnsi="宋体" w:cs="宋体"/>
          <w:b/>
          <w:bCs/>
          <w:color w:val="auto"/>
          <w:sz w:val="84"/>
          <w:szCs w:val="84"/>
        </w:rPr>
        <w:t>文</w:t>
      </w:r>
    </w:p>
    <w:p>
      <w:pPr>
        <w:autoSpaceDE/>
        <w:autoSpaceDN/>
        <w:jc w:val="center"/>
        <w:rPr>
          <w:rFonts w:hint="eastAsia" w:ascii="宋体" w:hAnsi="宋体" w:cs="宋体"/>
          <w:b/>
          <w:bCs/>
          <w:color w:val="auto"/>
          <w:sz w:val="28"/>
          <w:szCs w:val="28"/>
        </w:rPr>
      </w:pPr>
    </w:p>
    <w:p>
      <w:pPr>
        <w:autoSpaceDE/>
        <w:autoSpaceDN/>
        <w:jc w:val="center"/>
        <w:rPr>
          <w:rFonts w:hint="eastAsia" w:ascii="宋体" w:hAnsi="宋体" w:cs="宋体"/>
          <w:b/>
          <w:bCs/>
          <w:spacing w:val="70"/>
          <w:w w:val="95"/>
          <w:sz w:val="30"/>
          <w:szCs w:val="30"/>
        </w:rPr>
      </w:pPr>
      <w:r>
        <w:rPr>
          <w:rFonts w:hint="eastAsia" w:ascii="宋体" w:hAnsi="宋体" w:cs="宋体"/>
          <w:b/>
          <w:bCs/>
          <w:color w:val="auto"/>
          <w:sz w:val="84"/>
          <w:szCs w:val="84"/>
        </w:rPr>
        <w:t>件</w:t>
      </w:r>
    </w:p>
    <w:p>
      <w:pPr>
        <w:pStyle w:val="13"/>
        <w:snapToGrid w:val="0"/>
        <w:spacing w:before="120" w:after="120" w:line="360" w:lineRule="auto"/>
        <w:rPr>
          <w:rFonts w:hint="eastAsia" w:ascii="宋体" w:hAnsi="宋体" w:cs="宋体"/>
          <w:b/>
          <w:bCs/>
          <w:spacing w:val="70"/>
          <w:w w:val="95"/>
          <w:sz w:val="30"/>
          <w:szCs w:val="30"/>
        </w:rPr>
      </w:pPr>
      <w:r>
        <w:rPr>
          <w:rFonts w:hint="eastAsia" w:ascii="宋体" w:hAnsi="宋体" w:cs="宋体"/>
          <w:b/>
          <w:bCs/>
          <w:spacing w:val="70"/>
          <w:w w:val="95"/>
          <w:sz w:val="30"/>
          <w:szCs w:val="30"/>
        </w:rPr>
        <w:t xml:space="preserve">     </w:t>
      </w:r>
    </w:p>
    <w:p>
      <w:pPr>
        <w:rPr>
          <w:rFonts w:hint="eastAsia" w:ascii="宋体" w:hAnsi="宋体" w:cs="宋体"/>
        </w:rPr>
      </w:pPr>
    </w:p>
    <w:p>
      <w:pPr>
        <w:pStyle w:val="13"/>
        <w:adjustRightInd w:val="0"/>
        <w:snapToGrid w:val="0"/>
        <w:spacing w:line="480" w:lineRule="exact"/>
        <w:ind w:firstLine="425" w:firstLineChars="100"/>
        <w:rPr>
          <w:rFonts w:hint="eastAsia" w:ascii="宋体" w:hAnsi="宋体" w:cs="宋体"/>
          <w:b/>
          <w:bCs/>
          <w:w w:val="95"/>
          <w:sz w:val="32"/>
          <w:szCs w:val="32"/>
        </w:rPr>
      </w:pPr>
      <w:r>
        <w:rPr>
          <w:rFonts w:hint="eastAsia" w:ascii="宋体" w:hAnsi="宋体" w:cs="宋体"/>
          <w:b/>
          <w:bCs/>
          <w:spacing w:val="70"/>
          <w:w w:val="95"/>
          <w:sz w:val="30"/>
          <w:szCs w:val="30"/>
        </w:rPr>
        <w:t xml:space="preserve">   </w:t>
      </w:r>
      <w:r>
        <w:rPr>
          <w:rFonts w:hint="eastAsia" w:ascii="宋体" w:hAnsi="宋体" w:cs="宋体"/>
          <w:b/>
          <w:bCs/>
          <w:w w:val="95"/>
          <w:sz w:val="32"/>
          <w:szCs w:val="32"/>
        </w:rPr>
        <w:t>采 购 单 位 ：诸暨市草塔新农村建设投资有限公司</w:t>
      </w:r>
    </w:p>
    <w:p>
      <w:pPr>
        <w:pStyle w:val="13"/>
        <w:adjustRightInd w:val="0"/>
        <w:snapToGrid w:val="0"/>
        <w:spacing w:line="480" w:lineRule="exact"/>
        <w:ind w:firstLine="1216" w:firstLineChars="400"/>
        <w:rPr>
          <w:rFonts w:hint="eastAsia" w:ascii="宋体" w:hAnsi="宋体" w:eastAsia="宋体" w:cs="宋体"/>
          <w:b/>
          <w:bCs/>
          <w:w w:val="95"/>
          <w:sz w:val="32"/>
          <w:szCs w:val="32"/>
          <w:lang w:eastAsia="zh-CN"/>
        </w:rPr>
      </w:pPr>
      <w:r>
        <w:rPr>
          <w:rFonts w:hint="eastAsia" w:ascii="宋体" w:hAnsi="宋体" w:cs="宋体"/>
          <w:b/>
          <w:bCs/>
          <w:w w:val="95"/>
          <w:sz w:val="32"/>
          <w:szCs w:val="32"/>
        </w:rPr>
        <w:t>采购代理机构：</w:t>
      </w:r>
      <w:r>
        <w:rPr>
          <w:rFonts w:hint="eastAsia" w:ascii="宋体" w:hAnsi="宋体" w:cs="宋体"/>
          <w:b/>
          <w:bCs/>
          <w:w w:val="95"/>
          <w:sz w:val="32"/>
          <w:szCs w:val="32"/>
          <w:lang w:eastAsia="zh-CN"/>
        </w:rPr>
        <w:t>浙江卓宏建设项目管理有限公司</w:t>
      </w:r>
    </w:p>
    <w:p>
      <w:pPr>
        <w:pStyle w:val="13"/>
        <w:adjustRightInd w:val="0"/>
        <w:snapToGrid w:val="0"/>
        <w:spacing w:line="480" w:lineRule="exact"/>
        <w:ind w:firstLine="304" w:firstLineChars="100"/>
        <w:rPr>
          <w:rFonts w:hint="eastAsia" w:ascii="宋体" w:hAnsi="宋体" w:cs="宋体"/>
          <w:b/>
          <w:bCs/>
          <w:w w:val="95"/>
          <w:sz w:val="32"/>
          <w:szCs w:val="32"/>
        </w:rPr>
      </w:pPr>
      <w:r>
        <w:rPr>
          <w:rFonts w:hint="eastAsia" w:ascii="宋体" w:hAnsi="宋体" w:cs="宋体"/>
          <w:b/>
          <w:bCs/>
          <w:w w:val="95"/>
          <w:sz w:val="32"/>
          <w:szCs w:val="32"/>
        </w:rPr>
        <w:t xml:space="preserve">  </w:t>
      </w:r>
    </w:p>
    <w:p>
      <w:pPr>
        <w:pStyle w:val="13"/>
        <w:adjustRightInd w:val="0"/>
        <w:snapToGrid w:val="0"/>
        <w:spacing w:line="480" w:lineRule="exact"/>
        <w:ind w:firstLine="304" w:firstLineChars="100"/>
        <w:rPr>
          <w:rFonts w:hint="eastAsia" w:ascii="宋体" w:hAnsi="宋体" w:cs="宋体"/>
          <w:b/>
          <w:bCs/>
          <w:w w:val="95"/>
          <w:sz w:val="32"/>
          <w:szCs w:val="32"/>
        </w:rPr>
      </w:pPr>
      <w:r>
        <w:rPr>
          <w:rFonts w:hint="eastAsia" w:ascii="宋体" w:hAnsi="宋体" w:cs="宋体"/>
          <w:b/>
          <w:bCs/>
          <w:w w:val="95"/>
          <w:sz w:val="32"/>
          <w:szCs w:val="32"/>
        </w:rPr>
        <w:t xml:space="preserve">                    二〇二</w:t>
      </w:r>
      <w:r>
        <w:rPr>
          <w:rFonts w:hint="eastAsia" w:ascii="宋体" w:hAnsi="宋体" w:cs="宋体"/>
          <w:b/>
          <w:bCs/>
          <w:w w:val="95"/>
          <w:sz w:val="32"/>
          <w:szCs w:val="32"/>
          <w:lang w:eastAsia="zh-CN"/>
        </w:rPr>
        <w:t>二</w:t>
      </w:r>
      <w:r>
        <w:rPr>
          <w:rFonts w:hint="eastAsia" w:ascii="宋体" w:hAnsi="宋体" w:cs="宋体"/>
          <w:b/>
          <w:bCs/>
          <w:w w:val="95"/>
          <w:sz w:val="32"/>
          <w:szCs w:val="32"/>
        </w:rPr>
        <w:t>年十月</w:t>
      </w:r>
    </w:p>
    <w:p>
      <w:pPr>
        <w:pStyle w:val="13"/>
        <w:snapToGrid w:val="0"/>
        <w:spacing w:before="120" w:after="120" w:line="360" w:lineRule="auto"/>
        <w:rPr>
          <w:rFonts w:hint="eastAsia" w:ascii="宋体" w:hAnsi="宋体" w:cs="宋体"/>
          <w:b/>
          <w:bCs/>
          <w:w w:val="95"/>
          <w:sz w:val="30"/>
          <w:szCs w:val="30"/>
        </w:rPr>
      </w:pPr>
    </w:p>
    <w:p>
      <w:pPr>
        <w:rPr>
          <w:rFonts w:hint="eastAsia" w:ascii="宋体" w:hAnsi="宋体" w:cs="宋体"/>
          <w:b/>
          <w:sz w:val="44"/>
          <w:szCs w:val="44"/>
        </w:rPr>
      </w:pPr>
    </w:p>
    <w:p>
      <w:pPr>
        <w:jc w:val="center"/>
        <w:rPr>
          <w:rFonts w:hint="eastAsia" w:ascii="宋体" w:hAnsi="宋体" w:cs="宋体"/>
          <w:b/>
          <w:sz w:val="44"/>
          <w:szCs w:val="44"/>
        </w:rPr>
      </w:pPr>
      <w:r>
        <w:rPr>
          <w:rFonts w:hint="eastAsia" w:ascii="宋体" w:hAnsi="宋体" w:cs="宋体"/>
          <w:b/>
          <w:sz w:val="44"/>
          <w:szCs w:val="44"/>
        </w:rPr>
        <w:t>目录</w:t>
      </w:r>
    </w:p>
    <w:p>
      <w:pPr>
        <w:jc w:val="center"/>
        <w:rPr>
          <w:rFonts w:hint="eastAsia" w:ascii="宋体" w:hAnsi="宋体" w:cs="宋体"/>
          <w:b/>
          <w:sz w:val="44"/>
          <w:szCs w:val="44"/>
        </w:rPr>
      </w:pPr>
    </w:p>
    <w:p>
      <w:pPr>
        <w:jc w:val="center"/>
        <w:rPr>
          <w:rFonts w:hint="eastAsia" w:ascii="宋体" w:hAnsi="宋体" w:cs="宋体"/>
        </w:rPr>
      </w:pPr>
    </w:p>
    <w:p>
      <w:pPr>
        <w:snapToGrid w:val="0"/>
        <w:spacing w:line="480" w:lineRule="auto"/>
        <w:ind w:firstLine="1800" w:firstLineChars="500"/>
        <w:jc w:val="left"/>
        <w:rPr>
          <w:rFonts w:hint="eastAsia" w:ascii="宋体" w:hAnsi="宋体" w:cs="宋体"/>
          <w:b/>
          <w:sz w:val="36"/>
          <w:szCs w:val="36"/>
        </w:rPr>
      </w:pPr>
      <w:r>
        <w:rPr>
          <w:rFonts w:hint="eastAsia" w:ascii="宋体" w:hAnsi="宋体" w:cs="宋体"/>
          <w:b/>
          <w:sz w:val="36"/>
          <w:szCs w:val="36"/>
        </w:rPr>
        <w:t>第一章    招标公告</w:t>
      </w:r>
    </w:p>
    <w:p>
      <w:pPr>
        <w:snapToGrid w:val="0"/>
        <w:spacing w:line="480" w:lineRule="auto"/>
        <w:ind w:firstLine="1800" w:firstLineChars="500"/>
        <w:jc w:val="left"/>
        <w:rPr>
          <w:rFonts w:hint="eastAsia" w:ascii="宋体" w:hAnsi="宋体" w:cs="宋体"/>
          <w:b/>
          <w:sz w:val="36"/>
          <w:szCs w:val="36"/>
        </w:rPr>
      </w:pPr>
      <w:r>
        <w:rPr>
          <w:rFonts w:hint="eastAsia" w:ascii="宋体" w:hAnsi="宋体" w:cs="宋体"/>
          <w:b/>
          <w:sz w:val="36"/>
          <w:szCs w:val="36"/>
        </w:rPr>
        <w:t>第二章    投标须知</w:t>
      </w:r>
    </w:p>
    <w:p>
      <w:pPr>
        <w:snapToGrid w:val="0"/>
        <w:spacing w:line="480" w:lineRule="auto"/>
        <w:ind w:firstLine="1800" w:firstLineChars="500"/>
        <w:jc w:val="left"/>
        <w:rPr>
          <w:rFonts w:hint="default" w:ascii="宋体" w:hAnsi="宋体" w:eastAsia="宋体" w:cs="宋体"/>
          <w:b/>
          <w:sz w:val="36"/>
          <w:szCs w:val="36"/>
          <w:lang w:val="en-US" w:eastAsia="zh-CN"/>
        </w:rPr>
      </w:pPr>
      <w:r>
        <w:rPr>
          <w:rFonts w:hint="eastAsia" w:ascii="宋体" w:hAnsi="宋体" w:cs="宋体"/>
          <w:b/>
          <w:sz w:val="36"/>
          <w:szCs w:val="36"/>
        </w:rPr>
        <w:t xml:space="preserve">第三章    </w:t>
      </w:r>
      <w:r>
        <w:rPr>
          <w:rFonts w:hint="eastAsia" w:ascii="宋体" w:hAnsi="宋体" w:cs="宋体"/>
          <w:b/>
          <w:sz w:val="36"/>
          <w:szCs w:val="36"/>
          <w:lang w:val="en-US" w:eastAsia="zh-CN"/>
        </w:rPr>
        <w:t>评标办法</w:t>
      </w:r>
    </w:p>
    <w:p>
      <w:pPr>
        <w:snapToGrid w:val="0"/>
        <w:spacing w:line="480" w:lineRule="auto"/>
        <w:ind w:firstLine="1800" w:firstLineChars="500"/>
        <w:jc w:val="left"/>
        <w:rPr>
          <w:rFonts w:hint="default" w:ascii="宋体" w:hAnsi="宋体" w:eastAsia="宋体" w:cs="宋体"/>
          <w:b/>
          <w:sz w:val="36"/>
          <w:szCs w:val="36"/>
          <w:lang w:val="en-US" w:eastAsia="zh-CN"/>
        </w:rPr>
      </w:pPr>
      <w:r>
        <w:rPr>
          <w:rFonts w:hint="eastAsia" w:ascii="宋体" w:hAnsi="宋体" w:cs="宋体"/>
          <w:b/>
          <w:sz w:val="36"/>
          <w:szCs w:val="36"/>
        </w:rPr>
        <w:t xml:space="preserve">第四章    </w:t>
      </w:r>
      <w:r>
        <w:rPr>
          <w:rFonts w:hint="eastAsia" w:ascii="宋体" w:hAnsi="宋体" w:cs="宋体"/>
          <w:b/>
          <w:sz w:val="36"/>
          <w:szCs w:val="36"/>
          <w:lang w:val="en-US" w:eastAsia="zh-CN"/>
        </w:rPr>
        <w:t>采购需求</w:t>
      </w:r>
    </w:p>
    <w:p>
      <w:pPr>
        <w:snapToGrid w:val="0"/>
        <w:spacing w:line="480" w:lineRule="auto"/>
        <w:ind w:firstLine="1800" w:firstLineChars="500"/>
        <w:jc w:val="left"/>
        <w:rPr>
          <w:rFonts w:hint="eastAsia" w:ascii="宋体" w:hAnsi="宋体" w:cs="宋体"/>
          <w:b/>
          <w:sz w:val="36"/>
          <w:szCs w:val="36"/>
        </w:rPr>
      </w:pPr>
      <w:r>
        <w:rPr>
          <w:rFonts w:hint="eastAsia" w:ascii="宋体" w:hAnsi="宋体" w:cs="宋体"/>
          <w:b/>
          <w:sz w:val="36"/>
          <w:szCs w:val="36"/>
        </w:rPr>
        <w:t xml:space="preserve">第五章 </w:t>
      </w:r>
      <w:r>
        <w:rPr>
          <w:rFonts w:hint="eastAsia" w:ascii="宋体" w:hAnsi="宋体" w:cs="宋体"/>
          <w:b/>
          <w:sz w:val="36"/>
          <w:szCs w:val="36"/>
          <w:lang w:val="en-US" w:eastAsia="zh-CN"/>
        </w:rPr>
        <w:t xml:space="preserve">   </w:t>
      </w:r>
      <w:r>
        <w:rPr>
          <w:rFonts w:hint="eastAsia" w:ascii="宋体" w:hAnsi="宋体" w:cs="宋体"/>
          <w:b/>
          <w:sz w:val="36"/>
          <w:szCs w:val="36"/>
        </w:rPr>
        <w:t>诸暨市政府采购合同</w:t>
      </w:r>
    </w:p>
    <w:p>
      <w:pPr>
        <w:snapToGrid w:val="0"/>
        <w:spacing w:line="480" w:lineRule="auto"/>
        <w:ind w:firstLine="1800" w:firstLineChars="500"/>
        <w:jc w:val="left"/>
        <w:rPr>
          <w:rFonts w:hint="eastAsia" w:ascii="宋体" w:hAnsi="宋体" w:cs="宋体"/>
          <w:b/>
          <w:sz w:val="36"/>
          <w:szCs w:val="36"/>
        </w:rPr>
      </w:pPr>
      <w:r>
        <w:rPr>
          <w:rFonts w:hint="eastAsia" w:ascii="宋体" w:hAnsi="宋体" w:cs="宋体"/>
          <w:b/>
          <w:sz w:val="36"/>
          <w:szCs w:val="36"/>
          <w:lang w:val="en-US" w:eastAsia="zh-CN"/>
        </w:rPr>
        <w:t xml:space="preserve">第六章    </w:t>
      </w:r>
      <w:r>
        <w:rPr>
          <w:rFonts w:hint="eastAsia" w:ascii="宋体" w:hAnsi="宋体" w:cs="宋体"/>
          <w:b/>
          <w:sz w:val="36"/>
          <w:szCs w:val="36"/>
        </w:rPr>
        <w:t>应提交的有关格式范例</w:t>
      </w:r>
    </w:p>
    <w:p>
      <w:pPr>
        <w:spacing w:line="360" w:lineRule="auto"/>
        <w:ind w:firstLine="480" w:firstLineChars="200"/>
        <w:jc w:val="center"/>
        <w:rPr>
          <w:rFonts w:hint="eastAsia" w:ascii="宋体" w:hAnsi="宋体" w:cs="宋体"/>
          <w:b/>
          <w:sz w:val="24"/>
        </w:rPr>
      </w:pPr>
      <w:r>
        <w:rPr>
          <w:rFonts w:hint="eastAsia" w:ascii="宋体" w:hAnsi="宋体" w:cs="宋体"/>
          <w:b/>
          <w:sz w:val="24"/>
        </w:rPr>
        <w:t>本招标文件为202</w:t>
      </w:r>
      <w:r>
        <w:rPr>
          <w:rFonts w:hint="eastAsia" w:ascii="宋体" w:hAnsi="宋体" w:cs="宋体"/>
          <w:b/>
          <w:sz w:val="24"/>
          <w:lang w:val="en-US" w:eastAsia="zh-CN"/>
        </w:rPr>
        <w:t>2</w:t>
      </w:r>
      <w:r>
        <w:rPr>
          <w:rFonts w:hint="eastAsia" w:ascii="宋体" w:hAnsi="宋体" w:cs="宋体"/>
          <w:b/>
          <w:sz w:val="24"/>
        </w:rPr>
        <w:t>年新制版本，请各位投标人详细阅读各项条款</w:t>
      </w:r>
    </w:p>
    <w:p>
      <w:pPr>
        <w:snapToGrid w:val="0"/>
        <w:spacing w:line="480" w:lineRule="auto"/>
        <w:ind w:firstLine="1800" w:firstLineChars="500"/>
        <w:jc w:val="left"/>
        <w:rPr>
          <w:rFonts w:hint="eastAsia" w:ascii="宋体" w:hAnsi="宋体" w:cs="宋体"/>
          <w:b/>
          <w:sz w:val="36"/>
          <w:szCs w:val="36"/>
        </w:rPr>
      </w:pPr>
    </w:p>
    <w:p>
      <w:pPr>
        <w:spacing w:line="500" w:lineRule="exact"/>
        <w:rPr>
          <w:rStyle w:val="29"/>
          <w:rFonts w:hint="eastAsia" w:ascii="宋体" w:hAnsi="宋体" w:cs="宋体"/>
          <w:sz w:val="30"/>
        </w:rPr>
      </w:pPr>
    </w:p>
    <w:p>
      <w:pPr>
        <w:spacing w:line="500" w:lineRule="exact"/>
        <w:rPr>
          <w:rStyle w:val="29"/>
          <w:rFonts w:hint="eastAsia" w:ascii="宋体" w:hAnsi="宋体" w:cs="宋体"/>
          <w:sz w:val="30"/>
        </w:rPr>
      </w:pPr>
    </w:p>
    <w:p>
      <w:pPr>
        <w:spacing w:line="500" w:lineRule="exact"/>
        <w:rPr>
          <w:rStyle w:val="29"/>
          <w:rFonts w:hint="eastAsia" w:ascii="宋体" w:hAnsi="宋体" w:cs="宋体"/>
          <w:sz w:val="30"/>
        </w:rPr>
      </w:pPr>
    </w:p>
    <w:p>
      <w:pPr>
        <w:spacing w:line="500" w:lineRule="exact"/>
        <w:rPr>
          <w:rStyle w:val="29"/>
          <w:rFonts w:hint="eastAsia" w:ascii="宋体" w:hAnsi="宋体" w:cs="宋体"/>
          <w:sz w:val="30"/>
        </w:rPr>
      </w:pPr>
    </w:p>
    <w:p>
      <w:pPr>
        <w:spacing w:line="500" w:lineRule="exact"/>
        <w:rPr>
          <w:rStyle w:val="29"/>
          <w:rFonts w:hint="eastAsia" w:ascii="宋体" w:hAnsi="宋体" w:cs="宋体"/>
          <w:sz w:val="30"/>
        </w:rPr>
      </w:pPr>
    </w:p>
    <w:p>
      <w:pPr>
        <w:spacing w:line="500" w:lineRule="exact"/>
        <w:rPr>
          <w:rStyle w:val="29"/>
          <w:rFonts w:hint="eastAsia" w:ascii="宋体" w:hAnsi="宋体" w:cs="宋体"/>
          <w:sz w:val="30"/>
        </w:rPr>
      </w:pPr>
    </w:p>
    <w:p>
      <w:pPr>
        <w:keepNext w:val="0"/>
        <w:keepLines w:val="0"/>
        <w:pageBreakBefore w:val="0"/>
        <w:widowControl w:val="0"/>
        <w:numPr>
          <w:ilvl w:val="0"/>
          <w:numId w:val="2"/>
        </w:numPr>
        <w:kinsoku/>
        <w:wordWrap/>
        <w:overflowPunct/>
        <w:topLinePunct w:val="0"/>
        <w:autoSpaceDE w:val="0"/>
        <w:autoSpaceDN w:val="0"/>
        <w:bidi w:val="0"/>
        <w:adjustRightInd w:val="0"/>
        <w:snapToGrid/>
        <w:spacing w:after="313" w:afterLines="100" w:line="500" w:lineRule="exact"/>
        <w:ind w:left="1457" w:hanging="1457"/>
        <w:jc w:val="center"/>
        <w:textAlignment w:val="auto"/>
        <w:rPr>
          <w:rFonts w:ascii="宋体" w:hAnsi="宋体" w:cs="宋体"/>
          <w:b/>
          <w:bCs/>
          <w:sz w:val="36"/>
          <w:szCs w:val="36"/>
        </w:rPr>
      </w:pPr>
      <w:r>
        <w:rPr>
          <w:rStyle w:val="29"/>
          <w:rFonts w:hint="eastAsia" w:ascii="宋体" w:hAnsi="宋体" w:cs="宋体"/>
          <w:sz w:val="30"/>
        </w:rPr>
        <w:br w:type="page"/>
      </w:r>
      <w:bookmarkStart w:id="0" w:name="_Toc125344501"/>
      <w:r>
        <w:rPr>
          <w:rFonts w:hint="eastAsia" w:ascii="宋体" w:hAnsi="宋体" w:cs="宋体"/>
          <w:b/>
          <w:bCs/>
          <w:sz w:val="36"/>
          <w:szCs w:val="36"/>
        </w:rPr>
        <w:t>招标公告</w:t>
      </w:r>
      <w:bookmarkEnd w:id="0"/>
      <w:bookmarkStart w:id="1" w:name="_Toc125344503"/>
      <w:r>
        <w:rPr>
          <w:rFonts w:hint="eastAsia" w:ascii="宋体" w:hAnsi="宋体" w:cs="宋体"/>
          <w:b/>
          <w:bCs/>
          <w:sz w:val="36"/>
          <w:szCs w:val="36"/>
          <w:lang w:eastAsia="zh-CN"/>
        </w:rPr>
        <w:t>（非政府采购）</w:t>
      </w:r>
    </w:p>
    <w:p>
      <w:pPr>
        <w:pStyle w:val="63"/>
        <w:pageBreakBefore w:val="0"/>
        <w:widowControl w:val="0"/>
        <w:kinsoku/>
        <w:wordWrap/>
        <w:overflowPunct/>
        <w:topLinePunct w:val="0"/>
        <w:autoSpaceDE/>
        <w:autoSpaceDN/>
        <w:bidi w:val="0"/>
        <w:adjustRightInd/>
        <w:spacing w:after="0" w:afterLines="0" w:line="300" w:lineRule="auto"/>
        <w:ind w:firstLine="480"/>
        <w:textAlignment w:val="auto"/>
        <w:rPr>
          <w:rFonts w:hint="eastAsia" w:ascii="宋体" w:hAnsi="宋体"/>
        </w:rPr>
      </w:pPr>
      <w:r>
        <w:rPr>
          <w:rFonts w:ascii="宋体" w:hAnsi="宋体"/>
        </w:rPr>
        <w:t>根据《中华人民共和国政府采购法》</w:t>
      </w:r>
      <w:r>
        <w:rPr>
          <w:rFonts w:hint="eastAsia" w:ascii="宋体" w:hAnsi="宋体"/>
        </w:rPr>
        <w:t>、《</w:t>
      </w:r>
      <w:r>
        <w:rPr>
          <w:rFonts w:ascii="宋体" w:hAnsi="宋体"/>
        </w:rPr>
        <w:t>中华人民共和国政府采购法实施条例</w:t>
      </w:r>
      <w:r>
        <w:rPr>
          <w:rFonts w:hint="eastAsia" w:ascii="宋体" w:hAnsi="宋体"/>
        </w:rPr>
        <w:t>》等有关规定，</w:t>
      </w:r>
      <w:r>
        <w:rPr>
          <w:rFonts w:hint="eastAsia" w:ascii="宋体" w:hAnsi="宋体"/>
          <w:u w:val="single"/>
          <w:lang w:eastAsia="zh-CN"/>
        </w:rPr>
        <w:t>浙江卓宏建设项目管理有限公司</w:t>
      </w:r>
      <w:r>
        <w:rPr>
          <w:rFonts w:hint="eastAsia"/>
        </w:rPr>
        <w:t>受</w:t>
      </w:r>
      <w:r>
        <w:rPr>
          <w:rFonts w:hint="eastAsia" w:ascii="宋体" w:hAnsi="宋体" w:cs="宋体"/>
          <w:color w:val="000000"/>
          <w:u w:val="single"/>
        </w:rPr>
        <w:t>诸暨市草塔新农村建设投资有限公司</w:t>
      </w:r>
      <w:r>
        <w:rPr>
          <w:rFonts w:hint="eastAsia"/>
        </w:rPr>
        <w:t>委</w:t>
      </w:r>
      <w:r>
        <w:rPr>
          <w:rFonts w:hint="eastAsia" w:ascii="宋体" w:hAnsi="宋体"/>
          <w:szCs w:val="24"/>
        </w:rPr>
        <w:t>托，对下列项目进行</w:t>
      </w:r>
      <w:r>
        <w:rPr>
          <w:rFonts w:hint="eastAsia" w:ascii="宋体" w:hAnsi="宋体"/>
          <w:szCs w:val="24"/>
          <w:u w:val="single"/>
        </w:rPr>
        <w:t>公开招标</w:t>
      </w:r>
      <w:r>
        <w:rPr>
          <w:rFonts w:hint="eastAsia" w:ascii="宋体" w:hAnsi="宋体"/>
          <w:szCs w:val="24"/>
        </w:rPr>
        <w:t>，特邀请国内符合条件的供应商参与竞争。</w:t>
      </w:r>
      <w:r>
        <w:rPr>
          <w:rFonts w:hint="eastAsia" w:ascii="宋体" w:hAnsi="宋体"/>
        </w:rPr>
        <w:t>现将有关事项公告如下：</w:t>
      </w:r>
    </w:p>
    <w:p>
      <w:pPr>
        <w:pStyle w:val="5"/>
        <w:keepNext/>
        <w:keepLines/>
        <w:pageBreakBefore w:val="0"/>
        <w:widowControl w:val="0"/>
        <w:kinsoku/>
        <w:wordWrap/>
        <w:overflowPunct/>
        <w:topLinePunct w:val="0"/>
        <w:autoSpaceDE/>
        <w:autoSpaceDN/>
        <w:bidi w:val="0"/>
        <w:adjustRightInd/>
        <w:snapToGrid/>
        <w:spacing w:before="0" w:beforeLines="0" w:after="0" w:afterLines="0" w:line="300" w:lineRule="auto"/>
        <w:ind w:firstLine="480" w:firstLineChars="200"/>
        <w:textAlignment w:val="auto"/>
        <w:rPr>
          <w:rFonts w:hint="eastAsia" w:ascii="宋体" w:hAnsi="宋体" w:eastAsia="宋体" w:cs="宋体"/>
          <w:bCs w:val="0"/>
          <w:kern w:val="0"/>
          <w:sz w:val="24"/>
          <w:szCs w:val="24"/>
        </w:rPr>
      </w:pPr>
      <w:bookmarkStart w:id="2" w:name="_Toc35393621"/>
      <w:bookmarkStart w:id="3" w:name="_Toc28359002"/>
      <w:bookmarkStart w:id="4" w:name="_Toc35393790"/>
      <w:bookmarkStart w:id="5" w:name="_Toc28359079"/>
      <w:bookmarkStart w:id="6" w:name="_Hlk24379207"/>
      <w:r>
        <w:rPr>
          <w:rFonts w:hint="eastAsia" w:ascii="宋体" w:hAnsi="宋体" w:eastAsia="宋体" w:cs="宋体"/>
          <w:bCs w:val="0"/>
          <w:kern w:val="0"/>
          <w:sz w:val="24"/>
          <w:szCs w:val="24"/>
        </w:rPr>
        <w:t>一、项目基本情况</w:t>
      </w:r>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color w:val="auto"/>
          <w:sz w:val="24"/>
        </w:rPr>
      </w:pPr>
      <w:r>
        <w:rPr>
          <w:rFonts w:hint="eastAsia" w:ascii="宋体" w:hAnsi="宋体" w:cs="宋体"/>
          <w:bCs/>
          <w:color w:val="auto"/>
          <w:sz w:val="24"/>
          <w:szCs w:val="24"/>
        </w:rPr>
        <w:t>采购组织类型：企业采购委托代理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ascii="宋体" w:hAnsi="宋体" w:eastAsia="宋体" w:cs="宋体"/>
          <w:color w:val="auto"/>
          <w:sz w:val="24"/>
          <w:lang w:val="en-US" w:eastAsia="zh-CN"/>
        </w:rPr>
      </w:pPr>
      <w:r>
        <w:rPr>
          <w:rFonts w:hint="eastAsia" w:ascii="宋体" w:hAnsi="宋体" w:cs="宋体"/>
          <w:color w:val="auto"/>
          <w:sz w:val="24"/>
        </w:rPr>
        <w:t>项目编号：</w:t>
      </w:r>
      <w:r>
        <w:rPr>
          <w:rFonts w:hint="eastAsia" w:ascii="宋体" w:hAnsi="宋体" w:cs="宋体"/>
          <w:color w:val="auto"/>
          <w:sz w:val="24"/>
          <w:lang w:eastAsia="zh-CN"/>
        </w:rPr>
        <w:t>浙江卓宏</w:t>
      </w:r>
      <w:r>
        <w:rPr>
          <w:rFonts w:hint="eastAsia" w:ascii="宋体" w:hAnsi="宋体" w:cs="宋体"/>
          <w:color w:val="auto"/>
          <w:sz w:val="24"/>
        </w:rPr>
        <w:t>202</w:t>
      </w:r>
      <w:r>
        <w:rPr>
          <w:rFonts w:hint="eastAsia" w:ascii="宋体" w:hAnsi="宋体" w:cs="宋体"/>
          <w:color w:val="auto"/>
          <w:sz w:val="24"/>
          <w:lang w:val="en-US" w:eastAsia="zh-CN"/>
        </w:rPr>
        <w:t>2</w:t>
      </w:r>
      <w:r>
        <w:rPr>
          <w:rFonts w:hint="eastAsia" w:ascii="宋体" w:hAnsi="宋体" w:cs="宋体"/>
          <w:color w:val="auto"/>
          <w:sz w:val="24"/>
        </w:rPr>
        <w:t>－1</w:t>
      </w:r>
      <w:r>
        <w:rPr>
          <w:rFonts w:hint="eastAsia" w:ascii="宋体" w:hAnsi="宋体" w:cs="宋体"/>
          <w:color w:val="auto"/>
          <w:sz w:val="24"/>
          <w:lang w:val="en-US" w:eastAsia="zh-CN"/>
        </w:rPr>
        <w:t>0</w:t>
      </w:r>
      <w:r>
        <w:rPr>
          <w:rFonts w:hint="eastAsia" w:ascii="宋体" w:hAnsi="宋体" w:cs="宋体"/>
          <w:color w:val="auto"/>
          <w:sz w:val="24"/>
        </w:rPr>
        <w:t>-</w:t>
      </w:r>
      <w:r>
        <w:rPr>
          <w:rFonts w:hint="eastAsia" w:ascii="宋体" w:hAnsi="宋体" w:cs="宋体"/>
          <w:color w:val="auto"/>
          <w:sz w:val="24"/>
          <w:lang w:val="en-US" w:eastAsia="zh-CN"/>
        </w:rPr>
        <w:t>12</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项目名称：</w:t>
      </w:r>
      <w:r>
        <w:rPr>
          <w:rFonts w:hint="eastAsia" w:ascii="宋体" w:hAnsi="宋体" w:cs="宋体"/>
          <w:color w:val="auto"/>
          <w:sz w:val="24"/>
          <w:lang w:eastAsia="zh-CN"/>
        </w:rPr>
        <w:t>诸暨市大唐街道2022-2024年度南片保洁及垃圾清运服务采购项目</w:t>
      </w:r>
    </w:p>
    <w:bookmarkEnd w:id="6"/>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color w:val="auto"/>
          <w:sz w:val="24"/>
        </w:rPr>
      </w:pPr>
      <w:r>
        <w:rPr>
          <w:rFonts w:hint="eastAsia" w:ascii="宋体" w:hAnsi="宋体" w:cs="宋体"/>
          <w:color w:val="auto"/>
          <w:sz w:val="24"/>
        </w:rPr>
        <w:t>预算金额：</w:t>
      </w:r>
      <w:r>
        <w:rPr>
          <w:rFonts w:hint="eastAsia" w:ascii="宋体" w:hAnsi="宋体" w:cs="宋体"/>
          <w:color w:val="auto"/>
          <w:sz w:val="24"/>
          <w:lang w:val="en-US" w:eastAsia="zh-CN"/>
        </w:rPr>
        <w:t>2046</w:t>
      </w:r>
      <w:r>
        <w:rPr>
          <w:rFonts w:hint="eastAsia" w:ascii="宋体" w:hAnsi="宋体" w:cs="宋体"/>
          <w:color w:val="auto"/>
          <w:sz w:val="24"/>
        </w:rPr>
        <w:t>万元</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bCs/>
          <w:color w:val="auto"/>
          <w:sz w:val="24"/>
        </w:rPr>
      </w:pPr>
      <w:r>
        <w:rPr>
          <w:rFonts w:hint="eastAsia" w:ascii="宋体" w:hAnsi="宋体" w:cs="宋体"/>
          <w:color w:val="auto"/>
          <w:sz w:val="24"/>
        </w:rPr>
        <w:t>最高限价：</w:t>
      </w:r>
      <w:r>
        <w:rPr>
          <w:rFonts w:hint="eastAsia" w:ascii="宋体" w:hAnsi="宋体" w:cs="宋体"/>
          <w:color w:val="auto"/>
          <w:sz w:val="24"/>
          <w:lang w:val="en-US" w:eastAsia="zh-CN"/>
        </w:rPr>
        <w:t>2046</w:t>
      </w:r>
      <w:r>
        <w:rPr>
          <w:rFonts w:hint="eastAsia" w:ascii="宋体" w:hAnsi="宋体" w:cs="宋体"/>
          <w:color w:val="auto"/>
          <w:sz w:val="24"/>
        </w:rPr>
        <w:t>万元</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ascii="宋体" w:hAnsi="宋体" w:cs="宋体"/>
          <w:color w:val="auto"/>
          <w:sz w:val="24"/>
          <w:lang w:bidi="en-US"/>
        </w:rPr>
      </w:pPr>
      <w:r>
        <w:rPr>
          <w:rFonts w:hint="eastAsia" w:ascii="宋体" w:hAnsi="宋体" w:cs="宋体"/>
          <w:color w:val="auto"/>
          <w:sz w:val="24"/>
        </w:rPr>
        <w:t>采购需求：</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9"/>
        <w:gridCol w:w="3898"/>
        <w:gridCol w:w="2973"/>
        <w:gridCol w:w="16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99" w:type="dxa"/>
            <w:noWrap w:val="0"/>
            <w:vAlign w:val="center"/>
          </w:tcPr>
          <w:p>
            <w:pPr>
              <w:jc w:val="center"/>
              <w:rPr>
                <w:rFonts w:hint="eastAsia" w:ascii="宋体" w:hAnsi="宋体" w:cs="宋体"/>
                <w:b/>
                <w:sz w:val="24"/>
                <w:szCs w:val="24"/>
              </w:rPr>
            </w:pPr>
            <w:r>
              <w:rPr>
                <w:rFonts w:hint="eastAsia" w:ascii="宋体" w:hAnsi="宋体" w:cs="宋体"/>
                <w:b/>
                <w:sz w:val="24"/>
                <w:szCs w:val="24"/>
              </w:rPr>
              <w:t>标项序号</w:t>
            </w:r>
          </w:p>
        </w:tc>
        <w:tc>
          <w:tcPr>
            <w:tcW w:w="3898" w:type="dxa"/>
            <w:noWrap w:val="0"/>
            <w:vAlign w:val="center"/>
          </w:tcPr>
          <w:p>
            <w:pPr>
              <w:jc w:val="center"/>
              <w:rPr>
                <w:rFonts w:hint="eastAsia" w:ascii="宋体" w:hAnsi="宋体" w:cs="宋体"/>
                <w:b/>
                <w:sz w:val="24"/>
                <w:szCs w:val="24"/>
              </w:rPr>
            </w:pPr>
            <w:r>
              <w:rPr>
                <w:rFonts w:hint="eastAsia" w:ascii="宋体" w:hAnsi="宋体" w:cs="宋体"/>
                <w:b/>
                <w:sz w:val="24"/>
                <w:szCs w:val="24"/>
              </w:rPr>
              <w:t>标项名称</w:t>
            </w:r>
          </w:p>
        </w:tc>
        <w:tc>
          <w:tcPr>
            <w:tcW w:w="2973" w:type="dxa"/>
            <w:noWrap w:val="0"/>
            <w:vAlign w:val="center"/>
          </w:tcPr>
          <w:p>
            <w:pPr>
              <w:jc w:val="center"/>
              <w:rPr>
                <w:rFonts w:hint="eastAsia" w:ascii="宋体" w:hAnsi="宋体" w:cs="宋体"/>
                <w:b/>
                <w:sz w:val="24"/>
                <w:szCs w:val="24"/>
              </w:rPr>
            </w:pPr>
            <w:r>
              <w:rPr>
                <w:rFonts w:hint="eastAsia" w:ascii="宋体" w:hAnsi="宋体" w:cs="宋体"/>
                <w:b/>
                <w:sz w:val="24"/>
                <w:szCs w:val="24"/>
              </w:rPr>
              <w:t>简要技术（规格）描述</w:t>
            </w:r>
          </w:p>
        </w:tc>
        <w:tc>
          <w:tcPr>
            <w:tcW w:w="1616" w:type="dxa"/>
            <w:noWrap w:val="0"/>
            <w:vAlign w:val="center"/>
          </w:tcPr>
          <w:p>
            <w:pPr>
              <w:jc w:val="center"/>
              <w:rPr>
                <w:rFonts w:hint="eastAsia" w:ascii="宋体" w:hAnsi="宋体" w:cs="宋体"/>
                <w:b/>
                <w:sz w:val="24"/>
                <w:szCs w:val="24"/>
              </w:rPr>
            </w:pPr>
            <w:r>
              <w:rPr>
                <w:rFonts w:hint="eastAsia" w:ascii="宋体" w:hAnsi="宋体" w:cs="宋体"/>
                <w:b/>
                <w:sz w:val="24"/>
                <w:szCs w:val="24"/>
              </w:rPr>
              <w:t>最高限价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799" w:type="dxa"/>
            <w:noWrap w:val="0"/>
            <w:vAlign w:val="center"/>
          </w:tcPr>
          <w:p>
            <w:pPr>
              <w:jc w:val="center"/>
              <w:rPr>
                <w:rFonts w:hint="eastAsia" w:ascii="宋体" w:hAnsi="宋体" w:cs="宋体"/>
                <w:b/>
                <w:sz w:val="24"/>
                <w:szCs w:val="24"/>
              </w:rPr>
            </w:pPr>
            <w:r>
              <w:rPr>
                <w:rFonts w:hint="eastAsia" w:ascii="宋体" w:hAnsi="宋体" w:cs="宋体"/>
                <w:b/>
                <w:sz w:val="24"/>
                <w:szCs w:val="24"/>
              </w:rPr>
              <w:t>1</w:t>
            </w:r>
          </w:p>
        </w:tc>
        <w:tc>
          <w:tcPr>
            <w:tcW w:w="3898" w:type="dxa"/>
            <w:noWrap w:val="0"/>
            <w:vAlign w:val="center"/>
          </w:tcPr>
          <w:p>
            <w:pPr>
              <w:rPr>
                <w:rFonts w:hint="eastAsia" w:ascii="宋体" w:hAnsi="宋体" w:cs="宋体"/>
                <w:sz w:val="24"/>
                <w:szCs w:val="24"/>
              </w:rPr>
            </w:pPr>
            <w:r>
              <w:rPr>
                <w:rFonts w:hint="eastAsia" w:ascii="宋体" w:hAnsi="宋体" w:cs="宋体"/>
                <w:b/>
                <w:bCs/>
                <w:sz w:val="24"/>
                <w:szCs w:val="24"/>
              </w:rPr>
              <w:t>诸暨市大唐街道2022-2024年度南片保洁及垃圾清运服务</w:t>
            </w:r>
          </w:p>
        </w:tc>
        <w:tc>
          <w:tcPr>
            <w:tcW w:w="2973" w:type="dxa"/>
            <w:noWrap w:val="0"/>
            <w:vAlign w:val="center"/>
          </w:tcPr>
          <w:p>
            <w:pPr>
              <w:jc w:val="center"/>
              <w:rPr>
                <w:rFonts w:hint="eastAsia" w:ascii="宋体" w:hAnsi="宋体" w:cs="宋体"/>
                <w:b/>
                <w:sz w:val="24"/>
                <w:szCs w:val="24"/>
              </w:rPr>
            </w:pPr>
            <w:r>
              <w:rPr>
                <w:rFonts w:hint="eastAsia" w:ascii="宋体" w:hAnsi="宋体" w:cs="宋体"/>
                <w:b/>
                <w:sz w:val="24"/>
              </w:rPr>
              <w:t>区域保洁及行政村清运 （具体</w:t>
            </w:r>
            <w:r>
              <w:rPr>
                <w:rFonts w:hint="eastAsia" w:ascii="宋体" w:hAnsi="宋体" w:cs="宋体"/>
                <w:b/>
                <w:sz w:val="24"/>
                <w:szCs w:val="24"/>
              </w:rPr>
              <w:t>详见采购需求</w:t>
            </w:r>
            <w:r>
              <w:rPr>
                <w:rFonts w:hint="eastAsia" w:ascii="宋体" w:hAnsi="宋体" w:cs="宋体"/>
                <w:b/>
                <w:sz w:val="24"/>
              </w:rPr>
              <w:t>）</w:t>
            </w:r>
          </w:p>
        </w:tc>
        <w:tc>
          <w:tcPr>
            <w:tcW w:w="1616" w:type="dxa"/>
            <w:noWrap w:val="0"/>
            <w:vAlign w:val="center"/>
          </w:tcPr>
          <w:p>
            <w:pPr>
              <w:jc w:val="center"/>
              <w:rPr>
                <w:rFonts w:hint="default" w:ascii="宋体" w:hAnsi="宋体" w:eastAsia="宋体" w:cs="宋体"/>
                <w:b/>
                <w:sz w:val="24"/>
                <w:szCs w:val="24"/>
                <w:lang w:val="en-US" w:eastAsia="zh-CN"/>
              </w:rPr>
            </w:pPr>
            <w:r>
              <w:rPr>
                <w:rFonts w:hint="eastAsia" w:ascii="宋体" w:hAnsi="宋体" w:cs="宋体"/>
                <w:b/>
                <w:sz w:val="24"/>
                <w:szCs w:val="24"/>
                <w:lang w:val="en-US" w:eastAsia="zh-CN"/>
              </w:rPr>
              <w:t>2046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9286" w:type="dxa"/>
            <w:gridSpan w:val="4"/>
            <w:noWrap w:val="0"/>
            <w:vAlign w:val="center"/>
          </w:tcPr>
          <w:p>
            <w:pPr>
              <w:rPr>
                <w:rFonts w:hint="eastAsia" w:ascii="宋体" w:hAnsi="宋体" w:eastAsia="宋体" w:cs="宋体"/>
                <w:b/>
                <w:sz w:val="24"/>
                <w:szCs w:val="24"/>
                <w:lang w:val="en-US" w:eastAsia="zh-CN"/>
              </w:rPr>
            </w:pPr>
            <w:r>
              <w:rPr>
                <w:rFonts w:hint="eastAsia" w:ascii="宋体" w:hAnsi="宋体" w:cs="宋体"/>
                <w:b/>
                <w:sz w:val="24"/>
                <w:szCs w:val="24"/>
              </w:rPr>
              <w:t>注：</w:t>
            </w:r>
            <w:r>
              <w:rPr>
                <w:rFonts w:hint="eastAsia" w:ascii="宋体" w:hAnsi="宋体" w:cs="宋体"/>
                <w:b w:val="0"/>
                <w:bCs/>
                <w:sz w:val="24"/>
                <w:szCs w:val="24"/>
                <w:lang w:val="en-US" w:eastAsia="zh-CN"/>
              </w:rPr>
              <w:t>项目服务期限为2年，1023万元/年，</w:t>
            </w:r>
            <w:r>
              <w:rPr>
                <w:rFonts w:hint="eastAsia" w:ascii="宋体" w:hAnsi="宋体" w:eastAsia="宋体" w:cs="宋体"/>
                <w:color w:val="auto"/>
                <w:sz w:val="24"/>
                <w:szCs w:val="24"/>
                <w:lang w:val="en-US" w:eastAsia="zh-CN"/>
              </w:rPr>
              <w:t>服务合同一年一签，</w:t>
            </w:r>
            <w:r>
              <w:rPr>
                <w:rFonts w:hint="eastAsia" w:ascii="宋体" w:hAnsi="宋体" w:cs="宋体"/>
                <w:b w:val="0"/>
                <w:bCs/>
                <w:sz w:val="24"/>
                <w:szCs w:val="24"/>
                <w:lang w:val="en-US" w:eastAsia="zh-CN"/>
              </w:rPr>
              <w:t>具体以合同签订之日起计算，签订合同后投标人试用期为一个月。</w:t>
            </w:r>
          </w:p>
        </w:tc>
      </w:tr>
    </w:tbl>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b/>
          <w:color w:val="auto"/>
          <w:sz w:val="24"/>
          <w:szCs w:val="24"/>
        </w:rPr>
      </w:pPr>
      <w:bookmarkStart w:id="7" w:name="_Toc35393791"/>
      <w:bookmarkStart w:id="8" w:name="_Toc28359080"/>
      <w:bookmarkStart w:id="9" w:name="_Toc35393622"/>
      <w:bookmarkStart w:id="10" w:name="_Toc28359003"/>
      <w:r>
        <w:rPr>
          <w:rFonts w:hint="eastAsia" w:ascii="宋体" w:hAnsi="宋体" w:cs="宋体"/>
          <w:b/>
          <w:color w:val="auto"/>
          <w:sz w:val="24"/>
          <w:szCs w:val="24"/>
        </w:rPr>
        <w:t>二</w:t>
      </w:r>
      <w:bookmarkEnd w:id="7"/>
      <w:bookmarkEnd w:id="8"/>
      <w:bookmarkEnd w:id="9"/>
      <w:bookmarkEnd w:id="10"/>
      <w:r>
        <w:rPr>
          <w:rFonts w:hint="eastAsia" w:ascii="宋体" w:hAnsi="宋体" w:cs="宋体"/>
          <w:b/>
          <w:color w:val="auto"/>
          <w:sz w:val="24"/>
          <w:szCs w:val="24"/>
        </w:rPr>
        <w:t>、投标人（供应商）资格要求：</w:t>
      </w:r>
    </w:p>
    <w:p>
      <w:pPr>
        <w:pStyle w:val="5"/>
        <w:pageBreakBefore w:val="0"/>
        <w:kinsoku/>
        <w:wordWrap/>
        <w:overflowPunct/>
        <w:topLinePunct w:val="0"/>
        <w:bidi w:val="0"/>
        <w:spacing w:before="0" w:beforeLines="0" w:after="0" w:afterLines="0" w:line="300" w:lineRule="auto"/>
        <w:ind w:firstLine="480" w:firstLineChars="200"/>
        <w:textAlignment w:val="auto"/>
        <w:rPr>
          <w:rFonts w:hint="eastAsia" w:ascii="宋体" w:hAnsi="宋体" w:eastAsia="宋体" w:cs="宋体"/>
          <w:b w:val="0"/>
          <w:bCs/>
          <w:kern w:val="0"/>
          <w:sz w:val="24"/>
          <w:szCs w:val="24"/>
        </w:rPr>
      </w:pPr>
      <w:bookmarkStart w:id="11" w:name="_Toc35393792"/>
      <w:bookmarkStart w:id="12" w:name="_Toc35393623"/>
      <w:r>
        <w:rPr>
          <w:rFonts w:hint="eastAsia" w:ascii="宋体" w:hAnsi="宋体" w:eastAsia="宋体" w:cs="宋体"/>
          <w:b w:val="0"/>
          <w:bCs/>
          <w:kern w:val="0"/>
          <w:sz w:val="24"/>
          <w:szCs w:val="24"/>
        </w:rPr>
        <w:t>1、符合《中华人民共和国政府采购法》第二十二条之供应商资格规定；</w:t>
      </w:r>
    </w:p>
    <w:p>
      <w:pPr>
        <w:pStyle w:val="5"/>
        <w:pageBreakBefore w:val="0"/>
        <w:kinsoku/>
        <w:wordWrap/>
        <w:overflowPunct/>
        <w:topLinePunct w:val="0"/>
        <w:bidi w:val="0"/>
        <w:spacing w:before="0" w:beforeLines="0" w:after="0" w:afterLines="0" w:line="300" w:lineRule="auto"/>
        <w:ind w:firstLine="480" w:firstLineChars="200"/>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2、未被“信用中国”（www.creditchina.gov.cn）、中国政府采购网（www.ccgp.gov.cn）列入失信被执行人、重大税收违法案件当事人名单、政府采购严重违法失信行为记录名单；</w:t>
      </w:r>
    </w:p>
    <w:p>
      <w:pPr>
        <w:pStyle w:val="5"/>
        <w:pageBreakBefore w:val="0"/>
        <w:kinsoku/>
        <w:wordWrap/>
        <w:overflowPunct/>
        <w:topLinePunct w:val="0"/>
        <w:bidi w:val="0"/>
        <w:spacing w:before="0" w:beforeLines="0" w:after="0" w:afterLines="0" w:line="300" w:lineRule="auto"/>
        <w:ind w:firstLine="480" w:firstLineChars="200"/>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3、本项目</w:t>
      </w:r>
      <w:r>
        <w:rPr>
          <w:rFonts w:hint="eastAsia" w:ascii="宋体" w:hAnsi="宋体" w:eastAsia="宋体" w:cs="宋体"/>
          <w:b/>
          <w:bCs w:val="0"/>
          <w:kern w:val="0"/>
          <w:sz w:val="24"/>
          <w:szCs w:val="24"/>
          <w:u w:val="single"/>
        </w:rPr>
        <w:t>不</w:t>
      </w:r>
      <w:r>
        <w:rPr>
          <w:rFonts w:hint="eastAsia" w:ascii="宋体" w:hAnsi="宋体" w:eastAsia="宋体" w:cs="宋体"/>
          <w:b w:val="0"/>
          <w:bCs/>
          <w:kern w:val="0"/>
          <w:sz w:val="24"/>
          <w:szCs w:val="24"/>
        </w:rPr>
        <w:t>接受联合体投标。</w:t>
      </w:r>
    </w:p>
    <w:p>
      <w:pPr>
        <w:pStyle w:val="5"/>
        <w:pageBreakBefore w:val="0"/>
        <w:kinsoku/>
        <w:wordWrap/>
        <w:overflowPunct/>
        <w:topLinePunct w:val="0"/>
        <w:bidi w:val="0"/>
        <w:spacing w:before="0" w:beforeLines="0" w:after="0" w:afterLines="0" w:line="300" w:lineRule="auto"/>
        <w:ind w:firstLine="480" w:firstLineChars="200"/>
        <w:textAlignment w:val="auto"/>
        <w:rPr>
          <w:rFonts w:hint="eastAsia" w:ascii="宋体" w:hAnsi="宋体" w:eastAsia="宋体" w:cs="宋体"/>
          <w:bCs w:val="0"/>
          <w:kern w:val="0"/>
          <w:sz w:val="24"/>
          <w:szCs w:val="24"/>
        </w:rPr>
      </w:pPr>
      <w:r>
        <w:rPr>
          <w:rFonts w:hint="eastAsia" w:ascii="宋体" w:hAnsi="宋体" w:eastAsia="宋体" w:cs="宋体"/>
          <w:bCs w:val="0"/>
          <w:kern w:val="0"/>
          <w:sz w:val="24"/>
          <w:szCs w:val="24"/>
        </w:rPr>
        <w:t>三、获取招标文件</w:t>
      </w:r>
      <w:bookmarkEnd w:id="11"/>
      <w:bookmarkEnd w:id="12"/>
    </w:p>
    <w:p>
      <w:pPr>
        <w:pStyle w:val="5"/>
        <w:pageBreakBefore w:val="0"/>
        <w:kinsoku/>
        <w:wordWrap/>
        <w:overflowPunct/>
        <w:topLinePunct w:val="0"/>
        <w:bidi w:val="0"/>
        <w:spacing w:before="0" w:beforeLines="0" w:after="0" w:afterLines="0" w:line="300" w:lineRule="auto"/>
        <w:ind w:firstLine="480" w:firstLineChars="200"/>
        <w:textAlignment w:val="auto"/>
        <w:rPr>
          <w:rFonts w:hint="eastAsia" w:ascii="宋体" w:hAnsi="宋体" w:eastAsia="宋体" w:cs="宋体"/>
          <w:b w:val="0"/>
          <w:bCs w:val="0"/>
          <w:kern w:val="0"/>
          <w:sz w:val="24"/>
          <w:szCs w:val="21"/>
          <w:lang w:bidi="en-US"/>
        </w:rPr>
      </w:pPr>
      <w:r>
        <w:rPr>
          <w:rFonts w:hint="eastAsia" w:ascii="宋体" w:hAnsi="宋体" w:eastAsia="宋体" w:cs="宋体"/>
          <w:b w:val="0"/>
          <w:bCs w:val="0"/>
          <w:kern w:val="0"/>
          <w:sz w:val="24"/>
          <w:szCs w:val="21"/>
          <w:lang w:bidi="en-US"/>
        </w:rPr>
        <w:t>本项目招标文件采用网上下载方式发布，发布时间为202</w:t>
      </w:r>
      <w:r>
        <w:rPr>
          <w:rFonts w:hint="eastAsia" w:ascii="宋体" w:hAnsi="宋体" w:eastAsia="宋体" w:cs="宋体"/>
          <w:b w:val="0"/>
          <w:bCs w:val="0"/>
          <w:kern w:val="0"/>
          <w:sz w:val="24"/>
          <w:szCs w:val="21"/>
          <w:lang w:val="en-US" w:eastAsia="zh-CN" w:bidi="en-US"/>
        </w:rPr>
        <w:t>2</w:t>
      </w:r>
      <w:r>
        <w:rPr>
          <w:rFonts w:hint="eastAsia" w:ascii="宋体" w:hAnsi="宋体" w:eastAsia="宋体" w:cs="宋体"/>
          <w:b w:val="0"/>
          <w:bCs w:val="0"/>
          <w:kern w:val="0"/>
          <w:sz w:val="24"/>
          <w:szCs w:val="21"/>
          <w:lang w:bidi="en-US"/>
        </w:rPr>
        <w:t>年1</w:t>
      </w:r>
      <w:r>
        <w:rPr>
          <w:rFonts w:hint="eastAsia" w:ascii="宋体" w:hAnsi="宋体" w:eastAsia="宋体" w:cs="宋体"/>
          <w:b w:val="0"/>
          <w:bCs w:val="0"/>
          <w:kern w:val="0"/>
          <w:sz w:val="24"/>
          <w:szCs w:val="21"/>
          <w:lang w:val="en-US" w:eastAsia="zh-CN" w:bidi="en-US"/>
        </w:rPr>
        <w:t>0</w:t>
      </w:r>
      <w:r>
        <w:rPr>
          <w:rFonts w:hint="eastAsia" w:ascii="宋体" w:hAnsi="宋体" w:eastAsia="宋体" w:cs="宋体"/>
          <w:b w:val="0"/>
          <w:bCs w:val="0"/>
          <w:kern w:val="0"/>
          <w:sz w:val="24"/>
          <w:szCs w:val="21"/>
          <w:lang w:bidi="en-US"/>
        </w:rPr>
        <w:t>月</w:t>
      </w:r>
      <w:r>
        <w:rPr>
          <w:rFonts w:hint="eastAsia" w:ascii="宋体" w:hAnsi="宋体" w:eastAsia="宋体" w:cs="宋体"/>
          <w:b w:val="0"/>
          <w:bCs w:val="0"/>
          <w:kern w:val="0"/>
          <w:sz w:val="24"/>
          <w:szCs w:val="21"/>
          <w:lang w:val="en-US" w:eastAsia="zh-CN" w:bidi="en-US"/>
        </w:rPr>
        <w:t>19</w:t>
      </w:r>
      <w:r>
        <w:rPr>
          <w:rFonts w:hint="eastAsia" w:ascii="宋体" w:hAnsi="宋体" w:eastAsia="宋体" w:cs="宋体"/>
          <w:b w:val="0"/>
          <w:bCs w:val="0"/>
          <w:kern w:val="0"/>
          <w:sz w:val="24"/>
          <w:szCs w:val="21"/>
          <w:lang w:bidi="en-US"/>
        </w:rPr>
        <w:t>日-2022年</w:t>
      </w:r>
      <w:r>
        <w:rPr>
          <w:rFonts w:hint="eastAsia" w:ascii="宋体" w:hAnsi="宋体" w:eastAsia="宋体" w:cs="宋体"/>
          <w:b w:val="0"/>
          <w:bCs w:val="0"/>
          <w:kern w:val="0"/>
          <w:sz w:val="24"/>
          <w:szCs w:val="21"/>
          <w:lang w:val="en-US" w:eastAsia="zh-CN" w:bidi="en-US"/>
        </w:rPr>
        <w:t>10月26</w:t>
      </w:r>
      <w:r>
        <w:rPr>
          <w:rFonts w:hint="eastAsia" w:ascii="宋体" w:hAnsi="宋体" w:eastAsia="宋体" w:cs="宋体"/>
          <w:b w:val="0"/>
          <w:bCs w:val="0"/>
          <w:kern w:val="0"/>
          <w:sz w:val="24"/>
          <w:szCs w:val="21"/>
          <w:lang w:bidi="en-US"/>
        </w:rPr>
        <w:t>日，符合投标人资格条件的供应商请在浙江政府采购网（https://zfcg.czt.zj.gov.cn/）采购公告栏目中下载招标文件，本项目无须报名，于开标当日直接参加投标。</w:t>
      </w:r>
    </w:p>
    <w:p>
      <w:pPr>
        <w:pStyle w:val="5"/>
        <w:pageBreakBefore w:val="0"/>
        <w:kinsoku/>
        <w:wordWrap/>
        <w:overflowPunct/>
        <w:topLinePunct w:val="0"/>
        <w:bidi w:val="0"/>
        <w:spacing w:before="0" w:beforeLines="0" w:after="0" w:afterLines="0" w:line="300" w:lineRule="auto"/>
        <w:ind w:firstLine="480" w:firstLineChars="200"/>
        <w:textAlignment w:val="auto"/>
        <w:rPr>
          <w:rFonts w:hint="eastAsia" w:ascii="宋体" w:hAnsi="宋体" w:eastAsia="宋体" w:cs="宋体"/>
          <w:b w:val="0"/>
          <w:bCs w:val="0"/>
          <w:kern w:val="0"/>
          <w:sz w:val="24"/>
          <w:szCs w:val="21"/>
          <w:lang w:bidi="en-US"/>
        </w:rPr>
      </w:pPr>
      <w:r>
        <w:rPr>
          <w:rFonts w:hint="eastAsia" w:ascii="宋体" w:hAnsi="宋体" w:eastAsia="宋体" w:cs="宋体"/>
          <w:b w:val="0"/>
          <w:bCs w:val="0"/>
          <w:kern w:val="0"/>
          <w:sz w:val="24"/>
          <w:szCs w:val="21"/>
          <w:lang w:bidi="en-US"/>
        </w:rPr>
        <w:t>招标文件发布截止时间之后有潜在供应商提出要求获取招标文件的，允许获取。</w:t>
      </w:r>
    </w:p>
    <w:p>
      <w:pPr>
        <w:pageBreakBefore w:val="0"/>
        <w:kinsoku/>
        <w:wordWrap/>
        <w:overflowPunct/>
        <w:topLinePunct w:val="0"/>
        <w:autoSpaceDE/>
        <w:autoSpaceDN/>
        <w:bidi w:val="0"/>
        <w:adjustRightInd/>
        <w:spacing w:line="300" w:lineRule="auto"/>
        <w:ind w:firstLine="480" w:firstLineChars="200"/>
        <w:textAlignment w:val="auto"/>
        <w:rPr>
          <w:rFonts w:hint="eastAsia" w:ascii="宋体" w:hAnsi="宋体"/>
          <w:b/>
          <w:color w:val="auto"/>
          <w:sz w:val="24"/>
          <w:szCs w:val="20"/>
        </w:rPr>
      </w:pPr>
      <w:r>
        <w:rPr>
          <w:rFonts w:hint="eastAsia" w:ascii="宋体" w:hAnsi="宋体"/>
          <w:b/>
          <w:color w:val="auto"/>
          <w:sz w:val="24"/>
          <w:szCs w:val="20"/>
        </w:rPr>
        <w:t>四、投标须知：</w:t>
      </w:r>
    </w:p>
    <w:p>
      <w:pPr>
        <w:pageBreakBefore w:val="0"/>
        <w:kinsoku/>
        <w:wordWrap/>
        <w:overflowPunct/>
        <w:topLinePunct w:val="0"/>
        <w:bidi w:val="0"/>
        <w:spacing w:line="30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投标人须在提交的投标文件中提供下述相关证照复印件并加盖投标人公章（有效期内），未提供或提供不完整的一律作无效标处理：</w:t>
      </w:r>
    </w:p>
    <w:p>
      <w:pPr>
        <w:pageBreakBefore w:val="0"/>
        <w:kinsoku/>
        <w:wordWrap/>
        <w:overflowPunct/>
        <w:topLinePunct w:val="0"/>
        <w:bidi w:val="0"/>
        <w:spacing w:line="30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1、营业执照复印件。</w:t>
      </w:r>
    </w:p>
    <w:p>
      <w:pPr>
        <w:pageBreakBefore w:val="0"/>
        <w:kinsoku/>
        <w:wordWrap/>
        <w:overflowPunct/>
        <w:topLinePunct w:val="0"/>
        <w:bidi w:val="0"/>
        <w:spacing w:line="300" w:lineRule="auto"/>
        <w:ind w:firstLine="480" w:firstLineChars="200"/>
        <w:textAlignment w:val="auto"/>
        <w:rPr>
          <w:rFonts w:hint="eastAsia" w:ascii="宋体" w:hAnsi="宋体" w:cs="宋体"/>
          <w:color w:val="auto"/>
          <w:sz w:val="24"/>
        </w:rPr>
      </w:pPr>
      <w:r>
        <w:rPr>
          <w:rFonts w:hint="eastAsia" w:ascii="宋体" w:hAnsi="宋体" w:cs="宋体"/>
          <w:color w:val="auto"/>
          <w:sz w:val="24"/>
          <w:szCs w:val="24"/>
        </w:rPr>
        <w:t>2、</w:t>
      </w:r>
      <w:r>
        <w:rPr>
          <w:rFonts w:hint="eastAsia" w:ascii="宋体" w:hAnsi="宋体" w:cs="宋体"/>
          <w:color w:val="auto"/>
          <w:sz w:val="24"/>
        </w:rPr>
        <w:t>投标人代表须提供投标人授权委托书原件，投标人为法人代表本人的，只需提供法人代表身份证复印件。</w:t>
      </w:r>
    </w:p>
    <w:p>
      <w:pPr>
        <w:pageBreakBefore w:val="0"/>
        <w:kinsoku/>
        <w:wordWrap/>
        <w:overflowPunct/>
        <w:topLinePunct w:val="0"/>
        <w:bidi w:val="0"/>
        <w:spacing w:line="300" w:lineRule="auto"/>
        <w:ind w:firstLine="480" w:firstLineChars="200"/>
        <w:textAlignment w:val="auto"/>
        <w:rPr>
          <w:rFonts w:hint="eastAsia" w:ascii="宋体" w:hAnsi="宋体" w:cs="宋体"/>
          <w:color w:val="auto"/>
          <w:sz w:val="24"/>
        </w:rPr>
      </w:pPr>
      <w:r>
        <w:rPr>
          <w:rFonts w:hint="eastAsia" w:ascii="宋体" w:hAnsi="宋体" w:cs="宋体"/>
          <w:color w:val="auto"/>
          <w:sz w:val="24"/>
        </w:rPr>
        <w:t>（要求提供原件的均装订在技术文件正本内）。</w:t>
      </w:r>
    </w:p>
    <w:p>
      <w:pPr>
        <w:pStyle w:val="13"/>
        <w:pageBreakBefore w:val="0"/>
        <w:kinsoku/>
        <w:wordWrap/>
        <w:overflowPunct/>
        <w:topLinePunct w:val="0"/>
        <w:bidi w:val="0"/>
        <w:spacing w:line="300" w:lineRule="auto"/>
        <w:textAlignment w:val="auto"/>
        <w:rPr>
          <w:rFonts w:hint="eastAsia" w:ascii="宋体" w:hAnsi="宋体"/>
          <w:b/>
          <w:color w:val="auto"/>
          <w:szCs w:val="24"/>
        </w:rPr>
      </w:pPr>
      <w:r>
        <w:rPr>
          <w:rFonts w:hint="eastAsia" w:ascii="宋体" w:hAnsi="宋体"/>
          <w:b/>
          <w:color w:val="auto"/>
          <w:szCs w:val="24"/>
        </w:rPr>
        <w:t xml:space="preserve">    五、投标保证金：</w:t>
      </w:r>
    </w:p>
    <w:p>
      <w:pPr>
        <w:pageBreakBefore w:val="0"/>
        <w:kinsoku/>
        <w:wordWrap/>
        <w:overflowPunct/>
        <w:topLinePunct w:val="0"/>
        <w:autoSpaceDE/>
        <w:autoSpaceDN/>
        <w:bidi w:val="0"/>
        <w:adjustRightInd/>
        <w:spacing w:line="300" w:lineRule="auto"/>
        <w:ind w:firstLine="480" w:firstLineChars="200"/>
        <w:textAlignment w:val="auto"/>
        <w:rPr>
          <w:rFonts w:hint="eastAsia" w:ascii="宋体" w:hAnsi="宋体"/>
          <w:b/>
          <w:color w:val="auto"/>
          <w:sz w:val="24"/>
          <w:szCs w:val="24"/>
        </w:rPr>
      </w:pPr>
      <w:r>
        <w:rPr>
          <w:rFonts w:hint="eastAsia" w:ascii="宋体" w:hAnsi="宋体"/>
          <w:b/>
          <w:color w:val="auto"/>
          <w:kern w:val="2"/>
          <w:sz w:val="24"/>
          <w:szCs w:val="24"/>
        </w:rPr>
        <w:t>本项目免收投标保证金。</w:t>
      </w:r>
    </w:p>
    <w:p>
      <w:pPr>
        <w:pageBreakBefore w:val="0"/>
        <w:kinsoku/>
        <w:wordWrap/>
        <w:overflowPunct/>
        <w:topLinePunct w:val="0"/>
        <w:autoSpaceDE/>
        <w:autoSpaceDN/>
        <w:bidi w:val="0"/>
        <w:adjustRightInd/>
        <w:spacing w:line="300" w:lineRule="auto"/>
        <w:ind w:firstLine="480" w:firstLineChars="200"/>
        <w:textAlignment w:val="auto"/>
        <w:rPr>
          <w:rFonts w:hint="eastAsia" w:ascii="宋体" w:hAnsi="宋体"/>
          <w:b/>
          <w:color w:val="auto"/>
          <w:sz w:val="24"/>
          <w:szCs w:val="24"/>
        </w:rPr>
      </w:pPr>
      <w:r>
        <w:rPr>
          <w:rFonts w:hint="eastAsia" w:ascii="宋体" w:hAnsi="宋体"/>
          <w:b/>
          <w:color w:val="auto"/>
          <w:sz w:val="24"/>
          <w:szCs w:val="24"/>
        </w:rPr>
        <w:t>六、投标文件提交：</w:t>
      </w:r>
    </w:p>
    <w:p>
      <w:pPr>
        <w:pageBreakBefore w:val="0"/>
        <w:kinsoku/>
        <w:wordWrap/>
        <w:overflowPunct/>
        <w:topLinePunct w:val="0"/>
        <w:autoSpaceDE/>
        <w:autoSpaceDN/>
        <w:bidi w:val="0"/>
        <w:adjustRightInd/>
        <w:spacing w:line="300" w:lineRule="auto"/>
        <w:ind w:firstLine="480" w:firstLineChars="200"/>
        <w:textAlignment w:val="auto"/>
        <w:rPr>
          <w:rFonts w:hint="eastAsia" w:ascii="宋体" w:hAnsi="宋体"/>
          <w:color w:val="auto"/>
          <w:sz w:val="24"/>
          <w:szCs w:val="24"/>
        </w:rPr>
      </w:pPr>
      <w:r>
        <w:rPr>
          <w:rFonts w:hint="eastAsia" w:ascii="宋体" w:hAnsi="宋体"/>
          <w:color w:val="auto"/>
          <w:sz w:val="24"/>
          <w:szCs w:val="24"/>
        </w:rPr>
        <w:t>投标人须于</w:t>
      </w:r>
      <w:r>
        <w:rPr>
          <w:rFonts w:hint="eastAsia" w:ascii="宋体" w:hAnsi="宋体"/>
          <w:color w:val="auto"/>
          <w:sz w:val="24"/>
          <w:szCs w:val="24"/>
          <w:lang w:eastAsia="zh-CN"/>
        </w:rPr>
        <w:t>2022年11月08日9：30时</w:t>
      </w:r>
      <w:r>
        <w:rPr>
          <w:rFonts w:hint="eastAsia" w:ascii="宋体" w:hAnsi="宋体"/>
          <w:color w:val="auto"/>
          <w:sz w:val="24"/>
          <w:szCs w:val="24"/>
        </w:rPr>
        <w:t>前将投标文件密封送达</w:t>
      </w:r>
      <w:r>
        <w:rPr>
          <w:rFonts w:hint="eastAsia" w:ascii="宋体" w:hAnsi="宋体"/>
          <w:color w:val="auto"/>
          <w:sz w:val="24"/>
          <w:szCs w:val="24"/>
          <w:lang w:eastAsia="zh-CN"/>
        </w:rPr>
        <w:t>浙江卓宏建设项目管理有限公司（诸暨市恒森大厦</w:t>
      </w:r>
      <w:r>
        <w:rPr>
          <w:rFonts w:hint="eastAsia" w:ascii="宋体" w:hAnsi="宋体"/>
          <w:color w:val="auto"/>
          <w:sz w:val="24"/>
          <w:szCs w:val="24"/>
          <w:lang w:val="en-US" w:eastAsia="zh-CN"/>
        </w:rPr>
        <w:t>9楼</w:t>
      </w:r>
      <w:r>
        <w:rPr>
          <w:rFonts w:hint="eastAsia" w:ascii="宋体" w:hAnsi="宋体"/>
          <w:color w:val="auto"/>
          <w:sz w:val="24"/>
          <w:szCs w:val="24"/>
          <w:lang w:eastAsia="zh-CN"/>
        </w:rPr>
        <w:t>）</w:t>
      </w:r>
      <w:r>
        <w:rPr>
          <w:rFonts w:hint="eastAsia" w:ascii="宋体" w:hAnsi="宋体"/>
          <w:color w:val="auto"/>
          <w:sz w:val="24"/>
          <w:szCs w:val="24"/>
        </w:rPr>
        <w:t>，逾期送达或未密封将拒绝接收。投标人均须在投标截止时间前递交投标文件，取消投标人相关人员集中到现场参加开标的要求。诸暨本地投标人等继续采用现场递交的，要做到即交即走，减少人员聚集程度及滞留时间。其他地区投标人允许采用邮寄投标文件模式（采用EMS或顺丰邮寄方式，以代理机构工作人员签收时间为准），采用邮寄的方式的请提前一天通知代理机构工作人员；</w:t>
      </w:r>
    </w:p>
    <w:p>
      <w:pPr>
        <w:pageBreakBefore w:val="0"/>
        <w:kinsoku/>
        <w:wordWrap/>
        <w:overflowPunct/>
        <w:topLinePunct w:val="0"/>
        <w:autoSpaceDE/>
        <w:autoSpaceDN/>
        <w:bidi w:val="0"/>
        <w:adjustRightInd/>
        <w:spacing w:line="300" w:lineRule="auto"/>
        <w:ind w:firstLine="480" w:firstLineChars="200"/>
        <w:textAlignment w:val="auto"/>
        <w:rPr>
          <w:rFonts w:hint="default" w:ascii="宋体" w:hAnsi="宋体" w:eastAsia="宋体"/>
          <w:color w:val="auto"/>
          <w:sz w:val="24"/>
          <w:szCs w:val="24"/>
          <w:lang w:val="en-US" w:eastAsia="zh-CN"/>
        </w:rPr>
      </w:pPr>
      <w:r>
        <w:rPr>
          <w:rFonts w:hint="eastAsia" w:ascii="宋体" w:hAnsi="宋体"/>
          <w:color w:val="auto"/>
          <w:sz w:val="24"/>
          <w:szCs w:val="24"/>
        </w:rPr>
        <w:t>邮寄地址：</w:t>
      </w:r>
      <w:r>
        <w:rPr>
          <w:rFonts w:hint="eastAsia" w:ascii="宋体" w:hAnsi="宋体"/>
          <w:color w:val="auto"/>
          <w:sz w:val="24"/>
          <w:szCs w:val="24"/>
          <w:lang w:eastAsia="zh-CN"/>
        </w:rPr>
        <w:t>诸暨市恒森大厦</w:t>
      </w:r>
      <w:r>
        <w:rPr>
          <w:rFonts w:hint="eastAsia" w:ascii="宋体" w:hAnsi="宋体"/>
          <w:color w:val="auto"/>
          <w:sz w:val="24"/>
          <w:szCs w:val="24"/>
          <w:lang w:val="en-US" w:eastAsia="zh-CN"/>
        </w:rPr>
        <w:t>9楼</w:t>
      </w:r>
      <w:r>
        <w:rPr>
          <w:rFonts w:hint="eastAsia" w:ascii="宋体" w:hAnsi="宋体"/>
          <w:color w:val="auto"/>
          <w:sz w:val="24"/>
          <w:szCs w:val="24"/>
        </w:rPr>
        <w:t>，邮件接收人：</w:t>
      </w:r>
      <w:r>
        <w:rPr>
          <w:rFonts w:hint="eastAsia" w:ascii="宋体" w:hAnsi="宋体"/>
          <w:color w:val="auto"/>
          <w:sz w:val="24"/>
          <w:szCs w:val="24"/>
          <w:lang w:eastAsia="zh-CN"/>
        </w:rPr>
        <w:t>汤磊</w:t>
      </w:r>
      <w:r>
        <w:rPr>
          <w:rFonts w:hint="eastAsia" w:ascii="宋体" w:hAnsi="宋体"/>
          <w:color w:val="auto"/>
          <w:sz w:val="24"/>
          <w:szCs w:val="24"/>
        </w:rPr>
        <w:t>；联系电话：</w:t>
      </w:r>
      <w:r>
        <w:rPr>
          <w:rFonts w:hint="eastAsia" w:ascii="宋体" w:hAnsi="宋体"/>
          <w:color w:val="auto"/>
          <w:sz w:val="24"/>
          <w:szCs w:val="24"/>
          <w:lang w:val="en-US" w:eastAsia="zh-CN"/>
        </w:rPr>
        <w:t>17601306282</w:t>
      </w:r>
    </w:p>
    <w:p>
      <w:pPr>
        <w:pageBreakBefore w:val="0"/>
        <w:kinsoku/>
        <w:wordWrap/>
        <w:overflowPunct/>
        <w:topLinePunct w:val="0"/>
        <w:autoSpaceDE/>
        <w:autoSpaceDN/>
        <w:bidi w:val="0"/>
        <w:adjustRightInd/>
        <w:spacing w:line="300" w:lineRule="auto"/>
        <w:ind w:firstLine="480" w:firstLineChars="200"/>
        <w:textAlignment w:val="auto"/>
        <w:rPr>
          <w:rFonts w:hint="eastAsia" w:ascii="宋体" w:hAnsi="宋体"/>
          <w:b/>
          <w:color w:val="auto"/>
          <w:sz w:val="24"/>
          <w:szCs w:val="24"/>
        </w:rPr>
      </w:pPr>
      <w:r>
        <w:rPr>
          <w:rFonts w:hint="eastAsia" w:ascii="宋体" w:hAnsi="宋体"/>
          <w:b/>
          <w:color w:val="auto"/>
          <w:sz w:val="24"/>
          <w:szCs w:val="24"/>
        </w:rPr>
        <w:t>七、开标时间和地点：</w:t>
      </w:r>
    </w:p>
    <w:p>
      <w:pPr>
        <w:pageBreakBefore w:val="0"/>
        <w:kinsoku/>
        <w:wordWrap/>
        <w:overflowPunct/>
        <w:topLinePunct w:val="0"/>
        <w:autoSpaceDE/>
        <w:autoSpaceDN/>
        <w:bidi w:val="0"/>
        <w:adjustRightInd/>
        <w:spacing w:line="300" w:lineRule="auto"/>
        <w:ind w:firstLine="480" w:firstLineChars="200"/>
        <w:textAlignment w:val="auto"/>
        <w:rPr>
          <w:rFonts w:hint="eastAsia" w:ascii="宋体" w:hAnsi="宋体"/>
          <w:color w:val="auto"/>
          <w:sz w:val="24"/>
          <w:szCs w:val="24"/>
        </w:rPr>
      </w:pPr>
      <w:r>
        <w:rPr>
          <w:rFonts w:hint="eastAsia" w:ascii="宋体" w:hAnsi="宋体"/>
          <w:color w:val="auto"/>
          <w:sz w:val="24"/>
          <w:szCs w:val="24"/>
        </w:rPr>
        <w:t>开标时间</w:t>
      </w:r>
      <w:r>
        <w:rPr>
          <w:rFonts w:hint="eastAsia" w:ascii="宋体" w:hAnsi="宋体"/>
          <w:color w:val="auto"/>
        </w:rPr>
        <w:t>：</w:t>
      </w:r>
      <w:r>
        <w:rPr>
          <w:rFonts w:hint="eastAsia" w:ascii="宋体" w:hAnsi="宋体"/>
          <w:color w:val="auto"/>
          <w:sz w:val="24"/>
          <w:szCs w:val="24"/>
          <w:lang w:eastAsia="zh-CN"/>
        </w:rPr>
        <w:t>2022年11月08日9：30时</w:t>
      </w:r>
      <w:r>
        <w:rPr>
          <w:rFonts w:hint="eastAsia" w:ascii="宋体" w:hAnsi="宋体"/>
          <w:color w:val="auto"/>
          <w:sz w:val="24"/>
          <w:szCs w:val="24"/>
        </w:rPr>
        <w:t>。</w:t>
      </w:r>
    </w:p>
    <w:p>
      <w:pPr>
        <w:pageBreakBefore w:val="0"/>
        <w:kinsoku/>
        <w:wordWrap/>
        <w:overflowPunct/>
        <w:topLinePunct w:val="0"/>
        <w:autoSpaceDE/>
        <w:autoSpaceDN/>
        <w:bidi w:val="0"/>
        <w:adjustRightInd/>
        <w:spacing w:line="300" w:lineRule="auto"/>
        <w:ind w:firstLine="480" w:firstLineChars="200"/>
        <w:textAlignment w:val="auto"/>
        <w:rPr>
          <w:rFonts w:hint="eastAsia" w:ascii="宋体" w:hAnsi="宋体"/>
          <w:color w:val="auto"/>
          <w:sz w:val="24"/>
          <w:szCs w:val="24"/>
        </w:rPr>
      </w:pPr>
      <w:r>
        <w:rPr>
          <w:rFonts w:hint="eastAsia" w:ascii="宋体" w:hAnsi="宋体"/>
          <w:color w:val="auto"/>
          <w:sz w:val="24"/>
          <w:szCs w:val="24"/>
        </w:rPr>
        <w:t>开标地点：</w:t>
      </w:r>
      <w:r>
        <w:rPr>
          <w:rFonts w:hint="eastAsia" w:ascii="宋体" w:hAnsi="宋体"/>
          <w:color w:val="auto"/>
          <w:sz w:val="24"/>
          <w:szCs w:val="24"/>
          <w:lang w:eastAsia="zh-CN"/>
        </w:rPr>
        <w:t>诸暨市恒森大厦</w:t>
      </w:r>
      <w:r>
        <w:rPr>
          <w:rFonts w:hint="eastAsia" w:ascii="宋体" w:hAnsi="宋体"/>
          <w:color w:val="auto"/>
          <w:sz w:val="24"/>
          <w:szCs w:val="24"/>
          <w:lang w:val="en-US" w:eastAsia="zh-CN"/>
        </w:rPr>
        <w:t>9楼</w:t>
      </w:r>
      <w:r>
        <w:rPr>
          <w:rFonts w:hint="eastAsia" w:ascii="宋体" w:hAnsi="宋体" w:cs="宋体"/>
          <w:color w:val="auto"/>
          <w:sz w:val="24"/>
          <w:szCs w:val="24"/>
        </w:rPr>
        <w:t>。</w:t>
      </w:r>
    </w:p>
    <w:p>
      <w:pPr>
        <w:pageBreakBefore w:val="0"/>
        <w:kinsoku/>
        <w:wordWrap/>
        <w:overflowPunct/>
        <w:topLinePunct w:val="0"/>
        <w:autoSpaceDE/>
        <w:autoSpaceDN/>
        <w:bidi w:val="0"/>
        <w:adjustRightInd/>
        <w:spacing w:line="300" w:lineRule="auto"/>
        <w:ind w:firstLine="480" w:firstLineChars="200"/>
        <w:textAlignment w:val="auto"/>
        <w:rPr>
          <w:rFonts w:hint="eastAsia" w:ascii="宋体" w:hAnsi="宋体"/>
          <w:b/>
          <w:color w:val="auto"/>
          <w:sz w:val="24"/>
          <w:szCs w:val="24"/>
        </w:rPr>
      </w:pPr>
      <w:r>
        <w:rPr>
          <w:rFonts w:hint="eastAsia" w:ascii="宋体" w:hAnsi="宋体"/>
          <w:b/>
          <w:color w:val="auto"/>
          <w:sz w:val="24"/>
          <w:szCs w:val="24"/>
        </w:rPr>
        <w:t>八、其他说明：</w:t>
      </w:r>
    </w:p>
    <w:p>
      <w:pPr>
        <w:pageBreakBefore w:val="0"/>
        <w:kinsoku/>
        <w:wordWrap/>
        <w:overflowPunct/>
        <w:topLinePunct w:val="0"/>
        <w:autoSpaceDE/>
        <w:autoSpaceDN/>
        <w:bidi w:val="0"/>
        <w:adjustRightInd/>
        <w:spacing w:line="300" w:lineRule="auto"/>
        <w:ind w:firstLine="480" w:firstLineChars="200"/>
        <w:textAlignment w:val="auto"/>
        <w:rPr>
          <w:rFonts w:hint="eastAsia" w:ascii="宋体" w:hAnsi="宋体"/>
          <w:color w:val="auto"/>
          <w:sz w:val="24"/>
          <w:szCs w:val="24"/>
        </w:rPr>
      </w:pPr>
      <w:r>
        <w:rPr>
          <w:rFonts w:hint="eastAsia" w:ascii="宋体" w:hAnsi="宋体"/>
          <w:color w:val="auto"/>
          <w:sz w:val="24"/>
          <w:szCs w:val="24"/>
        </w:rPr>
        <w:t>取消投标人在开标现场的书面签字确认等有关操作要求；需要答辩的，通过视频、电话等方式组织答辩；要求投标人进行澄清、说明或者补正的，均通过指定的电子邮箱</w:t>
      </w:r>
      <w:r>
        <w:rPr>
          <w:rFonts w:hint="eastAsia" w:ascii="宋体" w:hAnsi="宋体"/>
          <w:color w:val="auto"/>
          <w:sz w:val="24"/>
          <w:szCs w:val="24"/>
          <w:lang w:val="en-US" w:eastAsia="zh-CN"/>
        </w:rPr>
        <w:t>419160526</w:t>
      </w:r>
      <w:r>
        <w:rPr>
          <w:rFonts w:hint="eastAsia" w:ascii="宋体" w:hAnsi="宋体"/>
          <w:color w:val="auto"/>
          <w:sz w:val="24"/>
          <w:szCs w:val="24"/>
        </w:rPr>
        <w:t>@qq.com作出澄清、说明或者补正。提交澄清、说明或补正的时间不少于半小时。</w:t>
      </w:r>
    </w:p>
    <w:p>
      <w:pPr>
        <w:pageBreakBefore w:val="0"/>
        <w:kinsoku/>
        <w:wordWrap/>
        <w:overflowPunct/>
        <w:topLinePunct w:val="0"/>
        <w:bidi w:val="0"/>
        <w:snapToGrid w:val="0"/>
        <w:spacing w:line="300" w:lineRule="auto"/>
        <w:ind w:firstLine="420"/>
        <w:textAlignment w:val="auto"/>
        <w:rPr>
          <w:rFonts w:ascii="宋体" w:hAnsi="宋体" w:cs="Arial"/>
          <w:b/>
          <w:color w:val="auto"/>
          <w:sz w:val="24"/>
          <w:szCs w:val="24"/>
        </w:rPr>
      </w:pPr>
      <w:r>
        <w:rPr>
          <w:rFonts w:hint="eastAsia" w:ascii="宋体" w:hAnsi="宋体" w:cs="Arial"/>
          <w:b/>
          <w:color w:val="auto"/>
          <w:sz w:val="24"/>
          <w:szCs w:val="24"/>
        </w:rPr>
        <w:t>九、业务咨询：</w:t>
      </w:r>
    </w:p>
    <w:p>
      <w:pPr>
        <w:pStyle w:val="22"/>
        <w:pageBreakBefore w:val="0"/>
        <w:kinsoku/>
        <w:wordWrap/>
        <w:overflowPunct/>
        <w:topLinePunct w:val="0"/>
        <w:bidi w:val="0"/>
        <w:spacing w:before="0" w:beforeAutospacing="0" w:after="0" w:afterAutospacing="0" w:line="300" w:lineRule="auto"/>
        <w:ind w:firstLine="556"/>
        <w:textAlignment w:val="auto"/>
        <w:rPr>
          <w:rFonts w:eastAsia="宋体" w:cs="宋体"/>
          <w:color w:val="auto"/>
          <w:lang w:val="en-US" w:eastAsia="zh-CN"/>
        </w:rPr>
      </w:pPr>
      <w:r>
        <w:rPr>
          <w:rFonts w:hint="eastAsia"/>
          <w:color w:val="auto"/>
        </w:rPr>
        <w:t>采购单位联系人：</w:t>
      </w:r>
      <w:r>
        <w:rPr>
          <w:rFonts w:hint="eastAsia" w:eastAsia="宋体" w:cs="宋体"/>
          <w:color w:val="auto"/>
          <w:lang w:val="en-US" w:eastAsia="zh-CN"/>
        </w:rPr>
        <w:t>楼鑫</w:t>
      </w:r>
      <w:r>
        <w:rPr>
          <w:rFonts w:hint="eastAsia" w:cs="宋体"/>
        </w:rPr>
        <w:t xml:space="preserve">          </w:t>
      </w:r>
      <w:r>
        <w:rPr>
          <w:rFonts w:hint="eastAsia" w:cs="宋体"/>
          <w:lang w:val="en-US" w:eastAsia="zh-CN"/>
        </w:rPr>
        <w:t xml:space="preserve">  </w:t>
      </w:r>
      <w:r>
        <w:rPr>
          <w:rFonts w:cs="宋体"/>
          <w:lang w:val="en-US" w:eastAsia="zh-CN"/>
        </w:rPr>
        <w:t xml:space="preserve">  </w:t>
      </w:r>
      <w:r>
        <w:rPr>
          <w:rFonts w:hint="eastAsia" w:cs="宋体"/>
        </w:rPr>
        <w:t>联系电话：</w:t>
      </w:r>
      <w:r>
        <w:rPr>
          <w:rFonts w:hint="eastAsia"/>
          <w:color w:val="auto"/>
          <w:lang w:val="en-US" w:eastAsia="zh-CN"/>
        </w:rPr>
        <w:t>1</w:t>
      </w:r>
      <w:r>
        <w:rPr>
          <w:rFonts w:hint="eastAsia" w:eastAsia="宋体" w:cs="宋体"/>
          <w:color w:val="auto"/>
          <w:lang w:val="en-US" w:eastAsia="zh-CN"/>
        </w:rPr>
        <w:t>5372505838</w:t>
      </w:r>
    </w:p>
    <w:p>
      <w:pPr>
        <w:pStyle w:val="22"/>
        <w:pageBreakBefore w:val="0"/>
        <w:kinsoku/>
        <w:wordWrap/>
        <w:overflowPunct/>
        <w:topLinePunct w:val="0"/>
        <w:bidi w:val="0"/>
        <w:spacing w:before="0" w:beforeAutospacing="0" w:after="0" w:afterAutospacing="0" w:line="300" w:lineRule="auto"/>
        <w:ind w:firstLine="556"/>
        <w:textAlignment w:val="auto"/>
        <w:rPr>
          <w:rFonts w:hint="default" w:eastAsia="宋体"/>
          <w:color w:val="auto"/>
          <w:lang w:val="en-US" w:eastAsia="zh-CN"/>
        </w:rPr>
      </w:pPr>
      <w:r>
        <w:rPr>
          <w:rFonts w:hint="eastAsia"/>
          <w:color w:val="auto"/>
        </w:rPr>
        <w:t>代理机构联系人：</w:t>
      </w:r>
      <w:r>
        <w:rPr>
          <w:rFonts w:hint="eastAsia" w:eastAsia="宋体"/>
          <w:color w:val="auto"/>
          <w:lang w:eastAsia="zh-CN"/>
        </w:rPr>
        <w:t>汤磊</w:t>
      </w:r>
      <w:r>
        <w:rPr>
          <w:rFonts w:hint="eastAsia" w:eastAsia="宋体"/>
          <w:color w:val="auto"/>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联系电话：</w:t>
      </w:r>
      <w:r>
        <w:rPr>
          <w:rFonts w:hint="eastAsia"/>
          <w:color w:val="auto"/>
          <w:lang w:val="en-US" w:eastAsia="zh-CN"/>
        </w:rPr>
        <w:t>17601306282</w:t>
      </w:r>
    </w:p>
    <w:p>
      <w:pPr>
        <w:pageBreakBefore w:val="0"/>
        <w:kinsoku/>
        <w:wordWrap/>
        <w:overflowPunct/>
        <w:topLinePunct w:val="0"/>
        <w:bidi w:val="0"/>
        <w:snapToGrid w:val="0"/>
        <w:spacing w:line="300" w:lineRule="auto"/>
        <w:ind w:firstLine="480" w:firstLineChars="200"/>
        <w:textAlignment w:val="auto"/>
        <w:rPr>
          <w:rFonts w:ascii="宋体" w:hAnsi="宋体"/>
          <w:color w:val="auto"/>
          <w:sz w:val="24"/>
          <w:szCs w:val="24"/>
        </w:rPr>
      </w:pPr>
      <w:r>
        <w:rPr>
          <w:rFonts w:hint="eastAsia" w:ascii="宋体" w:hAnsi="宋体"/>
          <w:color w:val="auto"/>
          <w:sz w:val="24"/>
          <w:szCs w:val="24"/>
        </w:rPr>
        <w:t>代理机构单位办公地址：</w:t>
      </w:r>
      <w:r>
        <w:rPr>
          <w:rFonts w:hint="eastAsia" w:ascii="宋体" w:hAnsi="宋体"/>
          <w:color w:val="auto"/>
          <w:sz w:val="24"/>
          <w:szCs w:val="24"/>
          <w:lang w:eastAsia="zh-CN"/>
        </w:rPr>
        <w:t>诸暨市恒森大厦</w:t>
      </w:r>
      <w:r>
        <w:rPr>
          <w:rFonts w:hint="eastAsia" w:ascii="宋体" w:hAnsi="宋体"/>
          <w:color w:val="auto"/>
          <w:sz w:val="24"/>
          <w:szCs w:val="24"/>
          <w:lang w:val="en-US" w:eastAsia="zh-CN"/>
        </w:rPr>
        <w:t>9楼</w:t>
      </w:r>
      <w:r>
        <w:rPr>
          <w:rFonts w:hint="eastAsia" w:ascii="宋体" w:hAnsi="宋体" w:cs="宋体"/>
          <w:color w:val="auto"/>
          <w:sz w:val="24"/>
          <w:szCs w:val="24"/>
        </w:rPr>
        <w:t>。</w:t>
      </w:r>
    </w:p>
    <w:p>
      <w:pPr>
        <w:widowControl/>
        <w:autoSpaceDE/>
        <w:autoSpaceDN/>
        <w:adjustRightInd/>
        <w:ind w:left="239" w:leftChars="114"/>
        <w:jc w:val="left"/>
        <w:rPr>
          <w:rFonts w:ascii="宋体" w:hAnsi="宋体" w:cs="宋体"/>
          <w:color w:val="auto"/>
          <w:sz w:val="24"/>
          <w:szCs w:val="24"/>
        </w:rPr>
      </w:pPr>
    </w:p>
    <w:p>
      <w:pPr>
        <w:pStyle w:val="13"/>
        <w:snapToGrid w:val="0"/>
        <w:spacing w:after="120" w:line="360" w:lineRule="auto"/>
        <w:jc w:val="right"/>
        <w:rPr>
          <w:bCs/>
          <w:szCs w:val="24"/>
          <w:shd w:val="clear" w:color="auto" w:fill="FFFFFF"/>
        </w:rPr>
      </w:pPr>
      <w:r>
        <w:rPr>
          <w:rFonts w:hint="eastAsia" w:ascii="宋体" w:hAnsi="宋体"/>
          <w:color w:val="auto"/>
          <w:szCs w:val="24"/>
        </w:rPr>
        <w:t xml:space="preserve">                                    </w:t>
      </w:r>
      <w:r>
        <w:rPr>
          <w:rFonts w:hint="eastAsia"/>
          <w:bCs/>
          <w:szCs w:val="24"/>
          <w:shd w:val="clear" w:color="auto" w:fill="FFFFFF"/>
        </w:rPr>
        <w:t>诸暨市草塔新农村建设投资有限公司</w:t>
      </w:r>
    </w:p>
    <w:p>
      <w:pPr>
        <w:pStyle w:val="13"/>
        <w:snapToGrid w:val="0"/>
        <w:spacing w:after="120" w:line="360" w:lineRule="auto"/>
        <w:jc w:val="right"/>
        <w:rPr>
          <w:rFonts w:hint="eastAsia" w:ascii="宋体" w:hAnsi="宋体" w:eastAsia="宋体" w:cs="楷体_GB2312"/>
          <w:bCs/>
          <w:w w:val="95"/>
          <w:kern w:val="0"/>
          <w:szCs w:val="24"/>
          <w:lang w:eastAsia="zh-CN"/>
        </w:rPr>
      </w:pPr>
      <w:r>
        <w:rPr>
          <w:rFonts w:hint="eastAsia"/>
          <w:bCs/>
          <w:szCs w:val="24"/>
          <w:shd w:val="clear" w:color="auto" w:fill="FFFFFF"/>
        </w:rPr>
        <w:t xml:space="preserve">                                     </w:t>
      </w:r>
      <w:r>
        <w:rPr>
          <w:rFonts w:hint="eastAsia"/>
          <w:bCs/>
          <w:szCs w:val="24"/>
          <w:shd w:val="clear" w:color="auto" w:fill="FFFFFF"/>
          <w:lang w:eastAsia="zh-CN"/>
        </w:rPr>
        <w:t>浙江卓宏建设项目管理有限公司</w:t>
      </w:r>
    </w:p>
    <w:p>
      <w:pPr>
        <w:jc w:val="right"/>
        <w:rPr>
          <w:rFonts w:hint="eastAsia" w:ascii="宋体" w:hAnsi="宋体"/>
          <w:bCs/>
          <w:sz w:val="28"/>
          <w:szCs w:val="28"/>
        </w:rPr>
      </w:pPr>
      <w:r>
        <w:rPr>
          <w:rFonts w:hint="eastAsia"/>
        </w:rPr>
        <w:t>　</w:t>
      </w:r>
      <w:bookmarkStart w:id="13" w:name="_Toc125344499"/>
      <w:r>
        <w:rPr>
          <w:rFonts w:hint="eastAsia" w:ascii="宋体" w:hAnsi="宋体"/>
          <w:sz w:val="24"/>
          <w:szCs w:val="24"/>
        </w:rPr>
        <w:t>二○二</w:t>
      </w:r>
      <w:r>
        <w:rPr>
          <w:rFonts w:hint="eastAsia" w:ascii="宋体" w:hAnsi="宋体"/>
          <w:sz w:val="24"/>
          <w:szCs w:val="24"/>
          <w:lang w:eastAsia="zh-CN"/>
        </w:rPr>
        <w:t>二</w:t>
      </w:r>
      <w:r>
        <w:rPr>
          <w:rFonts w:hint="eastAsia" w:ascii="宋体" w:hAnsi="宋体"/>
          <w:sz w:val="24"/>
          <w:szCs w:val="24"/>
        </w:rPr>
        <w:t>年</w:t>
      </w:r>
      <w:r>
        <w:rPr>
          <w:rFonts w:hint="eastAsia" w:ascii="宋体" w:hAnsi="宋体"/>
          <w:sz w:val="24"/>
          <w:szCs w:val="24"/>
          <w:lang w:eastAsia="zh-CN"/>
        </w:rPr>
        <w:t>十</w:t>
      </w:r>
      <w:r>
        <w:rPr>
          <w:rFonts w:hint="eastAsia" w:ascii="宋体" w:hAnsi="宋体"/>
          <w:sz w:val="24"/>
          <w:szCs w:val="24"/>
        </w:rPr>
        <w:t>月</w:t>
      </w:r>
      <w:r>
        <w:rPr>
          <w:rFonts w:hint="eastAsia" w:ascii="宋体" w:hAnsi="宋体"/>
          <w:sz w:val="24"/>
          <w:szCs w:val="24"/>
          <w:lang w:val="en-US" w:eastAsia="zh-CN"/>
        </w:rPr>
        <w:t>十九</w:t>
      </w:r>
      <w:r>
        <w:rPr>
          <w:rFonts w:hint="eastAsia" w:ascii="宋体" w:hAnsi="宋体"/>
          <w:sz w:val="24"/>
          <w:szCs w:val="24"/>
        </w:rPr>
        <w:t>日</w:t>
      </w:r>
    </w:p>
    <w:bookmarkEnd w:id="13"/>
    <w:p>
      <w:pPr>
        <w:rPr>
          <w:rFonts w:hint="eastAsia" w:ascii="宋体" w:hAnsi="宋体" w:cs="宋体"/>
          <w:b/>
          <w:bCs/>
          <w:sz w:val="36"/>
          <w:szCs w:val="36"/>
        </w:rPr>
      </w:pPr>
    </w:p>
    <w:p>
      <w:pPr>
        <w:jc w:val="center"/>
        <w:rPr>
          <w:rFonts w:hint="eastAsia" w:ascii="宋体" w:hAnsi="宋体" w:cs="宋体"/>
          <w:b/>
          <w:bCs/>
          <w:sz w:val="36"/>
          <w:szCs w:val="36"/>
        </w:rPr>
      </w:pPr>
    </w:p>
    <w:p>
      <w:pPr>
        <w:pStyle w:val="46"/>
        <w:rPr>
          <w:rFonts w:hint="eastAsia" w:ascii="宋体" w:hAnsi="宋体"/>
          <w:b/>
          <w:bCs/>
          <w:sz w:val="36"/>
          <w:szCs w:val="36"/>
        </w:rPr>
      </w:pPr>
    </w:p>
    <w:p>
      <w:pPr>
        <w:pStyle w:val="46"/>
        <w:rPr>
          <w:rFonts w:hint="eastAsia" w:ascii="宋体" w:hAnsi="宋体"/>
          <w:b/>
          <w:bCs/>
          <w:sz w:val="36"/>
          <w:szCs w:val="36"/>
        </w:rPr>
      </w:pPr>
    </w:p>
    <w:p>
      <w:pPr>
        <w:jc w:val="center"/>
        <w:rPr>
          <w:rFonts w:hint="eastAsia" w:ascii="宋体" w:hAnsi="宋体" w:cs="宋体"/>
          <w:b/>
          <w:bCs/>
          <w:sz w:val="36"/>
          <w:szCs w:val="36"/>
        </w:rPr>
      </w:pPr>
    </w:p>
    <w:p>
      <w:pPr>
        <w:jc w:val="center"/>
        <w:rPr>
          <w:rFonts w:hint="eastAsia" w:ascii="宋体" w:hAnsi="宋体" w:cs="宋体"/>
          <w:b/>
          <w:bCs/>
          <w:sz w:val="36"/>
          <w:szCs w:val="36"/>
        </w:rPr>
      </w:pPr>
    </w:p>
    <w:p>
      <w:pPr>
        <w:jc w:val="center"/>
        <w:rPr>
          <w:rFonts w:hint="eastAsia" w:ascii="宋体" w:hAnsi="宋体" w:cs="宋体"/>
          <w:sz w:val="36"/>
          <w:szCs w:val="36"/>
        </w:rPr>
      </w:pPr>
      <w:r>
        <w:rPr>
          <w:rFonts w:hint="eastAsia" w:ascii="宋体" w:hAnsi="宋体" w:cs="宋体"/>
          <w:b/>
          <w:bCs/>
          <w:sz w:val="36"/>
          <w:szCs w:val="36"/>
        </w:rPr>
        <w:t>第二章   投标须知</w:t>
      </w:r>
    </w:p>
    <w:bookmarkEnd w:id="1"/>
    <w:p>
      <w:pPr>
        <w:jc w:val="center"/>
        <w:rPr>
          <w:rFonts w:hint="eastAsia" w:ascii="宋体" w:hAnsi="宋体"/>
          <w:bCs/>
          <w:sz w:val="28"/>
          <w:szCs w:val="28"/>
        </w:rPr>
      </w:pPr>
      <w:r>
        <w:rPr>
          <w:rFonts w:hint="eastAsia" w:ascii="宋体" w:hAnsi="宋体"/>
          <w:bCs/>
          <w:sz w:val="28"/>
          <w:szCs w:val="28"/>
        </w:rPr>
        <w:t>前  附  表</w:t>
      </w:r>
    </w:p>
    <w:tbl>
      <w:tblPr>
        <w:tblStyle w:val="24"/>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76"/>
        <w:gridCol w:w="75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3"/>
              <w:spacing w:line="440" w:lineRule="exact"/>
              <w:jc w:val="center"/>
              <w:rPr>
                <w:rFonts w:ascii="宋体" w:hAnsi="宋体"/>
                <w:b/>
                <w:szCs w:val="24"/>
              </w:rPr>
            </w:pPr>
            <w:r>
              <w:rPr>
                <w:rFonts w:hint="eastAsia" w:ascii="宋体" w:hAnsi="宋体"/>
                <w:b/>
                <w:szCs w:val="24"/>
              </w:rPr>
              <w:t>序号</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3"/>
              <w:spacing w:line="440" w:lineRule="exact"/>
              <w:jc w:val="center"/>
              <w:rPr>
                <w:rFonts w:hint="eastAsia" w:ascii="宋体" w:hAnsi="宋体"/>
                <w:b/>
                <w:szCs w:val="24"/>
              </w:rPr>
            </w:pPr>
            <w:r>
              <w:rPr>
                <w:rFonts w:hint="eastAsia" w:ascii="宋体" w:hAnsi="宋体"/>
                <w:b/>
                <w:szCs w:val="24"/>
              </w:rPr>
              <w:t>内容</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3"/>
              <w:spacing w:line="440" w:lineRule="exact"/>
              <w:jc w:val="center"/>
              <w:rPr>
                <w:rFonts w:ascii="宋体" w:hAnsi="宋体"/>
                <w:b/>
                <w:szCs w:val="24"/>
              </w:rPr>
            </w:pPr>
            <w:r>
              <w:rPr>
                <w:rFonts w:hint="eastAsia" w:ascii="宋体" w:hAnsi="宋体"/>
                <w:b/>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3"/>
              <w:spacing w:line="440" w:lineRule="exact"/>
              <w:jc w:val="center"/>
              <w:rPr>
                <w:rFonts w:hint="eastAsia" w:ascii="宋体" w:hAnsi="宋体"/>
                <w:b/>
                <w:szCs w:val="24"/>
              </w:rPr>
            </w:pPr>
            <w:r>
              <w:rPr>
                <w:rFonts w:hint="eastAsia" w:ascii="宋体" w:hAnsi="宋体"/>
                <w:b/>
                <w:szCs w:val="24"/>
              </w:rPr>
              <w:t>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b/>
                <w:szCs w:val="24"/>
              </w:rPr>
            </w:pPr>
            <w:r>
              <w:rPr>
                <w:rFonts w:hint="eastAsia" w:ascii="宋体" w:hAnsi="宋体"/>
                <w:szCs w:val="24"/>
              </w:rPr>
              <w:t>项目名称</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autoSpaceDE/>
              <w:autoSpaceDN/>
              <w:ind w:right="201" w:rightChars="96"/>
              <w:rPr>
                <w:rFonts w:hint="eastAsia" w:ascii="宋体" w:hAnsi="宋体" w:eastAsia="宋体"/>
                <w:szCs w:val="24"/>
                <w:lang w:eastAsia="zh-CN"/>
              </w:rPr>
            </w:pPr>
            <w:r>
              <w:rPr>
                <w:rFonts w:hint="eastAsia" w:ascii="宋体" w:hAnsi="宋体" w:cs="仿宋"/>
                <w:bCs/>
                <w:sz w:val="24"/>
                <w:szCs w:val="24"/>
                <w:lang w:eastAsia="zh-CN"/>
              </w:rPr>
              <w:t>诸暨市大唐街道2022-2024年度南片保洁及垃圾清运服务采购项目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3"/>
              <w:spacing w:line="440" w:lineRule="exact"/>
              <w:jc w:val="center"/>
              <w:rPr>
                <w:rFonts w:hint="eastAsia" w:ascii="宋体" w:hAnsi="宋体"/>
                <w:b/>
                <w:szCs w:val="24"/>
              </w:rPr>
            </w:pPr>
            <w:r>
              <w:rPr>
                <w:rFonts w:hint="eastAsia" w:ascii="宋体" w:hAnsi="宋体"/>
                <w:b/>
                <w:szCs w:val="24"/>
              </w:rPr>
              <w:t>2</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b/>
                <w:szCs w:val="24"/>
              </w:rPr>
            </w:pPr>
            <w:r>
              <w:rPr>
                <w:rFonts w:hint="eastAsia" w:ascii="宋体" w:hAnsi="宋体"/>
                <w:szCs w:val="24"/>
              </w:rPr>
              <w:t>采购方式</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3"/>
              <w:ind w:right="-107" w:rightChars="-51"/>
              <w:rPr>
                <w:rFonts w:hint="eastAsia" w:ascii="宋体" w:hAnsi="宋体"/>
                <w:szCs w:val="24"/>
              </w:rPr>
            </w:pPr>
            <w:r>
              <w:rPr>
                <w:rFonts w:hint="eastAsia" w:ascii="宋体" w:hAnsi="宋体"/>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3"/>
              <w:spacing w:line="440" w:lineRule="exact"/>
              <w:jc w:val="center"/>
              <w:rPr>
                <w:rFonts w:hint="eastAsia" w:ascii="宋体" w:hAnsi="宋体"/>
                <w:b/>
                <w:szCs w:val="24"/>
              </w:rPr>
            </w:pPr>
            <w:r>
              <w:rPr>
                <w:rFonts w:hint="eastAsia" w:ascii="宋体" w:hAnsi="宋体"/>
                <w:b/>
                <w:szCs w:val="24"/>
              </w:rPr>
              <w:t>3</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b/>
                <w:szCs w:val="24"/>
              </w:rPr>
            </w:pPr>
            <w:r>
              <w:rPr>
                <w:rFonts w:hint="eastAsia" w:ascii="宋体" w:hAnsi="宋体"/>
                <w:szCs w:val="24"/>
              </w:rPr>
              <w:t>评标办法</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3"/>
              <w:ind w:right="-107" w:rightChars="-51"/>
              <w:rPr>
                <w:rFonts w:hint="eastAsia" w:ascii="宋体" w:hAnsi="宋体"/>
                <w:szCs w:val="24"/>
              </w:rPr>
            </w:pPr>
            <w:r>
              <w:rPr>
                <w:rFonts w:hint="eastAsia" w:ascii="宋体" w:hAnsi="宋体"/>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3"/>
              <w:spacing w:line="440" w:lineRule="exact"/>
              <w:jc w:val="center"/>
              <w:rPr>
                <w:rFonts w:hint="eastAsia" w:ascii="宋体" w:hAnsi="宋体"/>
                <w:b/>
                <w:szCs w:val="24"/>
              </w:rPr>
            </w:pPr>
            <w:r>
              <w:rPr>
                <w:rFonts w:hint="eastAsia" w:ascii="宋体" w:hAnsi="宋体"/>
                <w:b/>
                <w:szCs w:val="24"/>
              </w:rPr>
              <w:t>4</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Cs w:val="24"/>
              </w:rPr>
            </w:pPr>
            <w:r>
              <w:rPr>
                <w:rFonts w:hint="eastAsia" w:eastAsia="新宋体"/>
                <w:b/>
                <w:bCs/>
              </w:rPr>
              <w:t>最高限价</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widowControl/>
              <w:ind w:firstLine="480" w:firstLineChars="200"/>
              <w:rPr>
                <w:rFonts w:hint="eastAsia" w:ascii="宋体" w:hAnsi="宋体"/>
                <w:sz w:val="24"/>
                <w:szCs w:val="24"/>
              </w:rPr>
            </w:pPr>
            <w:r>
              <w:rPr>
                <w:rFonts w:hint="eastAsia" w:ascii="宋体" w:hAnsi="宋体"/>
                <w:b/>
                <w:bCs/>
                <w:sz w:val="24"/>
                <w:u w:val="single"/>
              </w:rPr>
              <w:t>本次采购最高限价为人民币</w:t>
            </w:r>
            <w:r>
              <w:rPr>
                <w:rFonts w:hint="eastAsia" w:ascii="宋体" w:hAnsi="宋体"/>
                <w:b/>
                <w:bCs/>
                <w:sz w:val="24"/>
                <w:u w:val="single"/>
                <w:lang w:val="en-US" w:eastAsia="zh-CN"/>
              </w:rPr>
              <w:t>贰</w:t>
            </w:r>
            <w:r>
              <w:rPr>
                <w:rFonts w:hint="eastAsia" w:ascii="宋体" w:hAnsi="宋体"/>
                <w:b/>
                <w:bCs/>
                <w:sz w:val="24"/>
                <w:u w:val="single"/>
                <w:lang w:eastAsia="zh-CN"/>
              </w:rPr>
              <w:t>仟零</w:t>
            </w:r>
            <w:r>
              <w:rPr>
                <w:rFonts w:hint="eastAsia" w:ascii="宋体" w:hAnsi="宋体"/>
                <w:b/>
                <w:bCs/>
                <w:sz w:val="24"/>
                <w:u w:val="single"/>
                <w:lang w:val="en-US" w:eastAsia="zh-CN"/>
              </w:rPr>
              <w:t>肆</w:t>
            </w:r>
            <w:r>
              <w:rPr>
                <w:rFonts w:hint="eastAsia" w:ascii="宋体" w:hAnsi="宋体"/>
                <w:b/>
                <w:bCs/>
                <w:sz w:val="24"/>
                <w:u w:val="single"/>
              </w:rPr>
              <w:t>拾</w:t>
            </w:r>
            <w:r>
              <w:rPr>
                <w:rFonts w:hint="eastAsia" w:ascii="宋体" w:hAnsi="宋体"/>
                <w:b/>
                <w:bCs/>
                <w:sz w:val="24"/>
                <w:u w:val="single"/>
                <w:lang w:val="en-US" w:eastAsia="zh-CN"/>
              </w:rPr>
              <w:t>陆</w:t>
            </w:r>
            <w:r>
              <w:rPr>
                <w:rFonts w:hint="eastAsia" w:ascii="宋体" w:hAnsi="宋体"/>
                <w:b/>
                <w:bCs/>
                <w:sz w:val="24"/>
                <w:u w:val="single"/>
              </w:rPr>
              <w:t>万元（¥</w:t>
            </w:r>
            <w:r>
              <w:rPr>
                <w:rFonts w:hint="eastAsia" w:ascii="宋体" w:hAnsi="宋体"/>
                <w:b/>
                <w:bCs/>
                <w:sz w:val="24"/>
                <w:u w:val="single"/>
                <w:lang w:val="en-US" w:eastAsia="zh-CN"/>
              </w:rPr>
              <w:t>20460000</w:t>
            </w:r>
            <w:r>
              <w:rPr>
                <w:rFonts w:hint="eastAsia" w:ascii="宋体" w:hAnsi="宋体"/>
                <w:b/>
                <w:bCs/>
                <w:sz w:val="24"/>
                <w:u w:val="single"/>
              </w:rPr>
              <w:t>.00）整，任何超过上述最高限价的报价将被认定为无效报价，作无效投标处理。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3"/>
              <w:spacing w:line="440" w:lineRule="exact"/>
              <w:jc w:val="center"/>
              <w:rPr>
                <w:rFonts w:hint="eastAsia" w:ascii="宋体" w:hAnsi="宋体"/>
                <w:b/>
                <w:szCs w:val="24"/>
              </w:rPr>
            </w:pPr>
            <w:r>
              <w:rPr>
                <w:rFonts w:hint="eastAsia" w:ascii="宋体" w:hAnsi="宋体"/>
                <w:b/>
                <w:szCs w:val="24"/>
              </w:rPr>
              <w:t>5</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Cs w:val="24"/>
              </w:rPr>
            </w:pPr>
            <w:r>
              <w:rPr>
                <w:rFonts w:hint="eastAsia" w:ascii="宋体" w:hAnsi="宋体"/>
                <w:szCs w:val="24"/>
              </w:rPr>
              <w:t>投标人（供应商）资格要求</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autoSpaceDE/>
              <w:autoSpaceDN/>
              <w:ind w:right="201" w:rightChars="96"/>
              <w:rPr>
                <w:rFonts w:hint="eastAsia" w:ascii="宋体" w:hAnsi="宋体" w:eastAsia="宋体" w:cs="仿宋"/>
                <w:bCs/>
                <w:sz w:val="24"/>
                <w:szCs w:val="24"/>
                <w:lang w:eastAsia="zh-CN"/>
              </w:rPr>
            </w:pPr>
            <w:r>
              <w:rPr>
                <w:rFonts w:hint="eastAsia" w:ascii="宋体" w:hAnsi="宋体" w:eastAsia="宋体" w:cs="仿宋"/>
                <w:bCs/>
                <w:sz w:val="24"/>
                <w:szCs w:val="24"/>
                <w:lang w:eastAsia="zh-CN"/>
              </w:rPr>
              <w:t>1、符合《中华人民共和国政府采购法》第二十二条之供应商资格规定；</w:t>
            </w:r>
          </w:p>
          <w:p>
            <w:pPr>
              <w:autoSpaceDE/>
              <w:autoSpaceDN/>
              <w:ind w:right="201" w:rightChars="96"/>
              <w:rPr>
                <w:rFonts w:hint="eastAsia" w:ascii="宋体" w:hAnsi="宋体" w:eastAsia="宋体" w:cs="仿宋"/>
                <w:bCs/>
                <w:sz w:val="24"/>
                <w:szCs w:val="24"/>
                <w:lang w:eastAsia="zh-CN"/>
              </w:rPr>
            </w:pPr>
            <w:r>
              <w:rPr>
                <w:rFonts w:hint="eastAsia" w:ascii="宋体" w:hAnsi="宋体" w:eastAsia="宋体" w:cs="仿宋"/>
                <w:bCs/>
                <w:sz w:val="24"/>
                <w:szCs w:val="24"/>
                <w:lang w:eastAsia="zh-CN"/>
              </w:rPr>
              <w:t>2、未被“信用中国”（www.creditchina.gov.cn）、中国政府采购网（www.ccgp.gov.cn）列入失信被执行人、重大税收违法案件当事人名单、政府采购严重违法失信行为记录名单；</w:t>
            </w:r>
          </w:p>
          <w:p>
            <w:pPr>
              <w:autoSpaceDE/>
              <w:autoSpaceDN/>
              <w:ind w:right="201" w:rightChars="96"/>
              <w:rPr>
                <w:rFonts w:hint="eastAsia"/>
                <w:kern w:val="2"/>
              </w:rPr>
            </w:pPr>
            <w:r>
              <w:rPr>
                <w:rFonts w:hint="eastAsia" w:ascii="宋体" w:hAnsi="宋体" w:eastAsia="宋体" w:cs="仿宋"/>
                <w:bCs/>
                <w:sz w:val="24"/>
                <w:szCs w:val="24"/>
                <w:lang w:eastAsia="zh-CN"/>
              </w:rPr>
              <w:t>3、本项目不接受联合体投标。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3"/>
              <w:spacing w:line="440" w:lineRule="exact"/>
              <w:jc w:val="center"/>
              <w:rPr>
                <w:rFonts w:hint="eastAsia" w:ascii="宋体" w:hAnsi="宋体"/>
                <w:b/>
                <w:szCs w:val="24"/>
              </w:rPr>
            </w:pPr>
            <w:r>
              <w:rPr>
                <w:rFonts w:hint="eastAsia" w:ascii="宋体" w:hAnsi="宋体"/>
                <w:b/>
                <w:szCs w:val="24"/>
              </w:rPr>
              <w:t>6</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b/>
                <w:szCs w:val="24"/>
              </w:rPr>
            </w:pPr>
            <w:r>
              <w:rPr>
                <w:rFonts w:hint="eastAsia" w:ascii="宋体" w:hAnsi="宋体"/>
                <w:szCs w:val="24"/>
              </w:rPr>
              <w:t>是否接受联合体投标</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ascii="宋体" w:hAnsi="宋体"/>
                <w:szCs w:val="24"/>
              </w:rPr>
            </w:pPr>
            <w:r>
              <w:rPr>
                <w:rFonts w:hint="eastAsia" w:ascii="宋体" w:hAnsi="宋体"/>
                <w:szCs w:val="24"/>
              </w:rPr>
              <w:t>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3"/>
              <w:spacing w:line="440" w:lineRule="exact"/>
              <w:jc w:val="center"/>
              <w:rPr>
                <w:rFonts w:hint="eastAsia" w:ascii="宋体" w:hAnsi="宋体"/>
                <w:b/>
                <w:szCs w:val="24"/>
              </w:rPr>
            </w:pPr>
            <w:r>
              <w:rPr>
                <w:rFonts w:hint="eastAsia" w:ascii="宋体" w:hAnsi="宋体"/>
                <w:b/>
                <w:szCs w:val="24"/>
              </w:rPr>
              <w:t>7</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Cs w:val="24"/>
              </w:rPr>
            </w:pPr>
            <w:r>
              <w:rPr>
                <w:rFonts w:hint="eastAsia" w:ascii="宋体" w:hAnsi="宋体"/>
                <w:szCs w:val="24"/>
              </w:rPr>
              <w:t>标的划分</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sz w:val="24"/>
                <w:szCs w:val="24"/>
              </w:rPr>
            </w:pP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eq \o\ac(□,√)</w:instrText>
            </w:r>
            <w:r>
              <w:rPr>
                <w:rFonts w:ascii="宋体" w:hAnsi="宋体"/>
                <w:sz w:val="24"/>
                <w:szCs w:val="24"/>
              </w:rPr>
              <w:fldChar w:fldCharType="end"/>
            </w:r>
            <w:r>
              <w:rPr>
                <w:rFonts w:hint="eastAsia" w:ascii="宋体" w:hAnsi="宋体"/>
                <w:sz w:val="24"/>
                <w:szCs w:val="24"/>
              </w:rPr>
              <w:t>本次招标采购共分1个标的，招标人将整体择定中标人。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3"/>
              <w:spacing w:line="440" w:lineRule="exact"/>
              <w:jc w:val="center"/>
              <w:rPr>
                <w:rFonts w:hint="eastAsia" w:ascii="宋体" w:hAnsi="宋体"/>
                <w:b/>
                <w:szCs w:val="24"/>
              </w:rPr>
            </w:pPr>
            <w:r>
              <w:rPr>
                <w:rFonts w:hint="eastAsia" w:ascii="宋体" w:hAnsi="宋体"/>
                <w:b/>
                <w:szCs w:val="24"/>
              </w:rPr>
              <w:t>8</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Cs w:val="24"/>
              </w:rPr>
            </w:pPr>
            <w:r>
              <w:rPr>
                <w:rFonts w:hint="eastAsia" w:ascii="宋体" w:hAnsi="宋体"/>
                <w:szCs w:val="24"/>
              </w:rPr>
              <w:t>资格审查</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ascii="宋体" w:hAnsi="宋体"/>
                <w:szCs w:val="24"/>
              </w:rPr>
            </w:pPr>
            <w:r>
              <w:rPr>
                <w:rFonts w:hint="eastAsia" w:ascii="宋体" w:hAnsi="宋体"/>
                <w:szCs w:val="24"/>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3"/>
              <w:spacing w:line="440" w:lineRule="exact"/>
              <w:jc w:val="center"/>
              <w:rPr>
                <w:rFonts w:hint="eastAsia" w:ascii="宋体" w:hAnsi="宋体"/>
                <w:b/>
                <w:szCs w:val="24"/>
              </w:rPr>
            </w:pPr>
            <w:r>
              <w:rPr>
                <w:rFonts w:hint="eastAsia" w:ascii="宋体" w:hAnsi="宋体"/>
                <w:b/>
                <w:szCs w:val="24"/>
              </w:rPr>
              <w:t>9</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color w:val="auto"/>
                <w:szCs w:val="24"/>
              </w:rPr>
            </w:pPr>
            <w:r>
              <w:rPr>
                <w:rFonts w:hint="eastAsia" w:ascii="宋体" w:hAnsi="宋体"/>
                <w:color w:val="auto"/>
                <w:szCs w:val="24"/>
              </w:rPr>
              <w:t>招标文件的</w:t>
            </w:r>
          </w:p>
          <w:p>
            <w:pPr>
              <w:pStyle w:val="13"/>
              <w:jc w:val="center"/>
              <w:rPr>
                <w:rFonts w:hint="eastAsia" w:ascii="宋体" w:hAnsi="宋体"/>
                <w:b/>
                <w:color w:val="auto"/>
                <w:szCs w:val="24"/>
              </w:rPr>
            </w:pPr>
            <w:r>
              <w:rPr>
                <w:rFonts w:hint="eastAsia" w:ascii="宋体" w:hAnsi="宋体"/>
                <w:color w:val="auto"/>
                <w:szCs w:val="24"/>
              </w:rPr>
              <w:t>获取</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本项目招标文件采用网上下载方式发布，发布时间为202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日-2022年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日，符合投标人资格条件的供应商请在浙江政府采购网（https://zfcg.czt.zj.gov.cn/）采购公告栏目中下载招标文件，本项目无须报名，于开标当日直接参加投标。</w:t>
            </w:r>
          </w:p>
          <w:p>
            <w:pPr>
              <w:ind w:firstLine="480" w:firstLineChars="200"/>
              <w:rPr>
                <w:rFonts w:hint="eastAsia" w:ascii="宋体" w:hAnsi="宋体"/>
              </w:rPr>
            </w:pPr>
            <w:r>
              <w:rPr>
                <w:rFonts w:hint="eastAsia" w:ascii="宋体" w:hAnsi="宋体" w:eastAsia="宋体" w:cs="宋体"/>
                <w:color w:val="auto"/>
                <w:sz w:val="24"/>
                <w:szCs w:val="24"/>
              </w:rPr>
              <w:t>招标文件发布截止时间之后有潜在供应商提出要求获取招标文件的，允许获取。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 w:hRule="atLeast"/>
          <w:jc w:val="center"/>
        </w:trPr>
        <w:tc>
          <w:tcPr>
            <w:tcW w:w="704" w:type="dxa"/>
            <w:vMerge w:val="restart"/>
            <w:tcBorders>
              <w:top w:val="single" w:color="auto" w:sz="4" w:space="0"/>
              <w:left w:val="single" w:color="auto" w:sz="4" w:space="0"/>
              <w:right w:val="single" w:color="auto" w:sz="4" w:space="0"/>
            </w:tcBorders>
            <w:noWrap w:val="0"/>
            <w:vAlign w:val="center"/>
          </w:tcPr>
          <w:p>
            <w:pPr>
              <w:pStyle w:val="13"/>
              <w:spacing w:line="440" w:lineRule="exact"/>
              <w:jc w:val="center"/>
              <w:rPr>
                <w:rFonts w:hint="eastAsia" w:ascii="宋体" w:hAnsi="宋体"/>
                <w:b/>
                <w:szCs w:val="24"/>
              </w:rPr>
            </w:pPr>
            <w:r>
              <w:rPr>
                <w:rFonts w:hint="eastAsia" w:ascii="宋体" w:hAnsi="宋体"/>
                <w:b/>
                <w:szCs w:val="24"/>
              </w:rPr>
              <w:t>10</w:t>
            </w:r>
          </w:p>
        </w:tc>
        <w:tc>
          <w:tcPr>
            <w:tcW w:w="1776" w:type="dxa"/>
            <w:vMerge w:val="restart"/>
            <w:tcBorders>
              <w:top w:val="single" w:color="auto" w:sz="4" w:space="0"/>
              <w:left w:val="single" w:color="auto" w:sz="4" w:space="0"/>
              <w:right w:val="single" w:color="auto" w:sz="4" w:space="0"/>
            </w:tcBorders>
            <w:noWrap w:val="0"/>
            <w:vAlign w:val="center"/>
          </w:tcPr>
          <w:p>
            <w:pPr>
              <w:pStyle w:val="13"/>
              <w:jc w:val="center"/>
              <w:rPr>
                <w:rFonts w:hint="eastAsia" w:ascii="宋体" w:hAnsi="宋体"/>
                <w:b/>
                <w:color w:val="auto"/>
                <w:szCs w:val="24"/>
              </w:rPr>
            </w:pPr>
            <w:r>
              <w:rPr>
                <w:rFonts w:hint="eastAsia" w:ascii="宋体" w:hAnsi="宋体"/>
                <w:color w:val="auto"/>
                <w:szCs w:val="24"/>
              </w:rPr>
              <w:t>投标时递交原件资料</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4"/>
              </w:rPr>
            </w:pPr>
            <w:r>
              <w:rPr>
                <w:rFonts w:hint="eastAsia" w:ascii="宋体" w:hAnsi="宋体" w:cs="宋体"/>
                <w:color w:val="auto"/>
                <w:sz w:val="24"/>
              </w:rPr>
              <w:t>一、资格审查文件：</w:t>
            </w:r>
          </w:p>
          <w:p>
            <w:pPr>
              <w:ind w:firstLine="480" w:firstLineChars="200"/>
              <w:rPr>
                <w:rFonts w:ascii="宋体" w:hAnsi="宋体" w:cs="宋体"/>
                <w:color w:val="auto"/>
                <w:sz w:val="24"/>
                <w:szCs w:val="24"/>
              </w:rPr>
            </w:pPr>
            <w:r>
              <w:rPr>
                <w:rFonts w:hint="eastAsia" w:ascii="宋体" w:hAnsi="宋体" w:cs="宋体"/>
                <w:color w:val="auto"/>
                <w:sz w:val="24"/>
                <w:szCs w:val="24"/>
              </w:rPr>
              <w:t>投标人须在提交的投标文件中提供下述相关证照复印件并加盖投标人公章（有效期内），未提供或提供不完整的一律作无效标处理：</w:t>
            </w:r>
          </w:p>
          <w:p>
            <w:pPr>
              <w:ind w:firstLine="480" w:firstLineChars="200"/>
              <w:rPr>
                <w:rFonts w:hint="eastAsia" w:ascii="宋体" w:hAnsi="宋体" w:cs="宋体"/>
                <w:color w:val="auto"/>
                <w:sz w:val="24"/>
                <w:szCs w:val="24"/>
              </w:rPr>
            </w:pPr>
            <w:r>
              <w:rPr>
                <w:rFonts w:hint="eastAsia" w:ascii="宋体" w:hAnsi="宋体" w:cs="宋体"/>
                <w:color w:val="auto"/>
                <w:sz w:val="24"/>
                <w:szCs w:val="24"/>
              </w:rPr>
              <w:t>1、营业执照复印件。</w:t>
            </w:r>
          </w:p>
          <w:p>
            <w:pPr>
              <w:ind w:firstLine="480" w:firstLineChars="200"/>
              <w:rPr>
                <w:rFonts w:hint="eastAsia" w:ascii="宋体" w:hAnsi="宋体" w:cs="宋体"/>
                <w:color w:val="auto"/>
                <w:sz w:val="24"/>
              </w:rPr>
            </w:pPr>
            <w:r>
              <w:rPr>
                <w:rFonts w:hint="eastAsia" w:ascii="宋体" w:hAnsi="宋体" w:cs="宋体"/>
                <w:color w:val="auto"/>
                <w:sz w:val="24"/>
                <w:szCs w:val="24"/>
              </w:rPr>
              <w:t>2、</w:t>
            </w:r>
            <w:r>
              <w:rPr>
                <w:rFonts w:hint="eastAsia" w:ascii="宋体" w:hAnsi="宋体" w:cs="宋体"/>
                <w:color w:val="auto"/>
                <w:sz w:val="24"/>
              </w:rPr>
              <w:t>投标人代表须提供投标人授权委托书原件，投标人为法人代表本人的，只需提供法人代表身份证复印件。</w:t>
            </w:r>
          </w:p>
          <w:p>
            <w:pPr>
              <w:ind w:firstLine="480" w:firstLineChars="200"/>
              <w:rPr>
                <w:rFonts w:hint="eastAsia" w:ascii="宋体" w:hAnsi="宋体"/>
                <w:b/>
                <w:color w:val="auto"/>
                <w:sz w:val="24"/>
                <w:szCs w:val="24"/>
                <w:u w:val="single"/>
              </w:rPr>
            </w:pPr>
            <w:r>
              <w:rPr>
                <w:rFonts w:hint="eastAsia" w:ascii="宋体" w:hAnsi="宋体" w:cs="宋体"/>
                <w:color w:val="auto"/>
                <w:sz w:val="24"/>
              </w:rPr>
              <w:t>（要求提供原件的均装订在技术文件正本内）。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04" w:type="dxa"/>
            <w:vMerge w:val="continue"/>
            <w:tcBorders>
              <w:left w:val="single" w:color="auto" w:sz="4" w:space="0"/>
              <w:right w:val="single" w:color="auto" w:sz="4" w:space="0"/>
            </w:tcBorders>
            <w:noWrap w:val="0"/>
            <w:vAlign w:val="center"/>
          </w:tcPr>
          <w:p>
            <w:pPr>
              <w:pStyle w:val="13"/>
              <w:spacing w:line="440" w:lineRule="exact"/>
              <w:jc w:val="center"/>
              <w:rPr>
                <w:rFonts w:hint="eastAsia" w:ascii="宋体" w:hAnsi="宋体"/>
                <w:b/>
                <w:szCs w:val="24"/>
              </w:rPr>
            </w:pPr>
          </w:p>
        </w:tc>
        <w:tc>
          <w:tcPr>
            <w:tcW w:w="1776" w:type="dxa"/>
            <w:vMerge w:val="continue"/>
            <w:tcBorders>
              <w:left w:val="single" w:color="auto" w:sz="4" w:space="0"/>
              <w:right w:val="single" w:color="auto" w:sz="4" w:space="0"/>
            </w:tcBorders>
            <w:noWrap w:val="0"/>
            <w:vAlign w:val="center"/>
          </w:tcPr>
          <w:p>
            <w:pPr>
              <w:pStyle w:val="13"/>
              <w:jc w:val="center"/>
              <w:rPr>
                <w:rFonts w:hint="eastAsia" w:ascii="宋体" w:hAnsi="宋体"/>
                <w:color w:val="auto"/>
                <w:szCs w:val="24"/>
              </w:rPr>
            </w:pPr>
          </w:p>
        </w:tc>
        <w:tc>
          <w:tcPr>
            <w:tcW w:w="7589"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rPr>
                <w:rFonts w:hint="eastAsia" w:ascii="宋体" w:hAnsi="宋体"/>
                <w:color w:val="auto"/>
                <w:sz w:val="24"/>
                <w:szCs w:val="24"/>
              </w:rPr>
            </w:pPr>
            <w:r>
              <w:rPr>
                <w:rFonts w:hint="eastAsia" w:ascii="宋体" w:hAnsi="宋体"/>
                <w:color w:val="auto"/>
                <w:sz w:val="24"/>
                <w:szCs w:val="24"/>
              </w:rPr>
              <w:t>二、评审原件</w:t>
            </w:r>
          </w:p>
          <w:p>
            <w:pPr>
              <w:autoSpaceDE/>
              <w:autoSpaceDN/>
              <w:adjustRightInd/>
              <w:rPr>
                <w:rFonts w:ascii="宋体" w:hAnsi="宋体"/>
                <w:color w:val="auto"/>
                <w:sz w:val="24"/>
                <w:szCs w:val="24"/>
              </w:rPr>
            </w:pPr>
            <w:r>
              <w:rPr>
                <w:rFonts w:hint="eastAsia" w:ascii="宋体" w:hAnsi="宋体"/>
                <w:color w:val="auto"/>
                <w:sz w:val="24"/>
                <w:szCs w:val="24"/>
              </w:rPr>
              <w:t>按采购文件要求提供相关复印件加盖投标人公章。</w:t>
            </w:r>
          </w:p>
          <w:p>
            <w:pPr>
              <w:rPr>
                <w:rFonts w:hint="eastAsia" w:ascii="宋体" w:hAnsi="宋体"/>
                <w:b/>
                <w:color w:val="auto"/>
                <w:sz w:val="24"/>
                <w:szCs w:val="24"/>
              </w:rPr>
            </w:pPr>
            <w:r>
              <w:rPr>
                <w:rFonts w:hint="eastAsia" w:ascii="宋体" w:hAnsi="宋体"/>
                <w:b/>
                <w:color w:val="auto"/>
                <w:sz w:val="24"/>
                <w:szCs w:val="24"/>
              </w:rPr>
              <w:t>要求提供复印件的应在提交投标文件时按要求提供，逾时拒绝接收，未提供复印件的按相关要求处理。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04" w:type="dxa"/>
            <w:vMerge w:val="continue"/>
            <w:tcBorders>
              <w:left w:val="single" w:color="auto" w:sz="4" w:space="0"/>
              <w:bottom w:val="single" w:color="auto" w:sz="4" w:space="0"/>
              <w:right w:val="single" w:color="auto" w:sz="4" w:space="0"/>
            </w:tcBorders>
            <w:noWrap w:val="0"/>
            <w:vAlign w:val="center"/>
          </w:tcPr>
          <w:p>
            <w:pPr>
              <w:pStyle w:val="13"/>
              <w:spacing w:line="440" w:lineRule="exact"/>
              <w:jc w:val="center"/>
              <w:rPr>
                <w:rFonts w:hint="eastAsia" w:ascii="宋体" w:hAnsi="宋体"/>
                <w:b/>
                <w:szCs w:val="24"/>
              </w:rPr>
            </w:pPr>
          </w:p>
        </w:tc>
        <w:tc>
          <w:tcPr>
            <w:tcW w:w="1776" w:type="dxa"/>
            <w:vMerge w:val="continue"/>
            <w:tcBorders>
              <w:left w:val="single" w:color="auto" w:sz="4" w:space="0"/>
              <w:bottom w:val="single" w:color="auto" w:sz="4" w:space="0"/>
              <w:right w:val="single" w:color="auto" w:sz="4" w:space="0"/>
            </w:tcBorders>
            <w:noWrap w:val="0"/>
            <w:vAlign w:val="center"/>
          </w:tcPr>
          <w:p>
            <w:pPr>
              <w:pStyle w:val="13"/>
              <w:jc w:val="center"/>
              <w:rPr>
                <w:rFonts w:hint="eastAsia" w:ascii="宋体" w:hAnsi="宋体"/>
                <w:szCs w:val="24"/>
              </w:rPr>
            </w:pPr>
          </w:p>
        </w:tc>
        <w:tc>
          <w:tcPr>
            <w:tcW w:w="7589"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rPr>
                <w:rFonts w:hint="eastAsia" w:ascii="宋体" w:hAnsi="宋体"/>
                <w:sz w:val="24"/>
                <w:szCs w:val="24"/>
              </w:rPr>
            </w:pPr>
            <w:r>
              <w:rPr>
                <w:rFonts w:hint="eastAsia" w:ascii="宋体" w:hAnsi="宋体"/>
                <w:sz w:val="24"/>
                <w:szCs w:val="24"/>
              </w:rPr>
              <w:t>复印件资料的完整性由投标人自行负责，复印件资料评审的由评标委员会负责。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3"/>
              <w:spacing w:line="440" w:lineRule="exact"/>
              <w:jc w:val="center"/>
              <w:rPr>
                <w:rFonts w:hint="eastAsia" w:ascii="宋体" w:hAnsi="宋体"/>
                <w:b/>
                <w:szCs w:val="24"/>
              </w:rPr>
            </w:pPr>
            <w:r>
              <w:rPr>
                <w:rFonts w:hint="eastAsia" w:ascii="宋体" w:hAnsi="宋体"/>
                <w:b/>
                <w:szCs w:val="24"/>
              </w:rPr>
              <w:t>11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Cs w:val="24"/>
              </w:rPr>
            </w:pPr>
            <w:r>
              <w:rPr>
                <w:rFonts w:hint="eastAsia" w:ascii="宋体" w:hAnsi="宋体"/>
                <w:szCs w:val="24"/>
              </w:rPr>
              <w:t>投标保证金</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4"/>
              </w:rPr>
            </w:pPr>
            <w:r>
              <w:rPr>
                <w:rFonts w:hint="eastAsia" w:ascii="宋体" w:hAnsi="宋体"/>
                <w:kern w:val="2"/>
                <w:sz w:val="24"/>
                <w:szCs w:val="24"/>
              </w:rPr>
              <w:t>本项目免收投标保证金。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3"/>
              <w:spacing w:line="440" w:lineRule="exact"/>
              <w:jc w:val="center"/>
              <w:rPr>
                <w:rFonts w:hint="eastAsia" w:ascii="宋体" w:hAnsi="宋体"/>
                <w:b/>
                <w:szCs w:val="24"/>
              </w:rPr>
            </w:pPr>
          </w:p>
          <w:p>
            <w:pPr>
              <w:pStyle w:val="13"/>
              <w:spacing w:line="440" w:lineRule="exact"/>
              <w:jc w:val="center"/>
              <w:rPr>
                <w:rFonts w:hint="eastAsia" w:ascii="宋体" w:hAnsi="宋体"/>
                <w:b/>
                <w:szCs w:val="24"/>
              </w:rPr>
            </w:pPr>
          </w:p>
          <w:p>
            <w:pPr>
              <w:pStyle w:val="13"/>
              <w:spacing w:line="440" w:lineRule="exact"/>
              <w:jc w:val="center"/>
              <w:rPr>
                <w:rFonts w:hint="eastAsia" w:ascii="宋体" w:hAnsi="宋体"/>
                <w:b/>
                <w:szCs w:val="24"/>
              </w:rPr>
            </w:pPr>
            <w:r>
              <w:rPr>
                <w:rFonts w:hint="eastAsia" w:ascii="宋体" w:hAnsi="宋体"/>
                <w:b/>
                <w:szCs w:val="24"/>
              </w:rPr>
              <w:t>12</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宋体" w:cs="Times New Roman"/>
                <w:color w:val="auto"/>
                <w:sz w:val="24"/>
                <w:szCs w:val="24"/>
              </w:rPr>
            </w:pPr>
          </w:p>
          <w:p>
            <w:pPr>
              <w:snapToGrid w:val="0"/>
              <w:jc w:val="left"/>
              <w:rPr>
                <w:rFonts w:hint="eastAsia" w:ascii="宋体" w:hAnsi="宋体" w:eastAsia="宋体" w:cs="Times New Roman"/>
                <w:color w:val="auto"/>
                <w:sz w:val="24"/>
                <w:szCs w:val="24"/>
              </w:rPr>
            </w:pPr>
          </w:p>
          <w:p>
            <w:pPr>
              <w:snapToGrid w:val="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技术</w:t>
            </w:r>
            <w:r>
              <w:rPr>
                <w:rFonts w:hint="eastAsia" w:ascii="宋体" w:hAnsi="宋体" w:eastAsia="宋体" w:cs="Times New Roman"/>
                <w:color w:val="auto"/>
                <w:sz w:val="24"/>
                <w:szCs w:val="24"/>
              </w:rPr>
              <w:t>文件</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（1）法定代表人授权委托书（除法定代表人亲自参加外，格式见附件)；</w:t>
            </w:r>
          </w:p>
          <w:p>
            <w:pPr>
              <w:snapToGrid w:val="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（2）企业法人营业执照（加盖单位公章）；</w:t>
            </w:r>
          </w:p>
          <w:p>
            <w:pPr>
              <w:snapToGrid w:val="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（3）投标人情况介绍；</w:t>
            </w:r>
          </w:p>
          <w:p>
            <w:pPr>
              <w:snapToGrid w:val="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（4）相关资质证明或文件复印件（如有，加盖单位公章）；</w:t>
            </w:r>
          </w:p>
          <w:p>
            <w:pPr>
              <w:snapToGrid w:val="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（5）成功案例和业绩证明（如有）；</w:t>
            </w:r>
          </w:p>
          <w:p>
            <w:pPr>
              <w:snapToGrid w:val="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（6）对本项目系统总体要求的理解，包括：功能说明、性能指标及设备选型说明（如需要）；</w:t>
            </w:r>
          </w:p>
          <w:p>
            <w:pPr>
              <w:snapToGrid w:val="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（7）投标设备详细配置清单和技术偏离表；</w:t>
            </w:r>
          </w:p>
          <w:p>
            <w:pPr>
              <w:snapToGrid w:val="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（8）招标文件标明的影响投标人资格的其他证明文件（如主要设备材料的原厂商对本项目的售后服务承诺，本地化服务能力证明）；</w:t>
            </w:r>
          </w:p>
          <w:p>
            <w:pPr>
              <w:snapToGrid w:val="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（9）保证工程质量的技术力量及技术措施（如需要）；</w:t>
            </w:r>
          </w:p>
          <w:p>
            <w:pPr>
              <w:snapToGrid w:val="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（10）投标人建议的安装、调试、验收方法或方案（如需要）；</w:t>
            </w:r>
          </w:p>
          <w:p>
            <w:pPr>
              <w:snapToGrid w:val="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（11）技术服务、技术培训、售后服务的内容和措施（如需要）；</w:t>
            </w:r>
          </w:p>
          <w:p>
            <w:pPr>
              <w:snapToGrid w:val="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（12）投标人需要说明的其他文件和说明。</w:t>
            </w:r>
          </w:p>
          <w:p>
            <w:pPr>
              <w:snapToGrid w:val="0"/>
              <w:jc w:val="left"/>
              <w:rPr>
                <w:rFonts w:hint="default" w:ascii="宋体" w:hAnsi="宋体" w:eastAsia="宋体" w:cs="Times New Roman"/>
                <w:color w:val="auto"/>
                <w:sz w:val="24"/>
                <w:szCs w:val="24"/>
                <w:lang w:val="en-US" w:eastAsia="zh-CN"/>
              </w:rPr>
            </w:pPr>
            <w:r>
              <w:rPr>
                <w:rFonts w:hint="eastAsia" w:ascii="宋体" w:hAnsi="宋体" w:eastAsia="宋体" w:cs="Times New Roman"/>
                <w:b/>
                <w:bCs/>
                <w:color w:val="auto"/>
                <w:sz w:val="24"/>
                <w:szCs w:val="24"/>
                <w:lang w:val="en-US" w:eastAsia="zh-CN"/>
              </w:rPr>
              <w:t>注：投标人在“技术文件资料”中应对招标文件做实质性响应，该项内容将作为评标重要指标。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3"/>
              <w:spacing w:line="440" w:lineRule="exact"/>
              <w:jc w:val="center"/>
              <w:rPr>
                <w:rFonts w:hint="eastAsia" w:ascii="宋体" w:hAnsi="宋体" w:eastAsia="宋体"/>
                <w:b/>
                <w:color w:val="000000"/>
                <w:kern w:val="2"/>
                <w:sz w:val="24"/>
                <w:szCs w:val="24"/>
                <w:lang w:val="en-US" w:eastAsia="zh-CN" w:bidi="ar-SA"/>
              </w:rPr>
            </w:pPr>
            <w:r>
              <w:rPr>
                <w:rFonts w:hint="eastAsia" w:ascii="宋体" w:hAnsi="宋体"/>
                <w:b/>
                <w:szCs w:val="24"/>
              </w:rPr>
              <w:t>13</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b/>
                <w:szCs w:val="24"/>
              </w:rPr>
            </w:pPr>
            <w:r>
              <w:rPr>
                <w:rFonts w:hint="eastAsia" w:ascii="宋体" w:hAnsi="宋体" w:eastAsia="宋体" w:cs="Times New Roman"/>
                <w:color w:val="auto"/>
                <w:sz w:val="24"/>
                <w:szCs w:val="24"/>
                <w:lang w:val="en-US" w:eastAsia="zh-CN"/>
              </w:rPr>
              <w:t>商务</w:t>
            </w:r>
            <w:r>
              <w:rPr>
                <w:rFonts w:hint="eastAsia" w:ascii="宋体" w:hAnsi="宋体" w:eastAsia="宋体" w:cs="Times New Roman"/>
                <w:color w:val="auto"/>
                <w:sz w:val="24"/>
                <w:szCs w:val="24"/>
                <w:lang w:eastAsia="zh-CN"/>
              </w:rPr>
              <w:t>报价</w:t>
            </w:r>
            <w:r>
              <w:rPr>
                <w:rFonts w:hint="eastAsia" w:ascii="宋体" w:hAnsi="宋体" w:eastAsia="宋体" w:cs="Times New Roman"/>
                <w:color w:val="auto"/>
                <w:sz w:val="24"/>
                <w:szCs w:val="24"/>
              </w:rPr>
              <w:t>文件</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 xml:space="preserve">1）投标函（格式见附件）； </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）开标一览表（格式见附件）；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投标承诺书（</w:t>
            </w:r>
            <w:r>
              <w:rPr>
                <w:rFonts w:ascii="宋体" w:hAnsi="宋体"/>
                <w:color w:val="auto"/>
                <w:sz w:val="24"/>
                <w:szCs w:val="24"/>
              </w:rPr>
              <w:t>格式见附件）；</w:t>
            </w:r>
          </w:p>
          <w:p>
            <w:pPr>
              <w:pStyle w:val="19"/>
              <w:rPr>
                <w:rFonts w:hint="eastAsia"/>
                <w:lang w:eastAsia="zh-CN"/>
              </w:rPr>
            </w:pPr>
            <w:r>
              <w:rPr>
                <w:rFonts w:hint="eastAsia" w:ascii="宋体" w:hAnsi="宋体"/>
                <w:color w:val="auto"/>
                <w:sz w:val="24"/>
                <w:szCs w:val="24"/>
              </w:rPr>
              <w:t>（4</w:t>
            </w:r>
            <w:r>
              <w:rPr>
                <w:rFonts w:ascii="宋体" w:hAnsi="宋体"/>
                <w:color w:val="auto"/>
                <w:sz w:val="24"/>
                <w:szCs w:val="24"/>
              </w:rPr>
              <w:t>）投标人需要说明的其他文件和说明（格式</w:t>
            </w:r>
            <w:r>
              <w:rPr>
                <w:rFonts w:hint="eastAsia" w:ascii="宋体" w:hAnsi="宋体"/>
                <w:color w:val="auto"/>
                <w:sz w:val="24"/>
                <w:szCs w:val="24"/>
              </w:rPr>
              <w:t>自拟</w:t>
            </w:r>
            <w:r>
              <w:rPr>
                <w:rFonts w:ascii="宋体" w:hAnsi="宋体"/>
                <w:color w:val="auto"/>
                <w:sz w:val="24"/>
                <w:szCs w:val="24"/>
              </w:rPr>
              <w:t>）。</w:t>
            </w:r>
          </w:p>
          <w:p>
            <w:pPr>
              <w:snapToGrid w:val="0"/>
              <w:jc w:val="left"/>
              <w:rPr>
                <w:rFonts w:hint="eastAsia" w:ascii="宋体" w:hAnsi="宋体"/>
                <w:b/>
                <w:szCs w:val="24"/>
              </w:rPr>
            </w:pPr>
            <w:r>
              <w:rPr>
                <w:rFonts w:hint="eastAsia" w:ascii="宋体" w:hAnsi="宋体" w:eastAsia="宋体" w:cs="Times New Roman"/>
                <w:color w:val="auto"/>
                <w:sz w:val="24"/>
                <w:szCs w:val="24"/>
              </w:rPr>
              <w:t>注：投标函、开标一览表必须由法定代表人或委托代理人签名（或盖章）。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3"/>
              <w:spacing w:line="440" w:lineRule="exact"/>
              <w:jc w:val="center"/>
              <w:rPr>
                <w:rFonts w:hint="eastAsia" w:ascii="宋体" w:hAnsi="宋体" w:eastAsia="宋体"/>
                <w:b/>
                <w:color w:val="000000"/>
                <w:kern w:val="2"/>
                <w:sz w:val="24"/>
                <w:szCs w:val="24"/>
                <w:lang w:val="en-US" w:eastAsia="zh-CN" w:bidi="ar-SA"/>
              </w:rPr>
            </w:pPr>
            <w:r>
              <w:rPr>
                <w:rFonts w:hint="eastAsia" w:ascii="宋体" w:hAnsi="宋体"/>
                <w:b/>
                <w:szCs w:val="24"/>
              </w:rPr>
              <w:t>14</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Cs w:val="24"/>
              </w:rPr>
            </w:pPr>
            <w:r>
              <w:rPr>
                <w:rFonts w:hint="eastAsia" w:ascii="宋体" w:hAnsi="宋体"/>
                <w:szCs w:val="24"/>
              </w:rPr>
              <w:t>现场演示</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szCs w:val="24"/>
              </w:rPr>
            </w:pPr>
            <w:r>
              <w:rPr>
                <w:rFonts w:hint="eastAsia" w:ascii="宋体" w:hAnsi="宋体"/>
                <w:color w:val="auto"/>
                <w:sz w:val="24"/>
                <w:szCs w:val="24"/>
              </w:rPr>
              <w:t>不需要。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3"/>
              <w:spacing w:line="440" w:lineRule="exact"/>
              <w:jc w:val="center"/>
              <w:rPr>
                <w:rFonts w:hint="eastAsia" w:ascii="宋体" w:hAnsi="宋体" w:eastAsia="宋体"/>
                <w:b/>
                <w:color w:val="000000"/>
                <w:kern w:val="2"/>
                <w:sz w:val="24"/>
                <w:szCs w:val="24"/>
                <w:lang w:val="en-US" w:eastAsia="zh-CN" w:bidi="ar-SA"/>
              </w:rPr>
            </w:pPr>
            <w:r>
              <w:rPr>
                <w:rFonts w:hint="eastAsia" w:ascii="宋体" w:hAnsi="宋体"/>
                <w:b/>
                <w:szCs w:val="24"/>
              </w:rPr>
              <w:t>15</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Cs w:val="24"/>
              </w:rPr>
            </w:pPr>
            <w:r>
              <w:rPr>
                <w:rFonts w:hint="eastAsia" w:ascii="宋体" w:hAnsi="宋体"/>
                <w:szCs w:val="24"/>
              </w:rPr>
              <w:t>投标样品</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szCs w:val="24"/>
              </w:rPr>
            </w:pPr>
            <w:r>
              <w:rPr>
                <w:rFonts w:hint="eastAsia" w:ascii="宋体" w:hAnsi="宋体"/>
                <w:color w:val="auto"/>
                <w:sz w:val="24"/>
                <w:szCs w:val="24"/>
              </w:rPr>
              <w:t>不需要。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3"/>
              <w:spacing w:line="440" w:lineRule="exact"/>
              <w:jc w:val="center"/>
              <w:rPr>
                <w:rFonts w:hint="eastAsia" w:ascii="宋体" w:hAnsi="宋体" w:eastAsia="宋体"/>
                <w:b/>
                <w:color w:val="000000"/>
                <w:kern w:val="2"/>
                <w:sz w:val="24"/>
                <w:szCs w:val="24"/>
                <w:lang w:val="en-US" w:eastAsia="zh-CN" w:bidi="ar-SA"/>
              </w:rPr>
            </w:pPr>
            <w:r>
              <w:rPr>
                <w:rFonts w:hint="eastAsia" w:ascii="宋体" w:hAnsi="宋体"/>
                <w:b/>
                <w:szCs w:val="24"/>
              </w:rPr>
              <w:t>16</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b/>
                <w:bCs/>
                <w:szCs w:val="24"/>
              </w:rPr>
            </w:pPr>
            <w:r>
              <w:rPr>
                <w:rFonts w:hint="eastAsia" w:ascii="宋体" w:hAnsi="宋体"/>
                <w:b/>
                <w:bCs/>
                <w:szCs w:val="24"/>
              </w:rPr>
              <w:t>投标文件份数</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rPr>
            </w:pPr>
            <w:r>
              <w:rPr>
                <w:rFonts w:hint="eastAsia"/>
                <w:lang w:eastAsia="zh-CN"/>
              </w:rPr>
              <w:t>技术文件</w:t>
            </w:r>
            <w:r>
              <w:rPr>
                <w:rFonts w:hint="eastAsia"/>
              </w:rPr>
              <w:t>正本一份，副本</w:t>
            </w:r>
            <w:r>
              <w:rPr>
                <w:rFonts w:hint="eastAsia"/>
                <w:lang w:val="en-US" w:eastAsia="zh-CN"/>
              </w:rPr>
              <w:t>六</w:t>
            </w:r>
            <w:r>
              <w:rPr>
                <w:rFonts w:hint="eastAsia"/>
              </w:rPr>
              <w:t>份。</w:t>
            </w:r>
          </w:p>
          <w:p>
            <w:pPr>
              <w:pStyle w:val="14"/>
              <w:ind w:left="0" w:leftChars="0" w:firstLine="0" w:firstLineChars="0"/>
              <w:rPr>
                <w:rFonts w:hint="eastAsia"/>
              </w:rPr>
            </w:pPr>
            <w:r>
              <w:rPr>
                <w:rFonts w:hint="eastAsia" w:ascii="Times New Roman" w:hAnsi="Times New Roman" w:eastAsia="宋体" w:cs="Times New Roman"/>
                <w:color w:val="000000"/>
                <w:kern w:val="2"/>
                <w:sz w:val="24"/>
                <w:szCs w:val="21"/>
                <w:lang w:val="en-US" w:eastAsia="zh-CN" w:bidi="ar-SA"/>
              </w:rPr>
              <w:t>商务报价文件正本一份，副本六份。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3"/>
              <w:spacing w:line="440" w:lineRule="exact"/>
              <w:jc w:val="center"/>
              <w:rPr>
                <w:rFonts w:hint="eastAsia" w:ascii="宋体" w:hAnsi="宋体" w:eastAsia="宋体"/>
                <w:b/>
                <w:color w:val="000000"/>
                <w:kern w:val="2"/>
                <w:sz w:val="24"/>
                <w:szCs w:val="24"/>
                <w:lang w:val="en-US" w:eastAsia="zh-CN" w:bidi="ar-SA"/>
              </w:rPr>
            </w:pPr>
            <w:r>
              <w:rPr>
                <w:rFonts w:hint="eastAsia" w:ascii="宋体" w:hAnsi="宋体"/>
                <w:b/>
                <w:szCs w:val="24"/>
              </w:rPr>
              <w:t>17</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Cs w:val="24"/>
              </w:rPr>
            </w:pPr>
            <w:r>
              <w:rPr>
                <w:rFonts w:hint="eastAsia" w:ascii="宋体" w:hAnsi="宋体"/>
                <w:szCs w:val="24"/>
              </w:rPr>
              <w:t>投标有效期</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ascii="宋体" w:hAnsi="宋体"/>
                <w:szCs w:val="24"/>
              </w:rPr>
            </w:pPr>
            <w:r>
              <w:rPr>
                <w:rFonts w:hint="eastAsia" w:ascii="宋体" w:hAnsi="宋体"/>
                <w:szCs w:val="24"/>
              </w:rPr>
              <w:t>自投标截止日起90天。如采购代理机构认为必要，可延长投标有效期。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3"/>
              <w:spacing w:line="440" w:lineRule="exact"/>
              <w:jc w:val="center"/>
              <w:rPr>
                <w:rFonts w:hint="eastAsia" w:ascii="宋体" w:hAnsi="宋体" w:eastAsia="宋体"/>
                <w:b/>
                <w:color w:val="000000"/>
                <w:kern w:val="2"/>
                <w:sz w:val="24"/>
                <w:szCs w:val="24"/>
                <w:lang w:val="en-US" w:eastAsia="zh-CN" w:bidi="ar-SA"/>
              </w:rPr>
            </w:pPr>
            <w:r>
              <w:rPr>
                <w:rFonts w:hint="eastAsia" w:ascii="宋体" w:hAnsi="宋体"/>
                <w:b/>
                <w:szCs w:val="24"/>
              </w:rPr>
              <w:t>18</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Cs w:val="24"/>
              </w:rPr>
            </w:pPr>
            <w:r>
              <w:rPr>
                <w:rFonts w:hint="eastAsia" w:ascii="宋体" w:hAnsi="宋体"/>
                <w:szCs w:val="24"/>
              </w:rPr>
              <w:t>签订合同时间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ascii="宋体" w:hAnsi="宋体"/>
                <w:szCs w:val="24"/>
              </w:rPr>
            </w:pPr>
            <w:r>
              <w:rPr>
                <w:rFonts w:hint="eastAsia" w:ascii="宋体" w:hAnsi="宋体"/>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3"/>
              <w:spacing w:line="440" w:lineRule="exact"/>
              <w:jc w:val="center"/>
              <w:rPr>
                <w:rFonts w:hint="eastAsia" w:ascii="宋体" w:hAnsi="宋体" w:eastAsia="宋体"/>
                <w:b/>
                <w:color w:val="000000"/>
                <w:kern w:val="2"/>
                <w:sz w:val="24"/>
                <w:szCs w:val="24"/>
                <w:lang w:val="en-US" w:eastAsia="zh-CN" w:bidi="ar-SA"/>
              </w:rPr>
            </w:pPr>
            <w:r>
              <w:rPr>
                <w:rFonts w:hint="eastAsia" w:ascii="宋体" w:hAnsi="宋体"/>
                <w:b/>
                <w:szCs w:val="24"/>
              </w:rPr>
              <w:t>19</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b/>
                <w:szCs w:val="24"/>
              </w:rPr>
            </w:pPr>
            <w:r>
              <w:rPr>
                <w:rFonts w:hint="eastAsia" w:ascii="宋体" w:hAnsi="宋体"/>
                <w:szCs w:val="24"/>
              </w:rPr>
              <w:t>转包与分包</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ascii="宋体" w:hAnsi="宋体" w:eastAsia="宋体"/>
                <w:szCs w:val="24"/>
                <w:lang w:eastAsia="zh-CN"/>
              </w:rPr>
            </w:pPr>
            <w:r>
              <w:rPr>
                <w:rFonts w:ascii="宋体" w:hAnsi="宋体"/>
                <w:szCs w:val="24"/>
              </w:rPr>
              <w:t>本项目不允许转包</w:t>
            </w:r>
            <w:r>
              <w:rPr>
                <w:rFonts w:hint="eastAsia" w:ascii="宋体" w:hAnsi="宋体"/>
                <w:szCs w:val="24"/>
              </w:rPr>
              <w:t>和违法</w:t>
            </w:r>
            <w:r>
              <w:rPr>
                <w:rFonts w:ascii="宋体" w:hAnsi="宋体"/>
                <w:szCs w:val="24"/>
              </w:rPr>
              <w:t>分包</w:t>
            </w:r>
            <w:r>
              <w:rPr>
                <w:rFonts w:hint="eastAsia" w:ascii="宋体" w:hAnsi="宋体"/>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3"/>
              <w:spacing w:line="440" w:lineRule="exact"/>
              <w:jc w:val="center"/>
              <w:rPr>
                <w:rFonts w:hint="eastAsia" w:ascii="宋体" w:hAnsi="宋体"/>
                <w:b/>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Cs w:val="24"/>
              </w:rPr>
            </w:pPr>
            <w:r>
              <w:rPr>
                <w:rFonts w:hint="eastAsia" w:ascii="宋体" w:hAnsi="宋体"/>
                <w:szCs w:val="24"/>
              </w:rPr>
              <w:t>履约保证金</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tabs>
                <w:tab w:val="left" w:pos="3870"/>
                <w:tab w:val="left" w:pos="4085"/>
              </w:tabs>
              <w:snapToGrid w:val="0"/>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一、合同履约保证金：合同履约保证金为中标价的5%。</w:t>
            </w:r>
          </w:p>
          <w:p>
            <w:pPr>
              <w:tabs>
                <w:tab w:val="left" w:pos="3870"/>
                <w:tab w:val="left" w:pos="4085"/>
              </w:tabs>
              <w:snapToGrid w:val="0"/>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二、中标人应在项目实施15日前将合同履约保证金以货币资金形式缴入招标人指定的账户：</w:t>
            </w:r>
          </w:p>
          <w:p>
            <w:pPr>
              <w:tabs>
                <w:tab w:val="left" w:pos="3870"/>
                <w:tab w:val="left" w:pos="4085"/>
              </w:tabs>
              <w:snapToGrid w:val="0"/>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户名：诸暨市草塔新农村建设投资有限公司</w:t>
            </w:r>
          </w:p>
          <w:p>
            <w:pPr>
              <w:tabs>
                <w:tab w:val="left" w:pos="3870"/>
                <w:tab w:val="left" w:pos="4085"/>
              </w:tabs>
              <w:snapToGrid w:val="0"/>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账号：201000075800734</w:t>
            </w:r>
          </w:p>
          <w:p>
            <w:pPr>
              <w:tabs>
                <w:tab w:val="left" w:pos="3870"/>
                <w:tab w:val="left" w:pos="4085"/>
              </w:tabs>
              <w:snapToGrid w:val="0"/>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开户行：农商银行草塔支行</w:t>
            </w:r>
          </w:p>
          <w:p>
            <w:pPr>
              <w:pStyle w:val="13"/>
              <w:rPr>
                <w:rFonts w:hint="eastAsia"/>
              </w:rPr>
            </w:pPr>
            <w:r>
              <w:rPr>
                <w:rFonts w:hint="eastAsia" w:ascii="宋体" w:hAnsi="宋体"/>
                <w:szCs w:val="24"/>
              </w:rPr>
              <w:t>三、如中标人未能履行规定的义务，招标人有权在合同履约保证金中取得补偿。服务期满中标人无过错责任，招标人将在合同期满验收交接完成后退回保证金（不计息）。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3"/>
              <w:spacing w:line="440" w:lineRule="exact"/>
              <w:jc w:val="center"/>
              <w:rPr>
                <w:rFonts w:hint="eastAsia" w:ascii="宋体" w:hAnsi="宋体"/>
                <w:b/>
                <w:szCs w:val="24"/>
              </w:rPr>
            </w:pPr>
            <w:r>
              <w:rPr>
                <w:rFonts w:hint="eastAsia" w:ascii="宋体" w:hAnsi="宋体"/>
                <w:b/>
                <w:szCs w:val="24"/>
              </w:rPr>
              <w:t>20</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Cs w:val="24"/>
              </w:rPr>
            </w:pPr>
            <w:r>
              <w:rPr>
                <w:rFonts w:hint="eastAsia" w:ascii="宋体" w:hAnsi="宋体"/>
                <w:szCs w:val="24"/>
              </w:rPr>
              <w:t>投标文件递交截止时间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olor w:val="auto"/>
                <w:kern w:val="2"/>
                <w:sz w:val="24"/>
                <w:szCs w:val="24"/>
                <w:lang w:eastAsia="zh-CN"/>
              </w:rPr>
            </w:pPr>
            <w:r>
              <w:rPr>
                <w:rFonts w:hint="eastAsia" w:ascii="宋体" w:hAnsi="宋体"/>
                <w:sz w:val="24"/>
                <w:szCs w:val="24"/>
                <w:lang w:eastAsia="zh-CN"/>
              </w:rPr>
              <w:t>2022年11月08日9：30时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3"/>
              <w:spacing w:line="440" w:lineRule="exact"/>
              <w:jc w:val="center"/>
              <w:rPr>
                <w:rFonts w:hint="eastAsia" w:ascii="宋体" w:hAnsi="宋体"/>
                <w:b/>
                <w:szCs w:val="24"/>
              </w:rPr>
            </w:pPr>
            <w:r>
              <w:rPr>
                <w:rFonts w:hint="eastAsia" w:ascii="宋体" w:hAnsi="宋体"/>
                <w:b/>
                <w:szCs w:val="24"/>
              </w:rPr>
              <w:t>21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Cs w:val="24"/>
              </w:rPr>
            </w:pPr>
            <w:r>
              <w:rPr>
                <w:rFonts w:hint="eastAsia" w:ascii="宋体" w:hAnsi="宋体"/>
                <w:szCs w:val="24"/>
              </w:rPr>
              <w:t>投标文件递交地点</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olor w:val="auto"/>
                <w:kern w:val="2"/>
                <w:sz w:val="24"/>
                <w:szCs w:val="24"/>
                <w:lang w:val="en-US" w:eastAsia="zh-CN"/>
              </w:rPr>
            </w:pPr>
            <w:r>
              <w:rPr>
                <w:rFonts w:hint="eastAsia" w:ascii="宋体" w:hAnsi="宋体" w:cs="宋体"/>
                <w:color w:val="auto"/>
                <w:sz w:val="24"/>
                <w:szCs w:val="24"/>
                <w:lang w:eastAsia="zh-CN"/>
              </w:rPr>
              <w:t>诸暨市恒森大厦</w:t>
            </w:r>
            <w:r>
              <w:rPr>
                <w:rFonts w:hint="eastAsia" w:ascii="宋体" w:hAnsi="宋体" w:cs="宋体"/>
                <w:color w:val="auto"/>
                <w:sz w:val="24"/>
                <w:szCs w:val="24"/>
                <w:lang w:val="en-US" w:eastAsia="zh-CN"/>
              </w:rPr>
              <w:t>9楼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3"/>
              <w:spacing w:line="440" w:lineRule="exact"/>
              <w:jc w:val="center"/>
              <w:rPr>
                <w:rFonts w:hint="eastAsia" w:ascii="宋体" w:hAnsi="宋体"/>
                <w:b/>
                <w:szCs w:val="24"/>
              </w:rPr>
            </w:pPr>
            <w:r>
              <w:rPr>
                <w:rFonts w:hint="eastAsia" w:ascii="宋体" w:hAnsi="宋体"/>
                <w:b/>
                <w:szCs w:val="24"/>
              </w:rPr>
              <w:t>22</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Cs w:val="24"/>
              </w:rPr>
            </w:pPr>
            <w:r>
              <w:rPr>
                <w:rFonts w:hint="eastAsia" w:ascii="宋体" w:hAnsi="宋体"/>
                <w:szCs w:val="24"/>
              </w:rPr>
              <w:t>开标时间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olor w:val="auto"/>
                <w:kern w:val="2"/>
                <w:sz w:val="24"/>
                <w:szCs w:val="24"/>
                <w:lang w:eastAsia="zh-CN"/>
              </w:rPr>
            </w:pPr>
            <w:r>
              <w:rPr>
                <w:rFonts w:hint="eastAsia" w:ascii="宋体" w:hAnsi="宋体"/>
                <w:sz w:val="24"/>
                <w:szCs w:val="24"/>
                <w:lang w:eastAsia="zh-CN"/>
              </w:rPr>
              <w:t>2022年11月08日9：30时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3"/>
              <w:spacing w:line="440" w:lineRule="exact"/>
              <w:jc w:val="center"/>
              <w:rPr>
                <w:rFonts w:hint="eastAsia" w:ascii="宋体" w:hAnsi="宋体"/>
                <w:b/>
                <w:szCs w:val="24"/>
              </w:rPr>
            </w:pPr>
            <w:r>
              <w:rPr>
                <w:rFonts w:hint="eastAsia" w:ascii="宋体" w:hAnsi="宋体"/>
                <w:b/>
                <w:szCs w:val="24"/>
              </w:rPr>
              <w:t>23</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Cs w:val="24"/>
              </w:rPr>
            </w:pPr>
            <w:r>
              <w:rPr>
                <w:rFonts w:hint="eastAsia" w:ascii="宋体" w:hAnsi="宋体"/>
                <w:szCs w:val="24"/>
              </w:rPr>
              <w:t>开标地点</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 w:val="24"/>
                <w:szCs w:val="24"/>
              </w:rPr>
            </w:pPr>
            <w:r>
              <w:rPr>
                <w:rFonts w:hint="eastAsia" w:ascii="宋体" w:hAnsi="宋体" w:cs="宋体"/>
                <w:color w:val="auto"/>
                <w:sz w:val="24"/>
                <w:szCs w:val="24"/>
                <w:lang w:eastAsia="zh-CN"/>
              </w:rPr>
              <w:t>诸暨市恒森大厦</w:t>
            </w:r>
            <w:r>
              <w:rPr>
                <w:rFonts w:hint="eastAsia" w:ascii="宋体" w:hAnsi="宋体" w:cs="宋体"/>
                <w:color w:val="auto"/>
                <w:sz w:val="24"/>
                <w:szCs w:val="24"/>
                <w:lang w:val="en-US" w:eastAsia="zh-CN"/>
              </w:rPr>
              <w:t>9楼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3"/>
              <w:spacing w:line="440" w:lineRule="exact"/>
              <w:jc w:val="center"/>
              <w:rPr>
                <w:rFonts w:hint="eastAsia" w:ascii="宋体" w:hAnsi="宋体"/>
                <w:b/>
                <w:szCs w:val="24"/>
              </w:rPr>
            </w:pPr>
            <w:r>
              <w:rPr>
                <w:rFonts w:hint="eastAsia" w:ascii="宋体" w:hAnsi="宋体"/>
                <w:b/>
                <w:szCs w:val="24"/>
              </w:rPr>
              <w:t>24</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b/>
                <w:szCs w:val="24"/>
              </w:rPr>
            </w:pPr>
            <w:r>
              <w:rPr>
                <w:rFonts w:hint="eastAsia" w:ascii="宋体" w:hAnsi="宋体"/>
                <w:szCs w:val="24"/>
              </w:rPr>
              <w:t>质疑与答疑时间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ascii="宋体" w:hAnsi="宋体"/>
                <w:szCs w:val="24"/>
              </w:rPr>
            </w:pPr>
            <w:r>
              <w:rPr>
                <w:rFonts w:hint="eastAsia" w:ascii="宋体" w:hAnsi="宋体"/>
                <w:szCs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3"/>
              <w:spacing w:line="440" w:lineRule="exact"/>
              <w:jc w:val="center"/>
              <w:rPr>
                <w:rFonts w:hint="eastAsia" w:ascii="宋体" w:hAnsi="宋体"/>
                <w:b/>
                <w:szCs w:val="24"/>
              </w:rPr>
            </w:pPr>
            <w:r>
              <w:rPr>
                <w:rFonts w:hint="eastAsia" w:ascii="宋体" w:hAnsi="宋体"/>
                <w:b/>
                <w:szCs w:val="24"/>
              </w:rPr>
              <w:t>25</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Cs w:val="24"/>
              </w:rPr>
            </w:pPr>
            <w:r>
              <w:rPr>
                <w:rFonts w:hint="eastAsia" w:ascii="宋体" w:hAnsi="宋体"/>
                <w:szCs w:val="24"/>
              </w:rPr>
              <w:t>其他</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b/>
                <w:sz w:val="24"/>
                <w:szCs w:val="24"/>
              </w:rPr>
            </w:pPr>
            <w:r>
              <w:rPr>
                <w:rFonts w:hint="eastAsia" w:ascii="宋体" w:hAnsi="宋体"/>
                <w:b/>
                <w:sz w:val="24"/>
                <w:szCs w:val="24"/>
              </w:rPr>
              <w:t>特别提醒：</w:t>
            </w:r>
          </w:p>
          <w:p>
            <w:pPr>
              <w:rPr>
                <w:rFonts w:hint="eastAsia" w:ascii="宋体" w:hAnsi="宋体"/>
                <w:b/>
                <w:color w:val="auto"/>
                <w:sz w:val="24"/>
                <w:szCs w:val="24"/>
              </w:rPr>
            </w:pPr>
            <w:r>
              <w:rPr>
                <w:rFonts w:hint="eastAsia" w:ascii="宋体" w:hAnsi="宋体"/>
                <w:b/>
                <w:color w:val="auto"/>
                <w:sz w:val="24"/>
                <w:szCs w:val="24"/>
              </w:rPr>
              <w:t>1、本项目招标代理费由中标方支付，具体收费标准按国家发改委【2011】534号文件和国家计委【2002】1980号文件执行</w:t>
            </w:r>
            <w:r>
              <w:rPr>
                <w:rFonts w:hint="eastAsia" w:ascii="宋体" w:hAnsi="宋体"/>
                <w:b/>
                <w:color w:val="auto"/>
                <w:sz w:val="24"/>
                <w:szCs w:val="24"/>
                <w:lang w:eastAsia="zh-CN"/>
              </w:rPr>
              <w:t>。</w:t>
            </w:r>
            <w:r>
              <w:rPr>
                <w:rFonts w:hint="eastAsia" w:ascii="宋体" w:hAnsi="宋体"/>
                <w:b/>
                <w:color w:val="auto"/>
                <w:sz w:val="24"/>
                <w:szCs w:val="24"/>
              </w:rPr>
              <w:t>本项目招标代理服务费：合同金额*1.5%*（1-27.16%）计算代理费，单只项目采购代理费用最高不得超过15000元，不足3000按3000收取。。</w:t>
            </w:r>
          </w:p>
          <w:p>
            <w:pPr>
              <w:snapToGrid w:val="0"/>
              <w:rPr>
                <w:rFonts w:ascii="宋体" w:hAnsi="宋体"/>
                <w:b/>
                <w:color w:val="auto"/>
                <w:sz w:val="24"/>
                <w:szCs w:val="24"/>
              </w:rPr>
            </w:pPr>
            <w:r>
              <w:rPr>
                <w:rFonts w:hint="eastAsia" w:ascii="宋体" w:hAnsi="宋体"/>
                <w:b/>
                <w:color w:val="auto"/>
                <w:sz w:val="24"/>
                <w:szCs w:val="24"/>
              </w:rPr>
              <w:t>2、以上费用由投标人在报价中一并考虑，在领取中标通知书前付清。</w:t>
            </w:r>
          </w:p>
          <w:p>
            <w:pPr>
              <w:snapToGrid w:val="0"/>
              <w:rPr>
                <w:rFonts w:hint="eastAsia" w:ascii="宋体" w:hAnsi="宋体"/>
                <w:b/>
                <w:color w:val="auto"/>
                <w:sz w:val="24"/>
                <w:szCs w:val="24"/>
              </w:rPr>
            </w:pPr>
            <w:r>
              <w:rPr>
                <w:rFonts w:hint="eastAsia" w:ascii="宋体" w:hAnsi="宋体"/>
                <w:b/>
                <w:color w:val="auto"/>
                <w:sz w:val="24"/>
                <w:szCs w:val="24"/>
              </w:rPr>
              <w:t>3、代理费缴纳账户：</w:t>
            </w:r>
            <w:r>
              <w:rPr>
                <w:rFonts w:hint="eastAsia" w:ascii="宋体" w:hAnsi="宋体"/>
                <w:b/>
                <w:color w:val="auto"/>
                <w:sz w:val="24"/>
                <w:szCs w:val="24"/>
                <w:lang w:eastAsia="zh-CN"/>
              </w:rPr>
              <w:t>浙江卓宏建设项目管理有限公司</w:t>
            </w:r>
            <w:r>
              <w:rPr>
                <w:rFonts w:hint="eastAsia" w:ascii="宋体" w:hAnsi="宋体"/>
                <w:b/>
                <w:color w:val="auto"/>
                <w:sz w:val="24"/>
                <w:szCs w:val="24"/>
              </w:rPr>
              <w:t>，</w:t>
            </w:r>
            <w:r>
              <w:rPr>
                <w:rFonts w:hint="eastAsia" w:ascii="宋体" w:hAnsi="宋体" w:eastAsia="宋体" w:cs="宋体"/>
                <w:b/>
                <w:color w:val="auto"/>
                <w:sz w:val="24"/>
                <w:szCs w:val="24"/>
                <w:lang w:val="en-US" w:eastAsia="zh-CN"/>
              </w:rPr>
              <w:t>开户行：中国银行总行，账号：362378147184</w:t>
            </w:r>
          </w:p>
        </w:tc>
      </w:tr>
    </w:tbl>
    <w:p>
      <w:pPr>
        <w:pStyle w:val="5"/>
        <w:spacing w:line="360" w:lineRule="exact"/>
        <w:jc w:val="center"/>
        <w:rPr>
          <w:rFonts w:hint="eastAsia" w:ascii="宋体" w:hAnsi="宋体" w:eastAsia="宋体"/>
          <w:sz w:val="28"/>
          <w:szCs w:val="28"/>
        </w:rPr>
      </w:pPr>
    </w:p>
    <w:p>
      <w:pPr>
        <w:pStyle w:val="5"/>
        <w:spacing w:line="360" w:lineRule="exact"/>
        <w:jc w:val="center"/>
        <w:rPr>
          <w:rFonts w:hint="eastAsia" w:ascii="宋体" w:hAnsi="宋体" w:eastAsia="宋体"/>
          <w:sz w:val="28"/>
          <w:szCs w:val="28"/>
        </w:rPr>
      </w:pPr>
    </w:p>
    <w:p>
      <w:pPr>
        <w:pStyle w:val="5"/>
        <w:spacing w:line="360" w:lineRule="exact"/>
        <w:jc w:val="center"/>
        <w:rPr>
          <w:rFonts w:hint="eastAsia" w:ascii="宋体" w:hAnsi="宋体" w:eastAsia="宋体"/>
          <w:sz w:val="28"/>
          <w:szCs w:val="28"/>
        </w:rPr>
      </w:pPr>
    </w:p>
    <w:p>
      <w:pPr>
        <w:rPr>
          <w:rFonts w:hint="eastAsia"/>
        </w:rPr>
      </w:pPr>
    </w:p>
    <w:p>
      <w:pPr>
        <w:pStyle w:val="5"/>
        <w:spacing w:line="360" w:lineRule="exact"/>
        <w:jc w:val="both"/>
        <w:rPr>
          <w:rFonts w:hint="eastAsia" w:ascii="宋体" w:hAnsi="宋体" w:eastAsia="宋体"/>
          <w:sz w:val="28"/>
          <w:szCs w:val="28"/>
        </w:rPr>
      </w:pPr>
    </w:p>
    <w:p>
      <w:pPr>
        <w:rPr>
          <w:rFonts w:hint="eastAsia" w:ascii="宋体" w:hAnsi="宋体" w:eastAsia="宋体"/>
          <w:sz w:val="28"/>
          <w:szCs w:val="28"/>
        </w:rPr>
      </w:pPr>
    </w:p>
    <w:p>
      <w:pPr>
        <w:pStyle w:val="19"/>
        <w:rPr>
          <w:rFonts w:hint="eastAsia" w:ascii="宋体" w:hAnsi="宋体" w:eastAsia="宋体"/>
          <w:sz w:val="28"/>
          <w:szCs w:val="28"/>
        </w:rPr>
      </w:pPr>
    </w:p>
    <w:p>
      <w:pPr>
        <w:pStyle w:val="19"/>
        <w:rPr>
          <w:rFonts w:hint="eastAsia" w:ascii="宋体" w:hAnsi="宋体" w:eastAsia="宋体"/>
          <w:sz w:val="28"/>
          <w:szCs w:val="28"/>
        </w:rPr>
      </w:pPr>
    </w:p>
    <w:p>
      <w:pPr>
        <w:pStyle w:val="19"/>
        <w:rPr>
          <w:rFonts w:hint="eastAsia" w:ascii="宋体" w:hAnsi="宋体" w:eastAsia="宋体"/>
          <w:sz w:val="28"/>
          <w:szCs w:val="28"/>
        </w:rPr>
      </w:pPr>
    </w:p>
    <w:p>
      <w:pPr>
        <w:pStyle w:val="5"/>
        <w:spacing w:line="360" w:lineRule="exact"/>
        <w:jc w:val="center"/>
        <w:rPr>
          <w:rFonts w:hint="eastAsia" w:ascii="宋体" w:hAnsi="宋体" w:eastAsia="宋体"/>
          <w:sz w:val="28"/>
          <w:szCs w:val="28"/>
        </w:rPr>
      </w:pPr>
    </w:p>
    <w:p>
      <w:pPr>
        <w:pStyle w:val="5"/>
        <w:spacing w:line="360" w:lineRule="exact"/>
        <w:jc w:val="center"/>
        <w:rPr>
          <w:rFonts w:hint="eastAsia" w:ascii="宋体" w:hAnsi="宋体" w:eastAsia="宋体"/>
          <w:sz w:val="28"/>
          <w:szCs w:val="28"/>
        </w:rPr>
      </w:pPr>
    </w:p>
    <w:p>
      <w:pPr>
        <w:pStyle w:val="5"/>
        <w:spacing w:line="360" w:lineRule="exact"/>
        <w:jc w:val="center"/>
        <w:rPr>
          <w:rFonts w:hint="eastAsia" w:ascii="宋体" w:hAnsi="宋体" w:eastAsia="宋体"/>
          <w:sz w:val="28"/>
          <w:szCs w:val="28"/>
        </w:rPr>
      </w:pPr>
    </w:p>
    <w:p>
      <w:pPr>
        <w:pStyle w:val="5"/>
        <w:spacing w:line="360" w:lineRule="exact"/>
        <w:jc w:val="center"/>
        <w:rPr>
          <w:rFonts w:hint="eastAsia" w:ascii="宋体" w:hAnsi="宋体" w:eastAsia="宋体"/>
          <w:sz w:val="28"/>
          <w:szCs w:val="28"/>
        </w:rPr>
      </w:pPr>
    </w:p>
    <w:p>
      <w:pPr>
        <w:ind w:firstLine="480" w:firstLineChars="200"/>
        <w:rPr>
          <w:rFonts w:hint="eastAsia" w:ascii="宋体" w:hAnsi="宋体"/>
          <w:b/>
          <w:bCs/>
          <w:sz w:val="24"/>
        </w:rPr>
      </w:pPr>
    </w:p>
    <w:p>
      <w:pPr>
        <w:ind w:firstLine="480" w:firstLineChars="200"/>
        <w:rPr>
          <w:rFonts w:hint="eastAsia" w:ascii="宋体" w:hAnsi="宋体"/>
          <w:b/>
          <w:bCs/>
          <w:sz w:val="24"/>
        </w:rPr>
      </w:pPr>
    </w:p>
    <w:p>
      <w:pPr>
        <w:ind w:firstLine="480" w:firstLineChars="200"/>
        <w:rPr>
          <w:rFonts w:hint="eastAsia" w:ascii="宋体" w:hAnsi="宋体"/>
          <w:b/>
          <w:bCs/>
          <w:sz w:val="24"/>
        </w:rPr>
      </w:pPr>
    </w:p>
    <w:p>
      <w:pPr>
        <w:ind w:firstLine="480" w:firstLineChars="200"/>
        <w:rPr>
          <w:rFonts w:hint="eastAsia" w:ascii="宋体" w:hAnsi="宋体"/>
          <w:b/>
          <w:bCs/>
          <w:sz w:val="24"/>
        </w:rPr>
      </w:pPr>
    </w:p>
    <w:p>
      <w:pPr>
        <w:pStyle w:val="5"/>
        <w:spacing w:line="360" w:lineRule="exact"/>
        <w:jc w:val="center"/>
        <w:rPr>
          <w:rFonts w:hint="eastAsia" w:ascii="宋体" w:hAnsi="宋体" w:eastAsia="宋体"/>
          <w:sz w:val="32"/>
          <w:szCs w:val="32"/>
        </w:rPr>
      </w:pPr>
      <w:r>
        <w:rPr>
          <w:rFonts w:hint="eastAsia" w:ascii="宋体" w:hAnsi="宋体" w:eastAsia="宋体"/>
          <w:sz w:val="32"/>
          <w:szCs w:val="32"/>
        </w:rPr>
        <w:t>一、总   则</w:t>
      </w:r>
    </w:p>
    <w:p>
      <w:pPr>
        <w:pageBreakBefore w:val="0"/>
        <w:widowControl w:val="0"/>
        <w:kinsoku/>
        <w:wordWrap/>
        <w:overflowPunct/>
        <w:topLinePunct w:val="0"/>
        <w:bidi w:val="0"/>
        <w:spacing w:line="300" w:lineRule="auto"/>
        <w:ind w:left="0" w:leftChars="0" w:firstLine="480" w:firstLineChars="200"/>
        <w:textAlignment w:val="auto"/>
        <w:rPr>
          <w:rFonts w:hint="eastAsia" w:ascii="宋体" w:hAnsi="宋体"/>
        </w:rPr>
      </w:pPr>
      <w:r>
        <w:rPr>
          <w:rFonts w:hint="eastAsia" w:ascii="宋体" w:hAnsi="宋体"/>
          <w:b/>
          <w:bCs/>
          <w:sz w:val="24"/>
        </w:rPr>
        <w:t>1.</w:t>
      </w:r>
      <w:r>
        <w:rPr>
          <w:rFonts w:ascii="宋体" w:hAnsi="宋体"/>
          <w:b/>
          <w:sz w:val="24"/>
        </w:rPr>
        <w:t>适用范围</w:t>
      </w:r>
    </w:p>
    <w:p>
      <w:pPr>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sz w:val="24"/>
        </w:rPr>
      </w:pPr>
      <w:r>
        <w:rPr>
          <w:rFonts w:hint="eastAsia" w:ascii="宋体" w:hAnsi="宋体"/>
          <w:sz w:val="24"/>
        </w:rPr>
        <w:t>本招标文件适用于本次所述项目的招标。</w:t>
      </w:r>
    </w:p>
    <w:p>
      <w:pPr>
        <w:pageBreakBefore w:val="0"/>
        <w:widowControl w:val="0"/>
        <w:kinsoku/>
        <w:wordWrap/>
        <w:overflowPunct/>
        <w:topLinePunct w:val="0"/>
        <w:bidi w:val="0"/>
        <w:snapToGrid w:val="0"/>
        <w:spacing w:line="300" w:lineRule="auto"/>
        <w:ind w:left="0" w:leftChars="0" w:firstLine="470" w:firstLineChars="196"/>
        <w:jc w:val="left"/>
        <w:textAlignment w:val="auto"/>
        <w:outlineLvl w:val="1"/>
        <w:rPr>
          <w:rFonts w:ascii="宋体" w:hAnsi="宋体"/>
          <w:b/>
          <w:sz w:val="24"/>
        </w:rPr>
      </w:pPr>
      <w:r>
        <w:rPr>
          <w:rFonts w:hint="eastAsia" w:ascii="宋体" w:hAnsi="宋体"/>
          <w:b/>
          <w:sz w:val="24"/>
        </w:rPr>
        <w:t>2.定义</w:t>
      </w:r>
    </w:p>
    <w:p>
      <w:pPr>
        <w:pageBreakBefore w:val="0"/>
        <w:widowControl w:val="0"/>
        <w:kinsoku/>
        <w:wordWrap/>
        <w:overflowPunct/>
        <w:topLinePunct w:val="0"/>
        <w:bidi w:val="0"/>
        <w:snapToGrid w:val="0"/>
        <w:spacing w:line="300" w:lineRule="auto"/>
        <w:ind w:left="0" w:leftChars="0" w:firstLine="480" w:firstLineChars="200"/>
        <w:jc w:val="left"/>
        <w:textAlignment w:val="auto"/>
        <w:rPr>
          <w:rFonts w:ascii="宋体" w:hAnsi="宋体"/>
          <w:sz w:val="24"/>
        </w:rPr>
      </w:pPr>
      <w:r>
        <w:rPr>
          <w:rFonts w:hint="eastAsia" w:ascii="宋体" w:hAnsi="宋体"/>
          <w:sz w:val="24"/>
        </w:rPr>
        <w:t>2.1“</w:t>
      </w:r>
      <w:r>
        <w:rPr>
          <w:rFonts w:ascii="宋体" w:hAnsi="宋体"/>
          <w:sz w:val="24"/>
        </w:rPr>
        <w:t>招标人</w:t>
      </w:r>
      <w:r>
        <w:rPr>
          <w:rFonts w:hint="eastAsia" w:ascii="宋体" w:hAnsi="宋体"/>
          <w:sz w:val="24"/>
        </w:rPr>
        <w:t>”</w:t>
      </w:r>
      <w:r>
        <w:rPr>
          <w:rFonts w:ascii="宋体" w:hAnsi="宋体"/>
          <w:sz w:val="24"/>
        </w:rPr>
        <w:t>系指</w:t>
      </w:r>
      <w:r>
        <w:rPr>
          <w:rFonts w:hint="eastAsia" w:ascii="宋体" w:hAnsi="宋体"/>
          <w:sz w:val="24"/>
        </w:rPr>
        <w:t>组织</w:t>
      </w:r>
      <w:r>
        <w:rPr>
          <w:rFonts w:ascii="宋体" w:hAnsi="宋体"/>
          <w:sz w:val="24"/>
        </w:rPr>
        <w:t>本次招标的采购单位</w:t>
      </w:r>
      <w:r>
        <w:rPr>
          <w:rFonts w:hint="eastAsia" w:ascii="宋体" w:hAnsi="宋体"/>
          <w:sz w:val="24"/>
        </w:rPr>
        <w:t>和</w:t>
      </w:r>
      <w:r>
        <w:rPr>
          <w:rFonts w:hint="eastAsia" w:ascii="宋体" w:hAnsi="宋体"/>
          <w:sz w:val="24"/>
          <w:lang w:eastAsia="zh-CN"/>
        </w:rPr>
        <w:t>浙江卓宏建设项目管理有限公司</w:t>
      </w:r>
      <w:r>
        <w:rPr>
          <w:rFonts w:ascii="宋体" w:hAnsi="宋体"/>
          <w:sz w:val="24"/>
        </w:rPr>
        <w:t>。</w:t>
      </w:r>
    </w:p>
    <w:p>
      <w:pPr>
        <w:pageBreakBefore w:val="0"/>
        <w:widowControl w:val="0"/>
        <w:kinsoku/>
        <w:wordWrap/>
        <w:overflowPunct/>
        <w:topLinePunct w:val="0"/>
        <w:bidi w:val="0"/>
        <w:snapToGrid w:val="0"/>
        <w:spacing w:line="300" w:lineRule="auto"/>
        <w:ind w:left="0" w:leftChars="0" w:firstLine="480" w:firstLineChars="200"/>
        <w:jc w:val="left"/>
        <w:textAlignment w:val="auto"/>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w:t>
      </w:r>
      <w:r>
        <w:rPr>
          <w:rFonts w:ascii="宋体" w:hAnsi="宋体"/>
          <w:sz w:val="24"/>
        </w:rPr>
        <w:t>投标人”系指向招标</w:t>
      </w:r>
      <w:r>
        <w:rPr>
          <w:rFonts w:hint="eastAsia" w:ascii="宋体" w:hAnsi="宋体"/>
          <w:sz w:val="24"/>
        </w:rPr>
        <w:t>方</w:t>
      </w:r>
      <w:r>
        <w:rPr>
          <w:rFonts w:ascii="宋体" w:hAnsi="宋体"/>
          <w:sz w:val="24"/>
        </w:rPr>
        <w:t>提交投标文件的</w:t>
      </w:r>
      <w:r>
        <w:rPr>
          <w:rFonts w:hint="eastAsia" w:ascii="宋体" w:hAnsi="宋体"/>
          <w:sz w:val="24"/>
        </w:rPr>
        <w:t>供应商</w:t>
      </w:r>
      <w:r>
        <w:rPr>
          <w:rFonts w:ascii="宋体" w:hAnsi="宋体"/>
          <w:sz w:val="24"/>
        </w:rPr>
        <w:t>。</w:t>
      </w:r>
    </w:p>
    <w:p>
      <w:pPr>
        <w:pageBreakBefore w:val="0"/>
        <w:widowControl w:val="0"/>
        <w:kinsoku/>
        <w:wordWrap/>
        <w:overflowPunct/>
        <w:topLinePunct w:val="0"/>
        <w:bidi w:val="0"/>
        <w:snapToGrid w:val="0"/>
        <w:spacing w:line="300" w:lineRule="auto"/>
        <w:ind w:left="0" w:leftChars="0" w:firstLine="480" w:firstLineChars="200"/>
        <w:jc w:val="left"/>
        <w:textAlignment w:val="auto"/>
        <w:rPr>
          <w:rFonts w:ascii="宋体" w:hAnsi="宋体"/>
          <w:sz w:val="24"/>
        </w:rPr>
      </w:pPr>
      <w:r>
        <w:rPr>
          <w:rFonts w:hint="eastAsia" w:ascii="宋体" w:hAnsi="宋体"/>
          <w:sz w:val="24"/>
        </w:rPr>
        <w:t>2.3</w:t>
      </w:r>
      <w:r>
        <w:rPr>
          <w:rFonts w:ascii="宋体" w:hAnsi="宋体"/>
          <w:sz w:val="24"/>
        </w:rPr>
        <w:t>“产品”系指供方按招标文件规定，须向采购单位提供的一切设备、保险、税</w:t>
      </w:r>
      <w:r>
        <w:rPr>
          <w:rFonts w:hint="eastAsia" w:ascii="宋体" w:hAnsi="宋体"/>
          <w:sz w:val="24"/>
        </w:rPr>
        <w:t xml:space="preserve"> </w:t>
      </w:r>
      <w:r>
        <w:rPr>
          <w:rFonts w:ascii="宋体" w:hAnsi="宋体"/>
          <w:sz w:val="24"/>
        </w:rPr>
        <w:t>金、备品备件、工具、手册及其它有关技术资料和材料。</w:t>
      </w:r>
    </w:p>
    <w:p>
      <w:pPr>
        <w:pageBreakBefore w:val="0"/>
        <w:widowControl w:val="0"/>
        <w:kinsoku/>
        <w:wordWrap/>
        <w:overflowPunct/>
        <w:topLinePunct w:val="0"/>
        <w:bidi w:val="0"/>
        <w:snapToGrid w:val="0"/>
        <w:spacing w:line="300" w:lineRule="auto"/>
        <w:ind w:left="0" w:leftChars="0" w:firstLine="480" w:firstLineChars="200"/>
        <w:jc w:val="left"/>
        <w:textAlignment w:val="auto"/>
        <w:rPr>
          <w:rFonts w:ascii="宋体" w:hAnsi="宋体"/>
          <w:sz w:val="24"/>
        </w:rPr>
      </w:pPr>
      <w:r>
        <w:rPr>
          <w:rFonts w:hint="eastAsia" w:ascii="宋体" w:hAnsi="宋体"/>
          <w:sz w:val="24"/>
        </w:rPr>
        <w:t>2.</w:t>
      </w:r>
      <w:r>
        <w:rPr>
          <w:rFonts w:ascii="宋体" w:hAnsi="宋体"/>
          <w:sz w:val="24"/>
        </w:rPr>
        <w:t>4“服务”系指招标文件规定投标人须承担的安装、调试、技术协助、校准、培训、技术指导以及其他类似的义务。</w:t>
      </w:r>
    </w:p>
    <w:p>
      <w:pPr>
        <w:pageBreakBefore w:val="0"/>
        <w:widowControl w:val="0"/>
        <w:kinsoku/>
        <w:wordWrap/>
        <w:overflowPunct/>
        <w:topLinePunct w:val="0"/>
        <w:bidi w:val="0"/>
        <w:snapToGrid w:val="0"/>
        <w:spacing w:line="300" w:lineRule="auto"/>
        <w:ind w:left="0" w:leftChars="0" w:firstLine="480" w:firstLineChars="200"/>
        <w:jc w:val="left"/>
        <w:textAlignment w:val="auto"/>
        <w:rPr>
          <w:rFonts w:ascii="宋体" w:hAnsi="宋体"/>
          <w:sz w:val="24"/>
        </w:rPr>
      </w:pPr>
      <w:r>
        <w:rPr>
          <w:rFonts w:hint="eastAsia" w:ascii="宋体" w:hAnsi="宋体"/>
          <w:sz w:val="24"/>
        </w:rPr>
        <w:t>2.</w:t>
      </w:r>
      <w:r>
        <w:rPr>
          <w:rFonts w:ascii="宋体" w:hAnsi="宋体"/>
          <w:sz w:val="24"/>
        </w:rPr>
        <w:t>5“项目”系指投标人按招标文件规定向采购单位提供的产品和服务。</w:t>
      </w:r>
    </w:p>
    <w:p>
      <w:pPr>
        <w:pageBreakBefore w:val="0"/>
        <w:widowControl w:val="0"/>
        <w:kinsoku/>
        <w:wordWrap/>
        <w:overflowPunct/>
        <w:topLinePunct w:val="0"/>
        <w:bidi w:val="0"/>
        <w:snapToGrid w:val="0"/>
        <w:spacing w:line="300" w:lineRule="auto"/>
        <w:ind w:left="0" w:leftChars="0" w:firstLine="480" w:firstLineChars="200"/>
        <w:jc w:val="left"/>
        <w:textAlignment w:val="auto"/>
        <w:rPr>
          <w:rFonts w:ascii="宋体" w:hAnsi="宋体"/>
          <w:sz w:val="24"/>
        </w:rPr>
      </w:pPr>
      <w:r>
        <w:rPr>
          <w:rFonts w:hint="eastAsia" w:ascii="宋体" w:hAnsi="宋体"/>
          <w:sz w:val="24"/>
        </w:rPr>
        <w:t>2.</w:t>
      </w:r>
      <w:r>
        <w:rPr>
          <w:rFonts w:ascii="宋体" w:hAnsi="宋体"/>
          <w:sz w:val="24"/>
        </w:rPr>
        <w:t>6“书面形式”包括信函、传真、电报等。</w:t>
      </w:r>
    </w:p>
    <w:p>
      <w:pPr>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sz w:val="24"/>
        </w:rPr>
      </w:pPr>
      <w:r>
        <w:rPr>
          <w:rFonts w:hint="eastAsia" w:ascii="宋体" w:hAnsi="宋体"/>
          <w:sz w:val="24"/>
        </w:rPr>
        <w:t>2.</w:t>
      </w:r>
      <w:r>
        <w:rPr>
          <w:rFonts w:ascii="宋体" w:hAnsi="宋体"/>
          <w:sz w:val="24"/>
        </w:rPr>
        <w:t>7</w:t>
      </w:r>
      <w:r>
        <w:rPr>
          <w:rFonts w:hint="eastAsia" w:ascii="宋体" w:hAnsi="宋体"/>
          <w:sz w:val="24"/>
        </w:rPr>
        <w:t>本招标文件所述设备品牌、型号是结合实际现有情况的推荐性参考方案，投标方也可根据招标文件得要求参考性能相当或高于、服务条款相等或高于、符合招标方实际业务需求其他同档次优质品牌的产品，进行方案优化。所投产品不在参考品牌范围内的，是否符合招标文件要求由评标小组在投标文件评审时集体讨论决定。</w:t>
      </w:r>
    </w:p>
    <w:p>
      <w:pPr>
        <w:pageBreakBefore w:val="0"/>
        <w:widowControl w:val="0"/>
        <w:kinsoku/>
        <w:wordWrap/>
        <w:overflowPunct/>
        <w:topLinePunct w:val="0"/>
        <w:bidi w:val="0"/>
        <w:snapToGrid w:val="0"/>
        <w:spacing w:line="300" w:lineRule="auto"/>
        <w:ind w:left="0" w:leftChars="0" w:firstLine="480" w:firstLineChars="200"/>
        <w:jc w:val="left"/>
        <w:textAlignment w:val="auto"/>
        <w:rPr>
          <w:rFonts w:ascii="宋体" w:hAnsi="宋体"/>
          <w:b/>
          <w:sz w:val="24"/>
        </w:rPr>
      </w:pPr>
      <w:r>
        <w:rPr>
          <w:rFonts w:hint="eastAsia" w:ascii="宋体" w:hAnsi="宋体"/>
          <w:b/>
          <w:sz w:val="24"/>
        </w:rPr>
        <w:t>3.采购方式</w:t>
      </w:r>
    </w:p>
    <w:p>
      <w:pPr>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sz w:val="24"/>
        </w:rPr>
      </w:pPr>
      <w:r>
        <w:rPr>
          <w:rFonts w:ascii="宋体" w:hAnsi="宋体"/>
          <w:sz w:val="24"/>
        </w:rPr>
        <w:t>本次</w:t>
      </w:r>
      <w:r>
        <w:rPr>
          <w:rFonts w:hint="eastAsia" w:ascii="宋体" w:hAnsi="宋体"/>
          <w:sz w:val="24"/>
        </w:rPr>
        <w:t>采购</w:t>
      </w:r>
      <w:r>
        <w:rPr>
          <w:rFonts w:ascii="宋体" w:hAnsi="宋体"/>
          <w:sz w:val="24"/>
        </w:rPr>
        <w:t>采用公开招标方式进行。</w:t>
      </w:r>
    </w:p>
    <w:p>
      <w:pPr>
        <w:pageBreakBefore w:val="0"/>
        <w:widowControl w:val="0"/>
        <w:kinsoku/>
        <w:wordWrap/>
        <w:overflowPunct/>
        <w:topLinePunct w:val="0"/>
        <w:bidi w:val="0"/>
        <w:snapToGrid w:val="0"/>
        <w:spacing w:line="300" w:lineRule="auto"/>
        <w:ind w:left="0" w:leftChars="0" w:firstLine="470" w:firstLineChars="196"/>
        <w:jc w:val="left"/>
        <w:textAlignment w:val="auto"/>
        <w:outlineLvl w:val="1"/>
        <w:rPr>
          <w:rFonts w:ascii="宋体" w:hAnsi="宋体"/>
          <w:b/>
          <w:sz w:val="24"/>
        </w:rPr>
      </w:pPr>
      <w:r>
        <w:rPr>
          <w:rFonts w:hint="eastAsia" w:ascii="宋体" w:hAnsi="宋体"/>
          <w:b/>
          <w:sz w:val="24"/>
        </w:rPr>
        <w:t>4.投标委托</w:t>
      </w:r>
    </w:p>
    <w:p>
      <w:pPr>
        <w:pageBreakBefore w:val="0"/>
        <w:widowControl w:val="0"/>
        <w:kinsoku/>
        <w:wordWrap/>
        <w:overflowPunct/>
        <w:topLinePunct w:val="0"/>
        <w:bidi w:val="0"/>
        <w:snapToGrid w:val="0"/>
        <w:spacing w:line="300" w:lineRule="auto"/>
        <w:ind w:left="0" w:leftChars="0" w:firstLine="480" w:firstLineChars="200"/>
        <w:jc w:val="left"/>
        <w:textAlignment w:val="auto"/>
        <w:rPr>
          <w:rFonts w:ascii="宋体" w:hAnsi="宋体"/>
          <w:sz w:val="24"/>
        </w:rPr>
      </w:pPr>
      <w:r>
        <w:rPr>
          <w:rFonts w:ascii="宋体" w:hAnsi="宋体"/>
          <w:sz w:val="24"/>
        </w:rPr>
        <w:t>投标人代表须携带居民身份证。如投标人代表不是法定代表人，须有法定代表人出具的授权委托书。</w:t>
      </w:r>
    </w:p>
    <w:p>
      <w:pPr>
        <w:pageBreakBefore w:val="0"/>
        <w:widowControl w:val="0"/>
        <w:kinsoku/>
        <w:wordWrap/>
        <w:overflowPunct/>
        <w:topLinePunct w:val="0"/>
        <w:bidi w:val="0"/>
        <w:snapToGrid w:val="0"/>
        <w:spacing w:line="300" w:lineRule="auto"/>
        <w:ind w:left="0" w:leftChars="0" w:firstLine="470" w:firstLineChars="196"/>
        <w:jc w:val="left"/>
        <w:textAlignment w:val="auto"/>
        <w:outlineLvl w:val="1"/>
        <w:rPr>
          <w:rFonts w:ascii="宋体" w:hAnsi="宋体"/>
          <w:b/>
          <w:sz w:val="24"/>
        </w:rPr>
      </w:pPr>
      <w:r>
        <w:rPr>
          <w:rFonts w:hint="eastAsia" w:ascii="宋体" w:hAnsi="宋体"/>
          <w:b/>
          <w:sz w:val="24"/>
        </w:rPr>
        <w:t>5.投标费用</w:t>
      </w:r>
    </w:p>
    <w:p>
      <w:pPr>
        <w:pageBreakBefore w:val="0"/>
        <w:widowControl w:val="0"/>
        <w:kinsoku/>
        <w:wordWrap/>
        <w:overflowPunct/>
        <w:topLinePunct w:val="0"/>
        <w:bidi w:val="0"/>
        <w:snapToGrid w:val="0"/>
        <w:spacing w:line="300" w:lineRule="auto"/>
        <w:ind w:left="0" w:leftChars="0" w:firstLine="480" w:firstLineChars="200"/>
        <w:jc w:val="left"/>
        <w:textAlignment w:val="auto"/>
        <w:rPr>
          <w:rFonts w:ascii="宋体" w:hAnsi="宋体"/>
          <w:b/>
          <w:sz w:val="24"/>
        </w:rPr>
      </w:pPr>
      <w:r>
        <w:rPr>
          <w:rFonts w:hint="eastAsia" w:ascii="宋体" w:hAnsi="宋体"/>
          <w:sz w:val="24"/>
        </w:rPr>
        <w:t>投标人应自行承担获得招标文件和编制、提交（或邮寄）投标文件所涉及的一切费用。不论投标结果如何，投标人均应自行承担所有与投标有关的全部费用。</w:t>
      </w:r>
      <w:r>
        <w:rPr>
          <w:rFonts w:hint="eastAsia" w:ascii="宋体" w:hAnsi="宋体"/>
          <w:b/>
          <w:sz w:val="24"/>
        </w:rPr>
        <w:t>对中标人收取采购代理服务费。</w:t>
      </w:r>
    </w:p>
    <w:p>
      <w:pPr>
        <w:pageBreakBefore w:val="0"/>
        <w:widowControl w:val="0"/>
        <w:kinsoku/>
        <w:wordWrap/>
        <w:overflowPunct/>
        <w:topLinePunct w:val="0"/>
        <w:bidi w:val="0"/>
        <w:snapToGrid w:val="0"/>
        <w:spacing w:line="300" w:lineRule="auto"/>
        <w:ind w:left="0" w:leftChars="0" w:firstLine="470" w:firstLineChars="196"/>
        <w:jc w:val="left"/>
        <w:textAlignment w:val="auto"/>
        <w:outlineLvl w:val="1"/>
        <w:rPr>
          <w:rFonts w:ascii="宋体" w:hAnsi="宋体"/>
          <w:b/>
          <w:sz w:val="24"/>
        </w:rPr>
      </w:pPr>
      <w:r>
        <w:rPr>
          <w:rFonts w:hint="eastAsia" w:ascii="宋体" w:hAnsi="宋体"/>
          <w:b/>
          <w:sz w:val="24"/>
        </w:rPr>
        <w:t>6.特别说明：</w:t>
      </w:r>
    </w:p>
    <w:p>
      <w:pPr>
        <w:pStyle w:val="13"/>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rPr>
      </w:pPr>
      <w:r>
        <w:rPr>
          <w:rFonts w:hint="eastAsia" w:ascii="宋体" w:hAnsi="宋体"/>
        </w:rPr>
        <w:t>6.1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w:t>
      </w:r>
    </w:p>
    <w:p>
      <w:pPr>
        <w:pStyle w:val="13"/>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rPr>
      </w:pPr>
      <w:r>
        <w:rPr>
          <w:rFonts w:hint="eastAsia" w:ascii="宋体" w:hAnsi="宋体"/>
        </w:rPr>
        <w:t>多家代理商或经销商参加投标，如其中两家或两家以上供应商存在分级代理或代销关系，且提供的是其所代理品牌产品的，评审时，按上述规定确定其中一家为有效供应商。</w:t>
      </w:r>
    </w:p>
    <w:p>
      <w:pPr>
        <w:pStyle w:val="13"/>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b/>
        </w:rPr>
      </w:pPr>
      <w:r>
        <w:rPr>
          <w:rFonts w:hint="eastAsia" w:ascii="宋体" w:hAnsi="宋体"/>
          <w:b/>
        </w:rPr>
        <w:t>同一家原生产厂商授权多家代理商参加投标的，评审时，按上述规定确定其中一家为有效供应商。</w:t>
      </w:r>
    </w:p>
    <w:p>
      <w:pPr>
        <w:pStyle w:val="13"/>
        <w:pageBreakBefore w:val="0"/>
        <w:widowControl w:val="0"/>
        <w:kinsoku/>
        <w:wordWrap/>
        <w:overflowPunct/>
        <w:topLinePunct w:val="0"/>
        <w:bidi w:val="0"/>
        <w:snapToGrid w:val="0"/>
        <w:spacing w:line="300" w:lineRule="auto"/>
        <w:ind w:left="0" w:leftChars="0"/>
        <w:jc w:val="left"/>
        <w:textAlignment w:val="auto"/>
        <w:rPr>
          <w:rFonts w:hint="eastAsia" w:ascii="宋体" w:hAnsi="宋体"/>
        </w:rPr>
      </w:pPr>
      <w:r>
        <w:rPr>
          <w:rFonts w:hint="eastAsia" w:ascii="宋体" w:hAnsi="宋体"/>
        </w:rPr>
        <w:t>6.</w:t>
      </w:r>
      <w:r>
        <w:rPr>
          <w:rFonts w:ascii="宋体" w:hAnsi="宋体"/>
        </w:rPr>
        <w:t>2投标人投标所使用的资格、信誉、荣誉、业绩与企业认证必须为本法人所拥有。</w:t>
      </w:r>
    </w:p>
    <w:p>
      <w:pPr>
        <w:pStyle w:val="13"/>
        <w:pageBreakBefore w:val="0"/>
        <w:widowControl w:val="0"/>
        <w:kinsoku/>
        <w:wordWrap/>
        <w:overflowPunct/>
        <w:topLinePunct w:val="0"/>
        <w:bidi w:val="0"/>
        <w:snapToGrid w:val="0"/>
        <w:spacing w:line="300" w:lineRule="auto"/>
        <w:ind w:left="0" w:leftChars="0" w:firstLine="480" w:firstLineChars="200"/>
        <w:jc w:val="left"/>
        <w:textAlignment w:val="auto"/>
        <w:rPr>
          <w:rFonts w:ascii="宋体" w:hAnsi="宋体"/>
        </w:rPr>
      </w:pPr>
      <w:r>
        <w:rPr>
          <w:rFonts w:hint="eastAsia" w:ascii="宋体" w:hAnsi="宋体"/>
        </w:rPr>
        <w:t>6.</w:t>
      </w:r>
      <w:r>
        <w:rPr>
          <w:rFonts w:ascii="宋体" w:hAnsi="宋体"/>
        </w:rPr>
        <w:t>3投标人应仔细阅读招标文件的所有内容，按照招标文件的要求提交投标文件，并对所提供的全部资料的真实性承担法律责任。</w:t>
      </w:r>
    </w:p>
    <w:p>
      <w:pPr>
        <w:pStyle w:val="13"/>
        <w:pageBreakBefore w:val="0"/>
        <w:widowControl w:val="0"/>
        <w:kinsoku/>
        <w:wordWrap/>
        <w:overflowPunct/>
        <w:topLinePunct w:val="0"/>
        <w:bidi w:val="0"/>
        <w:snapToGrid w:val="0"/>
        <w:spacing w:line="300" w:lineRule="auto"/>
        <w:ind w:left="0" w:leftChars="0" w:firstLine="480" w:firstLineChars="200"/>
        <w:textAlignment w:val="auto"/>
        <w:rPr>
          <w:rFonts w:ascii="宋体" w:hAnsi="宋体"/>
        </w:rPr>
      </w:pPr>
      <w:r>
        <w:rPr>
          <w:rFonts w:hint="eastAsia" w:ascii="宋体" w:hAnsi="宋体"/>
        </w:rPr>
        <w:t>6.4</w:t>
      </w:r>
      <w:r>
        <w:rPr>
          <w:rFonts w:ascii="宋体" w:hAnsi="宋体"/>
        </w:rPr>
        <w:t>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p>
    <w:p>
      <w:pPr>
        <w:pStyle w:val="13"/>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rPr>
      </w:pPr>
      <w:r>
        <w:rPr>
          <w:rFonts w:hint="eastAsia" w:ascii="宋体" w:hAnsi="宋体"/>
        </w:rPr>
        <w:t>6.</w:t>
      </w:r>
      <w:r>
        <w:rPr>
          <w:rFonts w:ascii="宋体" w:hAnsi="宋体"/>
        </w:rPr>
        <w:t>5除</w:t>
      </w:r>
      <w:r>
        <w:rPr>
          <w:rFonts w:hint="eastAsia" w:ascii="宋体" w:hAnsi="宋体"/>
        </w:rPr>
        <w:t>评标办法</w:t>
      </w:r>
      <w:r>
        <w:rPr>
          <w:rFonts w:ascii="宋体" w:hAnsi="宋体"/>
        </w:rPr>
        <w:t>采用最低评标价法的项目外，直接或者间接受采购单位控制的当事人，或者与采购单位受共同上级控制的当事人，为本次采购进行设计或编制规范和其他文件的当事人，或者直接或间接地与为本次采购进行设计或编制规范、其他文件的个人、企业、招标人或其附属机构有关联关系的当事人，不得参加本项目投标。</w:t>
      </w:r>
    </w:p>
    <w:p>
      <w:pPr>
        <w:pStyle w:val="13"/>
        <w:pageBreakBefore w:val="0"/>
        <w:widowControl w:val="0"/>
        <w:kinsoku/>
        <w:wordWrap/>
        <w:overflowPunct/>
        <w:topLinePunct w:val="0"/>
        <w:bidi w:val="0"/>
        <w:snapToGrid w:val="0"/>
        <w:spacing w:line="300" w:lineRule="auto"/>
        <w:ind w:left="0" w:leftChars="0" w:firstLine="480" w:firstLineChars="200"/>
        <w:textAlignment w:val="auto"/>
        <w:rPr>
          <w:rFonts w:ascii="宋体" w:hAnsi="宋体"/>
        </w:rPr>
      </w:pPr>
      <w:r>
        <w:rPr>
          <w:rFonts w:hint="eastAsia" w:ascii="宋体" w:hAnsi="宋体"/>
        </w:rPr>
        <w:t>6.6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13"/>
        <w:pageBreakBefore w:val="0"/>
        <w:widowControl w:val="0"/>
        <w:kinsoku/>
        <w:wordWrap/>
        <w:overflowPunct/>
        <w:topLinePunct w:val="0"/>
        <w:bidi w:val="0"/>
        <w:snapToGrid w:val="0"/>
        <w:spacing w:line="300" w:lineRule="auto"/>
        <w:ind w:left="0" w:leftChars="0" w:firstLine="470" w:firstLineChars="196"/>
        <w:textAlignment w:val="auto"/>
        <w:outlineLvl w:val="1"/>
        <w:rPr>
          <w:rFonts w:ascii="宋体" w:hAnsi="宋体"/>
          <w:b/>
          <w:bCs/>
        </w:rPr>
      </w:pPr>
      <w:r>
        <w:rPr>
          <w:rFonts w:hint="eastAsia" w:ascii="宋体" w:hAnsi="宋体"/>
          <w:b/>
        </w:rPr>
        <w:t>7.</w:t>
      </w:r>
      <w:r>
        <w:rPr>
          <w:rFonts w:ascii="宋体" w:hAnsi="宋体"/>
          <w:b/>
          <w:bCs/>
        </w:rPr>
        <w:t>质疑和投诉</w:t>
      </w:r>
    </w:p>
    <w:p>
      <w:pPr>
        <w:pStyle w:val="13"/>
        <w:pageBreakBefore w:val="0"/>
        <w:widowControl w:val="0"/>
        <w:kinsoku/>
        <w:wordWrap/>
        <w:overflowPunct/>
        <w:topLinePunct w:val="0"/>
        <w:bidi w:val="0"/>
        <w:snapToGrid w:val="0"/>
        <w:spacing w:line="300" w:lineRule="auto"/>
        <w:ind w:left="0" w:leftChars="0" w:firstLine="480" w:firstLineChars="200"/>
        <w:textAlignment w:val="auto"/>
        <w:rPr>
          <w:rFonts w:ascii="宋体" w:hAnsi="宋体"/>
          <w:bCs/>
        </w:rPr>
      </w:pPr>
      <w:r>
        <w:rPr>
          <w:rFonts w:hint="eastAsia" w:ascii="宋体" w:hAnsi="宋体"/>
          <w:bCs/>
        </w:rPr>
        <w:t>7.</w:t>
      </w:r>
      <w:r>
        <w:rPr>
          <w:rFonts w:ascii="宋体" w:hAnsi="宋体"/>
          <w:bCs/>
        </w:rPr>
        <w:t>1投标人认为招标文件、招标过程和中标结果使自己的合法权益受到损害的，应当在知道或者应知其权益受到损害之日起七个工作日内，以书面形式向采购单位、招标</w:t>
      </w:r>
      <w:r>
        <w:rPr>
          <w:rFonts w:hint="eastAsia" w:ascii="宋体" w:hAnsi="宋体"/>
          <w:bCs/>
        </w:rPr>
        <w:t>代理机构</w:t>
      </w:r>
      <w:r>
        <w:rPr>
          <w:rFonts w:ascii="宋体" w:hAnsi="宋体"/>
          <w:bCs/>
        </w:rPr>
        <w:t>提出质疑。</w:t>
      </w:r>
      <w:r>
        <w:rPr>
          <w:rFonts w:ascii="宋体" w:hAnsi="宋体"/>
        </w:rPr>
        <w:t>投标人对招标人的质疑答复不满意或者招标人未在规定时间内作出答复的，可以在答复期满后十五个工作日内向同级采购监管部门投诉。</w:t>
      </w:r>
      <w:r>
        <w:rPr>
          <w:rFonts w:hint="eastAsia" w:ascii="宋体" w:hAnsi="宋体"/>
          <w:szCs w:val="24"/>
        </w:rPr>
        <w:t>逾期提出的，采购代理机构不予受理、答复。</w:t>
      </w:r>
    </w:p>
    <w:p>
      <w:pPr>
        <w:pStyle w:val="13"/>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rPr>
      </w:pPr>
      <w:r>
        <w:rPr>
          <w:rFonts w:hint="eastAsia" w:ascii="宋体" w:hAnsi="宋体"/>
          <w:bCs/>
        </w:rPr>
        <w:t>7.</w:t>
      </w:r>
      <w:r>
        <w:rPr>
          <w:rFonts w:ascii="宋体" w:hAnsi="宋体"/>
          <w:bCs/>
        </w:rPr>
        <w:t>2质疑、投诉应当采用书面形式，质疑书、投诉书均应明确阐述招标文件、招标过程和中标结果中使自己合法权益受到损害的实质性内容，提供相关事实、依据和证据及</w:t>
      </w:r>
      <w:r>
        <w:rPr>
          <w:rFonts w:ascii="宋体" w:hAnsi="宋体"/>
        </w:rPr>
        <w:t>其来源或线索，便于有关单位调查、答复和处理</w:t>
      </w:r>
      <w:r>
        <w:rPr>
          <w:rFonts w:hint="eastAsia" w:ascii="宋体" w:hAnsi="宋体"/>
        </w:rPr>
        <w:t>。</w:t>
      </w:r>
    </w:p>
    <w:p>
      <w:pPr>
        <w:pStyle w:val="13"/>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szCs w:val="24"/>
        </w:rPr>
      </w:pPr>
      <w:r>
        <w:rPr>
          <w:rFonts w:hint="eastAsia" w:ascii="宋体" w:hAnsi="宋体"/>
        </w:rPr>
        <w:t>7.3</w:t>
      </w:r>
      <w:r>
        <w:rPr>
          <w:rFonts w:hint="eastAsia" w:ascii="宋体" w:hAnsi="宋体"/>
          <w:szCs w:val="24"/>
        </w:rPr>
        <w:t>采购代理机构与采购人研究后，对认为有必要回答的问题，招标人将答疑内容以网上发布公告的形式通知所有投标人，答疑内容是招标文件的组成部份。</w:t>
      </w:r>
    </w:p>
    <w:p>
      <w:pPr>
        <w:pStyle w:val="13"/>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rPr>
      </w:pPr>
      <w:r>
        <w:rPr>
          <w:rFonts w:hint="eastAsia" w:ascii="宋体" w:hAnsi="宋体"/>
        </w:rPr>
        <w:t>7.4投标人一旦参与本次招标活动，即被视为接受了本招标文件的所有内容，如有任何异议，均须在答疑截止时间前提出。</w:t>
      </w:r>
    </w:p>
    <w:p>
      <w:pPr>
        <w:pStyle w:val="5"/>
        <w:pageBreakBefore w:val="0"/>
        <w:widowControl w:val="0"/>
        <w:kinsoku/>
        <w:wordWrap/>
        <w:overflowPunct/>
        <w:topLinePunct w:val="0"/>
        <w:bidi w:val="0"/>
        <w:spacing w:before="0" w:beforeLines="0" w:after="0" w:afterLines="0" w:line="300" w:lineRule="auto"/>
        <w:ind w:left="0" w:leftChars="0"/>
        <w:jc w:val="center"/>
        <w:textAlignment w:val="auto"/>
        <w:rPr>
          <w:rFonts w:hint="eastAsia" w:ascii="宋体" w:hAnsi="宋体" w:eastAsia="宋体"/>
          <w:sz w:val="28"/>
          <w:szCs w:val="28"/>
        </w:rPr>
      </w:pPr>
      <w:bookmarkStart w:id="14" w:name="_Toc125344504"/>
      <w:r>
        <w:rPr>
          <w:rFonts w:hint="eastAsia" w:ascii="宋体" w:hAnsi="宋体" w:eastAsia="宋体"/>
          <w:sz w:val="28"/>
          <w:szCs w:val="28"/>
        </w:rPr>
        <w:t>二、招标文件</w:t>
      </w:r>
      <w:bookmarkEnd w:id="14"/>
    </w:p>
    <w:p>
      <w:pPr>
        <w:pageBreakBefore w:val="0"/>
        <w:widowControl w:val="0"/>
        <w:kinsoku/>
        <w:wordWrap/>
        <w:overflowPunct/>
        <w:topLinePunct w:val="0"/>
        <w:bidi w:val="0"/>
        <w:snapToGrid w:val="0"/>
        <w:spacing w:line="300" w:lineRule="auto"/>
        <w:ind w:left="0" w:leftChars="0" w:firstLine="470" w:firstLineChars="196"/>
        <w:jc w:val="left"/>
        <w:textAlignment w:val="auto"/>
        <w:rPr>
          <w:rFonts w:hint="eastAsia" w:ascii="宋体" w:hAnsi="宋体"/>
          <w:b/>
          <w:sz w:val="24"/>
        </w:rPr>
      </w:pPr>
      <w:r>
        <w:rPr>
          <w:rFonts w:hint="eastAsia" w:ascii="宋体" w:hAnsi="宋体"/>
          <w:b/>
          <w:sz w:val="24"/>
        </w:rPr>
        <w:t>8.招标文件的构成。</w:t>
      </w:r>
    </w:p>
    <w:p>
      <w:pPr>
        <w:pageBreakBefore w:val="0"/>
        <w:widowControl w:val="0"/>
        <w:kinsoku/>
        <w:wordWrap/>
        <w:overflowPunct/>
        <w:topLinePunct w:val="0"/>
        <w:bidi w:val="0"/>
        <w:snapToGrid w:val="0"/>
        <w:spacing w:line="300" w:lineRule="auto"/>
        <w:ind w:left="0" w:leftChars="0" w:firstLine="480" w:firstLineChars="200"/>
        <w:jc w:val="left"/>
        <w:textAlignment w:val="auto"/>
        <w:rPr>
          <w:rFonts w:ascii="宋体" w:hAnsi="宋体"/>
          <w:sz w:val="24"/>
        </w:rPr>
      </w:pPr>
      <w:r>
        <w:rPr>
          <w:rFonts w:hint="eastAsia" w:ascii="宋体" w:hAnsi="宋体"/>
          <w:sz w:val="24"/>
        </w:rPr>
        <w:t>本招标文件由以下部份组成：</w:t>
      </w:r>
    </w:p>
    <w:p>
      <w:pPr>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sz w:val="24"/>
        </w:rPr>
      </w:pPr>
      <w:r>
        <w:rPr>
          <w:rFonts w:hint="eastAsia" w:ascii="宋体" w:hAnsi="宋体"/>
          <w:sz w:val="24"/>
        </w:rPr>
        <w:t>8.</w:t>
      </w:r>
      <w:r>
        <w:rPr>
          <w:rFonts w:ascii="宋体" w:hAnsi="宋体"/>
          <w:sz w:val="24"/>
        </w:rPr>
        <w:t>1招标公告</w:t>
      </w:r>
      <w:r>
        <w:rPr>
          <w:rFonts w:hint="eastAsia" w:ascii="宋体" w:hAnsi="宋体"/>
          <w:sz w:val="24"/>
        </w:rPr>
        <w:t>；</w:t>
      </w:r>
    </w:p>
    <w:p>
      <w:pPr>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sz w:val="24"/>
        </w:rPr>
      </w:pPr>
      <w:r>
        <w:rPr>
          <w:rFonts w:hint="eastAsia" w:ascii="宋体" w:hAnsi="宋体"/>
          <w:sz w:val="24"/>
        </w:rPr>
        <w:t>8.2投标须知；</w:t>
      </w:r>
    </w:p>
    <w:p>
      <w:pPr>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sz w:val="24"/>
        </w:rPr>
      </w:pPr>
      <w:r>
        <w:rPr>
          <w:rFonts w:hint="eastAsia" w:ascii="宋体" w:hAnsi="宋体"/>
          <w:sz w:val="24"/>
        </w:rPr>
        <w:t>8.3评标办法；</w:t>
      </w:r>
    </w:p>
    <w:p>
      <w:pPr>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sz w:val="24"/>
        </w:rPr>
      </w:pPr>
      <w:r>
        <w:rPr>
          <w:rFonts w:hint="eastAsia" w:ascii="宋体" w:hAnsi="宋体"/>
          <w:sz w:val="24"/>
        </w:rPr>
        <w:t>8.4采购需求；</w:t>
      </w:r>
    </w:p>
    <w:p>
      <w:pPr>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sz w:val="24"/>
        </w:rPr>
      </w:pPr>
      <w:r>
        <w:rPr>
          <w:rFonts w:hint="eastAsia" w:ascii="宋体" w:hAnsi="宋体"/>
          <w:sz w:val="24"/>
        </w:rPr>
        <w:t>8.5应提交的有关格式范例；</w:t>
      </w:r>
    </w:p>
    <w:p>
      <w:pPr>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sz w:val="24"/>
        </w:rPr>
      </w:pPr>
      <w:r>
        <w:rPr>
          <w:rFonts w:hint="eastAsia" w:ascii="宋体" w:hAnsi="宋体"/>
          <w:sz w:val="24"/>
        </w:rPr>
        <w:t>8.6本项目</w:t>
      </w:r>
      <w:r>
        <w:rPr>
          <w:rFonts w:ascii="宋体" w:hAnsi="宋体"/>
          <w:sz w:val="24"/>
        </w:rPr>
        <w:t>招标文件</w:t>
      </w:r>
      <w:r>
        <w:rPr>
          <w:rFonts w:hint="eastAsia" w:ascii="宋体" w:hAnsi="宋体"/>
          <w:sz w:val="24"/>
        </w:rPr>
        <w:t>的</w:t>
      </w:r>
      <w:r>
        <w:rPr>
          <w:rFonts w:ascii="宋体" w:hAnsi="宋体"/>
          <w:sz w:val="24"/>
        </w:rPr>
        <w:t>澄清、答复、修改、补充的内容</w:t>
      </w:r>
      <w:r>
        <w:rPr>
          <w:rFonts w:hint="eastAsia" w:ascii="宋体" w:hAnsi="宋体"/>
          <w:sz w:val="24"/>
        </w:rPr>
        <w:t>。</w:t>
      </w:r>
    </w:p>
    <w:p>
      <w:pPr>
        <w:pageBreakBefore w:val="0"/>
        <w:widowControl w:val="0"/>
        <w:kinsoku/>
        <w:wordWrap/>
        <w:overflowPunct/>
        <w:topLinePunct w:val="0"/>
        <w:bidi w:val="0"/>
        <w:snapToGrid w:val="0"/>
        <w:spacing w:line="300" w:lineRule="auto"/>
        <w:ind w:left="0" w:leftChars="0" w:firstLine="470" w:firstLineChars="196"/>
        <w:jc w:val="left"/>
        <w:textAlignment w:val="auto"/>
        <w:rPr>
          <w:rFonts w:ascii="宋体" w:hAnsi="宋体"/>
          <w:b/>
          <w:sz w:val="24"/>
        </w:rPr>
      </w:pPr>
      <w:r>
        <w:rPr>
          <w:rFonts w:hint="eastAsia" w:ascii="宋体" w:hAnsi="宋体"/>
          <w:b/>
          <w:sz w:val="24"/>
        </w:rPr>
        <w:t>9.投标人的风险</w:t>
      </w:r>
    </w:p>
    <w:p>
      <w:pPr>
        <w:pageBreakBefore w:val="0"/>
        <w:widowControl w:val="0"/>
        <w:kinsoku/>
        <w:wordWrap/>
        <w:overflowPunct/>
        <w:topLinePunct w:val="0"/>
        <w:bidi w:val="0"/>
        <w:snapToGrid w:val="0"/>
        <w:spacing w:line="300" w:lineRule="auto"/>
        <w:ind w:left="0" w:leftChars="0" w:firstLine="480" w:firstLineChars="200"/>
        <w:jc w:val="left"/>
        <w:textAlignment w:val="auto"/>
        <w:rPr>
          <w:rFonts w:ascii="宋体" w:hAnsi="宋体"/>
          <w:sz w:val="24"/>
        </w:rPr>
      </w:pPr>
      <w:r>
        <w:rPr>
          <w:rFonts w:hint="eastAsia" w:ascii="宋体" w:hAnsi="宋体"/>
          <w:sz w:val="24"/>
        </w:rPr>
        <w:t>投标人应仔细阅读招标文件的所有内容，并按照招标文件的要求提交投标文件。投标人没有按照招标文件要求提供全部资料，或者投标人没有对招标文件在各方面者作出实质性响应是投标人的风险，并可能导致其投标被拒绝。</w:t>
      </w:r>
    </w:p>
    <w:p>
      <w:pPr>
        <w:pageBreakBefore w:val="0"/>
        <w:widowControl w:val="0"/>
        <w:kinsoku/>
        <w:wordWrap/>
        <w:overflowPunct/>
        <w:topLinePunct w:val="0"/>
        <w:bidi w:val="0"/>
        <w:snapToGrid w:val="0"/>
        <w:spacing w:line="300" w:lineRule="auto"/>
        <w:ind w:left="0" w:leftChars="0" w:firstLine="470" w:firstLineChars="196"/>
        <w:jc w:val="left"/>
        <w:textAlignment w:val="auto"/>
        <w:rPr>
          <w:rFonts w:hint="eastAsia" w:ascii="宋体" w:hAnsi="宋体" w:eastAsia="宋体" w:cs="Times New Roman"/>
          <w:b/>
          <w:sz w:val="24"/>
        </w:rPr>
      </w:pPr>
      <w:r>
        <w:rPr>
          <w:rFonts w:hint="eastAsia" w:ascii="宋体" w:hAnsi="宋体" w:eastAsia="宋体" w:cs="Times New Roman"/>
          <w:b/>
          <w:sz w:val="24"/>
        </w:rPr>
        <w:t xml:space="preserve">10.招标文件的澄清与修改 </w:t>
      </w:r>
    </w:p>
    <w:p>
      <w:pPr>
        <w:pStyle w:val="13"/>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szCs w:val="24"/>
        </w:rPr>
      </w:pPr>
      <w:r>
        <w:rPr>
          <w:rFonts w:hint="eastAsia" w:ascii="宋体" w:hAnsi="宋体"/>
        </w:rPr>
        <w:t>10.1</w:t>
      </w:r>
      <w:r>
        <w:rPr>
          <w:rFonts w:ascii="宋体" w:hAnsi="宋体"/>
          <w:bCs/>
        </w:rPr>
        <w:t>投标人应认真阅读本招标文件，发现其中有误或有不合理要求的，投标人必须</w:t>
      </w:r>
      <w:r>
        <w:rPr>
          <w:rFonts w:hint="eastAsia" w:ascii="宋体" w:hAnsi="宋体"/>
          <w:bCs/>
        </w:rPr>
        <w:t>按前附表规定的时间</w:t>
      </w:r>
      <w:r>
        <w:rPr>
          <w:rFonts w:ascii="宋体" w:hAnsi="宋体"/>
          <w:bCs/>
        </w:rPr>
        <w:t>前以书面形</w:t>
      </w:r>
      <w:r>
        <w:rPr>
          <w:rFonts w:hint="eastAsia" w:ascii="宋体" w:hAnsi="宋体"/>
          <w:bCs/>
        </w:rPr>
        <w:t>式</w:t>
      </w:r>
      <w:r>
        <w:rPr>
          <w:rFonts w:hint="eastAsia" w:ascii="宋体" w:hAnsi="宋体"/>
        </w:rPr>
        <w:t>(包括书面文字、传真等)</w:t>
      </w:r>
      <w:r>
        <w:rPr>
          <w:rFonts w:hint="eastAsia" w:ascii="宋体" w:hAnsi="宋体"/>
          <w:bCs/>
        </w:rPr>
        <w:t>要求招标人澄清</w:t>
      </w:r>
      <w:r>
        <w:rPr>
          <w:rFonts w:hint="eastAsia" w:ascii="宋体" w:hAnsi="宋体"/>
        </w:rPr>
        <w:t>。逾期提出的，招标人将不予受理。</w:t>
      </w:r>
      <w:r>
        <w:rPr>
          <w:rFonts w:hint="eastAsia" w:ascii="宋体" w:hAnsi="宋体"/>
          <w:szCs w:val="24"/>
        </w:rPr>
        <w:t>采购代理机构与采购人研究后，对认为有必要回答的问题，招标人将答疑内容以网上发布公告的形式通知所有投标人，答疑内容是招标文件的组成部份。投标人可以通过诸暨市公共资源交易网进行网上下载，以确认已阅知该澄清或修改内容，否则，由此导致的风险由投标人自行承担，招标人不承担任何责任。</w:t>
      </w:r>
    </w:p>
    <w:p>
      <w:pPr>
        <w:pStyle w:val="13"/>
        <w:pageBreakBefore w:val="0"/>
        <w:widowControl w:val="0"/>
        <w:kinsoku/>
        <w:wordWrap/>
        <w:overflowPunct/>
        <w:topLinePunct w:val="0"/>
        <w:bidi w:val="0"/>
        <w:snapToGrid w:val="0"/>
        <w:spacing w:line="300" w:lineRule="auto"/>
        <w:ind w:left="0" w:leftChars="0" w:firstLine="480" w:firstLineChars="200"/>
        <w:textAlignment w:val="auto"/>
        <w:rPr>
          <w:rFonts w:hAnsi="宋体"/>
        </w:rPr>
      </w:pPr>
      <w:r>
        <w:rPr>
          <w:rFonts w:hint="eastAsia" w:ascii="宋体" w:hAnsi="宋体"/>
        </w:rPr>
        <w:t>10.2</w:t>
      </w:r>
      <w:r>
        <w:rPr>
          <w:rFonts w:ascii="宋体" w:hAnsi="宋体"/>
        </w:rPr>
        <w:t>招标文件澄清、答复、修改、补充的内容为招标文件的组成部分。</w:t>
      </w:r>
      <w:r>
        <w:rPr>
          <w:rFonts w:hAnsi="宋体"/>
        </w:rPr>
        <w:t>当招标文件与招标文件的答复、澄清、修改、补充公告就同一内容的表述不一致时，以最后发出的文件</w:t>
      </w:r>
      <w:r>
        <w:rPr>
          <w:rFonts w:hint="eastAsia" w:hAnsi="宋体"/>
        </w:rPr>
        <w:t>或公告或通知</w:t>
      </w:r>
      <w:r>
        <w:rPr>
          <w:rFonts w:hAnsi="宋体"/>
        </w:rPr>
        <w:t>为准。</w:t>
      </w:r>
    </w:p>
    <w:p>
      <w:pPr>
        <w:pStyle w:val="13"/>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rPr>
      </w:pPr>
      <w:r>
        <w:rPr>
          <w:rFonts w:hint="eastAsia" w:ascii="宋体" w:hAnsi="宋体"/>
        </w:rPr>
        <w:t>10.3在投标截止时间前，招标人有权修改招标文件，并以网站发布补充公告的形式通知所有投标人，通知中没有注明更改投标截止时间的视为截止时间不变。修改的文件作为招标文件的补充和组成部分，对所有投标人均有约束力。</w:t>
      </w:r>
    </w:p>
    <w:p>
      <w:pPr>
        <w:pStyle w:val="13"/>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rPr>
      </w:pPr>
      <w:r>
        <w:rPr>
          <w:rFonts w:hint="eastAsia" w:ascii="宋体" w:hAnsi="宋体"/>
        </w:rPr>
        <w:t>10.4为使投标人在编制投标文件时把补充公告内容考虑进去，招标人可以酌情推迟递交投标文件的截止时间。</w:t>
      </w:r>
    </w:p>
    <w:p>
      <w:pPr>
        <w:pStyle w:val="5"/>
        <w:pageBreakBefore w:val="0"/>
        <w:widowControl w:val="0"/>
        <w:kinsoku/>
        <w:wordWrap/>
        <w:overflowPunct/>
        <w:topLinePunct w:val="0"/>
        <w:bidi w:val="0"/>
        <w:spacing w:before="0" w:beforeLines="0" w:after="0" w:afterLines="0" w:line="300" w:lineRule="auto"/>
        <w:ind w:left="0" w:leftChars="0"/>
        <w:jc w:val="center"/>
        <w:textAlignment w:val="auto"/>
        <w:rPr>
          <w:rFonts w:hint="eastAsia" w:ascii="宋体" w:hAnsi="宋体" w:eastAsia="宋体"/>
          <w:sz w:val="28"/>
          <w:szCs w:val="28"/>
        </w:rPr>
      </w:pPr>
      <w:bookmarkStart w:id="15" w:name="_Toc125344505"/>
      <w:r>
        <w:rPr>
          <w:rFonts w:hint="eastAsia" w:ascii="宋体" w:hAnsi="宋体" w:eastAsia="宋体"/>
          <w:sz w:val="28"/>
          <w:szCs w:val="28"/>
        </w:rPr>
        <w:t>三、投标文件编制</w:t>
      </w:r>
      <w:bookmarkEnd w:id="15"/>
      <w:r>
        <w:rPr>
          <w:rFonts w:hint="eastAsia" w:ascii="宋体" w:hAnsi="宋体" w:eastAsia="宋体"/>
          <w:sz w:val="28"/>
          <w:szCs w:val="28"/>
        </w:rPr>
        <w:t>和提交</w:t>
      </w:r>
    </w:p>
    <w:p>
      <w:pPr>
        <w:pageBreakBefore w:val="0"/>
        <w:widowControl w:val="0"/>
        <w:kinsoku/>
        <w:wordWrap/>
        <w:overflowPunct/>
        <w:topLinePunct w:val="0"/>
        <w:bidi w:val="0"/>
        <w:snapToGrid w:val="0"/>
        <w:spacing w:line="300" w:lineRule="auto"/>
        <w:ind w:left="0" w:leftChars="0" w:firstLine="470" w:firstLineChars="196"/>
        <w:jc w:val="left"/>
        <w:textAlignment w:val="auto"/>
        <w:outlineLvl w:val="0"/>
        <w:rPr>
          <w:rFonts w:ascii="宋体" w:hAnsi="宋体"/>
          <w:b/>
          <w:sz w:val="24"/>
        </w:rPr>
      </w:pPr>
      <w:r>
        <w:rPr>
          <w:rFonts w:hint="eastAsia" w:ascii="宋体" w:hAnsi="宋体"/>
          <w:b/>
          <w:sz w:val="24"/>
        </w:rPr>
        <w:t>11.投标文件的组成</w:t>
      </w:r>
    </w:p>
    <w:p>
      <w:pPr>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sz w:val="24"/>
        </w:rPr>
      </w:pPr>
      <w:r>
        <w:rPr>
          <w:rFonts w:hint="eastAsia" w:ascii="宋体" w:hAnsi="宋体"/>
          <w:color w:val="auto"/>
          <w:sz w:val="24"/>
        </w:rPr>
        <w:t>投标文件由技术文件、商务</w:t>
      </w:r>
      <w:r>
        <w:rPr>
          <w:rFonts w:hint="eastAsia" w:ascii="宋体" w:hAnsi="宋体"/>
          <w:color w:val="auto"/>
          <w:sz w:val="24"/>
          <w:lang w:eastAsia="zh-CN"/>
        </w:rPr>
        <w:t>报价</w:t>
      </w:r>
      <w:r>
        <w:rPr>
          <w:rFonts w:hint="eastAsia" w:ascii="宋体" w:hAnsi="宋体"/>
          <w:color w:val="auto"/>
          <w:sz w:val="24"/>
        </w:rPr>
        <w:t>文件二部分组成。</w:t>
      </w:r>
      <w:r>
        <w:rPr>
          <w:rFonts w:hint="eastAsia" w:ascii="宋体" w:hAnsi="宋体"/>
          <w:sz w:val="24"/>
        </w:rPr>
        <w:t>详见前附表。</w:t>
      </w:r>
    </w:p>
    <w:p>
      <w:pPr>
        <w:pageBreakBefore w:val="0"/>
        <w:widowControl w:val="0"/>
        <w:kinsoku/>
        <w:wordWrap/>
        <w:overflowPunct/>
        <w:topLinePunct w:val="0"/>
        <w:bidi w:val="0"/>
        <w:snapToGrid w:val="0"/>
        <w:spacing w:line="300" w:lineRule="auto"/>
        <w:ind w:left="0" w:leftChars="0" w:firstLine="470" w:firstLineChars="196"/>
        <w:jc w:val="left"/>
        <w:textAlignment w:val="auto"/>
        <w:outlineLvl w:val="0"/>
        <w:rPr>
          <w:rFonts w:ascii="宋体" w:hAnsi="宋体"/>
          <w:b/>
          <w:sz w:val="24"/>
        </w:rPr>
      </w:pPr>
      <w:r>
        <w:rPr>
          <w:rFonts w:hint="eastAsia" w:ascii="宋体" w:hAnsi="宋体"/>
          <w:b/>
          <w:sz w:val="24"/>
        </w:rPr>
        <w:t>12.投标文件的语言及计量</w:t>
      </w:r>
    </w:p>
    <w:p>
      <w:pPr>
        <w:pStyle w:val="13"/>
        <w:pageBreakBefore w:val="0"/>
        <w:widowControl w:val="0"/>
        <w:kinsoku/>
        <w:wordWrap/>
        <w:overflowPunct/>
        <w:topLinePunct w:val="0"/>
        <w:bidi w:val="0"/>
        <w:snapToGrid w:val="0"/>
        <w:spacing w:line="300" w:lineRule="auto"/>
        <w:ind w:left="0" w:leftChars="0" w:firstLine="480" w:firstLineChars="200"/>
        <w:textAlignment w:val="auto"/>
        <w:rPr>
          <w:rFonts w:ascii="宋体" w:hAnsi="宋体"/>
        </w:rPr>
      </w:pPr>
      <w:r>
        <w:rPr>
          <w:rFonts w:hint="eastAsia" w:ascii="宋体" w:hAnsi="宋体"/>
        </w:rPr>
        <w:t>12.1</w:t>
      </w:r>
      <w:r>
        <w:rPr>
          <w:rFonts w:ascii="宋体" w:hAnsi="宋体"/>
        </w:rPr>
        <w:t>投标文件以及投标方与招标方就有关投标事宜的所有来往函电，均应以中文汉语书写。除签名、盖章、专用名称等特殊情形外，以中文汉语以外的文字表述的投标文件视同未提供。</w:t>
      </w:r>
    </w:p>
    <w:p>
      <w:pPr>
        <w:pStyle w:val="13"/>
        <w:pageBreakBefore w:val="0"/>
        <w:widowControl w:val="0"/>
        <w:kinsoku/>
        <w:wordWrap/>
        <w:overflowPunct/>
        <w:topLinePunct w:val="0"/>
        <w:bidi w:val="0"/>
        <w:snapToGrid w:val="0"/>
        <w:spacing w:line="300" w:lineRule="auto"/>
        <w:ind w:left="0" w:leftChars="0" w:firstLine="480" w:firstLineChars="200"/>
        <w:textAlignment w:val="auto"/>
        <w:rPr>
          <w:rFonts w:ascii="宋体" w:hAnsi="宋体"/>
        </w:rPr>
      </w:pPr>
      <w:r>
        <w:rPr>
          <w:rFonts w:hint="eastAsia" w:ascii="宋体" w:hAnsi="宋体"/>
        </w:rPr>
        <w:t>12.2</w:t>
      </w:r>
      <w:r>
        <w:rPr>
          <w:rFonts w:ascii="宋体" w:hAnsi="宋体"/>
        </w:rPr>
        <w:t>投标计量单位，招标文件已有明确规定的，使用招标文件规定的计量单位；招标文件没有规定的，应采用中华人民共和国法定计量单位（货币单位：人民币元），否则视同未响应。</w:t>
      </w:r>
    </w:p>
    <w:p>
      <w:pPr>
        <w:pageBreakBefore w:val="0"/>
        <w:widowControl w:val="0"/>
        <w:kinsoku/>
        <w:wordWrap/>
        <w:overflowPunct/>
        <w:topLinePunct w:val="0"/>
        <w:bidi w:val="0"/>
        <w:snapToGrid w:val="0"/>
        <w:spacing w:line="300" w:lineRule="auto"/>
        <w:ind w:left="0" w:leftChars="0" w:firstLine="470" w:firstLineChars="196"/>
        <w:jc w:val="left"/>
        <w:textAlignment w:val="auto"/>
        <w:outlineLvl w:val="0"/>
        <w:rPr>
          <w:rFonts w:ascii="宋体" w:hAnsi="宋体"/>
          <w:b/>
          <w:sz w:val="24"/>
        </w:rPr>
      </w:pPr>
      <w:r>
        <w:rPr>
          <w:rFonts w:hint="eastAsia" w:ascii="宋体" w:hAnsi="宋体"/>
          <w:b/>
          <w:sz w:val="24"/>
        </w:rPr>
        <w:t>13.投标报价</w:t>
      </w:r>
    </w:p>
    <w:p>
      <w:pPr>
        <w:pStyle w:val="13"/>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rPr>
      </w:pPr>
      <w:r>
        <w:rPr>
          <w:rFonts w:hint="eastAsia" w:ascii="宋体" w:hAnsi="宋体"/>
        </w:rPr>
        <w:t>13.1</w:t>
      </w:r>
      <w:r>
        <w:rPr>
          <w:rFonts w:ascii="宋体" w:hAnsi="宋体"/>
        </w:rPr>
        <w:t>投标报价应按招标文件中相关附表格式填写。</w:t>
      </w:r>
    </w:p>
    <w:p>
      <w:pPr>
        <w:pStyle w:val="13"/>
        <w:pageBreakBefore w:val="0"/>
        <w:widowControl w:val="0"/>
        <w:kinsoku/>
        <w:wordWrap/>
        <w:overflowPunct/>
        <w:topLinePunct w:val="0"/>
        <w:bidi w:val="0"/>
        <w:snapToGrid w:val="0"/>
        <w:spacing w:line="300" w:lineRule="auto"/>
        <w:ind w:left="0" w:leftChars="0" w:firstLine="480" w:firstLineChars="200"/>
        <w:textAlignment w:val="auto"/>
        <w:rPr>
          <w:rFonts w:ascii="宋体" w:hAnsi="宋体"/>
        </w:rPr>
      </w:pPr>
      <w:r>
        <w:rPr>
          <w:rFonts w:hint="eastAsia" w:ascii="宋体" w:hAnsi="宋体"/>
        </w:rPr>
        <w:t>13.2投标报价应包括</w:t>
      </w:r>
      <w:r>
        <w:rPr>
          <w:rFonts w:ascii="宋体" w:hAnsi="宋体"/>
        </w:rPr>
        <w:t>货款、标准附件、备品备件、专用工具、包装、运输、装卸、保险、税金、货到就位以及安装、调试、培训、保修等一切税金和费用。</w:t>
      </w:r>
      <w:r>
        <w:rPr>
          <w:rFonts w:hint="eastAsia" w:ascii="宋体" w:hAnsi="宋体"/>
        </w:rPr>
        <w:t>投标报价（包括单价、总价等）均保留到小数点后两位（如：100.88元）。投标人必须报有合理单价，其将作为设备增减的主要依据。</w:t>
      </w:r>
    </w:p>
    <w:p>
      <w:pPr>
        <w:pStyle w:val="13"/>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rPr>
      </w:pPr>
      <w:r>
        <w:rPr>
          <w:rFonts w:hint="eastAsia" w:ascii="宋体" w:hAnsi="宋体"/>
        </w:rPr>
        <w:t>13.3</w:t>
      </w:r>
      <w:r>
        <w:rPr>
          <w:rFonts w:ascii="宋体" w:hAnsi="宋体"/>
        </w:rPr>
        <w:t>投标文件只允许有一个报价，有选择的</w:t>
      </w:r>
      <w:r>
        <w:rPr>
          <w:rFonts w:hint="eastAsia" w:ascii="宋体" w:hAnsi="宋体"/>
        </w:rPr>
        <w:t>或有条件的</w:t>
      </w:r>
      <w:r>
        <w:rPr>
          <w:rFonts w:ascii="宋体" w:hAnsi="宋体"/>
        </w:rPr>
        <w:t>报价将不予接受。</w:t>
      </w:r>
    </w:p>
    <w:p>
      <w:pPr>
        <w:pStyle w:val="13"/>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rPr>
      </w:pPr>
      <w:r>
        <w:rPr>
          <w:rFonts w:hint="eastAsia" w:ascii="宋体" w:hAnsi="宋体"/>
        </w:rPr>
        <w:t>13.4招标文件未列明，而投标人认为必需的费用也需列入报价。</w:t>
      </w:r>
    </w:p>
    <w:p>
      <w:pPr>
        <w:pStyle w:val="13"/>
        <w:pageBreakBefore w:val="0"/>
        <w:widowControl w:val="0"/>
        <w:kinsoku/>
        <w:wordWrap/>
        <w:overflowPunct/>
        <w:topLinePunct w:val="0"/>
        <w:bidi w:val="0"/>
        <w:snapToGrid w:val="0"/>
        <w:spacing w:line="300" w:lineRule="auto"/>
        <w:ind w:left="0" w:leftChars="0" w:firstLine="480" w:firstLineChars="200"/>
        <w:textAlignment w:val="auto"/>
        <w:rPr>
          <w:rFonts w:ascii="宋体" w:hAnsi="宋体"/>
        </w:rPr>
      </w:pPr>
      <w:r>
        <w:rPr>
          <w:rFonts w:hint="eastAsia" w:ascii="宋体" w:hAnsi="宋体"/>
        </w:rPr>
        <w:t>13.5</w:t>
      </w:r>
      <w:r>
        <w:rPr>
          <w:rFonts w:ascii="宋体" w:hAnsi="宋体"/>
          <w:b/>
        </w:rPr>
        <w:t>投标人若有方案和报价未被唱标</w:t>
      </w:r>
      <w:r>
        <w:rPr>
          <w:rFonts w:hint="eastAsia" w:ascii="宋体" w:hAnsi="宋体"/>
          <w:b/>
        </w:rPr>
        <w:t>，</w:t>
      </w:r>
      <w:r>
        <w:rPr>
          <w:rFonts w:ascii="宋体" w:hAnsi="宋体"/>
          <w:b/>
        </w:rPr>
        <w:t>应在开标时及时声明或提请采购代理机构</w:t>
      </w:r>
      <w:r>
        <w:rPr>
          <w:rFonts w:hint="eastAsia" w:ascii="宋体" w:hAnsi="宋体"/>
          <w:b/>
        </w:rPr>
        <w:t>宣读</w:t>
      </w:r>
      <w:r>
        <w:rPr>
          <w:rFonts w:ascii="宋体" w:hAnsi="宋体"/>
          <w:b/>
        </w:rPr>
        <w:t>，否则是投标人自己的风险，采购代理机构对此不承担任何责任。</w:t>
      </w:r>
    </w:p>
    <w:p>
      <w:pPr>
        <w:pStyle w:val="6"/>
        <w:pageBreakBefore w:val="0"/>
        <w:widowControl w:val="0"/>
        <w:numPr>
          <w:ilvl w:val="0"/>
          <w:numId w:val="0"/>
        </w:numPr>
        <w:tabs>
          <w:tab w:val="left" w:pos="360"/>
        </w:tabs>
        <w:kinsoku/>
        <w:wordWrap/>
        <w:overflowPunct/>
        <w:topLinePunct w:val="0"/>
        <w:bidi w:val="0"/>
        <w:snapToGrid w:val="0"/>
        <w:spacing w:after="0" w:afterLines="0" w:line="300" w:lineRule="auto"/>
        <w:ind w:left="0" w:leftChars="0" w:firstLine="470" w:firstLineChars="196"/>
        <w:textAlignment w:val="auto"/>
        <w:rPr>
          <w:rFonts w:ascii="宋体" w:hAnsi="宋体"/>
          <w:b/>
          <w:color w:val="000000"/>
          <w:szCs w:val="24"/>
        </w:rPr>
      </w:pPr>
      <w:r>
        <w:rPr>
          <w:rFonts w:hint="eastAsia" w:ascii="宋体" w:hAnsi="宋体"/>
          <w:b/>
          <w:color w:val="000000"/>
          <w:szCs w:val="24"/>
        </w:rPr>
        <w:t>14.投标文件的有效期</w:t>
      </w:r>
    </w:p>
    <w:p>
      <w:pPr>
        <w:pStyle w:val="13"/>
        <w:pageBreakBefore w:val="0"/>
        <w:widowControl w:val="0"/>
        <w:kinsoku/>
        <w:wordWrap/>
        <w:overflowPunct/>
        <w:topLinePunct w:val="0"/>
        <w:bidi w:val="0"/>
        <w:snapToGrid w:val="0"/>
        <w:spacing w:line="300" w:lineRule="auto"/>
        <w:ind w:left="0" w:leftChars="0" w:firstLine="480" w:firstLineChars="200"/>
        <w:textAlignment w:val="auto"/>
        <w:rPr>
          <w:rFonts w:ascii="宋体" w:hAnsi="宋体"/>
        </w:rPr>
      </w:pPr>
      <w:r>
        <w:rPr>
          <w:rFonts w:hint="eastAsia" w:ascii="宋体" w:hAnsi="宋体"/>
        </w:rPr>
        <w:t>14.1</w:t>
      </w:r>
      <w:r>
        <w:rPr>
          <w:rFonts w:ascii="宋体" w:hAnsi="宋体"/>
        </w:rPr>
        <w:t>自投标截止日起</w:t>
      </w:r>
      <w:r>
        <w:rPr>
          <w:rFonts w:hint="eastAsia" w:ascii="宋体" w:hAnsi="宋体"/>
        </w:rPr>
        <w:t>90</w:t>
      </w:r>
      <w:r>
        <w:rPr>
          <w:rFonts w:ascii="宋体" w:hAnsi="宋体"/>
        </w:rPr>
        <w:t>天投标书应保持有效。</w:t>
      </w:r>
      <w:r>
        <w:rPr>
          <w:rFonts w:hint="eastAsia" w:ascii="宋体" w:hAnsi="宋体"/>
        </w:rPr>
        <w:t>如采购人认为必要，可延长投标有效期。</w:t>
      </w:r>
      <w:r>
        <w:rPr>
          <w:rFonts w:ascii="宋体" w:hAnsi="宋体"/>
        </w:rPr>
        <w:t>有效期短于这个规定期限的投标将被拒绝。</w:t>
      </w:r>
    </w:p>
    <w:p>
      <w:pPr>
        <w:pStyle w:val="13"/>
        <w:pageBreakBefore w:val="0"/>
        <w:widowControl w:val="0"/>
        <w:kinsoku/>
        <w:wordWrap/>
        <w:overflowPunct/>
        <w:topLinePunct w:val="0"/>
        <w:bidi w:val="0"/>
        <w:snapToGrid w:val="0"/>
        <w:spacing w:line="300" w:lineRule="auto"/>
        <w:ind w:left="0" w:leftChars="0" w:firstLine="480" w:firstLineChars="200"/>
        <w:textAlignment w:val="auto"/>
        <w:rPr>
          <w:rFonts w:ascii="宋体" w:hAnsi="宋体"/>
        </w:rPr>
      </w:pPr>
      <w:r>
        <w:rPr>
          <w:rFonts w:hint="eastAsia" w:ascii="宋体" w:hAnsi="宋体"/>
        </w:rPr>
        <w:t>14.2</w:t>
      </w:r>
      <w:r>
        <w:rPr>
          <w:rFonts w:ascii="宋体" w:hAnsi="宋体"/>
        </w:rPr>
        <w:t>在特殊情况下，招标人可与投标人协商延长投标书的有效期，这种要求和答复均以书面形式进行。</w:t>
      </w:r>
    </w:p>
    <w:p>
      <w:pPr>
        <w:pStyle w:val="13"/>
        <w:pageBreakBefore w:val="0"/>
        <w:widowControl w:val="0"/>
        <w:kinsoku/>
        <w:wordWrap/>
        <w:overflowPunct/>
        <w:topLinePunct w:val="0"/>
        <w:bidi w:val="0"/>
        <w:snapToGrid w:val="0"/>
        <w:spacing w:line="300" w:lineRule="auto"/>
        <w:ind w:left="0" w:leftChars="0" w:firstLine="480" w:firstLineChars="200"/>
        <w:textAlignment w:val="auto"/>
        <w:rPr>
          <w:rFonts w:ascii="宋体" w:hAnsi="宋体"/>
        </w:rPr>
      </w:pPr>
      <w:r>
        <w:rPr>
          <w:rFonts w:hint="eastAsia" w:ascii="宋体" w:hAnsi="宋体"/>
        </w:rPr>
        <w:t>14.3</w:t>
      </w:r>
      <w:r>
        <w:rPr>
          <w:rFonts w:ascii="宋体" w:hAnsi="宋体"/>
        </w:rPr>
        <w:t xml:space="preserve">投标人可拒绝接受延期要求而不会导致投标保证金被没收。同意延长有效期的投标人需要相应延长投标保证金的有效期，但不能修改投标文件。 </w:t>
      </w:r>
    </w:p>
    <w:p>
      <w:pPr>
        <w:pStyle w:val="13"/>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rPr>
      </w:pPr>
      <w:r>
        <w:rPr>
          <w:rFonts w:hint="eastAsia" w:ascii="宋体" w:hAnsi="宋体"/>
        </w:rPr>
        <w:t>14.4</w:t>
      </w:r>
      <w:r>
        <w:rPr>
          <w:rFonts w:ascii="宋体" w:hAnsi="宋体"/>
        </w:rPr>
        <w:t>中标人的投标文件自开标之日起至合同履行完毕止均应保持有效。</w:t>
      </w:r>
    </w:p>
    <w:p>
      <w:pPr>
        <w:pageBreakBefore w:val="0"/>
        <w:widowControl w:val="0"/>
        <w:kinsoku/>
        <w:wordWrap/>
        <w:overflowPunct/>
        <w:topLinePunct w:val="0"/>
        <w:bidi w:val="0"/>
        <w:snapToGrid w:val="0"/>
        <w:spacing w:line="300" w:lineRule="auto"/>
        <w:ind w:left="0" w:leftChars="0" w:firstLine="352" w:firstLineChars="147"/>
        <w:jc w:val="left"/>
        <w:textAlignment w:val="auto"/>
        <w:outlineLvl w:val="0"/>
        <w:rPr>
          <w:rFonts w:ascii="宋体" w:hAnsi="宋体"/>
          <w:b/>
          <w:sz w:val="24"/>
        </w:rPr>
      </w:pPr>
      <w:r>
        <w:rPr>
          <w:rFonts w:hint="eastAsia" w:ascii="宋体" w:hAnsi="宋体"/>
          <w:b/>
          <w:sz w:val="24"/>
        </w:rPr>
        <w:t>15.投标保证金</w:t>
      </w:r>
    </w:p>
    <w:p>
      <w:pPr>
        <w:pStyle w:val="13"/>
        <w:keepNext w:val="0"/>
        <w:keepLines w:val="0"/>
        <w:pageBreakBefore w:val="0"/>
        <w:widowControl w:val="0"/>
        <w:kinsoku/>
        <w:wordWrap/>
        <w:overflowPunct/>
        <w:topLinePunct w:val="0"/>
        <w:autoSpaceDE/>
        <w:autoSpaceDN/>
        <w:bidi w:val="0"/>
        <w:adjustRightInd/>
        <w:snapToGrid w:val="0"/>
        <w:spacing w:line="300" w:lineRule="auto"/>
        <w:ind w:left="0" w:leftChars="0" w:firstLine="480" w:firstLineChars="200"/>
        <w:jc w:val="left"/>
        <w:textAlignment w:val="auto"/>
        <w:rPr>
          <w:rFonts w:hint="eastAsia" w:ascii="宋体" w:hAnsi="宋体" w:eastAsia="宋体"/>
          <w:lang w:eastAsia="zh-CN"/>
        </w:rPr>
      </w:pPr>
      <w:r>
        <w:rPr>
          <w:rFonts w:ascii="宋体" w:hAnsi="宋体"/>
        </w:rPr>
        <w:t>15.1本项目免收投标保证金。</w:t>
      </w:r>
    </w:p>
    <w:p>
      <w:pPr>
        <w:pStyle w:val="13"/>
        <w:keepNext w:val="0"/>
        <w:keepLines w:val="0"/>
        <w:pageBreakBefore w:val="0"/>
        <w:widowControl w:val="0"/>
        <w:kinsoku/>
        <w:wordWrap/>
        <w:overflowPunct/>
        <w:topLinePunct w:val="0"/>
        <w:autoSpaceDE/>
        <w:autoSpaceDN/>
        <w:bidi w:val="0"/>
        <w:adjustRightInd/>
        <w:snapToGrid w:val="0"/>
        <w:spacing w:line="300" w:lineRule="auto"/>
        <w:ind w:left="0" w:leftChars="0" w:firstLine="480" w:firstLineChars="200"/>
        <w:jc w:val="left"/>
        <w:textAlignment w:val="auto"/>
        <w:rPr>
          <w:rFonts w:hint="eastAsia" w:ascii="宋体" w:hAnsi="宋体" w:eastAsia="宋体"/>
          <w:kern w:val="0"/>
          <w:lang w:eastAsia="zh-CN"/>
        </w:rPr>
      </w:pPr>
      <w:r>
        <w:rPr>
          <w:rFonts w:ascii="宋体" w:hAnsi="宋体"/>
          <w:kern w:val="0"/>
        </w:rPr>
        <w:t>15.2投标人开标当日直接参加开标会议。</w:t>
      </w:r>
    </w:p>
    <w:p>
      <w:pPr>
        <w:pStyle w:val="13"/>
        <w:keepNext w:val="0"/>
        <w:keepLines w:val="0"/>
        <w:pageBreakBefore w:val="0"/>
        <w:widowControl w:val="0"/>
        <w:kinsoku/>
        <w:wordWrap/>
        <w:overflowPunct/>
        <w:topLinePunct w:val="0"/>
        <w:autoSpaceDE/>
        <w:autoSpaceDN/>
        <w:bidi w:val="0"/>
        <w:adjustRightInd/>
        <w:snapToGrid w:val="0"/>
        <w:spacing w:line="300" w:lineRule="auto"/>
        <w:ind w:left="0" w:leftChars="0" w:firstLine="480" w:firstLineChars="200"/>
        <w:jc w:val="left"/>
        <w:textAlignment w:val="auto"/>
        <w:rPr>
          <w:rFonts w:hint="eastAsia" w:ascii="宋体" w:hAnsi="宋体" w:eastAsia="宋体"/>
          <w:kern w:val="0"/>
          <w:lang w:eastAsia="zh-CN"/>
        </w:rPr>
      </w:pPr>
      <w:r>
        <w:rPr>
          <w:rFonts w:ascii="宋体" w:hAnsi="宋体"/>
          <w:kern w:val="0"/>
        </w:rPr>
        <w:t>15.3如投标人、采购人或采购代理机构有下列情形之一的，应按串通投标行为认定，禁止其一至三年内进入本市政府采购市场，情节严重的移送有关部门依法处理。</w:t>
      </w:r>
    </w:p>
    <w:p>
      <w:pPr>
        <w:pStyle w:val="13"/>
        <w:keepNext w:val="0"/>
        <w:keepLines w:val="0"/>
        <w:pageBreakBefore w:val="0"/>
        <w:widowControl w:val="0"/>
        <w:kinsoku/>
        <w:wordWrap/>
        <w:overflowPunct/>
        <w:topLinePunct w:val="0"/>
        <w:autoSpaceDE/>
        <w:autoSpaceDN/>
        <w:bidi w:val="0"/>
        <w:adjustRightInd/>
        <w:snapToGrid w:val="0"/>
        <w:spacing w:line="300" w:lineRule="auto"/>
        <w:ind w:left="0" w:leftChars="0" w:firstLine="480" w:firstLineChars="200"/>
        <w:jc w:val="left"/>
        <w:textAlignment w:val="auto"/>
        <w:rPr>
          <w:rFonts w:hint="eastAsia" w:ascii="宋体" w:hAnsi="宋体" w:eastAsia="宋体"/>
          <w:kern w:val="0"/>
          <w:lang w:eastAsia="zh-CN"/>
        </w:rPr>
      </w:pPr>
      <w:r>
        <w:rPr>
          <w:rFonts w:ascii="宋体" w:hAnsi="宋体"/>
          <w:kern w:val="0"/>
        </w:rPr>
        <w:t>15.3.1不同投标人的投标文件由同一单位或人员编制的； </w:t>
      </w:r>
    </w:p>
    <w:p>
      <w:pPr>
        <w:pStyle w:val="13"/>
        <w:keepNext w:val="0"/>
        <w:keepLines w:val="0"/>
        <w:pageBreakBefore w:val="0"/>
        <w:widowControl w:val="0"/>
        <w:kinsoku/>
        <w:wordWrap/>
        <w:overflowPunct/>
        <w:topLinePunct w:val="0"/>
        <w:autoSpaceDE/>
        <w:autoSpaceDN/>
        <w:bidi w:val="0"/>
        <w:adjustRightInd/>
        <w:snapToGrid w:val="0"/>
        <w:spacing w:line="300" w:lineRule="auto"/>
        <w:ind w:left="0" w:leftChars="0" w:firstLine="480" w:firstLineChars="200"/>
        <w:jc w:val="left"/>
        <w:textAlignment w:val="auto"/>
        <w:rPr>
          <w:rFonts w:hint="eastAsia" w:ascii="宋体" w:hAnsi="宋体" w:eastAsia="宋体"/>
          <w:kern w:val="0"/>
          <w:lang w:eastAsia="zh-CN"/>
        </w:rPr>
      </w:pPr>
      <w:r>
        <w:rPr>
          <w:rFonts w:ascii="宋体" w:hAnsi="宋体"/>
          <w:kern w:val="0"/>
        </w:rPr>
        <w:t>15.3.</w:t>
      </w:r>
      <w:r>
        <w:rPr>
          <w:rFonts w:hint="eastAsia" w:ascii="宋体" w:hAnsi="宋体"/>
          <w:kern w:val="0"/>
        </w:rPr>
        <w:t>2</w:t>
      </w:r>
      <w:r>
        <w:rPr>
          <w:rFonts w:ascii="宋体" w:hAnsi="宋体"/>
          <w:kern w:val="0"/>
        </w:rPr>
        <w:t>不同供应商委托同一单位或人员办理投标事宜的；</w:t>
      </w:r>
    </w:p>
    <w:p>
      <w:pPr>
        <w:pStyle w:val="13"/>
        <w:keepNext w:val="0"/>
        <w:keepLines w:val="0"/>
        <w:pageBreakBefore w:val="0"/>
        <w:widowControl w:val="0"/>
        <w:kinsoku/>
        <w:wordWrap/>
        <w:overflowPunct/>
        <w:topLinePunct w:val="0"/>
        <w:autoSpaceDE/>
        <w:autoSpaceDN/>
        <w:bidi w:val="0"/>
        <w:adjustRightInd/>
        <w:snapToGrid w:val="0"/>
        <w:spacing w:line="300" w:lineRule="auto"/>
        <w:ind w:left="0" w:leftChars="0" w:firstLine="480" w:firstLineChars="200"/>
        <w:jc w:val="left"/>
        <w:textAlignment w:val="auto"/>
        <w:rPr>
          <w:rFonts w:hint="eastAsia" w:ascii="宋体" w:hAnsi="宋体" w:eastAsia="宋体"/>
          <w:kern w:val="0"/>
          <w:lang w:eastAsia="zh-CN"/>
        </w:rPr>
      </w:pPr>
      <w:r>
        <w:rPr>
          <w:rFonts w:ascii="宋体" w:hAnsi="宋体"/>
          <w:kern w:val="0"/>
        </w:rPr>
        <w:t>15.3.</w:t>
      </w:r>
      <w:r>
        <w:rPr>
          <w:rFonts w:hint="eastAsia" w:ascii="宋体" w:hAnsi="宋体"/>
          <w:kern w:val="0"/>
        </w:rPr>
        <w:t>3</w:t>
      </w:r>
      <w:r>
        <w:rPr>
          <w:rFonts w:ascii="宋体" w:hAnsi="宋体"/>
          <w:kern w:val="0"/>
        </w:rPr>
        <w:t>不同投标人的投标文件中的内容出现非正常的一致，或者报价细目呈明显规律性变化，或在完全可比的情况下投标总价均高于市场平均价的； </w:t>
      </w:r>
    </w:p>
    <w:p>
      <w:pPr>
        <w:pStyle w:val="13"/>
        <w:keepNext w:val="0"/>
        <w:keepLines w:val="0"/>
        <w:pageBreakBefore w:val="0"/>
        <w:widowControl w:val="0"/>
        <w:kinsoku/>
        <w:wordWrap/>
        <w:overflowPunct/>
        <w:topLinePunct w:val="0"/>
        <w:autoSpaceDE/>
        <w:autoSpaceDN/>
        <w:bidi w:val="0"/>
        <w:adjustRightInd/>
        <w:snapToGrid w:val="0"/>
        <w:spacing w:line="300" w:lineRule="auto"/>
        <w:ind w:left="0" w:leftChars="0" w:firstLine="480" w:firstLineChars="200"/>
        <w:jc w:val="left"/>
        <w:textAlignment w:val="auto"/>
        <w:rPr>
          <w:rFonts w:hint="eastAsia" w:ascii="宋体" w:hAnsi="宋体" w:eastAsia="宋体"/>
          <w:kern w:val="0"/>
          <w:lang w:eastAsia="zh-CN"/>
        </w:rPr>
      </w:pPr>
      <w:r>
        <w:rPr>
          <w:rFonts w:ascii="宋体" w:hAnsi="宋体"/>
          <w:kern w:val="0"/>
        </w:rPr>
        <w:t>15.3.</w:t>
      </w:r>
      <w:r>
        <w:rPr>
          <w:rFonts w:hint="eastAsia" w:ascii="宋体" w:hAnsi="宋体"/>
          <w:kern w:val="0"/>
        </w:rPr>
        <w:t>4</w:t>
      </w:r>
      <w:r>
        <w:rPr>
          <w:rFonts w:ascii="宋体" w:hAnsi="宋体"/>
          <w:kern w:val="0"/>
        </w:rPr>
        <w:t>不同投标人的投标文件载明的项目管理或实施人员出现同一单位的工作人员或同一人的；</w:t>
      </w:r>
    </w:p>
    <w:p>
      <w:pPr>
        <w:pStyle w:val="13"/>
        <w:keepNext w:val="0"/>
        <w:keepLines w:val="0"/>
        <w:pageBreakBefore w:val="0"/>
        <w:widowControl w:val="0"/>
        <w:kinsoku/>
        <w:wordWrap/>
        <w:overflowPunct/>
        <w:topLinePunct w:val="0"/>
        <w:autoSpaceDE/>
        <w:autoSpaceDN/>
        <w:bidi w:val="0"/>
        <w:adjustRightInd/>
        <w:snapToGrid w:val="0"/>
        <w:spacing w:line="300" w:lineRule="auto"/>
        <w:ind w:left="0" w:leftChars="0" w:firstLine="480" w:firstLineChars="200"/>
        <w:jc w:val="left"/>
        <w:textAlignment w:val="auto"/>
        <w:rPr>
          <w:rFonts w:hint="eastAsia" w:ascii="宋体" w:hAnsi="宋体" w:eastAsia="宋体"/>
          <w:kern w:val="0"/>
          <w:lang w:eastAsia="zh-CN"/>
        </w:rPr>
      </w:pPr>
      <w:r>
        <w:rPr>
          <w:rFonts w:ascii="宋体" w:hAnsi="宋体"/>
          <w:kern w:val="0"/>
        </w:rPr>
        <w:t>15.3.</w:t>
      </w:r>
      <w:r>
        <w:rPr>
          <w:rFonts w:hint="eastAsia" w:ascii="宋体" w:hAnsi="宋体"/>
          <w:kern w:val="0"/>
        </w:rPr>
        <w:t>5</w:t>
      </w:r>
      <w:r>
        <w:rPr>
          <w:rFonts w:ascii="宋体" w:hAnsi="宋体"/>
          <w:kern w:val="0"/>
        </w:rPr>
        <w:t>不同投标人的授权代表为同一单位的工作人员的； </w:t>
      </w:r>
    </w:p>
    <w:p>
      <w:pPr>
        <w:pStyle w:val="13"/>
        <w:keepNext w:val="0"/>
        <w:keepLines w:val="0"/>
        <w:pageBreakBefore w:val="0"/>
        <w:widowControl w:val="0"/>
        <w:kinsoku/>
        <w:wordWrap/>
        <w:overflowPunct/>
        <w:topLinePunct w:val="0"/>
        <w:autoSpaceDE/>
        <w:autoSpaceDN/>
        <w:bidi w:val="0"/>
        <w:adjustRightInd/>
        <w:snapToGrid w:val="0"/>
        <w:spacing w:line="300" w:lineRule="auto"/>
        <w:ind w:left="0" w:leftChars="0" w:firstLine="480" w:firstLineChars="200"/>
        <w:jc w:val="left"/>
        <w:textAlignment w:val="auto"/>
        <w:rPr>
          <w:rFonts w:hint="eastAsia" w:ascii="宋体" w:hAnsi="宋体" w:eastAsia="宋体"/>
          <w:kern w:val="0"/>
          <w:lang w:eastAsia="zh-CN"/>
        </w:rPr>
      </w:pPr>
      <w:r>
        <w:rPr>
          <w:rFonts w:ascii="宋体" w:hAnsi="宋体"/>
          <w:kern w:val="0"/>
        </w:rPr>
        <w:t>15.3.</w:t>
      </w:r>
      <w:r>
        <w:rPr>
          <w:rFonts w:hint="eastAsia" w:ascii="宋体" w:hAnsi="宋体"/>
          <w:kern w:val="0"/>
        </w:rPr>
        <w:t>6</w:t>
      </w:r>
      <w:r>
        <w:rPr>
          <w:rFonts w:ascii="宋体" w:hAnsi="宋体"/>
          <w:kern w:val="0"/>
        </w:rPr>
        <w:t>不同投标人的投标文件相互混装，或在一个投标人的投标文件内遗留有其他投标人的签名、盖章等不属于本投标人参加政府采购必需的信息资料的； </w:t>
      </w:r>
    </w:p>
    <w:p>
      <w:pPr>
        <w:pStyle w:val="13"/>
        <w:keepNext w:val="0"/>
        <w:keepLines w:val="0"/>
        <w:pageBreakBefore w:val="0"/>
        <w:widowControl w:val="0"/>
        <w:kinsoku/>
        <w:wordWrap/>
        <w:overflowPunct/>
        <w:topLinePunct w:val="0"/>
        <w:autoSpaceDE/>
        <w:autoSpaceDN/>
        <w:bidi w:val="0"/>
        <w:adjustRightInd/>
        <w:snapToGrid w:val="0"/>
        <w:spacing w:line="300" w:lineRule="auto"/>
        <w:ind w:left="0" w:leftChars="0" w:firstLine="480" w:firstLineChars="200"/>
        <w:jc w:val="left"/>
        <w:textAlignment w:val="auto"/>
        <w:rPr>
          <w:rFonts w:hint="eastAsia" w:ascii="宋体" w:hAnsi="宋体" w:eastAsia="宋体"/>
          <w:kern w:val="0"/>
          <w:lang w:eastAsia="zh-CN"/>
        </w:rPr>
      </w:pPr>
      <w:r>
        <w:rPr>
          <w:rFonts w:ascii="宋体" w:hAnsi="宋体"/>
          <w:kern w:val="0"/>
        </w:rPr>
        <w:t>15.3.</w:t>
      </w:r>
      <w:r>
        <w:rPr>
          <w:rFonts w:hint="eastAsia" w:ascii="宋体" w:hAnsi="宋体"/>
          <w:kern w:val="0"/>
        </w:rPr>
        <w:t>7</w:t>
      </w:r>
      <w:r>
        <w:rPr>
          <w:rFonts w:ascii="宋体" w:hAnsi="宋体"/>
          <w:kern w:val="0"/>
        </w:rPr>
        <w:t>采购响应截止时间后，采购人或采购代理机构协助投标人撤换或更改投标文件的； </w:t>
      </w:r>
    </w:p>
    <w:p>
      <w:pPr>
        <w:pStyle w:val="13"/>
        <w:keepNext w:val="0"/>
        <w:keepLines w:val="0"/>
        <w:pageBreakBefore w:val="0"/>
        <w:widowControl w:val="0"/>
        <w:kinsoku/>
        <w:wordWrap/>
        <w:overflowPunct/>
        <w:topLinePunct w:val="0"/>
        <w:autoSpaceDE/>
        <w:autoSpaceDN/>
        <w:bidi w:val="0"/>
        <w:adjustRightInd/>
        <w:snapToGrid w:val="0"/>
        <w:spacing w:line="300" w:lineRule="auto"/>
        <w:ind w:left="0" w:leftChars="0" w:firstLine="480" w:firstLineChars="200"/>
        <w:jc w:val="left"/>
        <w:textAlignment w:val="auto"/>
        <w:rPr>
          <w:rFonts w:hint="eastAsia" w:ascii="宋体" w:hAnsi="宋体" w:eastAsia="宋体"/>
          <w:kern w:val="0"/>
          <w:lang w:eastAsia="zh-CN"/>
        </w:rPr>
      </w:pPr>
      <w:r>
        <w:rPr>
          <w:rFonts w:ascii="宋体" w:hAnsi="宋体"/>
          <w:kern w:val="0"/>
        </w:rPr>
        <w:t>15.3.</w:t>
      </w:r>
      <w:r>
        <w:rPr>
          <w:rFonts w:hint="eastAsia" w:ascii="宋体" w:hAnsi="宋体"/>
          <w:kern w:val="0"/>
        </w:rPr>
        <w:t>8</w:t>
      </w:r>
      <w:r>
        <w:rPr>
          <w:rFonts w:ascii="宋体" w:hAnsi="宋体"/>
          <w:kern w:val="0"/>
        </w:rPr>
        <w:t>采购人或采购代理机构泄露有意向参加政府采购的投标人名称、数量等应当保密的事项的；</w:t>
      </w:r>
    </w:p>
    <w:p>
      <w:pPr>
        <w:pStyle w:val="13"/>
        <w:keepNext w:val="0"/>
        <w:keepLines w:val="0"/>
        <w:pageBreakBefore w:val="0"/>
        <w:widowControl w:val="0"/>
        <w:kinsoku/>
        <w:wordWrap/>
        <w:overflowPunct/>
        <w:topLinePunct w:val="0"/>
        <w:autoSpaceDE/>
        <w:autoSpaceDN/>
        <w:bidi w:val="0"/>
        <w:adjustRightInd/>
        <w:snapToGrid w:val="0"/>
        <w:spacing w:line="300" w:lineRule="auto"/>
        <w:ind w:left="0" w:leftChars="0" w:firstLine="480" w:firstLineChars="200"/>
        <w:jc w:val="left"/>
        <w:textAlignment w:val="auto"/>
        <w:rPr>
          <w:rFonts w:hint="eastAsia" w:ascii="宋体" w:hAnsi="宋体" w:eastAsia="宋体"/>
          <w:kern w:val="0"/>
          <w:lang w:eastAsia="zh-CN"/>
        </w:rPr>
      </w:pPr>
      <w:r>
        <w:rPr>
          <w:rFonts w:ascii="宋体" w:hAnsi="宋体"/>
          <w:kern w:val="0"/>
        </w:rPr>
        <w:t>15.3.</w:t>
      </w:r>
      <w:r>
        <w:rPr>
          <w:rFonts w:hint="eastAsia" w:ascii="宋体" w:hAnsi="宋体"/>
          <w:kern w:val="0"/>
        </w:rPr>
        <w:t>9</w:t>
      </w:r>
      <w:r>
        <w:rPr>
          <w:rFonts w:ascii="宋体" w:hAnsi="宋体"/>
          <w:kern w:val="0"/>
        </w:rPr>
        <w:t>不同投标人之间私下达成书面或口头协议，指定一家投标人中标或轮流中标的；</w:t>
      </w:r>
    </w:p>
    <w:p>
      <w:pPr>
        <w:pStyle w:val="13"/>
        <w:keepNext w:val="0"/>
        <w:keepLines w:val="0"/>
        <w:pageBreakBefore w:val="0"/>
        <w:widowControl w:val="0"/>
        <w:kinsoku/>
        <w:wordWrap/>
        <w:overflowPunct/>
        <w:topLinePunct w:val="0"/>
        <w:autoSpaceDE/>
        <w:autoSpaceDN/>
        <w:bidi w:val="0"/>
        <w:adjustRightInd/>
        <w:snapToGrid w:val="0"/>
        <w:spacing w:line="300" w:lineRule="auto"/>
        <w:ind w:left="0" w:leftChars="0" w:firstLine="480" w:firstLineChars="200"/>
        <w:jc w:val="left"/>
        <w:textAlignment w:val="auto"/>
        <w:rPr>
          <w:rFonts w:ascii="宋体" w:hAnsi="宋体"/>
        </w:rPr>
      </w:pPr>
      <w:r>
        <w:rPr>
          <w:rFonts w:ascii="宋体" w:hAnsi="宋体"/>
          <w:kern w:val="0"/>
        </w:rPr>
        <w:t>15.3.1</w:t>
      </w:r>
      <w:r>
        <w:rPr>
          <w:rFonts w:hint="eastAsia" w:ascii="宋体" w:hAnsi="宋体"/>
          <w:kern w:val="0"/>
        </w:rPr>
        <w:t>0</w:t>
      </w:r>
      <w:r>
        <w:rPr>
          <w:rFonts w:ascii="宋体" w:hAnsi="宋体"/>
          <w:kern w:val="0"/>
        </w:rPr>
        <w:t>法律、法规或规章规定的其他串通行为。</w:t>
      </w:r>
    </w:p>
    <w:p>
      <w:pPr>
        <w:pageBreakBefore w:val="0"/>
        <w:widowControl w:val="0"/>
        <w:kinsoku/>
        <w:wordWrap/>
        <w:overflowPunct/>
        <w:topLinePunct w:val="0"/>
        <w:bidi w:val="0"/>
        <w:snapToGrid w:val="0"/>
        <w:spacing w:line="300" w:lineRule="auto"/>
        <w:ind w:left="0" w:leftChars="0" w:firstLine="470" w:firstLineChars="196"/>
        <w:jc w:val="left"/>
        <w:textAlignment w:val="auto"/>
        <w:outlineLvl w:val="0"/>
        <w:rPr>
          <w:rFonts w:ascii="宋体" w:hAnsi="宋体"/>
          <w:b/>
          <w:sz w:val="24"/>
        </w:rPr>
      </w:pPr>
      <w:r>
        <w:rPr>
          <w:rFonts w:hint="eastAsia" w:ascii="宋体" w:hAnsi="宋体"/>
          <w:b/>
          <w:sz w:val="24"/>
        </w:rPr>
        <w:t>16.投标文件的签署和份数</w:t>
      </w:r>
    </w:p>
    <w:p>
      <w:pPr>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b/>
          <w:sz w:val="24"/>
        </w:rPr>
      </w:pPr>
      <w:r>
        <w:rPr>
          <w:rFonts w:hint="eastAsia" w:ascii="宋体" w:hAnsi="宋体"/>
          <w:sz w:val="24"/>
        </w:rPr>
        <w:t>16.1投标人应按招标文件前附表规定的内容和份数编制投标文件。并在封面上标明“正本”和“副本”。投标文件“正本”和“副本”如有不一致之处，以“正本”为准。</w:t>
      </w:r>
      <w:r>
        <w:rPr>
          <w:rFonts w:hint="eastAsia" w:ascii="宋体" w:hAnsi="宋体"/>
          <w:b/>
          <w:sz w:val="24"/>
        </w:rPr>
        <w:t>当投标文件未注明“正本”和“副本”且出现不一致时，评标委员会可以认定投标人出现选择性投标而认定其为无效投标。</w:t>
      </w:r>
    </w:p>
    <w:p>
      <w:pPr>
        <w:pageBreakBefore w:val="0"/>
        <w:widowControl w:val="0"/>
        <w:kinsoku/>
        <w:wordWrap/>
        <w:overflowPunct/>
        <w:topLinePunct w:val="0"/>
        <w:bidi w:val="0"/>
        <w:snapToGrid w:val="0"/>
        <w:spacing w:line="300" w:lineRule="auto"/>
        <w:ind w:left="0" w:leftChars="0" w:firstLine="480" w:firstLineChars="200"/>
        <w:jc w:val="left"/>
        <w:textAlignment w:val="auto"/>
        <w:rPr>
          <w:rFonts w:ascii="宋体" w:hAnsi="宋体"/>
          <w:sz w:val="24"/>
        </w:rPr>
      </w:pPr>
      <w:r>
        <w:rPr>
          <w:rFonts w:hint="eastAsia" w:ascii="宋体" w:hAnsi="宋体"/>
          <w:sz w:val="24"/>
        </w:rPr>
        <w:t>16.2</w:t>
      </w:r>
      <w:r>
        <w:rPr>
          <w:rFonts w:ascii="宋体" w:hAnsi="宋体"/>
          <w:sz w:val="24"/>
        </w:rPr>
        <w:t>投标人应</w:t>
      </w:r>
      <w:r>
        <w:rPr>
          <w:rFonts w:hint="eastAsia" w:ascii="宋体" w:hAnsi="宋体"/>
          <w:sz w:val="24"/>
        </w:rPr>
        <w:t>按</w:t>
      </w:r>
      <w:r>
        <w:rPr>
          <w:rFonts w:ascii="宋体" w:hAnsi="宋体"/>
          <w:sz w:val="24"/>
        </w:rPr>
        <w:t>本招标文件规定的格式和顺序编制、装订投标文件</w:t>
      </w:r>
      <w:r>
        <w:rPr>
          <w:rFonts w:hint="eastAsia" w:ascii="宋体" w:hAnsi="宋体"/>
          <w:sz w:val="24"/>
        </w:rPr>
        <w:t>并标注页码</w:t>
      </w:r>
      <w:r>
        <w:rPr>
          <w:rFonts w:ascii="宋体" w:hAnsi="宋体"/>
          <w:sz w:val="24"/>
        </w:rPr>
        <w:t>，投标文件内容不完整、编排混乱导致投标文件被误读、漏读或者查找不到相关内容的，是投标人的责任。</w:t>
      </w:r>
    </w:p>
    <w:p>
      <w:pPr>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sz w:val="24"/>
        </w:rPr>
      </w:pPr>
      <w:r>
        <w:rPr>
          <w:rFonts w:hint="eastAsia" w:ascii="宋体" w:hAnsi="宋体"/>
          <w:sz w:val="24"/>
        </w:rPr>
        <w:t>16.3</w:t>
      </w:r>
      <w:r>
        <w:rPr>
          <w:rFonts w:ascii="宋体" w:hAnsi="宋体"/>
          <w:sz w:val="24"/>
        </w:rPr>
        <w:t>投标文件须由投标人在规定位置盖章并由法定代表人或法定代表授权人签署，投标人应写全称。</w:t>
      </w:r>
      <w:r>
        <w:rPr>
          <w:rFonts w:hint="eastAsia" w:ascii="宋体" w:hAnsi="宋体"/>
          <w:b/>
          <w:sz w:val="24"/>
        </w:rPr>
        <w:t>投标文件中所涉及的公章必须是投标人全称的公章，不得使用投标专用章、合同章等类似图章代替。</w:t>
      </w:r>
    </w:p>
    <w:p>
      <w:pPr>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b/>
          <w:sz w:val="24"/>
        </w:rPr>
      </w:pPr>
      <w:r>
        <w:rPr>
          <w:rFonts w:hint="eastAsia" w:ascii="宋体" w:hAnsi="宋体"/>
          <w:sz w:val="24"/>
        </w:rPr>
        <w:t>16.4</w:t>
      </w:r>
      <w:r>
        <w:rPr>
          <w:rFonts w:ascii="宋体" w:hAnsi="宋体"/>
          <w:sz w:val="24"/>
        </w:rPr>
        <w:t>投标文件不得涂改，若有修改错漏处，须加盖单位公章或者法定代表人或授权委托人签字或盖章。投标文件因表达不清所引起的后果由投标人负责。</w:t>
      </w:r>
    </w:p>
    <w:p>
      <w:pPr>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sz w:val="24"/>
        </w:rPr>
      </w:pPr>
      <w:r>
        <w:rPr>
          <w:rFonts w:hint="eastAsia" w:ascii="宋体" w:hAnsi="宋体"/>
          <w:sz w:val="24"/>
        </w:rPr>
        <w:t>16.5投标人应使用招标文件中提供的文本格式，如表格不够用，可以按同样格式扩展。</w:t>
      </w:r>
    </w:p>
    <w:p>
      <w:pPr>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sz w:val="24"/>
        </w:rPr>
      </w:pPr>
      <w:r>
        <w:rPr>
          <w:rFonts w:hint="eastAsia" w:ascii="宋体" w:hAnsi="宋体"/>
          <w:sz w:val="24"/>
        </w:rPr>
        <w:t>16.6投标文件必须统一用</w:t>
      </w:r>
      <w:r>
        <w:rPr>
          <w:rFonts w:ascii="宋体" w:hAnsi="宋体"/>
          <w:sz w:val="24"/>
        </w:rPr>
        <w:t>A4</w:t>
      </w:r>
      <w:r>
        <w:rPr>
          <w:rFonts w:hint="eastAsia" w:ascii="宋体" w:hAnsi="宋体"/>
          <w:sz w:val="24"/>
        </w:rPr>
        <w:t>纸(除特殊项目外)，文件内容均要求打印（除注明要求签字或提供复印件外）。</w:t>
      </w:r>
    </w:p>
    <w:p>
      <w:pPr>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sz w:val="24"/>
        </w:rPr>
      </w:pPr>
      <w:r>
        <w:rPr>
          <w:rFonts w:hint="eastAsia" w:ascii="宋体" w:hAnsi="宋体"/>
          <w:b/>
          <w:sz w:val="24"/>
        </w:rPr>
        <w:t>16.7</w:t>
      </w:r>
      <w:r>
        <w:rPr>
          <w:rFonts w:hint="eastAsia" w:ascii="宋体" w:hAnsi="宋体"/>
          <w:b/>
          <w:color w:val="auto"/>
          <w:sz w:val="24"/>
        </w:rPr>
        <w:t>投标人应认真阅读招标文件中所有的内容。如果投标人编制的投标文件实质上不响应招标文件的要求或开标一览表中报价进行手写的，其投标文件将</w:t>
      </w:r>
      <w:r>
        <w:rPr>
          <w:rFonts w:hint="eastAsia" w:ascii="宋体" w:hAnsi="宋体"/>
          <w:b/>
          <w:color w:val="auto"/>
          <w:sz w:val="24"/>
          <w:szCs w:val="24"/>
        </w:rPr>
        <w:t>将作无效标处理。</w:t>
      </w:r>
    </w:p>
    <w:p>
      <w:pPr>
        <w:pageBreakBefore w:val="0"/>
        <w:widowControl w:val="0"/>
        <w:kinsoku/>
        <w:wordWrap/>
        <w:overflowPunct/>
        <w:topLinePunct w:val="0"/>
        <w:bidi w:val="0"/>
        <w:snapToGrid w:val="0"/>
        <w:spacing w:line="300" w:lineRule="auto"/>
        <w:ind w:left="0" w:leftChars="0" w:firstLine="470" w:firstLineChars="196"/>
        <w:jc w:val="left"/>
        <w:textAlignment w:val="auto"/>
        <w:rPr>
          <w:rFonts w:ascii="宋体" w:hAnsi="宋体"/>
          <w:b/>
          <w:sz w:val="24"/>
        </w:rPr>
      </w:pPr>
      <w:r>
        <w:rPr>
          <w:rFonts w:hint="eastAsia" w:ascii="宋体" w:hAnsi="宋体"/>
          <w:b/>
          <w:sz w:val="24"/>
        </w:rPr>
        <w:t>17.投标文件的包装、递交、修改和撤回</w:t>
      </w:r>
    </w:p>
    <w:p>
      <w:pPr>
        <w:pStyle w:val="7"/>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sz w:val="24"/>
        </w:rPr>
      </w:pPr>
      <w:r>
        <w:rPr>
          <w:rFonts w:hint="eastAsia" w:ascii="宋体" w:hAnsi="宋体"/>
          <w:sz w:val="24"/>
          <w:szCs w:val="24"/>
        </w:rPr>
        <w:t>17.1</w:t>
      </w:r>
      <w:r>
        <w:rPr>
          <w:rFonts w:hint="eastAsia" w:ascii="宋体" w:hAnsi="宋体"/>
          <w:color w:val="auto"/>
          <w:sz w:val="24"/>
          <w:szCs w:val="24"/>
        </w:rPr>
        <w:t>投标人应将投标文件的技术文件、商务</w:t>
      </w:r>
      <w:r>
        <w:rPr>
          <w:rFonts w:hint="eastAsia" w:ascii="宋体" w:hAnsi="宋体"/>
          <w:color w:val="auto"/>
          <w:sz w:val="24"/>
          <w:szCs w:val="24"/>
          <w:lang w:eastAsia="zh-CN"/>
        </w:rPr>
        <w:t>报价</w:t>
      </w:r>
      <w:r>
        <w:rPr>
          <w:rFonts w:hint="eastAsia" w:ascii="宋体" w:hAnsi="宋体"/>
          <w:color w:val="auto"/>
          <w:sz w:val="24"/>
          <w:szCs w:val="24"/>
        </w:rPr>
        <w:t>文件分开包装密封。</w:t>
      </w:r>
      <w:r>
        <w:rPr>
          <w:rFonts w:hint="eastAsia" w:ascii="宋体" w:hAnsi="宋体"/>
          <w:b/>
          <w:color w:val="auto"/>
          <w:sz w:val="24"/>
          <w:szCs w:val="24"/>
        </w:rPr>
        <w:t>如投标文件的技术文件与商务</w:t>
      </w:r>
      <w:r>
        <w:rPr>
          <w:rFonts w:hint="eastAsia" w:ascii="宋体" w:hAnsi="宋体"/>
          <w:b/>
          <w:color w:val="auto"/>
          <w:sz w:val="24"/>
          <w:szCs w:val="24"/>
          <w:lang w:eastAsia="zh-CN"/>
        </w:rPr>
        <w:t>报价</w:t>
      </w:r>
      <w:r>
        <w:rPr>
          <w:rFonts w:hint="eastAsia" w:ascii="宋体" w:hAnsi="宋体"/>
          <w:b/>
          <w:color w:val="auto"/>
          <w:sz w:val="24"/>
          <w:szCs w:val="24"/>
        </w:rPr>
        <w:t>文件未分开制作与包装或未密封或技术标内容含有商务报价的内容，将被视作无效标处理。</w:t>
      </w:r>
      <w:r>
        <w:rPr>
          <w:rFonts w:hint="eastAsia" w:ascii="宋体" w:hAnsi="宋体"/>
          <w:color w:val="auto"/>
          <w:sz w:val="24"/>
          <w:szCs w:val="24"/>
        </w:rPr>
        <w:t>同时在外包装封面上注明投标项目名称、编号、投标人名称（写全称）、技术文件或商务文件，并由投标人盖章及其法定代表人（或委托代理人）签字或盖章。</w:t>
      </w:r>
    </w:p>
    <w:p>
      <w:pPr>
        <w:pStyle w:val="7"/>
        <w:pageBreakBefore w:val="0"/>
        <w:widowControl w:val="0"/>
        <w:kinsoku/>
        <w:wordWrap/>
        <w:overflowPunct/>
        <w:topLinePunct w:val="0"/>
        <w:bidi w:val="0"/>
        <w:snapToGrid w:val="0"/>
        <w:spacing w:line="300" w:lineRule="auto"/>
        <w:ind w:left="0" w:leftChars="0" w:firstLine="480" w:firstLineChars="200"/>
        <w:textAlignment w:val="auto"/>
        <w:rPr>
          <w:rFonts w:ascii="宋体" w:hAnsi="宋体"/>
          <w:bCs/>
          <w:sz w:val="24"/>
          <w:szCs w:val="24"/>
        </w:rPr>
      </w:pPr>
      <w:r>
        <w:rPr>
          <w:rFonts w:hint="eastAsia" w:ascii="宋体" w:hAnsi="宋体"/>
          <w:sz w:val="24"/>
          <w:szCs w:val="24"/>
        </w:rPr>
        <w:t>17.2</w:t>
      </w:r>
      <w:r>
        <w:rPr>
          <w:rFonts w:hint="eastAsia" w:ascii="宋体" w:hAnsi="宋体"/>
          <w:bCs/>
          <w:sz w:val="24"/>
          <w:szCs w:val="24"/>
        </w:rPr>
        <w:t>未按规定密封或标记的投标文件将有可能被拒绝，由此造成投标文件被误投或提前拆封的风险由投标人承担。</w:t>
      </w:r>
    </w:p>
    <w:p>
      <w:pPr>
        <w:pStyle w:val="13"/>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szCs w:val="24"/>
        </w:rPr>
      </w:pPr>
      <w:r>
        <w:rPr>
          <w:rFonts w:hint="eastAsia" w:ascii="宋体" w:hAnsi="宋体"/>
          <w:szCs w:val="24"/>
        </w:rPr>
        <w:t>17.3</w:t>
      </w:r>
      <w:r>
        <w:rPr>
          <w:rFonts w:ascii="宋体" w:hAnsi="宋体"/>
        </w:rPr>
        <w:t>投标</w:t>
      </w:r>
      <w:r>
        <w:rPr>
          <w:rFonts w:hint="eastAsia" w:ascii="宋体" w:hAnsi="宋体"/>
        </w:rPr>
        <w:t>人应按前附表规定的时间、地点将投标文件递交（或邮寄）给采购代理机构</w:t>
      </w:r>
      <w:r>
        <w:rPr>
          <w:rFonts w:ascii="宋体" w:hAnsi="宋体"/>
        </w:rPr>
        <w:t>，</w:t>
      </w:r>
      <w:r>
        <w:rPr>
          <w:rFonts w:hint="eastAsia" w:ascii="宋体" w:hAnsi="宋体"/>
        </w:rPr>
        <w:t>采购代理机构将拒绝接受</w:t>
      </w:r>
      <w:r>
        <w:rPr>
          <w:rFonts w:ascii="宋体" w:hAnsi="宋体"/>
        </w:rPr>
        <w:t>逾期</w:t>
      </w:r>
      <w:r>
        <w:rPr>
          <w:rFonts w:hint="eastAsia" w:ascii="宋体" w:hAnsi="宋体"/>
        </w:rPr>
        <w:t>送达的</w:t>
      </w:r>
      <w:r>
        <w:rPr>
          <w:rFonts w:ascii="宋体" w:hAnsi="宋体"/>
        </w:rPr>
        <w:t>投标</w:t>
      </w:r>
      <w:r>
        <w:rPr>
          <w:rFonts w:hint="eastAsia" w:ascii="宋体" w:hAnsi="宋体"/>
        </w:rPr>
        <w:t>文件</w:t>
      </w:r>
      <w:r>
        <w:rPr>
          <w:rFonts w:ascii="宋体" w:hAnsi="宋体"/>
        </w:rPr>
        <w:t>。</w:t>
      </w:r>
      <w:r>
        <w:rPr>
          <w:rFonts w:hint="eastAsia" w:ascii="宋体" w:hAnsi="宋体"/>
        </w:rPr>
        <w:t>采购代理机构可以按本须知“招标文件的澄清与修改”规定，酌情推迟递交投标文件的截止时间。在上述情况下，采购代理机构与投标人以前在投标截止期方面的全部权利、责任和义务，将适用于延长至新的投标截止期。</w:t>
      </w:r>
    </w:p>
    <w:p>
      <w:pPr>
        <w:pStyle w:val="7"/>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bCs/>
          <w:sz w:val="24"/>
          <w:szCs w:val="24"/>
        </w:rPr>
      </w:pPr>
      <w:r>
        <w:rPr>
          <w:rFonts w:hint="eastAsia" w:ascii="宋体" w:hAnsi="宋体"/>
          <w:sz w:val="24"/>
          <w:szCs w:val="24"/>
        </w:rPr>
        <w:t>17.4</w:t>
      </w:r>
      <w:r>
        <w:rPr>
          <w:rFonts w:hint="eastAsia" w:ascii="宋体" w:hAnsi="宋体"/>
          <w:bCs/>
          <w:sz w:val="24"/>
          <w:szCs w:val="24"/>
        </w:rPr>
        <w:t>投标人在投标截止时间之前，可以对已提交的投标文件进行修改或撤回，并书面通知招标人；修改后重新递交的投标文件应当按本招标文件的要求签署、盖章和密封。</w:t>
      </w:r>
    </w:p>
    <w:p>
      <w:pPr>
        <w:pStyle w:val="7"/>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bCs/>
          <w:sz w:val="24"/>
          <w:szCs w:val="24"/>
        </w:rPr>
      </w:pPr>
      <w:r>
        <w:rPr>
          <w:rFonts w:hint="eastAsia" w:ascii="宋体" w:hAnsi="宋体"/>
          <w:bCs/>
          <w:sz w:val="24"/>
          <w:szCs w:val="24"/>
        </w:rPr>
        <w:t>17.5投标截止时间后，投标人不得撤回、修改投标文件，否则其投标保证金将不予退还。</w:t>
      </w:r>
    </w:p>
    <w:p>
      <w:pPr>
        <w:pStyle w:val="7"/>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bCs/>
          <w:sz w:val="24"/>
          <w:szCs w:val="24"/>
        </w:rPr>
      </w:pPr>
      <w:r>
        <w:rPr>
          <w:rFonts w:hint="eastAsia" w:ascii="宋体" w:hAnsi="宋体"/>
          <w:bCs/>
          <w:sz w:val="24"/>
          <w:szCs w:val="24"/>
        </w:rPr>
        <w:t>17.6不论投标人中标与否，投标文件均不退回。</w:t>
      </w:r>
    </w:p>
    <w:p>
      <w:pPr>
        <w:pageBreakBefore w:val="0"/>
        <w:widowControl w:val="0"/>
        <w:kinsoku/>
        <w:wordWrap/>
        <w:overflowPunct/>
        <w:topLinePunct w:val="0"/>
        <w:bidi w:val="0"/>
        <w:snapToGrid w:val="0"/>
        <w:spacing w:line="300" w:lineRule="auto"/>
        <w:ind w:left="0" w:leftChars="0" w:firstLine="470" w:firstLineChars="196"/>
        <w:jc w:val="left"/>
        <w:textAlignment w:val="auto"/>
        <w:rPr>
          <w:rFonts w:ascii="宋体" w:hAnsi="宋体"/>
          <w:b/>
          <w:sz w:val="24"/>
        </w:rPr>
      </w:pPr>
      <w:r>
        <w:rPr>
          <w:rFonts w:hint="eastAsia" w:ascii="宋体" w:hAnsi="宋体"/>
          <w:b/>
          <w:sz w:val="24"/>
        </w:rPr>
        <w:t>18.投标无效的情形</w:t>
      </w:r>
    </w:p>
    <w:p>
      <w:pPr>
        <w:pageBreakBefore w:val="0"/>
        <w:widowControl w:val="0"/>
        <w:kinsoku/>
        <w:wordWrap/>
        <w:overflowPunct/>
        <w:topLinePunct w:val="0"/>
        <w:bidi w:val="0"/>
        <w:snapToGrid w:val="0"/>
        <w:spacing w:line="300" w:lineRule="auto"/>
        <w:ind w:left="0" w:leftChars="0" w:firstLine="480" w:firstLineChars="200"/>
        <w:textAlignment w:val="auto"/>
        <w:rPr>
          <w:rFonts w:ascii="宋体" w:hAnsi="宋体"/>
          <w:color w:val="auto"/>
          <w:sz w:val="24"/>
        </w:rPr>
      </w:pPr>
      <w:r>
        <w:rPr>
          <w:rFonts w:hint="eastAsia" w:ascii="宋体" w:hAnsi="宋体"/>
          <w:sz w:val="24"/>
          <w:szCs w:val="24"/>
        </w:rPr>
        <w:t>实质上没有响应招标文件要求的投标将被视为无效投标。投标人不得通过修正或撤消不合要求的偏离或保留从而使其投标成为实质上响应的</w:t>
      </w:r>
      <w:r>
        <w:rPr>
          <w:rFonts w:hint="eastAsia" w:ascii="宋体" w:hAnsi="宋体"/>
          <w:color w:val="auto"/>
          <w:sz w:val="24"/>
          <w:szCs w:val="24"/>
        </w:rPr>
        <w:t>投标，但经评标委员会认定属于投标人疏忽、笔误所造成的差错，应当允许其在评标结束之前进行修改或者补正（可以是复印件、传真件等）。修改或者补正投标文件必须以书面形式进行，要求投标人进行澄清、说明或者补正的，（澄清说明采用扫描件）通过指定的电子邮箱</w:t>
      </w:r>
      <w:r>
        <w:rPr>
          <w:rFonts w:hint="eastAsia" w:ascii="宋体" w:hAnsi="宋体"/>
          <w:color w:val="auto"/>
          <w:sz w:val="24"/>
          <w:szCs w:val="24"/>
          <w:lang w:eastAsia="zh-CN"/>
        </w:rPr>
        <w:t>419160526</w:t>
      </w:r>
      <w:r>
        <w:rPr>
          <w:rFonts w:hint="eastAsia" w:ascii="宋体" w:hAnsi="宋体"/>
          <w:color w:val="auto"/>
          <w:sz w:val="24"/>
          <w:szCs w:val="24"/>
        </w:rPr>
        <w:t>@qq.com作出澄清、说明或者补正并应在中标结果公告之前查核原件。限期内不补正或经补正后仍不符合招标文件要求的，应认定其投标无效。投标人修改、补正投标文件后，不影响评标委员会对其投标文件所作的评价和评分结果。</w:t>
      </w:r>
    </w:p>
    <w:p>
      <w:pPr>
        <w:pStyle w:val="2"/>
        <w:pageBreakBefore w:val="0"/>
        <w:widowControl w:val="0"/>
        <w:kinsoku/>
        <w:wordWrap/>
        <w:overflowPunct/>
        <w:topLinePunct w:val="0"/>
        <w:bidi w:val="0"/>
        <w:snapToGrid w:val="0"/>
        <w:spacing w:after="0" w:afterLines="0" w:line="300" w:lineRule="auto"/>
        <w:ind w:left="0" w:leftChars="0" w:firstLine="470" w:firstLineChars="196"/>
        <w:textAlignment w:val="auto"/>
        <w:rPr>
          <w:rFonts w:ascii="宋体" w:hAnsi="宋体"/>
          <w:b/>
          <w:bCs/>
          <w:color w:val="auto"/>
          <w:sz w:val="24"/>
          <w:szCs w:val="24"/>
        </w:rPr>
      </w:pPr>
      <w:r>
        <w:rPr>
          <w:rFonts w:hint="eastAsia" w:ascii="宋体" w:hAnsi="宋体"/>
          <w:b/>
          <w:bCs/>
          <w:color w:val="auto"/>
          <w:sz w:val="24"/>
          <w:szCs w:val="24"/>
        </w:rPr>
        <w:t>18.1</w:t>
      </w:r>
      <w:r>
        <w:rPr>
          <w:rFonts w:ascii="宋体" w:hAnsi="宋体"/>
          <w:b/>
          <w:bCs/>
          <w:color w:val="auto"/>
          <w:sz w:val="24"/>
          <w:szCs w:val="24"/>
        </w:rPr>
        <w:t>在符合性审查和</w:t>
      </w:r>
      <w:r>
        <w:rPr>
          <w:rFonts w:hint="eastAsia" w:ascii="宋体" w:hAnsi="宋体"/>
          <w:b/>
          <w:bCs/>
          <w:color w:val="auto"/>
          <w:sz w:val="24"/>
          <w:szCs w:val="24"/>
        </w:rPr>
        <w:t>资格性审查</w:t>
      </w:r>
      <w:r>
        <w:rPr>
          <w:rFonts w:ascii="宋体" w:hAnsi="宋体"/>
          <w:b/>
          <w:bCs/>
          <w:color w:val="auto"/>
          <w:sz w:val="24"/>
          <w:szCs w:val="24"/>
        </w:rPr>
        <w:t>时，如发现下列情形之一的，投标文件将被视为无效投标：</w:t>
      </w:r>
    </w:p>
    <w:p>
      <w:pPr>
        <w:pageBreakBefore w:val="0"/>
        <w:widowControl w:val="0"/>
        <w:kinsoku/>
        <w:wordWrap/>
        <w:overflowPunct/>
        <w:topLinePunct w:val="0"/>
        <w:bidi w:val="0"/>
        <w:snapToGrid w:val="0"/>
        <w:spacing w:line="300" w:lineRule="auto"/>
        <w:ind w:left="0" w:leftChars="0" w:firstLine="470" w:firstLineChars="196"/>
        <w:textAlignment w:val="auto"/>
        <w:rPr>
          <w:rFonts w:hint="eastAsia" w:ascii="宋体" w:hAnsi="宋体"/>
          <w:color w:val="auto"/>
          <w:sz w:val="24"/>
        </w:rPr>
      </w:pPr>
      <w:r>
        <w:rPr>
          <w:rFonts w:hint="eastAsia" w:ascii="宋体" w:hAnsi="宋体"/>
          <w:color w:val="auto"/>
          <w:sz w:val="24"/>
        </w:rPr>
        <w:t>18.1.1未提供资格审查原件</w:t>
      </w:r>
      <w:r>
        <w:rPr>
          <w:rFonts w:ascii="宋体" w:hAnsi="宋体"/>
          <w:color w:val="auto"/>
          <w:sz w:val="24"/>
        </w:rPr>
        <w:t>投标的</w:t>
      </w:r>
      <w:r>
        <w:rPr>
          <w:rFonts w:hint="eastAsia" w:ascii="宋体" w:hAnsi="宋体"/>
          <w:color w:val="auto"/>
          <w:sz w:val="24"/>
        </w:rPr>
        <w:t>；</w:t>
      </w:r>
    </w:p>
    <w:p>
      <w:pPr>
        <w:pageBreakBefore w:val="0"/>
        <w:widowControl w:val="0"/>
        <w:kinsoku/>
        <w:wordWrap/>
        <w:overflowPunct/>
        <w:topLinePunct w:val="0"/>
        <w:bidi w:val="0"/>
        <w:snapToGrid w:val="0"/>
        <w:spacing w:line="300" w:lineRule="auto"/>
        <w:ind w:left="0" w:leftChars="0" w:firstLine="470" w:firstLineChars="196"/>
        <w:textAlignment w:val="auto"/>
        <w:rPr>
          <w:rFonts w:hint="eastAsia" w:ascii="宋体" w:hAnsi="宋体"/>
          <w:sz w:val="24"/>
        </w:rPr>
      </w:pPr>
      <w:r>
        <w:rPr>
          <w:rFonts w:hint="eastAsia" w:ascii="宋体" w:hAnsi="宋体"/>
          <w:sz w:val="24"/>
        </w:rPr>
        <w:t>18.1.2</w:t>
      </w:r>
      <w:r>
        <w:rPr>
          <w:rFonts w:ascii="宋体" w:hAnsi="宋体"/>
          <w:sz w:val="24"/>
        </w:rPr>
        <w:t>资格证明文件不全的，或者不符合招标文件标明的资格要求的</w:t>
      </w:r>
      <w:r>
        <w:rPr>
          <w:rFonts w:hint="eastAsia" w:ascii="宋体" w:hAnsi="宋体"/>
          <w:sz w:val="24"/>
        </w:rPr>
        <w:t>；</w:t>
      </w:r>
    </w:p>
    <w:p>
      <w:pPr>
        <w:pageBreakBefore w:val="0"/>
        <w:widowControl w:val="0"/>
        <w:kinsoku/>
        <w:wordWrap/>
        <w:overflowPunct/>
        <w:topLinePunct w:val="0"/>
        <w:bidi w:val="0"/>
        <w:snapToGrid w:val="0"/>
        <w:spacing w:line="300" w:lineRule="auto"/>
        <w:ind w:left="0" w:leftChars="0" w:firstLine="470" w:firstLineChars="196"/>
        <w:textAlignment w:val="auto"/>
        <w:rPr>
          <w:rFonts w:hint="eastAsia" w:ascii="宋体" w:hAnsi="宋体"/>
          <w:sz w:val="24"/>
        </w:rPr>
      </w:pPr>
      <w:r>
        <w:rPr>
          <w:rFonts w:hint="eastAsia" w:ascii="宋体" w:hAnsi="宋体"/>
          <w:sz w:val="24"/>
        </w:rPr>
        <w:t>18.1.3</w:t>
      </w:r>
      <w:r>
        <w:rPr>
          <w:rFonts w:ascii="宋体" w:hAnsi="宋体"/>
          <w:sz w:val="24"/>
        </w:rPr>
        <w:t>投标文件项目不齐全或者内容虚假的；</w:t>
      </w:r>
    </w:p>
    <w:p>
      <w:pPr>
        <w:pageBreakBefore w:val="0"/>
        <w:widowControl w:val="0"/>
        <w:kinsoku/>
        <w:wordWrap/>
        <w:overflowPunct/>
        <w:topLinePunct w:val="0"/>
        <w:bidi w:val="0"/>
        <w:snapToGrid w:val="0"/>
        <w:spacing w:line="300" w:lineRule="auto"/>
        <w:ind w:left="0" w:leftChars="0" w:firstLine="470" w:firstLineChars="196"/>
        <w:textAlignment w:val="auto"/>
        <w:rPr>
          <w:rFonts w:ascii="宋体" w:hAnsi="宋体"/>
          <w:sz w:val="24"/>
        </w:rPr>
      </w:pPr>
      <w:r>
        <w:rPr>
          <w:rFonts w:hint="eastAsia" w:ascii="宋体" w:hAnsi="宋体"/>
          <w:sz w:val="24"/>
        </w:rPr>
        <w:t>18.1.4</w:t>
      </w:r>
      <w:r>
        <w:rPr>
          <w:rFonts w:ascii="宋体" w:hAnsi="宋体"/>
          <w:sz w:val="24"/>
        </w:rPr>
        <w:t>投标文件的实质性内容未使用中文表述、意思表述不明确、前后矛盾或者使用计量单位不符合招标文件要求的（经评标委员会认定</w:t>
      </w:r>
      <w:r>
        <w:rPr>
          <w:rFonts w:hint="eastAsia" w:ascii="宋体" w:hAnsi="宋体"/>
          <w:sz w:val="24"/>
        </w:rPr>
        <w:t>并</w:t>
      </w:r>
      <w:r>
        <w:rPr>
          <w:rFonts w:ascii="宋体" w:hAnsi="宋体"/>
          <w:sz w:val="24"/>
        </w:rPr>
        <w:t>允许其当场更正的笔误除外）</w:t>
      </w:r>
      <w:r>
        <w:rPr>
          <w:rFonts w:hint="eastAsia" w:ascii="宋体" w:hAnsi="宋体"/>
          <w:sz w:val="24"/>
        </w:rPr>
        <w:t>；</w:t>
      </w:r>
    </w:p>
    <w:p>
      <w:pPr>
        <w:pageBreakBefore w:val="0"/>
        <w:widowControl w:val="0"/>
        <w:kinsoku/>
        <w:wordWrap/>
        <w:overflowPunct/>
        <w:topLinePunct w:val="0"/>
        <w:bidi w:val="0"/>
        <w:snapToGrid w:val="0"/>
        <w:spacing w:line="300" w:lineRule="auto"/>
        <w:ind w:left="0" w:leftChars="0" w:firstLine="470" w:firstLineChars="196"/>
        <w:textAlignment w:val="auto"/>
        <w:rPr>
          <w:rFonts w:ascii="宋体" w:hAnsi="宋体"/>
          <w:sz w:val="24"/>
        </w:rPr>
      </w:pPr>
      <w:r>
        <w:rPr>
          <w:rFonts w:hint="eastAsia" w:ascii="宋体" w:hAnsi="宋体"/>
          <w:sz w:val="24"/>
        </w:rPr>
        <w:t>18.1.5</w:t>
      </w:r>
      <w:r>
        <w:rPr>
          <w:rFonts w:ascii="宋体" w:hAnsi="宋体"/>
          <w:sz w:val="24"/>
        </w:rPr>
        <w:t>投标有效期、交货时间、质保期</w:t>
      </w:r>
      <w:r>
        <w:rPr>
          <w:rFonts w:hint="eastAsia" w:ascii="宋体" w:hAnsi="宋体"/>
          <w:sz w:val="24"/>
        </w:rPr>
        <w:t>、售后服务承诺</w:t>
      </w:r>
      <w:r>
        <w:rPr>
          <w:rFonts w:ascii="宋体" w:hAnsi="宋体"/>
          <w:sz w:val="24"/>
        </w:rPr>
        <w:t>等</w:t>
      </w:r>
      <w:r>
        <w:rPr>
          <w:rFonts w:hint="eastAsia" w:ascii="宋体" w:hAnsi="宋体"/>
          <w:sz w:val="24"/>
        </w:rPr>
        <w:t>技术</w:t>
      </w:r>
      <w:r>
        <w:rPr>
          <w:rFonts w:ascii="宋体" w:hAnsi="宋体"/>
          <w:sz w:val="24"/>
        </w:rPr>
        <w:t>条款不能满足招标文件要求的；</w:t>
      </w:r>
    </w:p>
    <w:p>
      <w:pPr>
        <w:pageBreakBefore w:val="0"/>
        <w:widowControl w:val="0"/>
        <w:kinsoku/>
        <w:wordWrap/>
        <w:overflowPunct/>
        <w:topLinePunct w:val="0"/>
        <w:bidi w:val="0"/>
        <w:snapToGrid w:val="0"/>
        <w:spacing w:line="300" w:lineRule="auto"/>
        <w:ind w:left="0" w:leftChars="0" w:firstLine="470" w:firstLineChars="196"/>
        <w:textAlignment w:val="auto"/>
        <w:rPr>
          <w:rFonts w:hint="eastAsia" w:ascii="宋体" w:hAnsi="宋体"/>
          <w:sz w:val="24"/>
        </w:rPr>
      </w:pPr>
      <w:r>
        <w:rPr>
          <w:rFonts w:hint="eastAsia" w:ascii="宋体" w:hAnsi="宋体"/>
          <w:sz w:val="24"/>
        </w:rPr>
        <w:t>18.1.6未按照招标文件规定要求密封、装订、签署、盖章或投标文件正、副本份数不足的；</w:t>
      </w:r>
    </w:p>
    <w:p>
      <w:pPr>
        <w:pageBreakBefore w:val="0"/>
        <w:widowControl w:val="0"/>
        <w:kinsoku/>
        <w:wordWrap/>
        <w:overflowPunct/>
        <w:topLinePunct w:val="0"/>
        <w:bidi w:val="0"/>
        <w:snapToGrid w:val="0"/>
        <w:spacing w:line="300" w:lineRule="auto"/>
        <w:ind w:left="0" w:leftChars="0" w:firstLine="470" w:firstLineChars="196"/>
        <w:textAlignment w:val="auto"/>
        <w:rPr>
          <w:rFonts w:ascii="宋体" w:hAnsi="宋体"/>
          <w:sz w:val="24"/>
        </w:rPr>
      </w:pPr>
      <w:r>
        <w:rPr>
          <w:rFonts w:hint="eastAsia" w:ascii="宋体" w:hAnsi="宋体"/>
          <w:sz w:val="24"/>
        </w:rPr>
        <w:t>18.1.7应交未交投标保证金的；</w:t>
      </w:r>
    </w:p>
    <w:p>
      <w:pPr>
        <w:pageBreakBefore w:val="0"/>
        <w:widowControl w:val="0"/>
        <w:kinsoku/>
        <w:wordWrap/>
        <w:overflowPunct/>
        <w:topLinePunct w:val="0"/>
        <w:bidi w:val="0"/>
        <w:snapToGrid w:val="0"/>
        <w:spacing w:line="300" w:lineRule="auto"/>
        <w:ind w:left="0" w:leftChars="0" w:firstLine="470" w:firstLineChars="196"/>
        <w:textAlignment w:val="auto"/>
        <w:rPr>
          <w:rFonts w:hint="eastAsia" w:ascii="宋体" w:hAnsi="宋体"/>
          <w:sz w:val="24"/>
        </w:rPr>
      </w:pPr>
      <w:r>
        <w:rPr>
          <w:rFonts w:hint="eastAsia" w:ascii="宋体" w:hAnsi="宋体"/>
          <w:sz w:val="24"/>
        </w:rPr>
        <w:t>18.1.8</w:t>
      </w:r>
      <w:r>
        <w:rPr>
          <w:rFonts w:hint="eastAsia" w:ascii="宋体" w:hAnsi="宋体"/>
          <w:sz w:val="24"/>
          <w:szCs w:val="24"/>
        </w:rPr>
        <w:t>商务条款存在偏离情况的；</w:t>
      </w:r>
    </w:p>
    <w:p>
      <w:pPr>
        <w:pageBreakBefore w:val="0"/>
        <w:widowControl w:val="0"/>
        <w:kinsoku/>
        <w:wordWrap/>
        <w:overflowPunct/>
        <w:topLinePunct w:val="0"/>
        <w:bidi w:val="0"/>
        <w:snapToGrid w:val="0"/>
        <w:spacing w:line="300" w:lineRule="auto"/>
        <w:ind w:left="0" w:leftChars="0" w:firstLine="470" w:firstLineChars="196"/>
        <w:textAlignment w:val="auto"/>
        <w:rPr>
          <w:rFonts w:hint="eastAsia" w:ascii="宋体" w:hAnsi="宋体"/>
          <w:sz w:val="24"/>
          <w:szCs w:val="24"/>
        </w:rPr>
      </w:pPr>
      <w:r>
        <w:rPr>
          <w:rFonts w:hint="eastAsia" w:ascii="宋体" w:hAnsi="宋体"/>
          <w:sz w:val="24"/>
          <w:szCs w:val="24"/>
        </w:rPr>
        <w:t>18.1.9不符合法律、法规或未实质性</w:t>
      </w:r>
      <w:r>
        <w:rPr>
          <w:rFonts w:ascii="宋体" w:hAnsi="宋体"/>
          <w:sz w:val="24"/>
          <w:szCs w:val="24"/>
        </w:rPr>
        <w:t>响应招标文件要求或者投标文件有招标方不能接受的附加条件的</w:t>
      </w:r>
      <w:r>
        <w:rPr>
          <w:rFonts w:hint="eastAsia" w:ascii="宋体" w:hAnsi="宋体"/>
          <w:sz w:val="24"/>
          <w:szCs w:val="24"/>
        </w:rPr>
        <w:t>。</w:t>
      </w:r>
    </w:p>
    <w:p>
      <w:pPr>
        <w:pStyle w:val="2"/>
        <w:pageBreakBefore w:val="0"/>
        <w:widowControl w:val="0"/>
        <w:kinsoku/>
        <w:wordWrap/>
        <w:overflowPunct/>
        <w:topLinePunct w:val="0"/>
        <w:bidi w:val="0"/>
        <w:snapToGrid w:val="0"/>
        <w:spacing w:after="0" w:afterLines="0" w:line="300" w:lineRule="auto"/>
        <w:ind w:left="0" w:leftChars="0"/>
        <w:textAlignment w:val="auto"/>
        <w:rPr>
          <w:rFonts w:ascii="宋体" w:hAnsi="宋体"/>
          <w:b/>
          <w:bCs/>
          <w:sz w:val="24"/>
          <w:szCs w:val="24"/>
        </w:rPr>
      </w:pPr>
      <w:r>
        <w:rPr>
          <w:rFonts w:hint="eastAsia" w:ascii="宋体" w:hAnsi="宋体"/>
          <w:b/>
          <w:bCs/>
          <w:sz w:val="24"/>
          <w:szCs w:val="24"/>
        </w:rPr>
        <w:t>18.2</w:t>
      </w:r>
      <w:r>
        <w:rPr>
          <w:rFonts w:ascii="宋体" w:hAnsi="宋体"/>
          <w:b/>
          <w:bCs/>
          <w:sz w:val="24"/>
          <w:szCs w:val="24"/>
        </w:rPr>
        <w:t>在技术评审时，如发现下列情形之一的，投标文件将被视为无效：</w:t>
      </w:r>
    </w:p>
    <w:p>
      <w:pPr>
        <w:pageBreakBefore w:val="0"/>
        <w:widowControl w:val="0"/>
        <w:kinsoku/>
        <w:wordWrap/>
        <w:overflowPunct/>
        <w:topLinePunct w:val="0"/>
        <w:bidi w:val="0"/>
        <w:snapToGrid w:val="0"/>
        <w:spacing w:line="300" w:lineRule="auto"/>
        <w:ind w:left="0" w:leftChars="0" w:firstLine="470" w:firstLineChars="196"/>
        <w:textAlignment w:val="auto"/>
        <w:rPr>
          <w:rFonts w:ascii="宋体" w:hAnsi="宋体"/>
          <w:sz w:val="24"/>
        </w:rPr>
      </w:pPr>
      <w:r>
        <w:rPr>
          <w:rFonts w:hint="eastAsia" w:ascii="宋体" w:hAnsi="宋体"/>
          <w:sz w:val="24"/>
        </w:rPr>
        <w:t>18.2.1</w:t>
      </w:r>
      <w:r>
        <w:rPr>
          <w:rFonts w:ascii="宋体" w:hAnsi="宋体"/>
          <w:sz w:val="24"/>
        </w:rPr>
        <w:t>未提供或未如实提供投标货物的技术参数，或者投标文件标明的响应或偏离与事实不符或虚假投标的；</w:t>
      </w:r>
    </w:p>
    <w:p>
      <w:pPr>
        <w:pageBreakBefore w:val="0"/>
        <w:widowControl w:val="0"/>
        <w:kinsoku/>
        <w:wordWrap/>
        <w:overflowPunct/>
        <w:topLinePunct w:val="0"/>
        <w:bidi w:val="0"/>
        <w:snapToGrid w:val="0"/>
        <w:spacing w:line="300" w:lineRule="auto"/>
        <w:ind w:left="0" w:leftChars="0" w:firstLine="470" w:firstLineChars="196"/>
        <w:textAlignment w:val="auto"/>
        <w:rPr>
          <w:rFonts w:ascii="宋体" w:hAnsi="宋体"/>
          <w:sz w:val="24"/>
        </w:rPr>
      </w:pPr>
      <w:r>
        <w:rPr>
          <w:rFonts w:hint="eastAsia" w:ascii="宋体" w:hAnsi="宋体"/>
          <w:color w:val="auto"/>
          <w:sz w:val="24"/>
        </w:rPr>
        <w:t>18.2.2</w:t>
      </w:r>
      <w:r>
        <w:rPr>
          <w:rFonts w:ascii="宋体" w:hAnsi="宋体"/>
          <w:color w:val="auto"/>
          <w:sz w:val="24"/>
        </w:rPr>
        <w:t>明显不符合招标文件要求的规格型号、质量标准，或者与招标文件中标“</w:t>
      </w:r>
      <w:r>
        <w:rPr>
          <w:rFonts w:hint="eastAsia" w:ascii="宋体" w:hAnsi="宋体"/>
          <w:color w:val="auto"/>
          <w:sz w:val="24"/>
          <w:szCs w:val="24"/>
        </w:rPr>
        <w:t>★</w:t>
      </w:r>
      <w:r>
        <w:rPr>
          <w:rFonts w:ascii="宋体" w:hAnsi="宋体"/>
          <w:color w:val="auto"/>
          <w:sz w:val="24"/>
        </w:rPr>
        <w:t>”的技术</w:t>
      </w:r>
      <w:r>
        <w:rPr>
          <w:rFonts w:ascii="宋体" w:hAnsi="宋体"/>
          <w:sz w:val="24"/>
        </w:rPr>
        <w:t>指标、主要功能项目发生实质性偏离的；</w:t>
      </w:r>
    </w:p>
    <w:p>
      <w:pPr>
        <w:pageBreakBefore w:val="0"/>
        <w:widowControl w:val="0"/>
        <w:kinsoku/>
        <w:wordWrap/>
        <w:overflowPunct/>
        <w:topLinePunct w:val="0"/>
        <w:bidi w:val="0"/>
        <w:snapToGrid w:val="0"/>
        <w:spacing w:line="300" w:lineRule="auto"/>
        <w:ind w:left="0" w:leftChars="0" w:firstLine="470" w:firstLineChars="196"/>
        <w:textAlignment w:val="auto"/>
        <w:rPr>
          <w:rFonts w:ascii="宋体" w:hAnsi="宋体"/>
          <w:sz w:val="24"/>
        </w:rPr>
      </w:pPr>
      <w:r>
        <w:rPr>
          <w:rFonts w:hint="eastAsia" w:ascii="宋体" w:hAnsi="宋体"/>
          <w:sz w:val="24"/>
        </w:rPr>
        <w:t>18.2.3</w:t>
      </w:r>
      <w:r>
        <w:rPr>
          <w:rFonts w:ascii="宋体" w:hAnsi="宋体"/>
          <w:sz w:val="24"/>
        </w:rPr>
        <w:t>允许偏离的技术、性能指标或者辅助功能项目发生负偏离达</w:t>
      </w:r>
      <w:r>
        <w:rPr>
          <w:rFonts w:hint="eastAsia" w:ascii="宋体" w:hAnsi="宋体"/>
          <w:sz w:val="24"/>
        </w:rPr>
        <w:t>20</w:t>
      </w:r>
      <w:r>
        <w:rPr>
          <w:rFonts w:ascii="宋体" w:hAnsi="宋体"/>
          <w:sz w:val="24"/>
        </w:rPr>
        <w:t>项（含）以上的；</w:t>
      </w:r>
    </w:p>
    <w:p>
      <w:pPr>
        <w:pageBreakBefore w:val="0"/>
        <w:widowControl w:val="0"/>
        <w:kinsoku/>
        <w:wordWrap/>
        <w:overflowPunct/>
        <w:topLinePunct w:val="0"/>
        <w:bidi w:val="0"/>
        <w:snapToGrid w:val="0"/>
        <w:spacing w:line="300" w:lineRule="auto"/>
        <w:ind w:left="0" w:leftChars="0" w:firstLine="470" w:firstLineChars="196"/>
        <w:textAlignment w:val="auto"/>
        <w:rPr>
          <w:rFonts w:ascii="宋体" w:hAnsi="宋体"/>
          <w:sz w:val="24"/>
        </w:rPr>
      </w:pPr>
      <w:r>
        <w:rPr>
          <w:rFonts w:hint="eastAsia" w:ascii="宋体" w:hAnsi="宋体"/>
          <w:sz w:val="24"/>
        </w:rPr>
        <w:t>18.2.4</w:t>
      </w:r>
      <w:r>
        <w:rPr>
          <w:rFonts w:ascii="宋体" w:hAnsi="宋体"/>
          <w:sz w:val="24"/>
        </w:rPr>
        <w:t>投标技术方案不明确，存在一个或一个以上备选（替代）投标方案的；</w:t>
      </w:r>
    </w:p>
    <w:p>
      <w:pPr>
        <w:pageBreakBefore w:val="0"/>
        <w:widowControl w:val="0"/>
        <w:kinsoku/>
        <w:wordWrap/>
        <w:overflowPunct/>
        <w:topLinePunct w:val="0"/>
        <w:bidi w:val="0"/>
        <w:snapToGrid w:val="0"/>
        <w:spacing w:line="300" w:lineRule="auto"/>
        <w:ind w:left="0" w:leftChars="0" w:firstLine="470" w:firstLineChars="196"/>
        <w:textAlignment w:val="auto"/>
        <w:rPr>
          <w:rFonts w:hint="eastAsia" w:ascii="宋体" w:hAnsi="宋体"/>
          <w:sz w:val="24"/>
        </w:rPr>
      </w:pPr>
      <w:r>
        <w:rPr>
          <w:rFonts w:hint="eastAsia" w:ascii="宋体" w:hAnsi="宋体"/>
          <w:sz w:val="24"/>
        </w:rPr>
        <w:t>18.2.5</w:t>
      </w:r>
      <w:r>
        <w:rPr>
          <w:rFonts w:hint="eastAsia" w:ascii="宋体" w:hAnsi="宋体"/>
          <w:b/>
          <w:sz w:val="24"/>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pPr>
        <w:pStyle w:val="2"/>
        <w:pageBreakBefore w:val="0"/>
        <w:widowControl w:val="0"/>
        <w:kinsoku/>
        <w:wordWrap/>
        <w:overflowPunct/>
        <w:topLinePunct w:val="0"/>
        <w:bidi w:val="0"/>
        <w:snapToGrid w:val="0"/>
        <w:spacing w:after="0" w:afterLines="0" w:line="300" w:lineRule="auto"/>
        <w:ind w:left="0" w:leftChars="0"/>
        <w:textAlignment w:val="auto"/>
        <w:rPr>
          <w:rFonts w:ascii="宋体" w:hAnsi="宋体"/>
          <w:b/>
          <w:bCs/>
          <w:sz w:val="24"/>
          <w:szCs w:val="24"/>
        </w:rPr>
      </w:pPr>
      <w:r>
        <w:rPr>
          <w:rFonts w:hint="eastAsia" w:ascii="宋体" w:hAnsi="宋体"/>
          <w:b/>
          <w:bCs/>
          <w:sz w:val="24"/>
          <w:szCs w:val="24"/>
        </w:rPr>
        <w:t>18.3</w:t>
      </w:r>
      <w:r>
        <w:rPr>
          <w:rFonts w:ascii="宋体" w:hAnsi="宋体"/>
          <w:b/>
          <w:bCs/>
          <w:sz w:val="24"/>
          <w:szCs w:val="24"/>
        </w:rPr>
        <w:t>在报价评审时，如发现下列情形之一的，投标文件将被视为无效：</w:t>
      </w:r>
    </w:p>
    <w:p>
      <w:pPr>
        <w:pageBreakBefore w:val="0"/>
        <w:widowControl w:val="0"/>
        <w:kinsoku/>
        <w:wordWrap/>
        <w:overflowPunct/>
        <w:topLinePunct w:val="0"/>
        <w:bidi w:val="0"/>
        <w:snapToGrid w:val="0"/>
        <w:spacing w:line="300" w:lineRule="auto"/>
        <w:ind w:left="0" w:leftChars="0" w:firstLine="470" w:firstLineChars="196"/>
        <w:textAlignment w:val="auto"/>
        <w:rPr>
          <w:rFonts w:ascii="宋体" w:hAnsi="宋体"/>
          <w:sz w:val="24"/>
        </w:rPr>
      </w:pPr>
      <w:r>
        <w:rPr>
          <w:rFonts w:ascii="宋体" w:hAnsi="宋体"/>
          <w:sz w:val="24"/>
        </w:rPr>
        <w:t>（1）未采用人民币报价或者未按照招标文件标明的币种报价的；</w:t>
      </w:r>
    </w:p>
    <w:p>
      <w:pPr>
        <w:pageBreakBefore w:val="0"/>
        <w:widowControl w:val="0"/>
        <w:kinsoku/>
        <w:wordWrap/>
        <w:overflowPunct/>
        <w:topLinePunct w:val="0"/>
        <w:bidi w:val="0"/>
        <w:snapToGrid w:val="0"/>
        <w:spacing w:line="300" w:lineRule="auto"/>
        <w:ind w:left="0" w:leftChars="0" w:firstLine="470" w:firstLineChars="196"/>
        <w:textAlignment w:val="auto"/>
        <w:rPr>
          <w:rFonts w:ascii="宋体" w:hAnsi="宋体"/>
          <w:sz w:val="24"/>
        </w:rPr>
      </w:pPr>
      <w:r>
        <w:rPr>
          <w:rFonts w:ascii="宋体" w:hAnsi="宋体"/>
          <w:sz w:val="24"/>
        </w:rPr>
        <w:t>（2）报价超出最高限价；</w:t>
      </w:r>
    </w:p>
    <w:p>
      <w:pPr>
        <w:pageBreakBefore w:val="0"/>
        <w:widowControl w:val="0"/>
        <w:kinsoku/>
        <w:wordWrap/>
        <w:overflowPunct/>
        <w:topLinePunct w:val="0"/>
        <w:bidi w:val="0"/>
        <w:snapToGrid w:val="0"/>
        <w:spacing w:line="300" w:lineRule="auto"/>
        <w:ind w:left="0" w:leftChars="0" w:firstLine="470" w:firstLineChars="196"/>
        <w:textAlignment w:val="auto"/>
        <w:rPr>
          <w:rFonts w:hint="eastAsia" w:ascii="宋体" w:hAnsi="宋体"/>
          <w:sz w:val="24"/>
        </w:rPr>
      </w:pPr>
      <w:r>
        <w:rPr>
          <w:rFonts w:ascii="宋体" w:hAnsi="宋体"/>
          <w:sz w:val="24"/>
        </w:rPr>
        <w:t>（3）投标报价具有选择性</w:t>
      </w:r>
      <w:r>
        <w:rPr>
          <w:rFonts w:hint="eastAsia" w:ascii="宋体" w:hAnsi="宋体"/>
          <w:sz w:val="24"/>
        </w:rPr>
        <w:t>。</w:t>
      </w:r>
    </w:p>
    <w:p>
      <w:pPr>
        <w:pStyle w:val="2"/>
        <w:pageBreakBefore w:val="0"/>
        <w:widowControl w:val="0"/>
        <w:kinsoku/>
        <w:wordWrap/>
        <w:overflowPunct/>
        <w:topLinePunct w:val="0"/>
        <w:bidi w:val="0"/>
        <w:snapToGrid w:val="0"/>
        <w:spacing w:after="0" w:afterLines="0" w:line="300" w:lineRule="auto"/>
        <w:ind w:left="0" w:leftChars="0"/>
        <w:textAlignment w:val="auto"/>
        <w:rPr>
          <w:rFonts w:ascii="宋体" w:hAnsi="宋体"/>
          <w:b/>
          <w:bCs/>
          <w:color w:val="auto"/>
          <w:sz w:val="24"/>
          <w:szCs w:val="24"/>
        </w:rPr>
      </w:pPr>
      <w:r>
        <w:rPr>
          <w:rFonts w:hint="eastAsia" w:ascii="宋体" w:hAnsi="宋体"/>
          <w:b/>
          <w:bCs/>
          <w:color w:val="auto"/>
          <w:sz w:val="24"/>
          <w:szCs w:val="24"/>
        </w:rPr>
        <w:t>18.4</w:t>
      </w:r>
      <w:r>
        <w:rPr>
          <w:rFonts w:ascii="宋体" w:hAnsi="宋体"/>
          <w:b/>
          <w:bCs/>
          <w:color w:val="auto"/>
          <w:sz w:val="24"/>
          <w:szCs w:val="24"/>
        </w:rPr>
        <w:t>符合招标文件明确规定的其他无效投标条款的。</w:t>
      </w:r>
    </w:p>
    <w:p>
      <w:pPr>
        <w:pStyle w:val="5"/>
        <w:pageBreakBefore w:val="0"/>
        <w:widowControl w:val="0"/>
        <w:kinsoku/>
        <w:wordWrap/>
        <w:overflowPunct/>
        <w:topLinePunct w:val="0"/>
        <w:bidi w:val="0"/>
        <w:spacing w:before="0" w:beforeLines="0" w:after="0" w:afterLines="0" w:line="300" w:lineRule="auto"/>
        <w:ind w:left="0" w:leftChars="0"/>
        <w:jc w:val="center"/>
        <w:textAlignment w:val="auto"/>
        <w:rPr>
          <w:rFonts w:hint="eastAsia" w:ascii="宋体" w:hAnsi="宋体" w:eastAsia="宋体"/>
          <w:sz w:val="28"/>
          <w:szCs w:val="28"/>
        </w:rPr>
      </w:pPr>
      <w:bookmarkStart w:id="16" w:name="_Toc125344507"/>
      <w:r>
        <w:rPr>
          <w:rFonts w:hint="eastAsia" w:ascii="宋体" w:hAnsi="宋体" w:eastAsia="宋体"/>
          <w:sz w:val="28"/>
          <w:szCs w:val="28"/>
          <w:lang w:val="en-US" w:eastAsia="zh-CN"/>
        </w:rPr>
        <w:t>四</w:t>
      </w:r>
      <w:r>
        <w:rPr>
          <w:rFonts w:hint="eastAsia" w:ascii="宋体" w:hAnsi="宋体" w:eastAsia="宋体"/>
          <w:sz w:val="28"/>
          <w:szCs w:val="28"/>
        </w:rPr>
        <w:t>、开  标</w:t>
      </w:r>
      <w:bookmarkEnd w:id="16"/>
    </w:p>
    <w:p>
      <w:pPr>
        <w:pageBreakBefore w:val="0"/>
        <w:widowControl w:val="0"/>
        <w:kinsoku/>
        <w:wordWrap/>
        <w:overflowPunct/>
        <w:topLinePunct w:val="0"/>
        <w:bidi w:val="0"/>
        <w:spacing w:line="300" w:lineRule="auto"/>
        <w:ind w:left="0" w:leftChars="0" w:firstLine="480" w:firstLineChars="200"/>
        <w:textAlignment w:val="auto"/>
        <w:rPr>
          <w:rFonts w:hint="eastAsia" w:ascii="宋体" w:hAnsi="宋体"/>
          <w:b/>
          <w:color w:val="auto"/>
          <w:sz w:val="24"/>
        </w:rPr>
      </w:pPr>
      <w:r>
        <w:rPr>
          <w:rFonts w:hint="eastAsia" w:ascii="宋体" w:hAnsi="宋体"/>
          <w:b/>
          <w:bCs/>
          <w:color w:val="auto"/>
          <w:sz w:val="24"/>
        </w:rPr>
        <w:t>19.</w:t>
      </w:r>
      <w:r>
        <w:rPr>
          <w:rFonts w:hint="eastAsia" w:ascii="宋体" w:hAnsi="宋体"/>
          <w:b/>
          <w:color w:val="auto"/>
          <w:sz w:val="24"/>
        </w:rPr>
        <w:t>开标</w:t>
      </w:r>
    </w:p>
    <w:p>
      <w:pPr>
        <w:pageBreakBefore w:val="0"/>
        <w:widowControl w:val="0"/>
        <w:kinsoku/>
        <w:wordWrap/>
        <w:overflowPunct/>
        <w:topLinePunct w:val="0"/>
        <w:bidi w:val="0"/>
        <w:spacing w:line="300" w:lineRule="auto"/>
        <w:ind w:left="0" w:leftChars="0" w:firstLine="480" w:firstLineChars="200"/>
        <w:textAlignment w:val="auto"/>
        <w:rPr>
          <w:rFonts w:hint="eastAsia" w:ascii="宋体" w:hAnsi="宋体"/>
          <w:color w:val="auto"/>
          <w:sz w:val="24"/>
        </w:rPr>
      </w:pPr>
      <w:r>
        <w:rPr>
          <w:rFonts w:hint="eastAsia" w:ascii="宋体" w:hAnsi="宋体"/>
          <w:color w:val="auto"/>
          <w:sz w:val="24"/>
        </w:rPr>
        <w:t>19.1采购代理机构将在前附表规定的时间、地点进行开标。</w:t>
      </w:r>
    </w:p>
    <w:p>
      <w:pPr>
        <w:pageBreakBefore w:val="0"/>
        <w:widowControl w:val="0"/>
        <w:kinsoku/>
        <w:wordWrap/>
        <w:overflowPunct/>
        <w:topLinePunct w:val="0"/>
        <w:bidi w:val="0"/>
        <w:spacing w:line="300" w:lineRule="auto"/>
        <w:ind w:left="0" w:leftChars="0" w:firstLine="480" w:firstLineChars="200"/>
        <w:textAlignment w:val="auto"/>
        <w:rPr>
          <w:rFonts w:hint="eastAsia" w:ascii="宋体" w:hAnsi="宋体"/>
          <w:color w:val="auto"/>
          <w:sz w:val="24"/>
        </w:rPr>
      </w:pPr>
      <w:r>
        <w:rPr>
          <w:rFonts w:hint="eastAsia" w:ascii="宋体" w:hAnsi="宋体"/>
          <w:color w:val="auto"/>
          <w:sz w:val="24"/>
        </w:rPr>
        <w:t>19.2投标人逾期提交（邮寄）投标文件的，事后不得对采购相关人员、开标过程和开标结果提出异议。</w:t>
      </w:r>
    </w:p>
    <w:p>
      <w:pPr>
        <w:pageBreakBefore w:val="0"/>
        <w:widowControl w:val="0"/>
        <w:kinsoku/>
        <w:wordWrap/>
        <w:overflowPunct/>
        <w:topLinePunct w:val="0"/>
        <w:bidi w:val="0"/>
        <w:spacing w:line="300" w:lineRule="auto"/>
        <w:ind w:left="0" w:leftChars="0" w:firstLine="480" w:firstLineChars="200"/>
        <w:textAlignment w:val="auto"/>
        <w:rPr>
          <w:rFonts w:hint="eastAsia" w:ascii="宋体" w:hAnsi="宋体"/>
          <w:color w:val="auto"/>
          <w:sz w:val="24"/>
        </w:rPr>
      </w:pPr>
      <w:r>
        <w:rPr>
          <w:rFonts w:hint="eastAsia" w:ascii="宋体" w:hAnsi="宋体"/>
          <w:color w:val="auto"/>
          <w:sz w:val="24"/>
        </w:rPr>
        <w:t>19.3开标会在采购人现场监督下由</w:t>
      </w:r>
      <w:r>
        <w:rPr>
          <w:rFonts w:hint="eastAsia" w:ascii="宋体" w:hAnsi="宋体"/>
          <w:color w:val="auto"/>
          <w:sz w:val="24"/>
          <w:lang w:eastAsia="zh-CN"/>
        </w:rPr>
        <w:t>浙江卓宏建设项目管理有限公司</w:t>
      </w:r>
      <w:r>
        <w:rPr>
          <w:rFonts w:hint="eastAsia" w:ascii="宋体" w:hAnsi="宋体"/>
          <w:color w:val="auto"/>
          <w:sz w:val="24"/>
        </w:rPr>
        <w:t>工作人员进行主持。</w:t>
      </w:r>
    </w:p>
    <w:p>
      <w:pPr>
        <w:pageBreakBefore w:val="0"/>
        <w:widowControl w:val="0"/>
        <w:kinsoku/>
        <w:wordWrap/>
        <w:overflowPunct/>
        <w:topLinePunct w:val="0"/>
        <w:bidi w:val="0"/>
        <w:spacing w:line="300" w:lineRule="auto"/>
        <w:ind w:left="0" w:leftChars="0" w:firstLine="480" w:firstLineChars="200"/>
        <w:textAlignment w:val="auto"/>
        <w:rPr>
          <w:rFonts w:hint="eastAsia" w:ascii="宋体" w:hAnsi="宋体"/>
          <w:b/>
          <w:color w:val="auto"/>
          <w:sz w:val="24"/>
        </w:rPr>
      </w:pPr>
      <w:bookmarkStart w:id="17" w:name="_Toc125344508"/>
      <w:r>
        <w:rPr>
          <w:rFonts w:hint="eastAsia" w:ascii="宋体" w:hAnsi="宋体"/>
          <w:b/>
          <w:color w:val="auto"/>
          <w:sz w:val="24"/>
        </w:rPr>
        <w:t>20.开标程序</w:t>
      </w:r>
    </w:p>
    <w:p>
      <w:pPr>
        <w:pageBreakBefore w:val="0"/>
        <w:widowControl w:val="0"/>
        <w:kinsoku/>
        <w:wordWrap/>
        <w:overflowPunct/>
        <w:topLinePunct w:val="0"/>
        <w:bidi w:val="0"/>
        <w:spacing w:line="300" w:lineRule="auto"/>
        <w:ind w:left="0" w:leftChars="0" w:firstLine="480" w:firstLineChars="200"/>
        <w:textAlignment w:val="auto"/>
        <w:rPr>
          <w:rFonts w:hint="eastAsia" w:ascii="宋体" w:hAnsi="宋体"/>
          <w:color w:val="auto"/>
          <w:sz w:val="24"/>
        </w:rPr>
      </w:pPr>
      <w:r>
        <w:rPr>
          <w:rFonts w:hint="eastAsia" w:ascii="宋体" w:hAnsi="宋体"/>
          <w:color w:val="auto"/>
          <w:sz w:val="24"/>
        </w:rPr>
        <w:t>20.1主持人宣布开标大会开始，清点</w:t>
      </w:r>
      <w:r>
        <w:rPr>
          <w:rFonts w:ascii="宋体" w:hAnsi="宋体"/>
          <w:color w:val="auto"/>
          <w:sz w:val="24"/>
        </w:rPr>
        <w:t>投标文件</w:t>
      </w:r>
      <w:r>
        <w:rPr>
          <w:rFonts w:hint="eastAsia" w:ascii="宋体" w:hAnsi="宋体"/>
          <w:color w:val="auto"/>
          <w:sz w:val="24"/>
        </w:rPr>
        <w:t>。</w:t>
      </w:r>
    </w:p>
    <w:p>
      <w:pPr>
        <w:pageBreakBefore w:val="0"/>
        <w:widowControl w:val="0"/>
        <w:kinsoku/>
        <w:wordWrap/>
        <w:overflowPunct/>
        <w:topLinePunct w:val="0"/>
        <w:bidi w:val="0"/>
        <w:spacing w:line="300" w:lineRule="auto"/>
        <w:ind w:left="0" w:leftChars="0" w:firstLine="480" w:firstLineChars="200"/>
        <w:textAlignment w:val="auto"/>
        <w:rPr>
          <w:rFonts w:hint="eastAsia" w:ascii="宋体" w:hAnsi="宋体"/>
          <w:color w:val="auto"/>
          <w:sz w:val="24"/>
        </w:rPr>
      </w:pPr>
      <w:r>
        <w:rPr>
          <w:rFonts w:hint="eastAsia" w:ascii="宋体" w:hAnsi="宋体"/>
          <w:color w:val="auto"/>
          <w:sz w:val="24"/>
        </w:rPr>
        <w:t>20.2工作人员将投标文件等资料送达评标室，交评标委员会评审。</w:t>
      </w:r>
    </w:p>
    <w:p>
      <w:pPr>
        <w:pageBreakBefore w:val="0"/>
        <w:widowControl w:val="0"/>
        <w:kinsoku/>
        <w:wordWrap/>
        <w:overflowPunct/>
        <w:topLinePunct w:val="0"/>
        <w:bidi w:val="0"/>
        <w:spacing w:line="300" w:lineRule="auto"/>
        <w:ind w:left="0" w:leftChars="0" w:firstLine="480" w:firstLineChars="200"/>
        <w:textAlignment w:val="auto"/>
        <w:rPr>
          <w:rFonts w:hint="eastAsia" w:ascii="宋体" w:hAnsi="宋体"/>
          <w:color w:val="auto"/>
          <w:sz w:val="24"/>
        </w:rPr>
      </w:pPr>
      <w:r>
        <w:rPr>
          <w:rFonts w:hint="eastAsia" w:ascii="宋体" w:hAnsi="宋体"/>
          <w:color w:val="auto"/>
          <w:sz w:val="24"/>
        </w:rPr>
        <w:t>20.3技术标评审结束后，由主持人宣读技术评审结果和投标报价。</w:t>
      </w:r>
    </w:p>
    <w:p>
      <w:pPr>
        <w:pageBreakBefore w:val="0"/>
        <w:widowControl w:val="0"/>
        <w:kinsoku/>
        <w:wordWrap/>
        <w:overflowPunct/>
        <w:topLinePunct w:val="0"/>
        <w:bidi w:val="0"/>
        <w:spacing w:line="300" w:lineRule="auto"/>
        <w:ind w:left="0" w:leftChars="0" w:firstLine="480" w:firstLineChars="200"/>
        <w:textAlignment w:val="auto"/>
        <w:rPr>
          <w:rFonts w:ascii="宋体" w:hAnsi="宋体"/>
          <w:color w:val="auto"/>
          <w:sz w:val="24"/>
        </w:rPr>
      </w:pPr>
      <w:r>
        <w:rPr>
          <w:rFonts w:hint="eastAsia" w:ascii="宋体" w:hAnsi="宋体"/>
          <w:color w:val="auto"/>
          <w:sz w:val="24"/>
        </w:rPr>
        <w:t>20.4评标委员会对入围单位进行投标报价评审。</w:t>
      </w:r>
    </w:p>
    <w:p>
      <w:pPr>
        <w:pageBreakBefore w:val="0"/>
        <w:widowControl w:val="0"/>
        <w:kinsoku/>
        <w:wordWrap/>
        <w:overflowPunct/>
        <w:topLinePunct w:val="0"/>
        <w:bidi w:val="0"/>
        <w:spacing w:line="300" w:lineRule="auto"/>
        <w:ind w:left="0" w:leftChars="0" w:firstLine="480" w:firstLineChars="200"/>
        <w:textAlignment w:val="auto"/>
        <w:rPr>
          <w:rFonts w:hint="eastAsia" w:ascii="宋体" w:hAnsi="宋体"/>
          <w:color w:val="auto"/>
          <w:sz w:val="24"/>
        </w:rPr>
      </w:pPr>
      <w:r>
        <w:rPr>
          <w:rFonts w:hint="eastAsia" w:ascii="宋体" w:hAnsi="宋体"/>
          <w:color w:val="auto"/>
          <w:sz w:val="24"/>
        </w:rPr>
        <w:t>20.5评标委员会审核商务报价，汇总技术分、商务分，根据得分排序确定中标候选人。参加开标会的法定代表人或授权代理人应对唱读的内容和记录结果进行校核。</w:t>
      </w:r>
      <w:r>
        <w:rPr>
          <w:rFonts w:ascii="宋体" w:hAnsi="宋体"/>
          <w:color w:val="auto"/>
          <w:sz w:val="24"/>
        </w:rPr>
        <w:t>投标人代表未到场签字确认</w:t>
      </w:r>
      <w:r>
        <w:rPr>
          <w:rFonts w:hint="eastAsia" w:ascii="宋体" w:hAnsi="宋体"/>
          <w:color w:val="auto"/>
          <w:sz w:val="24"/>
        </w:rPr>
        <w:t>或者拒绝签字确认</w:t>
      </w:r>
      <w:r>
        <w:rPr>
          <w:rFonts w:ascii="宋体" w:hAnsi="宋体"/>
          <w:color w:val="auto"/>
          <w:sz w:val="24"/>
        </w:rPr>
        <w:t>的，不影响评标过程。</w:t>
      </w:r>
    </w:p>
    <w:p>
      <w:pPr>
        <w:pageBreakBefore w:val="0"/>
        <w:widowControl w:val="0"/>
        <w:kinsoku/>
        <w:wordWrap/>
        <w:overflowPunct/>
        <w:topLinePunct w:val="0"/>
        <w:bidi w:val="0"/>
        <w:spacing w:line="300" w:lineRule="auto"/>
        <w:ind w:left="0" w:leftChars="0" w:firstLine="480" w:firstLineChars="200"/>
        <w:textAlignment w:val="auto"/>
        <w:rPr>
          <w:rFonts w:hint="eastAsia" w:ascii="宋体" w:hAnsi="宋体"/>
          <w:color w:val="auto"/>
          <w:sz w:val="24"/>
        </w:rPr>
      </w:pPr>
      <w:r>
        <w:rPr>
          <w:rFonts w:hint="eastAsia" w:ascii="宋体" w:hAnsi="宋体"/>
          <w:color w:val="auto"/>
          <w:sz w:val="24"/>
        </w:rPr>
        <w:t>20.6主持人公布评标结果。</w:t>
      </w:r>
    </w:p>
    <w:p>
      <w:pPr>
        <w:pageBreakBefore w:val="0"/>
        <w:widowControl w:val="0"/>
        <w:kinsoku/>
        <w:wordWrap/>
        <w:overflowPunct/>
        <w:topLinePunct w:val="0"/>
        <w:bidi w:val="0"/>
        <w:spacing w:line="300" w:lineRule="auto"/>
        <w:ind w:left="0" w:leftChars="0" w:firstLine="480" w:firstLineChars="200"/>
        <w:textAlignment w:val="auto"/>
        <w:rPr>
          <w:rFonts w:ascii="宋体" w:hAnsi="宋体"/>
          <w:color w:val="auto"/>
          <w:sz w:val="24"/>
        </w:rPr>
      </w:pPr>
      <w:r>
        <w:rPr>
          <w:rFonts w:hint="eastAsia" w:ascii="宋体" w:hAnsi="宋体"/>
          <w:color w:val="auto"/>
          <w:sz w:val="24"/>
        </w:rPr>
        <w:t>20.7</w:t>
      </w:r>
      <w:r>
        <w:rPr>
          <w:rFonts w:ascii="宋体" w:hAnsi="宋体"/>
          <w:color w:val="auto"/>
          <w:sz w:val="24"/>
        </w:rPr>
        <w:t>开标会议结束。</w:t>
      </w:r>
    </w:p>
    <w:p>
      <w:pPr>
        <w:pStyle w:val="5"/>
        <w:pageBreakBefore w:val="0"/>
        <w:widowControl w:val="0"/>
        <w:kinsoku/>
        <w:wordWrap/>
        <w:overflowPunct/>
        <w:topLinePunct w:val="0"/>
        <w:bidi w:val="0"/>
        <w:spacing w:before="0" w:beforeLines="0" w:after="0" w:afterLines="0" w:line="300" w:lineRule="auto"/>
        <w:ind w:left="0" w:leftChars="0"/>
        <w:jc w:val="center"/>
        <w:textAlignment w:val="auto"/>
        <w:rPr>
          <w:rFonts w:hint="eastAsia" w:ascii="宋体" w:hAnsi="宋体" w:eastAsia="宋体"/>
          <w:sz w:val="28"/>
          <w:szCs w:val="28"/>
        </w:rPr>
      </w:pPr>
      <w:r>
        <w:rPr>
          <w:rFonts w:hint="eastAsia" w:ascii="宋体" w:hAnsi="宋体" w:eastAsia="宋体"/>
          <w:sz w:val="28"/>
          <w:szCs w:val="28"/>
          <w:lang w:val="en-US" w:eastAsia="zh-CN"/>
        </w:rPr>
        <w:t>五</w:t>
      </w:r>
      <w:r>
        <w:rPr>
          <w:rFonts w:hint="eastAsia" w:ascii="宋体" w:hAnsi="宋体" w:eastAsia="宋体"/>
          <w:sz w:val="28"/>
          <w:szCs w:val="28"/>
        </w:rPr>
        <w:t>、评　标</w:t>
      </w:r>
      <w:bookmarkEnd w:id="17"/>
    </w:p>
    <w:p>
      <w:pPr>
        <w:pageBreakBefore w:val="0"/>
        <w:widowControl w:val="0"/>
        <w:kinsoku/>
        <w:wordWrap/>
        <w:overflowPunct/>
        <w:topLinePunct w:val="0"/>
        <w:bidi w:val="0"/>
        <w:spacing w:line="300" w:lineRule="auto"/>
        <w:ind w:left="0" w:leftChars="0" w:firstLine="480" w:firstLineChars="200"/>
        <w:textAlignment w:val="auto"/>
        <w:rPr>
          <w:rFonts w:hint="eastAsia" w:ascii="宋体" w:hAnsi="宋体"/>
          <w:b/>
          <w:sz w:val="24"/>
        </w:rPr>
      </w:pPr>
      <w:r>
        <w:rPr>
          <w:rFonts w:hint="eastAsia" w:ascii="宋体" w:hAnsi="宋体"/>
          <w:b/>
          <w:sz w:val="24"/>
        </w:rPr>
        <w:t>21. 组建评标委员会</w:t>
      </w:r>
    </w:p>
    <w:p>
      <w:pPr>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hint="eastAsia" w:ascii="宋体" w:hAnsi="宋体"/>
          <w:sz w:val="24"/>
        </w:rPr>
        <w:t>评标委员会按照有关规定组建。</w:t>
      </w:r>
    </w:p>
    <w:p>
      <w:pPr>
        <w:pageBreakBefore w:val="0"/>
        <w:widowControl w:val="0"/>
        <w:kinsoku/>
        <w:wordWrap/>
        <w:overflowPunct/>
        <w:topLinePunct w:val="0"/>
        <w:bidi w:val="0"/>
        <w:spacing w:line="300" w:lineRule="auto"/>
        <w:ind w:left="0" w:leftChars="0" w:firstLine="480" w:firstLineChars="200"/>
        <w:textAlignment w:val="auto"/>
        <w:rPr>
          <w:rFonts w:hint="eastAsia" w:ascii="宋体" w:hAnsi="宋体"/>
          <w:b/>
          <w:sz w:val="24"/>
        </w:rPr>
      </w:pPr>
      <w:r>
        <w:rPr>
          <w:rFonts w:hint="eastAsia" w:ascii="宋体" w:hAnsi="宋体"/>
          <w:b/>
          <w:sz w:val="24"/>
        </w:rPr>
        <w:t>22.评标原则</w:t>
      </w:r>
    </w:p>
    <w:p>
      <w:pPr>
        <w:pStyle w:val="20"/>
        <w:pageBreakBefore w:val="0"/>
        <w:widowControl w:val="0"/>
        <w:kinsoku/>
        <w:wordWrap/>
        <w:overflowPunct/>
        <w:topLinePunct w:val="0"/>
        <w:bidi w:val="0"/>
        <w:spacing w:line="300" w:lineRule="auto"/>
        <w:ind w:left="0" w:leftChars="0" w:firstLine="480" w:firstLineChars="200"/>
        <w:jc w:val="left"/>
        <w:textAlignment w:val="auto"/>
        <w:rPr>
          <w:rFonts w:hint="eastAsia" w:ascii="宋体" w:hAnsi="宋体"/>
          <w:kern w:val="0"/>
          <w:sz w:val="24"/>
          <w:szCs w:val="21"/>
        </w:rPr>
      </w:pPr>
      <w:r>
        <w:rPr>
          <w:rFonts w:hint="eastAsia" w:ascii="宋体" w:hAnsi="宋体"/>
          <w:kern w:val="0"/>
          <w:sz w:val="24"/>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pPr>
        <w:pageBreakBefore w:val="0"/>
        <w:widowControl w:val="0"/>
        <w:kinsoku/>
        <w:wordWrap/>
        <w:overflowPunct/>
        <w:topLinePunct w:val="0"/>
        <w:bidi w:val="0"/>
        <w:spacing w:line="300" w:lineRule="auto"/>
        <w:ind w:left="0" w:leftChars="0" w:firstLine="480" w:firstLineChars="200"/>
        <w:textAlignment w:val="auto"/>
        <w:rPr>
          <w:rFonts w:hint="eastAsia" w:ascii="宋体" w:hAnsi="宋体"/>
          <w:b/>
          <w:sz w:val="24"/>
        </w:rPr>
      </w:pPr>
      <w:r>
        <w:rPr>
          <w:rFonts w:hint="eastAsia" w:ascii="宋体" w:hAnsi="宋体"/>
          <w:b/>
          <w:sz w:val="24"/>
        </w:rPr>
        <w:t>23.评标程序</w:t>
      </w:r>
    </w:p>
    <w:p>
      <w:pPr>
        <w:pageBreakBefore w:val="0"/>
        <w:widowControl w:val="0"/>
        <w:kinsoku/>
        <w:wordWrap/>
        <w:overflowPunct/>
        <w:topLinePunct w:val="0"/>
        <w:bidi w:val="0"/>
        <w:snapToGrid w:val="0"/>
        <w:spacing w:line="300" w:lineRule="auto"/>
        <w:ind w:left="0" w:leftChars="0" w:firstLine="470" w:firstLineChars="196"/>
        <w:textAlignment w:val="auto"/>
        <w:rPr>
          <w:rFonts w:ascii="宋体" w:hAnsi="宋体"/>
          <w:b/>
          <w:bCs/>
          <w:sz w:val="24"/>
          <w:szCs w:val="20"/>
        </w:rPr>
      </w:pPr>
      <w:r>
        <w:rPr>
          <w:rFonts w:hint="eastAsia" w:ascii="宋体" w:hAnsi="宋体"/>
          <w:b/>
          <w:bCs/>
          <w:sz w:val="24"/>
        </w:rPr>
        <w:t>23.1</w:t>
      </w:r>
      <w:r>
        <w:rPr>
          <w:rFonts w:ascii="宋体" w:hAnsi="宋体"/>
          <w:b/>
          <w:bCs/>
          <w:sz w:val="24"/>
        </w:rPr>
        <w:t>形式审查</w:t>
      </w:r>
    </w:p>
    <w:p>
      <w:pPr>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hint="eastAsia" w:ascii="宋体" w:hAnsi="宋体"/>
          <w:sz w:val="24"/>
        </w:rPr>
        <w:t>评标委员会对投标人的资格</w:t>
      </w:r>
      <w:r>
        <w:rPr>
          <w:rFonts w:ascii="宋体" w:hAnsi="宋体"/>
          <w:sz w:val="24"/>
        </w:rPr>
        <w:t>和投标文件的完整性、合法性等进行审查。</w:t>
      </w:r>
    </w:p>
    <w:p>
      <w:pPr>
        <w:pageBreakBefore w:val="0"/>
        <w:widowControl w:val="0"/>
        <w:kinsoku/>
        <w:wordWrap/>
        <w:overflowPunct/>
        <w:topLinePunct w:val="0"/>
        <w:bidi w:val="0"/>
        <w:snapToGrid w:val="0"/>
        <w:spacing w:line="300" w:lineRule="auto"/>
        <w:ind w:left="0" w:leftChars="0" w:firstLine="470" w:firstLineChars="196"/>
        <w:textAlignment w:val="auto"/>
        <w:rPr>
          <w:rFonts w:ascii="宋体" w:hAnsi="宋体"/>
          <w:b/>
          <w:bCs/>
          <w:sz w:val="24"/>
          <w:szCs w:val="20"/>
        </w:rPr>
      </w:pPr>
      <w:r>
        <w:rPr>
          <w:rFonts w:hint="eastAsia" w:ascii="宋体" w:hAnsi="宋体"/>
          <w:b/>
          <w:bCs/>
          <w:sz w:val="24"/>
        </w:rPr>
        <w:t>23.2</w:t>
      </w:r>
      <w:r>
        <w:rPr>
          <w:rFonts w:ascii="宋体" w:hAnsi="宋体"/>
          <w:b/>
          <w:bCs/>
          <w:sz w:val="24"/>
        </w:rPr>
        <w:t>实质审查与比较</w:t>
      </w:r>
    </w:p>
    <w:p>
      <w:pPr>
        <w:pStyle w:val="20"/>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hint="eastAsia" w:ascii="宋体" w:hAnsi="宋体"/>
          <w:sz w:val="24"/>
        </w:rPr>
        <w:t>23.2.1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平的影响。</w:t>
      </w:r>
    </w:p>
    <w:p>
      <w:pPr>
        <w:pStyle w:val="20"/>
        <w:pageBreakBefore w:val="0"/>
        <w:widowControl w:val="0"/>
        <w:kinsoku/>
        <w:wordWrap/>
        <w:overflowPunct/>
        <w:topLinePunct w:val="0"/>
        <w:bidi w:val="0"/>
        <w:spacing w:line="300" w:lineRule="auto"/>
        <w:ind w:left="0" w:leftChars="0" w:firstLine="480" w:firstLineChars="200"/>
        <w:textAlignment w:val="auto"/>
        <w:rPr>
          <w:rFonts w:ascii="宋体" w:hAnsi="宋体"/>
          <w:sz w:val="24"/>
        </w:rPr>
      </w:pPr>
      <w:r>
        <w:rPr>
          <w:rFonts w:hint="eastAsia" w:ascii="宋体" w:hAnsi="宋体"/>
          <w:sz w:val="24"/>
        </w:rPr>
        <w:t>23.2.2</w:t>
      </w:r>
      <w:r>
        <w:rPr>
          <w:rFonts w:ascii="宋体" w:hAnsi="宋体"/>
          <w:sz w:val="24"/>
        </w:rPr>
        <w:t>评标委员会将根据投标人的投标文件进行审查、核对,如有疑问,将对投标人进行询标,投标人要向评标委员会澄清有关问题,并最终以书面形式进行答复。</w:t>
      </w:r>
      <w:r>
        <w:rPr>
          <w:rFonts w:hint="eastAsia" w:ascii="宋体" w:hAnsi="宋体"/>
          <w:sz w:val="24"/>
        </w:rPr>
        <w:t>投标人未按规定要求澄清或者拒绝澄清或者澄清的内容改变了投标文件的实质性内容的，评标委员会有权对该投标文件作出不利于投标人的评判。</w:t>
      </w:r>
    </w:p>
    <w:p>
      <w:pPr>
        <w:pStyle w:val="20"/>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hint="eastAsia" w:ascii="宋体" w:hAnsi="宋体"/>
          <w:sz w:val="24"/>
        </w:rPr>
        <w:t>23.2.3如果投标文件实质不响应招标文件的各项要求，评标委员会将予以拒绝，并且不允许投标人通过修改或撤销其不符合要求的差异或保留，使之成为具有响应性的投标。</w:t>
      </w:r>
    </w:p>
    <w:p>
      <w:pPr>
        <w:pStyle w:val="20"/>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hint="eastAsia" w:ascii="宋体" w:hAnsi="宋体"/>
          <w:sz w:val="24"/>
        </w:rPr>
        <w:t>23.2.4</w:t>
      </w:r>
      <w:r>
        <w:rPr>
          <w:rFonts w:ascii="宋体" w:hAnsi="宋体"/>
          <w:sz w:val="24"/>
        </w:rPr>
        <w:t>评标委员会完成评标后,按评标原则推荐中标候选人同时起草评标报告。</w:t>
      </w:r>
    </w:p>
    <w:p>
      <w:pPr>
        <w:pageBreakBefore w:val="0"/>
        <w:widowControl w:val="0"/>
        <w:kinsoku/>
        <w:wordWrap/>
        <w:overflowPunct/>
        <w:topLinePunct w:val="0"/>
        <w:bidi w:val="0"/>
        <w:spacing w:line="300" w:lineRule="auto"/>
        <w:ind w:left="0" w:leftChars="0" w:firstLine="480" w:firstLineChars="200"/>
        <w:textAlignment w:val="auto"/>
        <w:rPr>
          <w:rFonts w:hint="eastAsia" w:ascii="宋体" w:hAnsi="宋体"/>
          <w:b/>
          <w:color w:val="auto"/>
          <w:sz w:val="24"/>
          <w:szCs w:val="24"/>
        </w:rPr>
      </w:pPr>
      <w:r>
        <w:rPr>
          <w:rFonts w:hint="eastAsia" w:ascii="宋体" w:hAnsi="宋体"/>
          <w:b/>
          <w:color w:val="auto"/>
          <w:sz w:val="24"/>
          <w:szCs w:val="24"/>
        </w:rPr>
        <w:t>24.投标文件的澄清</w:t>
      </w:r>
    </w:p>
    <w:p>
      <w:pPr>
        <w:pStyle w:val="20"/>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hint="eastAsia" w:ascii="宋体" w:hAnsi="宋体"/>
          <w:sz w:val="24"/>
        </w:rPr>
        <w:t>对投标文件中含义不明确、同类问题表述不一致或者有明显文字错误的内容，评标委员会可以要求投标人作出必要的澄清、说明或者纠正。投标人的澄清、说明或者补正应当采用书面形式，由其授权代表签字或盖章确认，要求投标人进行澄清、说明或者补正的，（澄清说明采用扫描件）通过指定的电子邮箱</w:t>
      </w:r>
      <w:r>
        <w:rPr>
          <w:rFonts w:hint="eastAsia" w:ascii="宋体" w:hAnsi="宋体"/>
          <w:sz w:val="24"/>
          <w:lang w:eastAsia="zh-CN"/>
        </w:rPr>
        <w:t>419160526</w:t>
      </w:r>
      <w:r>
        <w:rPr>
          <w:rFonts w:hint="eastAsia" w:ascii="宋体" w:hAnsi="宋体"/>
          <w:sz w:val="24"/>
        </w:rPr>
        <w:t>@qq.com作出澄清、说明或者补正且并不得超出投标文件的范围或者改变投标文件的实质性内容。但属于评标委员会在评标中发现的计算错误并进行核实的修改不在此列。投标人的澄清文件是其投标文件的组成部分。</w:t>
      </w:r>
    </w:p>
    <w:p>
      <w:pPr>
        <w:pStyle w:val="13"/>
        <w:pageBreakBefore w:val="0"/>
        <w:widowControl w:val="0"/>
        <w:kinsoku/>
        <w:wordWrap/>
        <w:overflowPunct/>
        <w:topLinePunct w:val="0"/>
        <w:bidi w:val="0"/>
        <w:snapToGrid w:val="0"/>
        <w:spacing w:line="300" w:lineRule="auto"/>
        <w:ind w:left="240" w:leftChars="0" w:hanging="240" w:hangingChars="100"/>
        <w:textAlignment w:val="auto"/>
        <w:rPr>
          <w:rFonts w:ascii="宋体" w:hAnsi="宋体"/>
          <w:b/>
          <w:color w:val="auto"/>
        </w:rPr>
      </w:pPr>
      <w:r>
        <w:rPr>
          <w:rFonts w:hint="eastAsia" w:ascii="宋体" w:hAnsi="宋体"/>
          <w:b/>
          <w:color w:val="auto"/>
        </w:rPr>
        <w:t>25.</w:t>
      </w:r>
      <w:r>
        <w:rPr>
          <w:rFonts w:ascii="宋体" w:hAnsi="宋体"/>
          <w:b/>
          <w:color w:val="auto"/>
        </w:rPr>
        <w:t>错误修正</w:t>
      </w:r>
    </w:p>
    <w:p>
      <w:pPr>
        <w:pStyle w:val="20"/>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hint="eastAsia" w:ascii="宋体" w:hAnsi="宋体"/>
          <w:sz w:val="24"/>
        </w:rPr>
        <w:t>投标文件如果出现计算或表达上的错误，修正错误的原则如下：</w:t>
      </w:r>
    </w:p>
    <w:p>
      <w:pPr>
        <w:pStyle w:val="20"/>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hint="eastAsia" w:ascii="宋体" w:hAnsi="宋体"/>
          <w:sz w:val="24"/>
        </w:rPr>
        <w:t>25.1总价金额与按单价汇总金额不一致的，以单价金额计算结果为准。</w:t>
      </w:r>
    </w:p>
    <w:p>
      <w:pPr>
        <w:pStyle w:val="20"/>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hint="eastAsia" w:ascii="宋体" w:hAnsi="宋体"/>
          <w:sz w:val="24"/>
        </w:rPr>
        <w:t>25.2投标文件的大写金额和小写金额不一致的，以大写金额为准。</w:t>
      </w:r>
    </w:p>
    <w:p>
      <w:pPr>
        <w:pStyle w:val="20"/>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hint="eastAsia" w:ascii="宋体" w:hAnsi="宋体"/>
          <w:sz w:val="24"/>
        </w:rPr>
        <w:t>25.3以文字表示的数据与数字表示的有差别，应以文字为准。</w:t>
      </w:r>
    </w:p>
    <w:p>
      <w:pPr>
        <w:pStyle w:val="20"/>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hint="eastAsia" w:ascii="宋体" w:hAnsi="宋体"/>
          <w:sz w:val="24"/>
        </w:rPr>
        <w:t>25.4单价金额小数点有明显错位的，应以总价为准。</w:t>
      </w:r>
    </w:p>
    <w:p>
      <w:pPr>
        <w:pStyle w:val="20"/>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hint="eastAsia" w:ascii="宋体" w:hAnsi="宋体"/>
          <w:sz w:val="24"/>
        </w:rPr>
        <w:t>25.5</w:t>
      </w:r>
      <w:r>
        <w:rPr>
          <w:rFonts w:ascii="宋体" w:hAnsi="宋体"/>
          <w:sz w:val="24"/>
        </w:rPr>
        <w:t>对不同文字文本投标文件的解释发生异议的，以中文文本为准。</w:t>
      </w:r>
    </w:p>
    <w:p>
      <w:pPr>
        <w:pStyle w:val="20"/>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ascii="宋体" w:hAnsi="宋体"/>
          <w:sz w:val="24"/>
        </w:rPr>
        <w:t>按上述修正错误的原则及方法调整或修正投标文件的投标报价，投标人同意</w:t>
      </w:r>
      <w:r>
        <w:rPr>
          <w:rFonts w:hint="eastAsia" w:ascii="宋体" w:hAnsi="宋体"/>
          <w:sz w:val="24"/>
        </w:rPr>
        <w:t>并签字确认</w:t>
      </w:r>
      <w:r>
        <w:rPr>
          <w:rFonts w:ascii="宋体" w:hAnsi="宋体"/>
          <w:sz w:val="24"/>
        </w:rPr>
        <w:t>后，调整后的投标报价对投标人具有约束作用。如果投标人不接受修正后的报价，则其投标将</w:t>
      </w:r>
      <w:r>
        <w:rPr>
          <w:rFonts w:hint="eastAsia" w:ascii="宋体" w:hAnsi="宋体"/>
          <w:sz w:val="24"/>
        </w:rPr>
        <w:t>作为无效投标处理</w:t>
      </w:r>
      <w:r>
        <w:rPr>
          <w:rFonts w:ascii="宋体" w:hAnsi="宋体"/>
          <w:sz w:val="24"/>
        </w:rPr>
        <w:t>。</w:t>
      </w:r>
    </w:p>
    <w:p>
      <w:pPr>
        <w:pStyle w:val="20"/>
        <w:pageBreakBefore w:val="0"/>
        <w:widowControl w:val="0"/>
        <w:kinsoku/>
        <w:wordWrap/>
        <w:overflowPunct/>
        <w:topLinePunct w:val="0"/>
        <w:bidi w:val="0"/>
        <w:spacing w:line="300" w:lineRule="auto"/>
        <w:ind w:left="0" w:leftChars="0" w:firstLine="480" w:firstLineChars="200"/>
        <w:textAlignment w:val="auto"/>
        <w:rPr>
          <w:rFonts w:hint="eastAsia" w:ascii="宋体" w:hAnsi="宋体"/>
          <w:b/>
          <w:sz w:val="24"/>
        </w:rPr>
      </w:pPr>
      <w:r>
        <w:rPr>
          <w:rFonts w:hint="eastAsia" w:ascii="宋体" w:hAnsi="宋体"/>
          <w:b/>
          <w:sz w:val="24"/>
        </w:rPr>
        <w:t>26.评标办法。</w:t>
      </w:r>
    </w:p>
    <w:p>
      <w:pPr>
        <w:pageBreakBefore w:val="0"/>
        <w:widowControl w:val="0"/>
        <w:kinsoku/>
        <w:wordWrap/>
        <w:overflowPunct/>
        <w:topLinePunct w:val="0"/>
        <w:bidi w:val="0"/>
        <w:spacing w:line="300" w:lineRule="auto"/>
        <w:ind w:left="0" w:leftChars="0" w:firstLine="480" w:firstLineChars="200"/>
        <w:textAlignment w:val="auto"/>
        <w:rPr>
          <w:rFonts w:ascii="宋体" w:hAnsi="宋体"/>
          <w:sz w:val="24"/>
        </w:rPr>
      </w:pPr>
      <w:r>
        <w:rPr>
          <w:rFonts w:hint="eastAsia" w:ascii="宋体" w:hAnsi="宋体"/>
          <w:sz w:val="24"/>
        </w:rPr>
        <w:t>本项目评标办法是综合评分法，具体评标内容及评分标准等详见《第三章：评标办法及评分标准》。</w:t>
      </w:r>
    </w:p>
    <w:p>
      <w:pPr>
        <w:pageBreakBefore w:val="0"/>
        <w:widowControl w:val="0"/>
        <w:kinsoku/>
        <w:wordWrap/>
        <w:overflowPunct/>
        <w:topLinePunct w:val="0"/>
        <w:bidi w:val="0"/>
        <w:spacing w:line="300" w:lineRule="auto"/>
        <w:ind w:left="0" w:leftChars="0" w:firstLine="480" w:firstLineChars="200"/>
        <w:textAlignment w:val="auto"/>
        <w:rPr>
          <w:rFonts w:hint="eastAsia" w:ascii="宋体" w:hAnsi="宋体"/>
          <w:b/>
          <w:sz w:val="24"/>
        </w:rPr>
      </w:pPr>
      <w:r>
        <w:rPr>
          <w:rFonts w:hint="eastAsia" w:ascii="宋体" w:hAnsi="宋体"/>
          <w:b/>
          <w:sz w:val="24"/>
        </w:rPr>
        <w:t>27.</w:t>
      </w:r>
      <w:r>
        <w:rPr>
          <w:rFonts w:hint="eastAsia" w:ascii="宋体" w:hAnsi="宋体"/>
          <w:b/>
          <w:bCs/>
          <w:sz w:val="24"/>
        </w:rPr>
        <w:t>评标过程的保密</w:t>
      </w:r>
    </w:p>
    <w:p>
      <w:pPr>
        <w:pStyle w:val="20"/>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hint="eastAsia" w:ascii="宋体" w:hAnsi="宋体"/>
          <w:sz w:val="24"/>
        </w:rPr>
        <w:t>27.1开标后，直到宣布授予中标人合同为止，凡属于审查、澄清、评价和比较投标文件的有关资料和授予合同的信息，招标人都不应向投标人或与该过程无关的其他人员泄露。</w:t>
      </w:r>
    </w:p>
    <w:p>
      <w:pPr>
        <w:pStyle w:val="20"/>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hint="eastAsia" w:ascii="宋体" w:hAnsi="宋体"/>
          <w:sz w:val="24"/>
        </w:rPr>
        <w:t>27.2任何单位和个人都不得干扰、影响评标活动的正常进行。投标人在评标过程中所进行的试图影响评标结果的一切不符合法律或招标规定的活动，都可能导致其被取消投标资格，并由其承担相应的法律责任。</w:t>
      </w:r>
    </w:p>
    <w:p>
      <w:pPr>
        <w:pStyle w:val="20"/>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hint="eastAsia" w:ascii="宋体" w:hAnsi="宋体"/>
          <w:sz w:val="24"/>
        </w:rPr>
        <w:t>27.3中标人确定后，招标人不对未中标人就评标过程以及未能中标原因作出任何解释。未中标人不得向评标委员会或其他有关人员索问评标过程的情况和材料。</w:t>
      </w:r>
    </w:p>
    <w:p>
      <w:pPr>
        <w:pStyle w:val="5"/>
        <w:pageBreakBefore w:val="0"/>
        <w:widowControl w:val="0"/>
        <w:kinsoku/>
        <w:wordWrap/>
        <w:overflowPunct/>
        <w:topLinePunct w:val="0"/>
        <w:bidi w:val="0"/>
        <w:spacing w:before="0" w:beforeLines="0" w:after="0" w:afterLines="0" w:line="300" w:lineRule="auto"/>
        <w:ind w:left="0" w:leftChars="0"/>
        <w:jc w:val="center"/>
        <w:textAlignment w:val="auto"/>
        <w:rPr>
          <w:rFonts w:hint="eastAsia" w:ascii="宋体" w:hAnsi="宋体" w:eastAsia="宋体"/>
          <w:sz w:val="28"/>
          <w:szCs w:val="28"/>
        </w:rPr>
      </w:pPr>
      <w:bookmarkStart w:id="18" w:name="_Toc125344509"/>
      <w:r>
        <w:rPr>
          <w:rFonts w:hint="eastAsia" w:ascii="宋体" w:hAnsi="宋体" w:eastAsia="宋体"/>
          <w:sz w:val="28"/>
          <w:szCs w:val="28"/>
          <w:lang w:val="en-US" w:eastAsia="zh-CN"/>
        </w:rPr>
        <w:t>六</w:t>
      </w:r>
      <w:r>
        <w:rPr>
          <w:rFonts w:hint="eastAsia" w:ascii="宋体" w:hAnsi="宋体" w:eastAsia="宋体"/>
          <w:sz w:val="28"/>
          <w:szCs w:val="28"/>
        </w:rPr>
        <w:t>、</w:t>
      </w:r>
      <w:bookmarkEnd w:id="18"/>
      <w:r>
        <w:rPr>
          <w:rFonts w:hint="eastAsia" w:ascii="宋体" w:hAnsi="宋体" w:eastAsia="宋体"/>
          <w:sz w:val="28"/>
          <w:szCs w:val="28"/>
        </w:rPr>
        <w:t>定标</w:t>
      </w:r>
    </w:p>
    <w:p>
      <w:pPr>
        <w:pStyle w:val="20"/>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hint="eastAsia" w:ascii="宋体" w:hAnsi="宋体"/>
          <w:b/>
          <w:bCs/>
          <w:sz w:val="24"/>
        </w:rPr>
        <w:t>28.确定中标人。本项目由采购人确定中标人。</w:t>
      </w:r>
    </w:p>
    <w:p>
      <w:pPr>
        <w:pageBreakBefore w:val="0"/>
        <w:widowControl w:val="0"/>
        <w:kinsoku/>
        <w:wordWrap/>
        <w:overflowPunct/>
        <w:topLinePunct w:val="0"/>
        <w:bidi w:val="0"/>
        <w:spacing w:line="300" w:lineRule="auto"/>
        <w:ind w:left="0" w:leftChars="0" w:firstLine="480" w:firstLineChars="200"/>
        <w:textAlignment w:val="auto"/>
        <w:rPr>
          <w:rFonts w:hint="default" w:ascii="宋体" w:hAnsi="宋体" w:eastAsia="宋体" w:cs="Times New Roman"/>
          <w:sz w:val="24"/>
          <w:lang w:val="en-US" w:eastAsia="zh-CN"/>
        </w:rPr>
      </w:pPr>
      <w:r>
        <w:rPr>
          <w:rFonts w:hint="eastAsia" w:ascii="宋体" w:hAnsi="宋体" w:eastAsia="宋体" w:cs="Times New Roman"/>
          <w:sz w:val="24"/>
        </w:rPr>
        <w:t>28.1</w:t>
      </w:r>
      <w:r>
        <w:rPr>
          <w:rFonts w:hint="eastAsia" w:ascii="宋体" w:hAnsi="宋体" w:eastAsia="宋体" w:cs="Times New Roman"/>
          <w:sz w:val="24"/>
          <w:lang w:val="en-US" w:eastAsia="zh-CN"/>
        </w:rPr>
        <w:t>采购人将自收到评审报告之日起5个工作日内在评审报告推荐的中标候选人中确定中标供应商，并将结果确认书面提交给采购代理机构。</w:t>
      </w:r>
    </w:p>
    <w:p>
      <w:pPr>
        <w:pageBreakBefore w:val="0"/>
        <w:widowControl w:val="0"/>
        <w:kinsoku/>
        <w:wordWrap/>
        <w:overflowPunct/>
        <w:topLinePunct w:val="0"/>
        <w:bidi w:val="0"/>
        <w:spacing w:line="300" w:lineRule="auto"/>
        <w:ind w:left="0" w:leftChars="0"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rPr>
        <w:t>28.2</w:t>
      </w:r>
      <w:r>
        <w:rPr>
          <w:rFonts w:hint="eastAsia" w:ascii="宋体" w:hAnsi="宋体" w:eastAsia="宋体" w:cs="Times New Roman"/>
          <w:sz w:val="24"/>
          <w:lang w:val="en-US" w:eastAsia="zh-CN"/>
        </w:rPr>
        <w:t>中标通知与中标结果公告</w:t>
      </w:r>
    </w:p>
    <w:p>
      <w:pPr>
        <w:pageBreakBefore w:val="0"/>
        <w:widowControl w:val="0"/>
        <w:kinsoku/>
        <w:wordWrap/>
        <w:overflowPunct/>
        <w:topLinePunct w:val="0"/>
        <w:bidi w:val="0"/>
        <w:spacing w:line="300" w:lineRule="auto"/>
        <w:ind w:left="0" w:leftChars="0"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28.2.1自中标人确定之日起2个工作日内，采购代理机构向中标人发出中标通知书，同时编制发布采购结果公告。</w:t>
      </w:r>
    </w:p>
    <w:p>
      <w:pPr>
        <w:pStyle w:val="3"/>
        <w:ind w:firstLine="480" w:firstLineChars="200"/>
        <w:rPr>
          <w:rFonts w:hint="default" w:ascii="宋体" w:hAnsi="宋体" w:eastAsia="宋体" w:cs="Times New Roman"/>
          <w:color w:val="000000"/>
          <w:sz w:val="24"/>
          <w:szCs w:val="21"/>
          <w:lang w:val="en-US" w:eastAsia="zh-CN" w:bidi="ar-SA"/>
        </w:rPr>
      </w:pPr>
      <w:r>
        <w:rPr>
          <w:rFonts w:hint="eastAsia" w:ascii="宋体" w:hAnsi="宋体" w:eastAsia="宋体" w:cs="Times New Roman"/>
          <w:color w:val="000000"/>
          <w:sz w:val="24"/>
          <w:szCs w:val="21"/>
          <w:lang w:val="en-US" w:eastAsia="zh-CN" w:bidi="ar-SA"/>
        </w:rPr>
        <w:t>28.2.2公告期限为1个工作日。</w:t>
      </w:r>
    </w:p>
    <w:p>
      <w:pPr>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hint="eastAsia" w:ascii="宋体" w:hAnsi="宋体"/>
          <w:sz w:val="24"/>
          <w:lang w:val="en-US" w:eastAsia="zh-CN"/>
        </w:rPr>
        <w:t>28.3</w:t>
      </w:r>
      <w:r>
        <w:rPr>
          <w:rFonts w:hint="eastAsia" w:ascii="宋体" w:hAnsi="宋体"/>
          <w:sz w:val="24"/>
        </w:rPr>
        <w:t>第一名中标候选人无正当理由放弃中标成交或被取消中标资格的，除其投标保证金不予退还外，同时上报诸暨市公共资源交易管理委员会办公室，诸暨市公共资源交易管理委员会办公室将按《中华人民共和国政府采购法》、《诸暨市招投标市场不良行为记录暂行规定》等有关法律、法规、制度进行处理。</w:t>
      </w:r>
      <w:r>
        <w:rPr>
          <w:rFonts w:hint="eastAsia" w:ascii="宋体" w:hAnsi="宋体"/>
          <w:b/>
          <w:sz w:val="24"/>
        </w:rPr>
        <w:t>此标的将另行组织采购</w:t>
      </w:r>
      <w:r>
        <w:rPr>
          <w:rFonts w:hint="eastAsia" w:ascii="宋体" w:hAnsi="宋体"/>
          <w:sz w:val="24"/>
        </w:rPr>
        <w:t>。</w:t>
      </w:r>
    </w:p>
    <w:p>
      <w:pPr>
        <w:pStyle w:val="20"/>
        <w:pageBreakBefore w:val="0"/>
        <w:widowControl w:val="0"/>
        <w:kinsoku/>
        <w:wordWrap/>
        <w:overflowPunct/>
        <w:topLinePunct w:val="0"/>
        <w:bidi w:val="0"/>
        <w:spacing w:line="300" w:lineRule="auto"/>
        <w:ind w:left="0" w:leftChars="0" w:firstLine="480" w:firstLineChars="200"/>
        <w:textAlignment w:val="auto"/>
        <w:rPr>
          <w:rFonts w:hint="eastAsia" w:ascii="宋体" w:hAnsi="宋体"/>
          <w:b/>
          <w:bCs/>
          <w:sz w:val="24"/>
        </w:rPr>
      </w:pPr>
      <w:r>
        <w:rPr>
          <w:rFonts w:hint="eastAsia" w:ascii="宋体" w:hAnsi="宋体"/>
          <w:b/>
          <w:bCs/>
          <w:sz w:val="24"/>
        </w:rPr>
        <w:t>29.中标通知</w:t>
      </w:r>
    </w:p>
    <w:p>
      <w:pPr>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hint="eastAsia" w:ascii="宋体" w:hAnsi="宋体"/>
          <w:sz w:val="24"/>
        </w:rPr>
        <w:t>29.1 中标公示期满后，无异议的，采购人确认中标结果，</w:t>
      </w:r>
      <w:r>
        <w:rPr>
          <w:rFonts w:hint="eastAsia" w:ascii="宋体" w:hAnsi="宋体"/>
          <w:sz w:val="24"/>
          <w:lang w:eastAsia="zh-CN"/>
        </w:rPr>
        <w:t>浙江卓宏建设项目管理有限公司</w:t>
      </w:r>
      <w:r>
        <w:rPr>
          <w:rFonts w:hint="eastAsia" w:ascii="宋体" w:hAnsi="宋体"/>
          <w:sz w:val="24"/>
        </w:rPr>
        <w:t>核发《中标通知书》。</w:t>
      </w:r>
      <w:r>
        <w:rPr>
          <w:rFonts w:ascii="宋体" w:hAnsi="宋体"/>
          <w:sz w:val="24"/>
        </w:rPr>
        <w:t>《中标通知书》一经发出即发生法律效力</w:t>
      </w:r>
      <w:r>
        <w:rPr>
          <w:rFonts w:hint="eastAsia" w:ascii="宋体" w:hAnsi="宋体"/>
          <w:sz w:val="24"/>
        </w:rPr>
        <w:t>。</w:t>
      </w:r>
    </w:p>
    <w:p>
      <w:pPr>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hint="eastAsia" w:ascii="宋体" w:hAnsi="宋体"/>
          <w:sz w:val="24"/>
        </w:rPr>
        <w:t>29.2</w:t>
      </w:r>
      <w:r>
        <w:rPr>
          <w:rFonts w:ascii="宋体" w:hAnsi="宋体"/>
          <w:sz w:val="24"/>
        </w:rPr>
        <w:t>中标</w:t>
      </w:r>
      <w:r>
        <w:rPr>
          <w:rFonts w:hint="eastAsia" w:ascii="宋体" w:hAnsi="宋体"/>
          <w:sz w:val="24"/>
        </w:rPr>
        <w:t>结果将于公示期满后在相关网站以中标公告形式发布，中标人须在中标公告发布后到</w:t>
      </w:r>
      <w:r>
        <w:rPr>
          <w:rFonts w:hint="eastAsia" w:ascii="宋体" w:hAnsi="宋体"/>
          <w:sz w:val="24"/>
          <w:lang w:eastAsia="zh-CN"/>
        </w:rPr>
        <w:t>浙江卓宏建设项目管理有限公司</w:t>
      </w:r>
      <w:r>
        <w:rPr>
          <w:rFonts w:hint="eastAsia" w:ascii="宋体" w:hAnsi="宋体"/>
          <w:sz w:val="24"/>
        </w:rPr>
        <w:t>领取书面通知。</w:t>
      </w:r>
    </w:p>
    <w:p>
      <w:pPr>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hint="eastAsia" w:ascii="宋体" w:hAnsi="宋体"/>
          <w:sz w:val="24"/>
        </w:rPr>
        <w:t>29.3招标人对中标结果不作任何说明和解释，也不回答任何提问。</w:t>
      </w:r>
    </w:p>
    <w:p>
      <w:pPr>
        <w:pageBreakBefore w:val="0"/>
        <w:widowControl w:val="0"/>
        <w:kinsoku/>
        <w:wordWrap/>
        <w:overflowPunct/>
        <w:topLinePunct w:val="0"/>
        <w:bidi w:val="0"/>
        <w:snapToGrid w:val="0"/>
        <w:spacing w:line="300" w:lineRule="auto"/>
        <w:ind w:left="0" w:leftChars="0" w:firstLine="470" w:firstLineChars="196"/>
        <w:textAlignment w:val="auto"/>
        <w:rPr>
          <w:rFonts w:hint="eastAsia" w:ascii="宋体" w:hAnsi="宋体"/>
          <w:b/>
          <w:bCs/>
          <w:sz w:val="24"/>
        </w:rPr>
      </w:pPr>
      <w:r>
        <w:rPr>
          <w:rFonts w:hint="eastAsia" w:ascii="宋体" w:hAnsi="宋体"/>
          <w:b/>
          <w:bCs/>
          <w:sz w:val="24"/>
        </w:rPr>
        <w:t>30. 中标无效情形</w:t>
      </w:r>
    </w:p>
    <w:p>
      <w:pPr>
        <w:pStyle w:val="20"/>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hint="eastAsia" w:ascii="宋体" w:hAnsi="宋体"/>
          <w:sz w:val="24"/>
        </w:rPr>
        <w:t>中标人存在下列情形之一的，中标无效：</w:t>
      </w:r>
    </w:p>
    <w:p>
      <w:pPr>
        <w:pStyle w:val="20"/>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hint="eastAsia" w:ascii="宋体" w:hAnsi="宋体"/>
          <w:sz w:val="24"/>
        </w:rPr>
        <w:t>30.1提供虚假材料谋取中标的；</w:t>
      </w:r>
    </w:p>
    <w:p>
      <w:pPr>
        <w:pStyle w:val="20"/>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hint="eastAsia" w:ascii="宋体" w:hAnsi="宋体"/>
          <w:sz w:val="24"/>
        </w:rPr>
        <w:t>30.2采取不正当手段诋毁、排挤其他投标人的；</w:t>
      </w:r>
    </w:p>
    <w:p>
      <w:pPr>
        <w:pStyle w:val="20"/>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hint="eastAsia" w:ascii="宋体" w:hAnsi="宋体"/>
          <w:sz w:val="24"/>
        </w:rPr>
        <w:t>30.3与招标采购单位、其他投标人恶意串通的；</w:t>
      </w:r>
    </w:p>
    <w:p>
      <w:pPr>
        <w:pStyle w:val="20"/>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hint="eastAsia" w:ascii="宋体" w:hAnsi="宋体"/>
          <w:sz w:val="24"/>
        </w:rPr>
        <w:t>30.4向招标采购单位行贿或者提供其他不正当利益的；</w:t>
      </w:r>
    </w:p>
    <w:p>
      <w:pPr>
        <w:pStyle w:val="20"/>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hint="eastAsia" w:ascii="宋体" w:hAnsi="宋体"/>
          <w:sz w:val="24"/>
        </w:rPr>
        <w:t>30.5在招标过程中与招标采购单位进行协商谈判、不按照招标文件和中标供应商的投标文件订立合同，或者与采购人另行背离合同实质性内容的协议的；</w:t>
      </w:r>
    </w:p>
    <w:p>
      <w:pPr>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hint="eastAsia" w:ascii="宋体" w:hAnsi="宋体"/>
          <w:sz w:val="24"/>
        </w:rPr>
        <w:t>30.6存在法律、法规规定的其它损害招标人或用户单位利益或社会公共利益的情形的；</w:t>
      </w:r>
    </w:p>
    <w:p>
      <w:pPr>
        <w:pageBreakBefore w:val="0"/>
        <w:widowControl w:val="0"/>
        <w:kinsoku/>
        <w:wordWrap/>
        <w:overflowPunct/>
        <w:topLinePunct w:val="0"/>
        <w:bidi w:val="0"/>
        <w:snapToGrid w:val="0"/>
        <w:spacing w:line="300" w:lineRule="auto"/>
        <w:ind w:left="0" w:leftChars="0" w:firstLine="470" w:firstLineChars="196"/>
        <w:textAlignment w:val="auto"/>
        <w:rPr>
          <w:rFonts w:hint="eastAsia" w:ascii="宋体" w:hAnsi="宋体"/>
          <w:b/>
          <w:bCs/>
          <w:sz w:val="24"/>
        </w:rPr>
      </w:pPr>
      <w:r>
        <w:rPr>
          <w:rFonts w:hint="eastAsia" w:ascii="宋体" w:hAnsi="宋体"/>
          <w:b/>
          <w:bCs/>
          <w:sz w:val="24"/>
        </w:rPr>
        <w:t>31.重新招标</w:t>
      </w:r>
    </w:p>
    <w:p>
      <w:pPr>
        <w:pStyle w:val="5"/>
        <w:keepNext/>
        <w:keepLines/>
        <w:pageBreakBefore w:val="0"/>
        <w:widowControl w:val="0"/>
        <w:kinsoku/>
        <w:wordWrap/>
        <w:overflowPunct/>
        <w:topLinePunct w:val="0"/>
        <w:autoSpaceDE/>
        <w:autoSpaceDN/>
        <w:bidi w:val="0"/>
        <w:adjustRightInd/>
        <w:snapToGrid/>
        <w:spacing w:before="0" w:beforeLines="0" w:after="0" w:afterLines="0" w:line="300" w:lineRule="auto"/>
        <w:ind w:left="0" w:leftChars="0" w:firstLine="480" w:firstLineChars="200"/>
        <w:jc w:val="left"/>
        <w:textAlignment w:val="auto"/>
        <w:rPr>
          <w:rFonts w:hint="eastAsia" w:ascii="宋体" w:hAnsi="宋体" w:eastAsia="宋体" w:cs="Times New Roman"/>
          <w:b w:val="0"/>
          <w:bCs w:val="0"/>
          <w:color w:val="000000"/>
          <w:kern w:val="0"/>
          <w:sz w:val="24"/>
          <w:szCs w:val="21"/>
          <w:lang w:val="en-US" w:eastAsia="zh-CN" w:bidi="ar-SA"/>
        </w:rPr>
      </w:pPr>
      <w:r>
        <w:rPr>
          <w:rFonts w:hint="eastAsia" w:ascii="宋体" w:hAnsi="宋体" w:eastAsia="宋体" w:cs="Times New Roman"/>
          <w:b w:val="0"/>
          <w:bCs w:val="0"/>
          <w:color w:val="000000"/>
          <w:kern w:val="0"/>
          <w:sz w:val="24"/>
          <w:szCs w:val="21"/>
          <w:lang w:val="en-US" w:eastAsia="zh-CN" w:bidi="ar-SA"/>
        </w:rPr>
        <w:t>投标截止时间及评审期间，出现有效供应商不足3家的，重新组织采购活动，若投标方案不能满足招标文件要求的，将被废标。</w:t>
      </w:r>
    </w:p>
    <w:p>
      <w:pPr>
        <w:pStyle w:val="5"/>
        <w:pageBreakBefore w:val="0"/>
        <w:widowControl w:val="0"/>
        <w:kinsoku/>
        <w:wordWrap/>
        <w:overflowPunct/>
        <w:topLinePunct w:val="0"/>
        <w:bidi w:val="0"/>
        <w:spacing w:before="0" w:beforeLines="0" w:after="0" w:afterLines="0" w:line="300" w:lineRule="auto"/>
        <w:ind w:left="0" w:leftChars="0"/>
        <w:jc w:val="center"/>
        <w:textAlignment w:val="auto"/>
        <w:rPr>
          <w:rFonts w:hint="eastAsia" w:ascii="宋体" w:hAnsi="宋体" w:eastAsia="宋体"/>
          <w:sz w:val="28"/>
          <w:szCs w:val="28"/>
        </w:rPr>
      </w:pPr>
      <w:r>
        <w:rPr>
          <w:rFonts w:hint="eastAsia" w:ascii="宋体" w:hAnsi="宋体" w:eastAsia="宋体"/>
          <w:sz w:val="28"/>
          <w:szCs w:val="28"/>
          <w:lang w:val="en-US" w:eastAsia="zh-CN"/>
        </w:rPr>
        <w:t>七</w:t>
      </w:r>
      <w:r>
        <w:rPr>
          <w:rFonts w:hint="eastAsia" w:ascii="宋体" w:hAnsi="宋体" w:eastAsia="宋体"/>
          <w:sz w:val="28"/>
          <w:szCs w:val="28"/>
        </w:rPr>
        <w:t>、授予合同</w:t>
      </w:r>
    </w:p>
    <w:p>
      <w:pPr>
        <w:pageBreakBefore w:val="0"/>
        <w:widowControl w:val="0"/>
        <w:kinsoku/>
        <w:wordWrap/>
        <w:overflowPunct/>
        <w:topLinePunct w:val="0"/>
        <w:bidi w:val="0"/>
        <w:snapToGrid w:val="0"/>
        <w:spacing w:line="300" w:lineRule="auto"/>
        <w:ind w:left="0" w:leftChars="0" w:firstLine="470" w:firstLineChars="196"/>
        <w:textAlignment w:val="auto"/>
        <w:rPr>
          <w:rFonts w:ascii="宋体" w:hAnsi="宋体"/>
          <w:b/>
          <w:bCs/>
          <w:sz w:val="24"/>
        </w:rPr>
      </w:pPr>
      <w:r>
        <w:rPr>
          <w:rFonts w:hint="eastAsia" w:ascii="宋体" w:hAnsi="宋体"/>
          <w:b/>
          <w:bCs/>
          <w:sz w:val="24"/>
        </w:rPr>
        <w:t>32.签订合同</w:t>
      </w:r>
    </w:p>
    <w:p>
      <w:pPr>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hint="eastAsia" w:ascii="宋体" w:hAnsi="宋体"/>
          <w:sz w:val="24"/>
        </w:rPr>
        <w:t>32.1中标人须在领取《中标通知书》后</w:t>
      </w:r>
      <w:r>
        <w:rPr>
          <w:rFonts w:hint="eastAsia" w:ascii="宋体" w:hAnsi="宋体"/>
          <w:sz w:val="24"/>
          <w:lang w:val="en-US" w:eastAsia="zh-CN"/>
        </w:rPr>
        <w:t>30</w:t>
      </w:r>
      <w:r>
        <w:rPr>
          <w:rFonts w:hint="eastAsia" w:ascii="宋体" w:hAnsi="宋体"/>
          <w:sz w:val="24"/>
        </w:rPr>
        <w:t>天内，根据有关规定，依据招标文件和投标文件的有关条款上门与相关用户单位（即采购单位）签订合同。</w:t>
      </w:r>
    </w:p>
    <w:p>
      <w:pPr>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hint="eastAsia" w:ascii="宋体" w:hAnsi="宋体"/>
          <w:sz w:val="24"/>
        </w:rPr>
        <w:t>32.2招标文件、投标文件和《中标通知书》作为合同签订的依据和主要附件。合同签订时中标人须提供相应的</w:t>
      </w:r>
      <w:r>
        <w:rPr>
          <w:rFonts w:hint="eastAsia" w:ascii="宋体" w:hAnsi="宋体"/>
          <w:bCs/>
          <w:sz w:val="24"/>
        </w:rPr>
        <w:t>《中标通知书》复印件和售后服务承诺</w:t>
      </w:r>
      <w:r>
        <w:rPr>
          <w:rFonts w:hint="eastAsia" w:ascii="宋体" w:hAnsi="宋体"/>
          <w:sz w:val="24"/>
        </w:rPr>
        <w:t>给用户单位，以方便验收货物（或工程）。</w:t>
      </w:r>
    </w:p>
    <w:p>
      <w:pPr>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hint="eastAsia" w:ascii="宋体" w:hAnsi="宋体"/>
          <w:sz w:val="24"/>
        </w:rPr>
        <w:t>32.3 合同一式四份，用户单位和中标人各执一份、采购相关部门、代理机构各备案一份。</w:t>
      </w:r>
    </w:p>
    <w:p>
      <w:pPr>
        <w:pageBreakBefore w:val="0"/>
        <w:widowControl w:val="0"/>
        <w:kinsoku/>
        <w:wordWrap/>
        <w:overflowPunct/>
        <w:topLinePunct w:val="0"/>
        <w:bidi w:val="0"/>
        <w:spacing w:line="300" w:lineRule="auto"/>
        <w:ind w:left="0" w:leftChars="0" w:firstLine="480" w:firstLineChars="200"/>
        <w:textAlignment w:val="auto"/>
        <w:rPr>
          <w:rFonts w:ascii="宋体" w:hAnsi="宋体"/>
          <w:sz w:val="24"/>
        </w:rPr>
      </w:pPr>
      <w:r>
        <w:rPr>
          <w:rFonts w:hint="eastAsia" w:ascii="宋体" w:hAnsi="宋体"/>
          <w:sz w:val="24"/>
        </w:rPr>
        <w:t>32.4中标人和用户单位不得擅自变更、中止或者终止合同，不得另外订立背离合同实质性内容的其它协议。</w:t>
      </w:r>
    </w:p>
    <w:p>
      <w:pPr>
        <w:pageBreakBefore w:val="0"/>
        <w:widowControl w:val="0"/>
        <w:kinsoku/>
        <w:wordWrap/>
        <w:overflowPunct/>
        <w:topLinePunct w:val="0"/>
        <w:bidi w:val="0"/>
        <w:snapToGrid w:val="0"/>
        <w:spacing w:line="300" w:lineRule="auto"/>
        <w:ind w:left="0" w:leftChars="0" w:firstLine="470" w:firstLineChars="196"/>
        <w:textAlignment w:val="auto"/>
        <w:rPr>
          <w:rFonts w:hint="eastAsia" w:ascii="宋体" w:hAnsi="宋体"/>
          <w:b/>
          <w:bCs/>
          <w:sz w:val="24"/>
        </w:rPr>
      </w:pPr>
      <w:r>
        <w:rPr>
          <w:rFonts w:hint="eastAsia" w:ascii="宋体" w:hAnsi="宋体"/>
          <w:b/>
          <w:bCs/>
          <w:sz w:val="24"/>
        </w:rPr>
        <w:t>33.</w:t>
      </w:r>
      <w:r>
        <w:rPr>
          <w:rFonts w:ascii="宋体" w:hAnsi="宋体"/>
          <w:b/>
          <w:bCs/>
          <w:sz w:val="24"/>
        </w:rPr>
        <w:t>履约保证金</w:t>
      </w:r>
    </w:p>
    <w:p>
      <w:pPr>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hint="eastAsia" w:ascii="宋体" w:hAnsi="宋体"/>
          <w:sz w:val="24"/>
        </w:rPr>
        <w:t>33.1合同签订前，中标人须向采购单位缴纳采购文件规定数额的履约保证金。采购合同履行完毕后7日内无息退还。</w:t>
      </w:r>
      <w:r>
        <w:rPr>
          <w:rFonts w:ascii="宋体" w:hAnsi="宋体"/>
          <w:sz w:val="24"/>
        </w:rPr>
        <w:t>履约保证金</w:t>
      </w:r>
      <w:r>
        <w:rPr>
          <w:rFonts w:hint="eastAsia" w:ascii="宋体" w:hAnsi="宋体"/>
          <w:sz w:val="24"/>
        </w:rPr>
        <w:t>作为中标人在履行合同合服务承诺的保证。</w:t>
      </w:r>
    </w:p>
    <w:p>
      <w:pPr>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hint="eastAsia" w:ascii="宋体" w:hAnsi="宋体"/>
          <w:sz w:val="24"/>
        </w:rPr>
        <w:t>33.2履约保证金须单独提交，中标人的投标保证金不能转为履约保证金。</w:t>
      </w:r>
    </w:p>
    <w:p>
      <w:pPr>
        <w:pageBreakBefore w:val="0"/>
        <w:widowControl w:val="0"/>
        <w:kinsoku/>
        <w:wordWrap/>
        <w:overflowPunct/>
        <w:topLinePunct w:val="0"/>
        <w:bidi w:val="0"/>
        <w:spacing w:line="300" w:lineRule="auto"/>
        <w:ind w:left="0" w:leftChars="0" w:firstLine="480" w:firstLineChars="200"/>
        <w:textAlignment w:val="auto"/>
        <w:rPr>
          <w:rFonts w:hint="eastAsia" w:ascii="宋体" w:hAnsi="宋体"/>
          <w:sz w:val="24"/>
        </w:rPr>
      </w:pPr>
      <w:r>
        <w:rPr>
          <w:rFonts w:hint="eastAsia" w:ascii="宋体" w:hAnsi="宋体"/>
          <w:sz w:val="24"/>
        </w:rPr>
        <w:t>33.3签订合同后，如中标人不按双方合同约定履约，则没收其全部履约保证金，履约保证金不足以赔偿损失的，按实际损失赔偿。</w:t>
      </w:r>
    </w:p>
    <w:p>
      <w:pPr>
        <w:pageBreakBefore w:val="0"/>
        <w:widowControl w:val="0"/>
        <w:kinsoku/>
        <w:wordWrap/>
        <w:overflowPunct/>
        <w:topLinePunct w:val="0"/>
        <w:bidi w:val="0"/>
        <w:snapToGrid w:val="0"/>
        <w:spacing w:line="300" w:lineRule="auto"/>
        <w:ind w:left="0" w:leftChars="0" w:firstLine="470" w:firstLineChars="196"/>
        <w:textAlignment w:val="auto"/>
        <w:rPr>
          <w:rFonts w:hint="eastAsia" w:ascii="宋体" w:hAnsi="宋体"/>
          <w:b/>
          <w:bCs/>
          <w:sz w:val="24"/>
        </w:rPr>
      </w:pPr>
      <w:r>
        <w:rPr>
          <w:rFonts w:hint="eastAsia" w:ascii="宋体" w:hAnsi="宋体"/>
          <w:b/>
          <w:bCs/>
          <w:sz w:val="24"/>
        </w:rPr>
        <w:t>34.合同备案</w:t>
      </w:r>
    </w:p>
    <w:p>
      <w:pPr>
        <w:pageBreakBefore w:val="0"/>
        <w:widowControl w:val="0"/>
        <w:kinsoku/>
        <w:wordWrap/>
        <w:overflowPunct/>
        <w:topLinePunct w:val="0"/>
        <w:bidi w:val="0"/>
        <w:spacing w:line="300" w:lineRule="auto"/>
        <w:ind w:left="0" w:leftChars="0" w:firstLine="480" w:firstLineChars="200"/>
        <w:textAlignment w:val="auto"/>
        <w:rPr>
          <w:sz w:val="24"/>
        </w:rPr>
      </w:pPr>
      <w:r>
        <w:rPr>
          <w:rFonts w:hint="eastAsia"/>
          <w:sz w:val="24"/>
        </w:rPr>
        <w:t>采购单位应当自采购合同签订之日起七个工作日内，按照有关规定将采购合同送</w:t>
      </w:r>
      <w:r>
        <w:rPr>
          <w:rFonts w:hint="eastAsia"/>
          <w:sz w:val="24"/>
          <w:lang w:eastAsia="zh-CN"/>
        </w:rPr>
        <w:t>浙江卓宏建设项目管理有限公司</w:t>
      </w:r>
      <w:r>
        <w:rPr>
          <w:rFonts w:hint="eastAsia"/>
          <w:sz w:val="24"/>
        </w:rPr>
        <w:t>备案。</w:t>
      </w:r>
    </w:p>
    <w:p>
      <w:pPr>
        <w:pStyle w:val="5"/>
        <w:pageBreakBefore w:val="0"/>
        <w:widowControl w:val="0"/>
        <w:kinsoku/>
        <w:wordWrap/>
        <w:overflowPunct/>
        <w:topLinePunct w:val="0"/>
        <w:bidi w:val="0"/>
        <w:spacing w:before="0" w:beforeLines="0" w:after="0" w:afterLines="0" w:line="300" w:lineRule="auto"/>
        <w:ind w:left="0" w:leftChars="0" w:firstLine="560" w:firstLineChars="200"/>
        <w:jc w:val="center"/>
        <w:textAlignment w:val="auto"/>
        <w:rPr>
          <w:rFonts w:hint="eastAsia" w:ascii="宋体" w:hAnsi="宋体" w:eastAsia="宋体"/>
          <w:sz w:val="28"/>
          <w:szCs w:val="28"/>
        </w:rPr>
      </w:pPr>
      <w:bookmarkStart w:id="19" w:name="_Toc352165696"/>
      <w:bookmarkStart w:id="20" w:name="_Toc339459646"/>
      <w:bookmarkStart w:id="21" w:name="_Toc125344511"/>
      <w:r>
        <w:rPr>
          <w:rFonts w:hint="eastAsia" w:ascii="宋体" w:hAnsi="宋体" w:eastAsia="宋体"/>
          <w:sz w:val="28"/>
          <w:szCs w:val="28"/>
          <w:lang w:val="en-US" w:eastAsia="zh-CN"/>
        </w:rPr>
        <w:t>八</w:t>
      </w:r>
      <w:r>
        <w:rPr>
          <w:rFonts w:hint="eastAsia" w:ascii="宋体" w:hAnsi="宋体" w:eastAsia="宋体"/>
          <w:sz w:val="28"/>
          <w:szCs w:val="28"/>
        </w:rPr>
        <w:t>、不良行为记录</w:t>
      </w:r>
      <w:bookmarkEnd w:id="19"/>
      <w:bookmarkEnd w:id="20"/>
    </w:p>
    <w:p>
      <w:pPr>
        <w:pageBreakBefore w:val="0"/>
        <w:widowControl w:val="0"/>
        <w:kinsoku/>
        <w:wordWrap/>
        <w:overflowPunct/>
        <w:topLinePunct w:val="0"/>
        <w:bidi w:val="0"/>
        <w:spacing w:line="300" w:lineRule="auto"/>
        <w:ind w:left="0" w:leftChars="0" w:firstLine="480" w:firstLineChars="200"/>
        <w:textAlignment w:val="auto"/>
        <w:rPr>
          <w:rFonts w:hint="eastAsia"/>
          <w:sz w:val="24"/>
        </w:rPr>
      </w:pPr>
      <w:r>
        <w:rPr>
          <w:rFonts w:hint="eastAsia"/>
          <w:sz w:val="24"/>
        </w:rPr>
        <w:t>采购响应人、采购相关利益人、自然人在采购活动中出现下列违规行为的将记入诸暨市采购不良行为记录，并在记录时限内暂停其诸暨市域范围内采购交易资格，同时不良行为在诸暨市公共资源交易中心网站公示。</w:t>
      </w:r>
    </w:p>
    <w:tbl>
      <w:tblPr>
        <w:tblStyle w:val="2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35" w:hRule="atLeast"/>
        </w:trPr>
        <w:tc>
          <w:tcPr>
            <w:tcW w:w="947" w:type="dxa"/>
            <w:noWrap w:val="0"/>
            <w:vAlign w:val="center"/>
          </w:tcPr>
          <w:p>
            <w:pPr>
              <w:jc w:val="center"/>
              <w:rPr>
                <w:rFonts w:hint="eastAsia" w:ascii="宋体" w:hAnsi="宋体"/>
                <w:b/>
                <w:bCs/>
                <w:sz w:val="24"/>
              </w:rPr>
            </w:pPr>
            <w:r>
              <w:rPr>
                <w:rFonts w:hint="eastAsia" w:ascii="宋体" w:hAnsi="宋体"/>
                <w:b/>
                <w:bCs/>
                <w:sz w:val="24"/>
              </w:rPr>
              <w:t>序号</w:t>
            </w:r>
          </w:p>
        </w:tc>
        <w:tc>
          <w:tcPr>
            <w:tcW w:w="6433" w:type="dxa"/>
            <w:noWrap w:val="0"/>
            <w:vAlign w:val="center"/>
          </w:tcPr>
          <w:p>
            <w:pPr>
              <w:jc w:val="center"/>
              <w:rPr>
                <w:rFonts w:hint="eastAsia" w:ascii="宋体" w:hAnsi="宋体"/>
                <w:b/>
                <w:bCs/>
                <w:sz w:val="24"/>
              </w:rPr>
            </w:pPr>
            <w:r>
              <w:rPr>
                <w:rFonts w:hint="eastAsia" w:ascii="宋体" w:hAnsi="宋体"/>
                <w:b/>
                <w:bCs/>
                <w:sz w:val="24"/>
              </w:rPr>
              <w:t>不良行为</w:t>
            </w:r>
          </w:p>
        </w:tc>
        <w:tc>
          <w:tcPr>
            <w:tcW w:w="1326" w:type="dxa"/>
            <w:noWrap w:val="0"/>
            <w:vAlign w:val="center"/>
          </w:tcPr>
          <w:p>
            <w:pPr>
              <w:jc w:val="center"/>
              <w:rPr>
                <w:rFonts w:hint="eastAsia" w:ascii="宋体" w:hAnsi="宋体"/>
                <w:b/>
                <w:bCs/>
                <w:sz w:val="24"/>
              </w:rPr>
            </w:pPr>
            <w:r>
              <w:rPr>
                <w:rFonts w:hint="eastAsia" w:ascii="宋体" w:hAnsi="宋体"/>
                <w:b/>
                <w:bCs/>
                <w:sz w:val="24"/>
              </w:rPr>
              <w:t>记录时限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在采购过程中，与采购人进行协商询价的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询价有效期内撤回其采购响应文件的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3</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拒绝有关部门监督检查或提供虚假情况的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4</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不积极配合采购单位做好标的验收工作的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5</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在有关部门的监督检查或考核中被通报批评或处以警告及以上处罚的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6</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不遵守投标会场纪律，无理取闹，扰乱交易秩序的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7</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中标后无正当理由放弃中标，或在规定时间内不与采购人签订采购合同，或在签订合同时提出附加条件或更改合同实质性内容，或拒不提交所要求的履约保证金的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8</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不按照与采购人订立的合同履行义务（包括提供标的、售后服务、技术支持等），严重违反合同规定和廉政合同要求的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9</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项目负责人不到位，或擅自变换项目负责人，或不认真履行职责造成采购人损失的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10</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11</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与采购人、其他供应商或者采购代理机构相互串通的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12</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采取不正当手段排挤其他供应商，进行不公平竞争的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13</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中标后与采购人另行订立背离合同实质内容的协议的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14</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事先有承诺，而事后违反承诺内容的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15</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将中标项目转包或违反规定进行分包的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16</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以他人名义投标或允许他人以自己名义投标，或者以其他方式弄虚作假的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17</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未按照采购合同约定及时提供全部货物的，或无故拖延工期的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18</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无故不提供中标要求的型号、配置等产品的，或有拆换、调换、截留产品零部件和备品备件的行为的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19</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为获取自身利益，向采购人及其他有利害关系的单位或个人提供不正当利益的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20</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rPr>
              <w:t>投标人、采购相关利益人、自然人</w:t>
            </w:r>
            <w:r>
              <w:rPr>
                <w:rFonts w:hint="eastAsia" w:ascii="宋体" w:hAnsi="宋体"/>
                <w:sz w:val="24"/>
                <w:szCs w:val="24"/>
              </w:rPr>
              <w:t>不按程序、规定时间进行质疑投诉；</w:t>
            </w:r>
            <w:r>
              <w:rPr>
                <w:rFonts w:hint="eastAsia" w:ascii="宋体" w:hAnsi="宋体"/>
                <w:sz w:val="24"/>
              </w:rPr>
              <w:t>虚假质疑投诉；非正规渠道质疑投诉（信访、网络炒作等）；并对采购工作造成不利影响的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0"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21</w:t>
            </w:r>
          </w:p>
        </w:tc>
        <w:tc>
          <w:tcPr>
            <w:tcW w:w="6433" w:type="dxa"/>
            <w:noWrap w:val="0"/>
            <w:vAlign w:val="center"/>
          </w:tcPr>
          <w:p>
            <w:pPr>
              <w:rPr>
                <w:rFonts w:hint="eastAsia" w:ascii="宋体" w:hAnsi="宋体"/>
                <w:sz w:val="24"/>
              </w:rPr>
            </w:pPr>
            <w:r>
              <w:rPr>
                <w:rFonts w:hint="eastAsia" w:ascii="宋体" w:hAnsi="宋体"/>
                <w:sz w:val="24"/>
              </w:rPr>
              <w:t>投标人、采购相关利益人、自然人利用质疑投诉、非正规渠道质疑投诉达到自身目的，并对采购工作造成不利影响的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22</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提供假冒伪劣产品或走私物品的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23</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擅自变更、中止、终止或解除采购合同的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24</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向有关人员行贿或者提供不正当利益谋取中标的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25</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在采购活动期间，对管理机构、采购人、其他采购响应人、评标专家、中介机构等采购相关机构和人员，采取诋毁、诽谤、胁迫、暴力等不正当手段的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26</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其他违反采购管理的行为</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酌情处理</w:t>
            </w:r>
          </w:p>
        </w:tc>
      </w:tr>
    </w:tbl>
    <w:p>
      <w:pPr>
        <w:pStyle w:val="5"/>
        <w:spacing w:before="0" w:after="0" w:line="240" w:lineRule="auto"/>
        <w:jc w:val="center"/>
        <w:rPr>
          <w:rFonts w:hint="eastAsia" w:ascii="宋体" w:hAnsi="宋体" w:eastAsia="宋体"/>
          <w:sz w:val="28"/>
          <w:szCs w:val="28"/>
        </w:rPr>
      </w:pPr>
      <w:r>
        <w:rPr>
          <w:rFonts w:hint="eastAsia" w:ascii="宋体" w:hAnsi="宋体" w:eastAsia="宋体"/>
          <w:sz w:val="28"/>
          <w:szCs w:val="28"/>
          <w:lang w:val="en-US" w:eastAsia="zh-CN"/>
        </w:rPr>
        <w:t>九</w:t>
      </w:r>
      <w:r>
        <w:rPr>
          <w:rFonts w:hint="eastAsia" w:ascii="宋体" w:hAnsi="宋体" w:eastAsia="宋体"/>
          <w:sz w:val="28"/>
          <w:szCs w:val="28"/>
        </w:rPr>
        <w:t>、监督和解释</w:t>
      </w:r>
      <w:bookmarkEnd w:id="21"/>
    </w:p>
    <w:p>
      <w:pPr>
        <w:ind w:firstLine="480" w:firstLineChars="200"/>
        <w:rPr>
          <w:rFonts w:hint="eastAsia" w:ascii="宋体" w:hAnsi="宋体"/>
          <w:sz w:val="24"/>
        </w:rPr>
      </w:pPr>
      <w:r>
        <w:rPr>
          <w:rFonts w:hint="eastAsia" w:ascii="宋体" w:hAnsi="宋体"/>
          <w:b/>
          <w:bCs/>
          <w:sz w:val="24"/>
        </w:rPr>
        <w:t>35.</w:t>
      </w:r>
      <w:r>
        <w:rPr>
          <w:rFonts w:hint="eastAsia" w:ascii="宋体" w:hAnsi="宋体"/>
          <w:sz w:val="24"/>
        </w:rPr>
        <w:t>本招标文件的解释权属于采购单位和</w:t>
      </w:r>
      <w:r>
        <w:rPr>
          <w:rFonts w:hint="eastAsia" w:ascii="宋体" w:hAnsi="宋体"/>
          <w:sz w:val="24"/>
          <w:lang w:eastAsia="zh-CN"/>
        </w:rPr>
        <w:t>浙江卓宏建设项目管理有限公司</w:t>
      </w:r>
      <w:r>
        <w:rPr>
          <w:rFonts w:hint="eastAsia" w:ascii="宋体" w:hAnsi="宋体"/>
          <w:sz w:val="24"/>
        </w:rPr>
        <w:t>。</w:t>
      </w:r>
    </w:p>
    <w:p>
      <w:pPr>
        <w:pStyle w:val="5"/>
        <w:spacing w:line="360" w:lineRule="exact"/>
        <w:rPr>
          <w:rFonts w:hint="eastAsia" w:ascii="宋体" w:hAnsi="宋体" w:eastAsia="宋体" w:cs="宋体"/>
          <w:sz w:val="24"/>
        </w:rPr>
      </w:pPr>
    </w:p>
    <w:p>
      <w:pPr>
        <w:pStyle w:val="5"/>
        <w:keepNext/>
        <w:keepLines/>
        <w:pageBreakBefore w:val="0"/>
        <w:widowControl w:val="0"/>
        <w:kinsoku/>
        <w:wordWrap/>
        <w:overflowPunct/>
        <w:topLinePunct w:val="0"/>
        <w:autoSpaceDE/>
        <w:autoSpaceDN/>
        <w:bidi w:val="0"/>
        <w:adjustRightInd/>
        <w:snapToGrid/>
        <w:spacing w:before="0" w:after="313" w:afterLines="100" w:line="300" w:lineRule="auto"/>
        <w:jc w:val="center"/>
        <w:textAlignment w:val="auto"/>
        <w:rPr>
          <w:rFonts w:ascii="宋体" w:hAnsi="宋体" w:cs="宋体"/>
          <w:sz w:val="36"/>
          <w:szCs w:val="36"/>
        </w:rPr>
      </w:pPr>
      <w:r>
        <w:rPr>
          <w:rFonts w:hint="eastAsia" w:ascii="宋体" w:hAnsi="宋体" w:eastAsia="宋体" w:cs="宋体"/>
          <w:sz w:val="24"/>
        </w:rPr>
        <w:br w:type="page"/>
      </w:r>
      <w:bookmarkStart w:id="22" w:name="_Toc125344512"/>
      <w:r>
        <w:rPr>
          <w:rFonts w:hint="eastAsia" w:ascii="宋体" w:hAnsi="宋体" w:eastAsia="宋体" w:cs="宋体"/>
          <w:b/>
          <w:bCs/>
          <w:sz w:val="36"/>
          <w:szCs w:val="36"/>
          <w:lang w:val="en-US" w:eastAsia="zh-CN"/>
        </w:rPr>
        <w:t xml:space="preserve">第三章 </w:t>
      </w:r>
      <w:r>
        <w:rPr>
          <w:rFonts w:hint="eastAsia" w:ascii="宋体" w:hAnsi="宋体" w:eastAsia="宋体" w:cs="宋体"/>
          <w:b/>
          <w:bCs/>
          <w:sz w:val="36"/>
          <w:szCs w:val="36"/>
        </w:rPr>
        <w:t>评</w:t>
      </w:r>
      <w:r>
        <w:rPr>
          <w:rFonts w:hint="eastAsia" w:ascii="宋体" w:hAnsi="宋体" w:eastAsia="宋体" w:cs="宋体"/>
          <w:sz w:val="36"/>
          <w:szCs w:val="36"/>
        </w:rPr>
        <w:t>标办法</w:t>
      </w:r>
    </w:p>
    <w:p>
      <w:pPr>
        <w:pageBreakBefore w:val="0"/>
        <w:widowControl w:val="0"/>
        <w:kinsoku/>
        <w:wordWrap/>
        <w:overflowPunct/>
        <w:topLinePunct w:val="0"/>
        <w:autoSpaceDE w:val="0"/>
        <w:autoSpaceDN w:val="0"/>
        <w:bidi w:val="0"/>
        <w:adjustRightInd w:val="0"/>
        <w:spacing w:line="312" w:lineRule="auto"/>
        <w:ind w:firstLine="480" w:firstLineChars="200"/>
        <w:jc w:val="left"/>
        <w:textAlignment w:val="auto"/>
        <w:rPr>
          <w:rFonts w:hint="eastAsia" w:ascii="宋体" w:hAnsi="宋体" w:cs="宋体"/>
          <w:sz w:val="24"/>
          <w:szCs w:val="22"/>
        </w:rPr>
      </w:pPr>
      <w:r>
        <w:rPr>
          <w:rFonts w:hint="eastAsia" w:ascii="宋体" w:hAnsi="宋体" w:cs="宋体"/>
          <w:sz w:val="24"/>
          <w:szCs w:val="22"/>
        </w:rPr>
        <w:t>1、采用</w:t>
      </w:r>
      <w:r>
        <w:rPr>
          <w:rFonts w:hint="eastAsia" w:ascii="宋体" w:hAnsi="宋体" w:cs="宋体"/>
          <w:sz w:val="24"/>
          <w:szCs w:val="22"/>
          <w:u w:val="single"/>
        </w:rPr>
        <w:t>　综合评分法　</w:t>
      </w:r>
      <w:r>
        <w:rPr>
          <w:rFonts w:hint="eastAsia" w:ascii="宋体" w:hAnsi="宋体" w:cs="宋体"/>
          <w:sz w:val="24"/>
          <w:szCs w:val="22"/>
        </w:rPr>
        <w:t>。即在符合招标文件要求的前提下，择定最高得分者为第一中标候选人，即预中标人。</w:t>
      </w:r>
    </w:p>
    <w:p>
      <w:pPr>
        <w:pageBreakBefore w:val="0"/>
        <w:widowControl w:val="0"/>
        <w:kinsoku/>
        <w:wordWrap/>
        <w:overflowPunct/>
        <w:topLinePunct w:val="0"/>
        <w:autoSpaceDE w:val="0"/>
        <w:autoSpaceDN w:val="0"/>
        <w:bidi w:val="0"/>
        <w:adjustRightInd w:val="0"/>
        <w:spacing w:line="312" w:lineRule="auto"/>
        <w:ind w:firstLine="480" w:firstLineChars="200"/>
        <w:jc w:val="left"/>
        <w:textAlignment w:val="auto"/>
        <w:rPr>
          <w:rFonts w:hint="eastAsia" w:ascii="宋体" w:hAnsi="宋体" w:cs="宋体"/>
          <w:sz w:val="24"/>
          <w:szCs w:val="22"/>
        </w:rPr>
      </w:pPr>
      <w:r>
        <w:rPr>
          <w:rFonts w:hint="eastAsia" w:ascii="宋体" w:hAnsi="宋体" w:cs="宋体"/>
          <w:sz w:val="24"/>
          <w:szCs w:val="22"/>
        </w:rPr>
        <w:t>2、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pPr>
        <w:pStyle w:val="4"/>
        <w:pageBreakBefore w:val="0"/>
        <w:widowControl w:val="0"/>
        <w:kinsoku/>
        <w:wordWrap/>
        <w:overflowPunct/>
        <w:topLinePunct w:val="0"/>
        <w:autoSpaceDE w:val="0"/>
        <w:autoSpaceDN w:val="0"/>
        <w:bidi w:val="0"/>
        <w:adjustRightInd w:val="0"/>
        <w:snapToGrid w:val="0"/>
        <w:spacing w:before="0" w:beforeLines="0" w:after="0" w:afterLines="0" w:line="240" w:lineRule="auto"/>
        <w:ind w:firstLine="480" w:firstLineChars="200"/>
        <w:textAlignment w:val="auto"/>
        <w:rPr>
          <w:rFonts w:hint="eastAsia" w:ascii="宋体" w:hAnsi="宋体" w:cs="宋体"/>
          <w:b w:val="0"/>
          <w:kern w:val="0"/>
          <w:sz w:val="24"/>
          <w:szCs w:val="22"/>
        </w:rPr>
      </w:pPr>
      <w:r>
        <w:rPr>
          <w:rFonts w:hint="eastAsia" w:ascii="宋体" w:hAnsi="宋体" w:cs="宋体"/>
          <w:b w:val="0"/>
          <w:kern w:val="0"/>
          <w:sz w:val="24"/>
          <w:szCs w:val="22"/>
        </w:rPr>
        <w:t>3、评分办法</w:t>
      </w:r>
    </w:p>
    <w:p>
      <w:pPr>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（1）满分为100分。总得分=技术得分+商务得分；</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（2）技术得分=技术评分，技术评分=所有评委的有效评分的算术平均数；</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（3）商务得分=（评标基准价/投标报价）*价格权值*100，评标基准价=有效投标人的最低投标报价，价格权值=</w:t>
      </w:r>
      <w:r>
        <w:rPr>
          <w:rFonts w:hint="eastAsia" w:ascii="宋体" w:hAnsi="宋体" w:eastAsia="宋体" w:cs="宋体"/>
          <w:sz w:val="24"/>
          <w:szCs w:val="24"/>
          <w:lang w:val="en-US" w:eastAsia="zh-CN"/>
        </w:rPr>
        <w:t>15</w:t>
      </w:r>
      <w:r>
        <w:rPr>
          <w:rFonts w:hint="eastAsia" w:ascii="宋体" w:hAnsi="宋体" w:eastAsia="宋体" w:cs="宋体"/>
          <w:sz w:val="24"/>
          <w:szCs w:val="24"/>
        </w:rPr>
        <w:t>%；</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（4）技术评分细则（</w:t>
      </w:r>
      <w:r>
        <w:rPr>
          <w:rFonts w:hint="eastAsia" w:ascii="宋体" w:hAnsi="宋体" w:eastAsia="宋体" w:cs="宋体"/>
          <w:sz w:val="24"/>
          <w:szCs w:val="24"/>
          <w:lang w:val="en-US" w:eastAsia="zh-CN"/>
        </w:rPr>
        <w:t>85</w:t>
      </w:r>
      <w:r>
        <w:rPr>
          <w:rFonts w:hint="eastAsia" w:ascii="宋体" w:hAnsi="宋体" w:eastAsia="宋体" w:cs="宋体"/>
          <w:sz w:val="24"/>
          <w:szCs w:val="24"/>
        </w:rPr>
        <w:t>分）</w:t>
      </w:r>
    </w:p>
    <w:tbl>
      <w:tblPr>
        <w:tblStyle w:val="24"/>
        <w:tblW w:w="102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7"/>
        <w:gridCol w:w="1281"/>
        <w:gridCol w:w="7312"/>
        <w:gridCol w:w="8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87"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81"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项目</w:t>
            </w:r>
          </w:p>
        </w:tc>
        <w:tc>
          <w:tcPr>
            <w:tcW w:w="7312"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c>
          <w:tcPr>
            <w:tcW w:w="872"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87" w:type="dxa"/>
            <w:vMerge w:val="restart"/>
            <w:noWrap w:val="0"/>
            <w:vAlign w:val="center"/>
          </w:tcPr>
          <w:p>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1281" w:type="dxa"/>
            <w:vMerge w:val="restart"/>
            <w:noWrap w:val="0"/>
            <w:vAlign w:val="center"/>
          </w:tcPr>
          <w:p>
            <w:pPr>
              <w:spacing w:line="30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投标人证书</w:t>
            </w:r>
          </w:p>
        </w:tc>
        <w:tc>
          <w:tcPr>
            <w:tcW w:w="7312" w:type="dxa"/>
            <w:noWrap w:val="0"/>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投标人具有城市生活垃圾经营性清扫、收集、运输服务许可证的，得3分。</w:t>
            </w:r>
            <w:r>
              <w:rPr>
                <w:rFonts w:hint="eastAsia" w:ascii="宋体" w:hAnsi="宋体" w:eastAsia="宋体" w:cs="宋体"/>
                <w:b/>
                <w:sz w:val="24"/>
                <w:szCs w:val="24"/>
              </w:rPr>
              <w:t>（注：投标文件中需提供有效期内证书复印件并加盖投标人公章，否则不得分。）</w:t>
            </w:r>
          </w:p>
        </w:tc>
        <w:tc>
          <w:tcPr>
            <w:tcW w:w="872" w:type="dxa"/>
            <w:noWrap w:val="0"/>
            <w:vAlign w:val="center"/>
          </w:tcPr>
          <w:p>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87" w:type="dxa"/>
            <w:vMerge w:val="continue"/>
            <w:noWrap w:val="0"/>
            <w:vAlign w:val="center"/>
          </w:tcPr>
          <w:p>
            <w:pPr>
              <w:spacing w:line="300" w:lineRule="auto"/>
              <w:jc w:val="center"/>
              <w:rPr>
                <w:rFonts w:hint="eastAsia" w:ascii="宋体" w:hAnsi="宋体" w:eastAsia="宋体" w:cs="宋体"/>
                <w:b/>
                <w:bCs/>
                <w:sz w:val="24"/>
                <w:szCs w:val="24"/>
              </w:rPr>
            </w:pPr>
          </w:p>
        </w:tc>
        <w:tc>
          <w:tcPr>
            <w:tcW w:w="1281" w:type="dxa"/>
            <w:vMerge w:val="continue"/>
            <w:noWrap w:val="0"/>
            <w:vAlign w:val="center"/>
          </w:tcPr>
          <w:p>
            <w:pPr>
              <w:spacing w:line="300" w:lineRule="auto"/>
              <w:jc w:val="center"/>
              <w:rPr>
                <w:rFonts w:hint="eastAsia" w:ascii="宋体" w:hAnsi="宋体" w:eastAsia="宋体" w:cs="宋体"/>
                <w:b/>
                <w:bCs/>
                <w:sz w:val="24"/>
                <w:szCs w:val="24"/>
              </w:rPr>
            </w:pPr>
          </w:p>
        </w:tc>
        <w:tc>
          <w:tcPr>
            <w:tcW w:w="7312" w:type="dxa"/>
            <w:noWrap w:val="0"/>
            <w:vAlign w:val="center"/>
          </w:tcPr>
          <w:p>
            <w:pPr>
              <w:snapToGrid w:val="0"/>
              <w:spacing w:line="300" w:lineRule="auto"/>
              <w:rPr>
                <w:rFonts w:hint="eastAsia" w:ascii="宋体" w:hAnsi="宋体" w:eastAsia="宋体" w:cs="宋体"/>
                <w:color w:val="auto"/>
                <w:sz w:val="24"/>
                <w:szCs w:val="24"/>
                <w:lang w:eastAsia="zh-CN"/>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投标人具有ISO9001质量管理体系认证、ISO14001环境管理体系认证、ISO45001（或GB/T28001）职业健康安全管理体系认证，每提供一个有效证书得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w:t>
            </w:r>
            <w:r>
              <w:rPr>
                <w:rFonts w:hint="eastAsia" w:ascii="宋体" w:hAnsi="宋体" w:eastAsia="宋体" w:cs="宋体"/>
                <w:sz w:val="24"/>
                <w:szCs w:val="24"/>
              </w:rPr>
              <w:t>最高得</w:t>
            </w:r>
            <w:r>
              <w:rPr>
                <w:rFonts w:hint="eastAsia" w:ascii="宋体" w:hAnsi="宋体" w:eastAsia="宋体" w:cs="宋体"/>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投标时需提供</w:t>
            </w:r>
            <w:r>
              <w:rPr>
                <w:rFonts w:hint="eastAsia" w:ascii="宋体" w:hAnsi="宋体" w:eastAsia="宋体" w:cs="宋体"/>
                <w:color w:val="auto"/>
                <w:sz w:val="24"/>
                <w:szCs w:val="24"/>
                <w:lang w:val="en-US" w:eastAsia="zh-CN"/>
              </w:rPr>
              <w:t>有效期内</w:t>
            </w:r>
            <w:r>
              <w:rPr>
                <w:rFonts w:hint="eastAsia" w:ascii="宋体" w:hAnsi="宋体" w:eastAsia="宋体" w:cs="宋体"/>
                <w:color w:val="auto"/>
                <w:sz w:val="24"/>
                <w:szCs w:val="24"/>
              </w:rPr>
              <w:t>证书复印件及中国认证认可监督委员会网站截图</w:t>
            </w:r>
            <w:r>
              <w:rPr>
                <w:rFonts w:hint="eastAsia" w:ascii="宋体" w:hAnsi="宋体" w:eastAsia="宋体" w:cs="宋体"/>
                <w:color w:val="auto"/>
                <w:sz w:val="24"/>
                <w:szCs w:val="24"/>
                <w:lang w:val="en-US" w:eastAsia="zh-CN"/>
              </w:rPr>
              <w:t>证明</w:t>
            </w:r>
            <w:r>
              <w:rPr>
                <w:rFonts w:hint="eastAsia" w:ascii="宋体" w:hAnsi="宋体" w:eastAsia="宋体" w:cs="宋体"/>
                <w:color w:val="auto"/>
                <w:sz w:val="24"/>
                <w:szCs w:val="24"/>
              </w:rPr>
              <w:t>,不提供或提供不全不得分</w:t>
            </w:r>
            <w:r>
              <w:rPr>
                <w:rFonts w:hint="eastAsia" w:ascii="宋体" w:hAnsi="宋体" w:eastAsia="宋体" w:cs="宋体"/>
                <w:color w:val="auto"/>
                <w:sz w:val="24"/>
                <w:szCs w:val="24"/>
                <w:lang w:eastAsia="zh-CN"/>
              </w:rPr>
              <w:t>）</w:t>
            </w:r>
          </w:p>
          <w:p>
            <w:pPr>
              <w:pStyle w:val="22"/>
              <w:keepNext w:val="0"/>
              <w:keepLines w:val="0"/>
              <w:widowControl/>
              <w:numPr>
                <w:ilvl w:val="0"/>
                <w:numId w:val="0"/>
              </w:numPr>
              <w:suppressLineNumbers w:val="0"/>
              <w:spacing w:before="0" w:beforeAutospacing="0" w:after="0" w:afterAutospacing="0"/>
              <w:ind w:leftChars="0" w:right="0" w:rightChars="0"/>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2、投标人获得政府颁发的守合同重信用证书或市场监督管理局颁发“AAA”级守合同重信用证书的，得2分；</w:t>
            </w:r>
          </w:p>
          <w:p>
            <w:pPr>
              <w:snapToGrid w:val="0"/>
              <w:spacing w:line="300" w:lineRule="auto"/>
              <w:rPr>
                <w:rFonts w:hint="eastAsia" w:ascii="宋体" w:hAnsi="宋体" w:eastAsia="宋体" w:cs="宋体"/>
                <w:sz w:val="24"/>
                <w:szCs w:val="24"/>
              </w:rPr>
            </w:pPr>
            <w:r>
              <w:rPr>
                <w:rFonts w:hint="eastAsia" w:ascii="宋体" w:hAnsi="宋体" w:eastAsia="宋体" w:cs="宋体"/>
                <w:bCs/>
                <w:kern w:val="2"/>
                <w:sz w:val="24"/>
                <w:szCs w:val="24"/>
                <w:lang w:val="en-US" w:eastAsia="zh-CN"/>
              </w:rPr>
              <w:t>3、投标人具有垃圾分类相关实用新型专利证书的，得2分。</w:t>
            </w:r>
            <w:r>
              <w:rPr>
                <w:rFonts w:hint="eastAsia" w:ascii="宋体" w:hAnsi="宋体" w:eastAsia="宋体" w:cs="宋体"/>
                <w:b/>
                <w:sz w:val="24"/>
                <w:szCs w:val="24"/>
              </w:rPr>
              <w:t>（注：投标文件中需提供有效期内证书复印件并加盖投标人公章，否则不得分。）</w:t>
            </w:r>
          </w:p>
        </w:tc>
        <w:tc>
          <w:tcPr>
            <w:tcW w:w="872" w:type="dxa"/>
            <w:noWrap w:val="0"/>
            <w:vAlign w:val="center"/>
          </w:tcPr>
          <w:p>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0-7</w:t>
            </w:r>
            <w:r>
              <w:rPr>
                <w:rFonts w:hint="eastAsia" w:ascii="宋体" w:hAnsi="宋体" w:eastAsia="宋体" w:cs="宋体"/>
                <w:b/>
                <w:bCs/>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787" w:type="dxa"/>
            <w:vMerge w:val="restart"/>
            <w:noWrap w:val="0"/>
            <w:vAlign w:val="center"/>
          </w:tcPr>
          <w:p>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1281" w:type="dxa"/>
            <w:vMerge w:val="restart"/>
            <w:noWrap w:val="0"/>
            <w:vAlign w:val="center"/>
          </w:tcPr>
          <w:p>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lang w:eastAsia="zh-CN"/>
              </w:rPr>
              <w:t>投标人</w:t>
            </w:r>
            <w:r>
              <w:rPr>
                <w:rFonts w:hint="eastAsia" w:ascii="宋体" w:hAnsi="宋体" w:eastAsia="宋体" w:cs="宋体"/>
                <w:b/>
                <w:bCs/>
                <w:sz w:val="24"/>
                <w:szCs w:val="24"/>
              </w:rPr>
              <w:t>业绩</w:t>
            </w:r>
          </w:p>
        </w:tc>
        <w:tc>
          <w:tcPr>
            <w:tcW w:w="7312" w:type="dxa"/>
            <w:noWrap w:val="0"/>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投标人自201</w:t>
            </w:r>
            <w:r>
              <w:rPr>
                <w:rFonts w:hint="eastAsia" w:ascii="宋体" w:hAnsi="宋体" w:eastAsia="宋体" w:cs="宋体"/>
                <w:sz w:val="24"/>
                <w:szCs w:val="24"/>
                <w:lang w:val="en-US" w:eastAsia="zh-CN"/>
              </w:rPr>
              <w:t>9</w:t>
            </w:r>
            <w:r>
              <w:rPr>
                <w:rFonts w:hint="eastAsia" w:ascii="宋体" w:hAnsi="宋体" w:eastAsia="宋体" w:cs="宋体"/>
                <w:sz w:val="24"/>
                <w:szCs w:val="24"/>
              </w:rPr>
              <w:t>年1月1日至今（以合同签订时间为准），具有乡镇（城市）环境卫生保洁类业绩合同</w:t>
            </w:r>
            <w:r>
              <w:rPr>
                <w:rFonts w:hint="eastAsia" w:ascii="宋体" w:hAnsi="宋体" w:eastAsia="宋体" w:cs="宋体"/>
                <w:bCs/>
                <w:sz w:val="24"/>
                <w:szCs w:val="24"/>
              </w:rPr>
              <w:t>（单个业绩合同中必须包含卫生保洁及垃圾清运业务内容</w:t>
            </w:r>
            <w:r>
              <w:rPr>
                <w:rFonts w:hint="eastAsia" w:ascii="宋体" w:hAnsi="宋体" w:eastAsia="宋体" w:cs="宋体"/>
                <w:bCs/>
                <w:sz w:val="24"/>
                <w:szCs w:val="24"/>
                <w:lang w:eastAsia="zh-CN"/>
              </w:rPr>
              <w:t>；</w:t>
            </w:r>
            <w:r>
              <w:rPr>
                <w:rFonts w:hint="eastAsia" w:ascii="宋体" w:hAnsi="宋体" w:eastAsia="宋体" w:cs="宋体"/>
                <w:sz w:val="24"/>
                <w:szCs w:val="24"/>
                <w:lang w:eastAsia="zh-CN"/>
              </w:rPr>
              <w:t>项目必须是不同采购人，与同一采购人之间的多次合同只能算一个业绩）</w:t>
            </w:r>
            <w:r>
              <w:rPr>
                <w:rFonts w:hint="eastAsia" w:ascii="宋体" w:hAnsi="宋体" w:eastAsia="宋体" w:cs="宋体"/>
                <w:sz w:val="24"/>
                <w:szCs w:val="24"/>
              </w:rPr>
              <w:t>，每提供</w:t>
            </w:r>
            <w:r>
              <w:rPr>
                <w:rFonts w:hint="eastAsia" w:ascii="宋体" w:hAnsi="宋体" w:eastAsia="宋体" w:cs="宋体"/>
                <w:sz w:val="24"/>
                <w:szCs w:val="24"/>
                <w:lang w:eastAsia="zh-CN"/>
              </w:rPr>
              <w:t>一</w:t>
            </w:r>
            <w:r>
              <w:rPr>
                <w:rFonts w:hint="eastAsia" w:ascii="宋体" w:hAnsi="宋体" w:eastAsia="宋体" w:cs="宋体"/>
                <w:sz w:val="24"/>
                <w:szCs w:val="24"/>
              </w:rPr>
              <w:t>个得</w:t>
            </w:r>
            <w:r>
              <w:rPr>
                <w:rFonts w:hint="eastAsia" w:ascii="宋体" w:hAnsi="宋体" w:eastAsia="宋体" w:cs="宋体"/>
                <w:sz w:val="24"/>
                <w:szCs w:val="24"/>
                <w:lang w:val="en-US" w:eastAsia="zh-CN"/>
              </w:rPr>
              <w:t>1</w:t>
            </w:r>
            <w:r>
              <w:rPr>
                <w:rFonts w:hint="eastAsia" w:ascii="宋体" w:hAnsi="宋体" w:eastAsia="宋体" w:cs="宋体"/>
                <w:sz w:val="24"/>
                <w:szCs w:val="24"/>
              </w:rPr>
              <w:t>分，本项最高得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b/>
                <w:sz w:val="24"/>
                <w:szCs w:val="24"/>
              </w:rPr>
              <w:t>（注：投标文件中需提供以下证明材料复印件（加盖投标人公章）：①政府招投标网（官网）中标（成交）公告网页截图证明；②中标（成交）通知书；③采购合同，以上证明材料缺一不得分。）</w:t>
            </w:r>
          </w:p>
        </w:tc>
        <w:tc>
          <w:tcPr>
            <w:tcW w:w="872" w:type="dxa"/>
            <w:noWrap w:val="0"/>
            <w:vAlign w:val="center"/>
          </w:tcPr>
          <w:p>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0-4</w:t>
            </w:r>
            <w:r>
              <w:rPr>
                <w:rFonts w:hint="eastAsia" w:ascii="宋体" w:hAnsi="宋体" w:eastAsia="宋体" w:cs="宋体"/>
                <w:b/>
                <w:bCs/>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787" w:type="dxa"/>
            <w:vMerge w:val="continue"/>
            <w:noWrap w:val="0"/>
            <w:vAlign w:val="center"/>
          </w:tcPr>
          <w:p>
            <w:pPr>
              <w:spacing w:line="300" w:lineRule="auto"/>
              <w:jc w:val="center"/>
              <w:rPr>
                <w:rFonts w:hint="eastAsia" w:ascii="宋体" w:hAnsi="宋体" w:eastAsia="宋体" w:cs="宋体"/>
                <w:b/>
                <w:bCs/>
                <w:sz w:val="24"/>
                <w:szCs w:val="24"/>
              </w:rPr>
            </w:pPr>
          </w:p>
        </w:tc>
        <w:tc>
          <w:tcPr>
            <w:tcW w:w="1281" w:type="dxa"/>
            <w:vMerge w:val="continue"/>
            <w:noWrap w:val="0"/>
            <w:vAlign w:val="center"/>
          </w:tcPr>
          <w:p>
            <w:pPr>
              <w:spacing w:line="300" w:lineRule="auto"/>
              <w:jc w:val="center"/>
              <w:rPr>
                <w:rFonts w:hint="eastAsia" w:ascii="宋体" w:hAnsi="宋体" w:eastAsia="宋体" w:cs="宋体"/>
                <w:b/>
                <w:bCs/>
                <w:sz w:val="24"/>
                <w:szCs w:val="24"/>
              </w:rPr>
            </w:pPr>
          </w:p>
        </w:tc>
        <w:tc>
          <w:tcPr>
            <w:tcW w:w="7312" w:type="dxa"/>
            <w:noWrap w:val="0"/>
            <w:vAlign w:val="center"/>
          </w:tcPr>
          <w:p>
            <w:pPr>
              <w:spacing w:line="300" w:lineRule="auto"/>
              <w:rPr>
                <w:rFonts w:hint="eastAsia" w:ascii="宋体" w:hAnsi="宋体" w:eastAsia="宋体" w:cs="宋体"/>
                <w:sz w:val="24"/>
                <w:szCs w:val="24"/>
              </w:rPr>
            </w:pPr>
            <w:r>
              <w:rPr>
                <w:rFonts w:hint="eastAsia" w:ascii="宋体" w:hAnsi="宋体" w:eastAsia="宋体" w:cs="宋体"/>
                <w:bCs/>
                <w:sz w:val="24"/>
                <w:szCs w:val="24"/>
              </w:rPr>
              <w:t>投标单位出具上述</w:t>
            </w:r>
            <w:r>
              <w:rPr>
                <w:rFonts w:hint="eastAsia" w:ascii="宋体" w:hAnsi="宋体" w:eastAsia="宋体" w:cs="宋体"/>
                <w:bCs/>
                <w:sz w:val="24"/>
                <w:szCs w:val="24"/>
                <w:lang w:eastAsia="zh-CN"/>
              </w:rPr>
              <w:t>相对应</w:t>
            </w:r>
            <w:r>
              <w:rPr>
                <w:rFonts w:hint="eastAsia" w:ascii="宋体" w:hAnsi="宋体" w:eastAsia="宋体" w:cs="宋体"/>
                <w:bCs/>
                <w:sz w:val="24"/>
                <w:szCs w:val="24"/>
              </w:rPr>
              <w:t>业绩项目并获得业主整体满意度评价为</w:t>
            </w:r>
            <w:r>
              <w:rPr>
                <w:rFonts w:hint="eastAsia" w:ascii="宋体" w:hAnsi="宋体" w:eastAsia="宋体" w:cs="宋体"/>
                <w:bCs/>
                <w:sz w:val="24"/>
                <w:szCs w:val="24"/>
                <w:lang w:eastAsia="zh-CN"/>
              </w:rPr>
              <w:t>“优秀”或“满意”的证明材料（</w:t>
            </w:r>
            <w:r>
              <w:rPr>
                <w:rFonts w:hint="eastAsia" w:ascii="宋体" w:hAnsi="宋体" w:eastAsia="宋体" w:cs="宋体"/>
                <w:bCs/>
                <w:sz w:val="24"/>
                <w:szCs w:val="24"/>
              </w:rPr>
              <w:t>评价为</w:t>
            </w:r>
            <w:r>
              <w:rPr>
                <w:rFonts w:hint="eastAsia" w:ascii="宋体" w:hAnsi="宋体" w:eastAsia="宋体" w:cs="宋体"/>
                <w:bCs/>
                <w:sz w:val="24"/>
                <w:szCs w:val="24"/>
                <w:lang w:eastAsia="zh-CN"/>
              </w:rPr>
              <w:t>合格</w:t>
            </w:r>
            <w:r>
              <w:rPr>
                <w:rFonts w:hint="eastAsia" w:ascii="宋体" w:hAnsi="宋体" w:eastAsia="宋体" w:cs="宋体"/>
                <w:bCs/>
                <w:sz w:val="24"/>
                <w:szCs w:val="24"/>
              </w:rPr>
              <w:t>及以下的，不得分），每提供一个得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分，本项最高得</w:t>
            </w:r>
            <w:r>
              <w:rPr>
                <w:rFonts w:hint="eastAsia" w:ascii="宋体" w:hAnsi="宋体" w:eastAsia="宋体" w:cs="宋体"/>
                <w:bCs/>
                <w:sz w:val="24"/>
                <w:szCs w:val="24"/>
                <w:lang w:val="en-US" w:eastAsia="zh-CN"/>
              </w:rPr>
              <w:t>4</w:t>
            </w:r>
            <w:r>
              <w:rPr>
                <w:rFonts w:hint="eastAsia" w:ascii="宋体" w:hAnsi="宋体" w:eastAsia="宋体" w:cs="宋体"/>
                <w:bCs/>
                <w:sz w:val="24"/>
                <w:szCs w:val="24"/>
              </w:rPr>
              <w:t>分。</w:t>
            </w:r>
            <w:r>
              <w:rPr>
                <w:rFonts w:hint="eastAsia" w:ascii="宋体" w:hAnsi="宋体" w:eastAsia="宋体" w:cs="宋体"/>
                <w:b/>
                <w:bCs/>
                <w:sz w:val="24"/>
                <w:szCs w:val="24"/>
              </w:rPr>
              <w:t>（注：投标文件中需提供相关证明材料（至少包含业绩项目名称、评价内容、业主单位盖章）并加盖投标人公章，否则不得分。）</w:t>
            </w:r>
          </w:p>
        </w:tc>
        <w:tc>
          <w:tcPr>
            <w:tcW w:w="872" w:type="dxa"/>
            <w:noWrap w:val="0"/>
            <w:vAlign w:val="center"/>
          </w:tcPr>
          <w:p>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0-4</w:t>
            </w:r>
            <w:r>
              <w:rPr>
                <w:rFonts w:hint="eastAsia" w:ascii="宋体" w:hAnsi="宋体" w:eastAsia="宋体" w:cs="宋体"/>
                <w:b/>
                <w:bCs/>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0" w:hRule="atLeast"/>
          <w:jc w:val="center"/>
        </w:trPr>
        <w:tc>
          <w:tcPr>
            <w:tcW w:w="787" w:type="dxa"/>
            <w:vMerge w:val="restart"/>
            <w:noWrap w:val="0"/>
            <w:vAlign w:val="center"/>
          </w:tcPr>
          <w:p>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3</w:t>
            </w:r>
          </w:p>
        </w:tc>
        <w:tc>
          <w:tcPr>
            <w:tcW w:w="1281" w:type="dxa"/>
            <w:vMerge w:val="restart"/>
            <w:noWrap w:val="0"/>
            <w:vAlign w:val="center"/>
          </w:tcPr>
          <w:p>
            <w:pPr>
              <w:spacing w:line="300" w:lineRule="auto"/>
              <w:jc w:val="left"/>
              <w:rPr>
                <w:rFonts w:hint="eastAsia" w:ascii="宋体" w:hAnsi="宋体" w:eastAsia="宋体" w:cs="宋体"/>
                <w:b/>
                <w:bCs/>
                <w:sz w:val="24"/>
                <w:szCs w:val="24"/>
              </w:rPr>
            </w:pPr>
            <w:r>
              <w:rPr>
                <w:rFonts w:hint="eastAsia" w:ascii="宋体" w:hAnsi="宋体" w:eastAsia="宋体" w:cs="宋体"/>
                <w:b/>
                <w:bCs/>
                <w:sz w:val="24"/>
                <w:szCs w:val="24"/>
              </w:rPr>
              <w:t>服务方案</w:t>
            </w:r>
          </w:p>
        </w:tc>
        <w:tc>
          <w:tcPr>
            <w:tcW w:w="7312" w:type="dxa"/>
            <w:noWrap w:val="0"/>
            <w:vAlign w:val="center"/>
          </w:tcPr>
          <w:p>
            <w:pPr>
              <w:pStyle w:val="46"/>
              <w:spacing w:after="0" w:afterLines="0" w:line="30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根据投标人提供的卫生保洁方案（包括集镇清扫保洁、</w:t>
            </w:r>
            <w:r>
              <w:rPr>
                <w:rFonts w:hint="eastAsia" w:ascii="宋体" w:hAnsi="宋体" w:eastAsia="宋体" w:cs="宋体"/>
                <w:sz w:val="24"/>
                <w:szCs w:val="24"/>
                <w:lang w:eastAsia="zh-CN"/>
              </w:rPr>
              <w:t>绿化带清理、公路段保洁、</w:t>
            </w:r>
            <w:r>
              <w:rPr>
                <w:rFonts w:hint="eastAsia" w:ascii="宋体" w:hAnsi="宋体" w:eastAsia="宋体" w:cs="宋体"/>
                <w:sz w:val="24"/>
                <w:szCs w:val="24"/>
              </w:rPr>
              <w:t>公厕管理</w:t>
            </w:r>
            <w:r>
              <w:rPr>
                <w:rFonts w:hint="eastAsia" w:ascii="宋体" w:hAnsi="宋体" w:eastAsia="宋体" w:cs="宋体"/>
                <w:sz w:val="24"/>
                <w:szCs w:val="24"/>
                <w:lang w:eastAsia="zh-CN"/>
              </w:rPr>
              <w:t>、</w:t>
            </w:r>
            <w:r>
              <w:rPr>
                <w:rFonts w:hint="eastAsia" w:ascii="宋体" w:hAnsi="宋体" w:eastAsia="宋体" w:cs="宋体"/>
                <w:sz w:val="24"/>
                <w:szCs w:val="24"/>
              </w:rPr>
              <w:t>洗洒降尘（</w:t>
            </w:r>
            <w:r>
              <w:rPr>
                <w:rFonts w:hint="eastAsia" w:ascii="宋体" w:hAnsi="宋体" w:eastAsia="宋体" w:cs="宋体"/>
                <w:sz w:val="24"/>
                <w:szCs w:val="24"/>
                <w:lang w:eastAsia="zh-CN"/>
              </w:rPr>
              <w:t>环卫</w:t>
            </w:r>
            <w:r>
              <w:rPr>
                <w:rFonts w:hint="eastAsia" w:ascii="宋体" w:hAnsi="宋体" w:eastAsia="宋体" w:cs="宋体"/>
                <w:sz w:val="24"/>
                <w:szCs w:val="24"/>
              </w:rPr>
              <w:t>设施清洗）</w:t>
            </w:r>
            <w:r>
              <w:rPr>
                <w:rFonts w:hint="eastAsia" w:ascii="宋体" w:hAnsi="宋体" w:eastAsia="宋体" w:cs="宋体"/>
                <w:sz w:val="24"/>
                <w:szCs w:val="24"/>
                <w:lang w:eastAsia="zh-CN"/>
              </w:rPr>
              <w:t>、</w:t>
            </w:r>
            <w:r>
              <w:rPr>
                <w:rFonts w:hint="eastAsia" w:ascii="宋体" w:hAnsi="宋体" w:eastAsia="宋体" w:cs="宋体"/>
                <w:sz w:val="24"/>
                <w:szCs w:val="24"/>
              </w:rPr>
              <w:t>小广告清理）：人员及设备安排、作业内容与作业要求、安全文明保障措施、异常情况反馈及处理措施等方面进行打分，最高得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pStyle w:val="46"/>
              <w:spacing w:after="0" w:afterLines="0" w:line="30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①内容科学合理、各层次详细全面、操作性强的，得</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pStyle w:val="46"/>
              <w:spacing w:after="0" w:afterLines="0" w:line="30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②内容相对完整、合理明确、具有一定操作性的，得</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spacing w:line="300" w:lineRule="auto"/>
              <w:jc w:val="left"/>
              <w:rPr>
                <w:rFonts w:hint="eastAsia" w:ascii="宋体" w:hAnsi="宋体" w:eastAsia="宋体" w:cs="宋体"/>
                <w:bCs/>
                <w:sz w:val="24"/>
                <w:szCs w:val="24"/>
              </w:rPr>
            </w:pPr>
            <w:r>
              <w:rPr>
                <w:rFonts w:hint="eastAsia" w:ascii="宋体" w:hAnsi="宋体" w:eastAsia="宋体" w:cs="宋体"/>
                <w:sz w:val="24"/>
                <w:szCs w:val="24"/>
              </w:rPr>
              <w:t>③内容相对欠缺较多、层次模糊、操作性较差的，得0-</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c>
          <w:tcPr>
            <w:tcW w:w="872" w:type="dxa"/>
            <w:noWrap w:val="0"/>
            <w:vAlign w:val="center"/>
          </w:tcPr>
          <w:p>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0-5</w:t>
            </w:r>
            <w:r>
              <w:rPr>
                <w:rFonts w:hint="eastAsia" w:ascii="宋体" w:hAnsi="宋体" w:eastAsia="宋体" w:cs="宋体"/>
                <w:b/>
                <w:bCs/>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87" w:type="dxa"/>
            <w:vMerge w:val="continue"/>
            <w:noWrap w:val="0"/>
            <w:vAlign w:val="center"/>
          </w:tcPr>
          <w:p>
            <w:pPr>
              <w:spacing w:line="300" w:lineRule="auto"/>
              <w:jc w:val="center"/>
              <w:rPr>
                <w:rFonts w:hint="eastAsia" w:ascii="宋体" w:hAnsi="宋体" w:eastAsia="宋体" w:cs="宋体"/>
                <w:b/>
                <w:bCs/>
                <w:sz w:val="24"/>
                <w:szCs w:val="24"/>
              </w:rPr>
            </w:pPr>
          </w:p>
        </w:tc>
        <w:tc>
          <w:tcPr>
            <w:tcW w:w="1281" w:type="dxa"/>
            <w:vMerge w:val="continue"/>
            <w:noWrap w:val="0"/>
            <w:vAlign w:val="center"/>
          </w:tcPr>
          <w:p>
            <w:pPr>
              <w:spacing w:line="300" w:lineRule="auto"/>
              <w:jc w:val="left"/>
              <w:rPr>
                <w:rFonts w:hint="eastAsia" w:ascii="宋体" w:hAnsi="宋体" w:eastAsia="宋体" w:cs="宋体"/>
                <w:b/>
                <w:bCs/>
                <w:sz w:val="24"/>
                <w:szCs w:val="24"/>
              </w:rPr>
            </w:pPr>
          </w:p>
        </w:tc>
        <w:tc>
          <w:tcPr>
            <w:tcW w:w="7312" w:type="dxa"/>
            <w:noWrap w:val="0"/>
            <w:vAlign w:val="center"/>
          </w:tcPr>
          <w:p>
            <w:pPr>
              <w:pStyle w:val="46"/>
              <w:spacing w:after="0" w:afterLines="0" w:line="30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根据投标人提供的垃圾清运及</w:t>
            </w:r>
            <w:r>
              <w:rPr>
                <w:rFonts w:hint="eastAsia" w:ascii="宋体" w:hAnsi="宋体" w:eastAsia="宋体" w:cs="宋体"/>
                <w:sz w:val="24"/>
                <w:szCs w:val="24"/>
                <w:lang w:eastAsia="zh-CN"/>
              </w:rPr>
              <w:t>分类</w:t>
            </w:r>
            <w:r>
              <w:rPr>
                <w:rFonts w:hint="eastAsia" w:ascii="宋体" w:hAnsi="宋体" w:eastAsia="宋体" w:cs="宋体"/>
                <w:sz w:val="24"/>
                <w:szCs w:val="24"/>
              </w:rPr>
              <w:t>处置（包括集镇及行政村（社区）垃圾清运；行政</w:t>
            </w:r>
            <w:r>
              <w:rPr>
                <w:rFonts w:hint="eastAsia" w:ascii="宋体" w:hAnsi="宋体" w:eastAsia="宋体" w:cs="宋体"/>
                <w:sz w:val="24"/>
                <w:szCs w:val="24"/>
                <w:lang w:eastAsia="zh-CN"/>
              </w:rPr>
              <w:t>企</w:t>
            </w:r>
            <w:r>
              <w:rPr>
                <w:rFonts w:hint="eastAsia" w:ascii="宋体" w:hAnsi="宋体" w:eastAsia="宋体" w:cs="宋体"/>
                <w:sz w:val="24"/>
                <w:szCs w:val="24"/>
              </w:rPr>
              <w:t>事业单位、</w:t>
            </w:r>
            <w:r>
              <w:rPr>
                <w:rFonts w:hint="eastAsia" w:ascii="宋体" w:hAnsi="宋体" w:eastAsia="宋体" w:cs="宋体"/>
                <w:sz w:val="24"/>
                <w:szCs w:val="24"/>
                <w:lang w:eastAsia="zh-CN"/>
              </w:rPr>
              <w:t>指定</w:t>
            </w:r>
            <w:r>
              <w:rPr>
                <w:rFonts w:hint="eastAsia" w:ascii="宋体" w:hAnsi="宋体" w:eastAsia="宋体" w:cs="宋体"/>
                <w:sz w:val="24"/>
                <w:szCs w:val="24"/>
              </w:rPr>
              <w:t>企业、餐饮店、居民小区等上门清运；</w:t>
            </w:r>
            <w:r>
              <w:rPr>
                <w:rFonts w:hint="eastAsia" w:ascii="宋体" w:hAnsi="宋体" w:eastAsia="宋体" w:cs="宋体"/>
                <w:sz w:val="24"/>
                <w:szCs w:val="24"/>
                <w:lang w:eastAsia="zh-CN"/>
              </w:rPr>
              <w:t>生活垃圾</w:t>
            </w:r>
            <w:r>
              <w:rPr>
                <w:rFonts w:hint="eastAsia" w:ascii="宋体" w:hAnsi="宋体" w:eastAsia="宋体" w:cs="宋体"/>
                <w:sz w:val="24"/>
                <w:szCs w:val="24"/>
              </w:rPr>
              <w:t>、</w:t>
            </w:r>
            <w:r>
              <w:rPr>
                <w:rFonts w:hint="eastAsia" w:ascii="宋体" w:hAnsi="宋体" w:eastAsia="宋体" w:cs="宋体"/>
                <w:sz w:val="24"/>
                <w:szCs w:val="24"/>
                <w:lang w:eastAsia="zh-CN"/>
              </w:rPr>
              <w:t>易</w:t>
            </w:r>
            <w:r>
              <w:rPr>
                <w:rFonts w:hint="eastAsia" w:ascii="宋体" w:hAnsi="宋体" w:eastAsia="宋体" w:cs="宋体"/>
                <w:sz w:val="24"/>
                <w:szCs w:val="24"/>
              </w:rPr>
              <w:t>腐垃圾、可回收</w:t>
            </w:r>
            <w:r>
              <w:rPr>
                <w:rFonts w:hint="eastAsia" w:ascii="宋体" w:hAnsi="宋体" w:eastAsia="宋体" w:cs="宋体"/>
                <w:sz w:val="24"/>
                <w:szCs w:val="24"/>
                <w:lang w:eastAsia="zh-CN"/>
              </w:rPr>
              <w:t>物</w:t>
            </w:r>
            <w:r>
              <w:rPr>
                <w:rFonts w:hint="eastAsia" w:ascii="宋体" w:hAnsi="宋体" w:eastAsia="宋体" w:cs="宋体"/>
                <w:sz w:val="24"/>
                <w:szCs w:val="24"/>
              </w:rPr>
              <w:t>、建筑垃圾、工业垃圾、有害垃圾</w:t>
            </w:r>
            <w:r>
              <w:rPr>
                <w:rFonts w:hint="eastAsia" w:ascii="宋体" w:hAnsi="宋体" w:eastAsia="宋体" w:cs="宋体"/>
                <w:sz w:val="24"/>
                <w:szCs w:val="24"/>
                <w:lang w:eastAsia="zh-CN"/>
              </w:rPr>
              <w:t>、污水</w:t>
            </w:r>
            <w:r>
              <w:rPr>
                <w:rFonts w:hint="eastAsia" w:ascii="宋体" w:hAnsi="宋体" w:eastAsia="宋体" w:cs="宋体"/>
                <w:sz w:val="24"/>
                <w:szCs w:val="24"/>
              </w:rPr>
              <w:t>等</w:t>
            </w:r>
            <w:r>
              <w:rPr>
                <w:rFonts w:hint="eastAsia" w:ascii="宋体" w:hAnsi="宋体" w:eastAsia="宋体" w:cs="宋体"/>
                <w:sz w:val="24"/>
                <w:szCs w:val="24"/>
                <w:lang w:eastAsia="zh-CN"/>
              </w:rPr>
              <w:t>分类</w:t>
            </w:r>
            <w:r>
              <w:rPr>
                <w:rFonts w:hint="eastAsia" w:ascii="宋体" w:hAnsi="宋体" w:eastAsia="宋体" w:cs="宋体"/>
                <w:sz w:val="24"/>
                <w:szCs w:val="24"/>
              </w:rPr>
              <w:t>收集处置）计划：包含人员及设备安排、作业内容及作业要求、安全文明保障措施、异常情况反馈及处理措施等方面进行打分，最高得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pStyle w:val="46"/>
              <w:spacing w:after="0" w:afterLines="0" w:line="30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①内容科学合理、各层次详细全面、操作性强的，得</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pStyle w:val="46"/>
              <w:spacing w:after="0" w:afterLines="0" w:line="30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②内容相对完整、合理明确、具有一定操作性的，得</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spacing w:line="300" w:lineRule="auto"/>
              <w:jc w:val="left"/>
              <w:rPr>
                <w:rFonts w:hint="eastAsia" w:ascii="宋体" w:hAnsi="宋体" w:eastAsia="宋体" w:cs="宋体"/>
                <w:bCs/>
                <w:sz w:val="24"/>
                <w:szCs w:val="24"/>
              </w:rPr>
            </w:pPr>
            <w:r>
              <w:rPr>
                <w:rFonts w:hint="eastAsia" w:ascii="宋体" w:hAnsi="宋体" w:eastAsia="宋体" w:cs="宋体"/>
                <w:sz w:val="24"/>
                <w:szCs w:val="24"/>
              </w:rPr>
              <w:t>③内容相对欠缺较多、层次模糊、操作性较差的，得0-</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c>
          <w:tcPr>
            <w:tcW w:w="872" w:type="dxa"/>
            <w:noWrap w:val="0"/>
            <w:vAlign w:val="center"/>
          </w:tcPr>
          <w:p>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0-5</w:t>
            </w:r>
            <w:r>
              <w:rPr>
                <w:rFonts w:hint="eastAsia" w:ascii="宋体" w:hAnsi="宋体" w:eastAsia="宋体" w:cs="宋体"/>
                <w:b/>
                <w:bCs/>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87" w:type="dxa"/>
            <w:vMerge w:val="continue"/>
            <w:noWrap w:val="0"/>
            <w:vAlign w:val="center"/>
          </w:tcPr>
          <w:p>
            <w:pPr>
              <w:spacing w:line="300" w:lineRule="auto"/>
              <w:jc w:val="center"/>
              <w:rPr>
                <w:rFonts w:hint="eastAsia" w:ascii="宋体" w:hAnsi="宋体" w:eastAsia="宋体" w:cs="宋体"/>
                <w:b/>
                <w:bCs/>
                <w:sz w:val="24"/>
                <w:szCs w:val="24"/>
              </w:rPr>
            </w:pPr>
          </w:p>
        </w:tc>
        <w:tc>
          <w:tcPr>
            <w:tcW w:w="1281" w:type="dxa"/>
            <w:vMerge w:val="continue"/>
            <w:noWrap w:val="0"/>
            <w:vAlign w:val="center"/>
          </w:tcPr>
          <w:p>
            <w:pPr>
              <w:spacing w:line="300" w:lineRule="auto"/>
              <w:jc w:val="left"/>
              <w:rPr>
                <w:rFonts w:hint="eastAsia" w:ascii="宋体" w:hAnsi="宋体" w:eastAsia="宋体" w:cs="宋体"/>
                <w:b/>
                <w:bCs/>
                <w:sz w:val="24"/>
                <w:szCs w:val="24"/>
              </w:rPr>
            </w:pPr>
          </w:p>
        </w:tc>
        <w:tc>
          <w:tcPr>
            <w:tcW w:w="7312" w:type="dxa"/>
            <w:noWrap w:val="0"/>
            <w:vAlign w:val="center"/>
          </w:tcPr>
          <w:p>
            <w:pPr>
              <w:spacing w:line="300" w:lineRule="auto"/>
              <w:jc w:val="left"/>
              <w:rPr>
                <w:rFonts w:hint="eastAsia" w:ascii="宋体" w:hAnsi="宋体" w:eastAsia="宋体" w:cs="宋体"/>
                <w:sz w:val="24"/>
                <w:szCs w:val="24"/>
              </w:rPr>
            </w:pPr>
            <w:r>
              <w:rPr>
                <w:rFonts w:hint="eastAsia" w:ascii="宋体" w:hAnsi="宋体" w:eastAsia="宋体" w:cs="宋体"/>
                <w:sz w:val="24"/>
                <w:szCs w:val="24"/>
              </w:rPr>
              <w:t>根据投标人提供的中转站运</w:t>
            </w:r>
            <w:r>
              <w:rPr>
                <w:rFonts w:hint="eastAsia" w:ascii="宋体" w:hAnsi="宋体" w:eastAsia="宋体" w:cs="宋体"/>
                <w:sz w:val="24"/>
                <w:szCs w:val="24"/>
                <w:lang w:eastAsia="zh-CN"/>
              </w:rPr>
              <w:t>维</w:t>
            </w:r>
            <w:r>
              <w:rPr>
                <w:rFonts w:hint="eastAsia" w:ascii="宋体" w:hAnsi="宋体" w:eastAsia="宋体" w:cs="宋体"/>
                <w:sz w:val="24"/>
                <w:szCs w:val="24"/>
              </w:rPr>
              <w:t>方案：包含日常运营管理措施、日常设备安全操作</w:t>
            </w:r>
            <w:r>
              <w:rPr>
                <w:rFonts w:hint="eastAsia" w:ascii="宋体" w:hAnsi="宋体" w:eastAsia="宋体" w:cs="宋体"/>
                <w:sz w:val="24"/>
                <w:szCs w:val="24"/>
                <w:lang w:eastAsia="zh-CN"/>
              </w:rPr>
              <w:t>、</w:t>
            </w:r>
            <w:r>
              <w:rPr>
                <w:rFonts w:hint="eastAsia" w:ascii="宋体" w:hAnsi="宋体" w:eastAsia="宋体" w:cs="宋体"/>
                <w:sz w:val="24"/>
                <w:szCs w:val="24"/>
              </w:rPr>
              <w:t>日常保养维护</w:t>
            </w:r>
            <w:r>
              <w:rPr>
                <w:rFonts w:hint="eastAsia" w:ascii="宋体" w:hAnsi="宋体" w:eastAsia="宋体" w:cs="宋体"/>
                <w:sz w:val="24"/>
                <w:szCs w:val="24"/>
                <w:lang w:eastAsia="zh-CN"/>
              </w:rPr>
              <w:t>、</w:t>
            </w:r>
            <w:r>
              <w:rPr>
                <w:rFonts w:hint="eastAsia" w:ascii="宋体" w:hAnsi="宋体" w:eastAsia="宋体" w:cs="宋体"/>
                <w:sz w:val="24"/>
                <w:szCs w:val="24"/>
              </w:rPr>
              <w:t>故障维修、人员安排及作业内容、人员管理职责等方面进行综合分析、评分</w:t>
            </w:r>
            <w:r>
              <w:rPr>
                <w:rFonts w:hint="eastAsia" w:ascii="宋体" w:hAnsi="宋体" w:eastAsia="宋体" w:cs="宋体"/>
                <w:sz w:val="24"/>
                <w:szCs w:val="24"/>
                <w:lang w:eastAsia="zh-CN"/>
              </w:rPr>
              <w:t>，</w:t>
            </w:r>
            <w:r>
              <w:rPr>
                <w:rFonts w:hint="eastAsia" w:ascii="宋体" w:hAnsi="宋体" w:eastAsia="宋体" w:cs="宋体"/>
                <w:sz w:val="24"/>
                <w:szCs w:val="24"/>
              </w:rPr>
              <w:t>最高得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pStyle w:val="46"/>
              <w:spacing w:after="0" w:afterLines="0" w:line="30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①内容科学合理、各层次详细全面、操作性强的，得</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pStyle w:val="46"/>
              <w:spacing w:after="0" w:afterLines="0" w:line="30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②内容相对完整、合理明确、具有一定操作性的，得</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spacing w:line="300" w:lineRule="auto"/>
              <w:jc w:val="left"/>
              <w:rPr>
                <w:rFonts w:hint="eastAsia" w:ascii="宋体" w:hAnsi="宋体" w:eastAsia="宋体" w:cs="宋体"/>
                <w:sz w:val="24"/>
                <w:szCs w:val="24"/>
              </w:rPr>
            </w:pPr>
            <w:r>
              <w:rPr>
                <w:rFonts w:hint="eastAsia" w:ascii="宋体" w:hAnsi="宋体" w:eastAsia="宋体" w:cs="宋体"/>
                <w:sz w:val="24"/>
                <w:szCs w:val="24"/>
              </w:rPr>
              <w:t>③内容相对欠缺较多、层次模糊、操作性较差的，得0-</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c>
          <w:tcPr>
            <w:tcW w:w="872" w:type="dxa"/>
            <w:noWrap w:val="0"/>
            <w:vAlign w:val="center"/>
          </w:tcPr>
          <w:p>
            <w:pPr>
              <w:spacing w:line="30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87" w:type="dxa"/>
            <w:vMerge w:val="continue"/>
            <w:noWrap w:val="0"/>
            <w:vAlign w:val="center"/>
          </w:tcPr>
          <w:p>
            <w:pPr>
              <w:spacing w:line="300" w:lineRule="auto"/>
              <w:jc w:val="center"/>
              <w:rPr>
                <w:rFonts w:hint="eastAsia" w:ascii="宋体" w:hAnsi="宋体" w:eastAsia="宋体" w:cs="宋体"/>
                <w:b/>
                <w:bCs/>
                <w:sz w:val="24"/>
                <w:szCs w:val="24"/>
              </w:rPr>
            </w:pPr>
          </w:p>
        </w:tc>
        <w:tc>
          <w:tcPr>
            <w:tcW w:w="1281" w:type="dxa"/>
            <w:vMerge w:val="continue"/>
            <w:noWrap w:val="0"/>
            <w:vAlign w:val="center"/>
          </w:tcPr>
          <w:p>
            <w:pPr>
              <w:spacing w:line="300" w:lineRule="auto"/>
              <w:jc w:val="left"/>
              <w:rPr>
                <w:rFonts w:hint="eastAsia" w:ascii="宋体" w:hAnsi="宋体" w:eastAsia="宋体" w:cs="宋体"/>
                <w:b/>
                <w:bCs/>
                <w:sz w:val="24"/>
                <w:szCs w:val="24"/>
              </w:rPr>
            </w:pPr>
          </w:p>
        </w:tc>
        <w:tc>
          <w:tcPr>
            <w:tcW w:w="7312" w:type="dxa"/>
            <w:noWrap w:val="0"/>
            <w:vAlign w:val="center"/>
          </w:tcPr>
          <w:p>
            <w:pPr>
              <w:pStyle w:val="46"/>
              <w:spacing w:after="0" w:afterLines="0" w:line="300" w:lineRule="auto"/>
              <w:ind w:left="0" w:leftChars="0" w:firstLine="0" w:firstLineChars="0"/>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投标人针对各类上级检查、突击检查、重大节假日、创建考评、恶劣天气等各类突发事件及较大规模破坏集镇环境卫生面貌（防汛抗台、抗雪防冰、渣土处置、扬尘处置）的状况编制应急方案，包括：应急情况分析及响应时间、人员及设备安排方案、应急处理办法，评委根据应急方案合理程度及完备程度等方面进行打分，最高得5分。</w:t>
            </w:r>
          </w:p>
          <w:p>
            <w:pPr>
              <w:pStyle w:val="46"/>
              <w:spacing w:after="0" w:afterLines="0" w:line="300" w:lineRule="auto"/>
              <w:ind w:left="0" w:leftChars="0" w:firstLine="0" w:firstLineChars="0"/>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①内容周密详细、层次分明、针对性及操作性强的，得4-5分；</w:t>
            </w:r>
          </w:p>
          <w:p>
            <w:pPr>
              <w:pStyle w:val="46"/>
              <w:spacing w:after="0" w:afterLines="0" w:line="300" w:lineRule="auto"/>
              <w:ind w:left="0" w:leftChars="0" w:firstLine="0" w:firstLineChars="0"/>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②内容相对一般、针对性及操作性一般的，得2-3分；</w:t>
            </w:r>
          </w:p>
          <w:p>
            <w:pPr>
              <w:pStyle w:val="46"/>
              <w:spacing w:after="0" w:afterLines="0" w:line="300" w:lineRule="auto"/>
              <w:ind w:left="0" w:leftChars="0" w:firstLine="0" w:firstLineChars="0"/>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③内容不够详细全面、针对性及操作性较差的，得</w:t>
            </w:r>
            <w:r>
              <w:rPr>
                <w:rFonts w:hint="eastAsia" w:ascii="宋体" w:hAnsi="宋体" w:eastAsia="宋体" w:cs="宋体"/>
                <w:sz w:val="24"/>
                <w:szCs w:val="24"/>
              </w:rPr>
              <w:t>0-</w:t>
            </w:r>
            <w:r>
              <w:rPr>
                <w:rFonts w:hint="eastAsia" w:ascii="宋体" w:hAnsi="宋体" w:eastAsia="宋体" w:cs="宋体"/>
                <w:sz w:val="24"/>
                <w:szCs w:val="24"/>
                <w:lang w:val="en-US" w:eastAsia="zh-CN"/>
              </w:rPr>
              <w:t>1</w:t>
            </w:r>
            <w:r>
              <w:rPr>
                <w:rFonts w:hint="eastAsia" w:ascii="宋体" w:hAnsi="宋体" w:eastAsia="宋体" w:cs="宋体"/>
                <w:kern w:val="2"/>
                <w:sz w:val="24"/>
                <w:szCs w:val="24"/>
                <w:lang w:val="en-US" w:eastAsia="zh-CN"/>
              </w:rPr>
              <w:t>分。</w:t>
            </w:r>
          </w:p>
        </w:tc>
        <w:tc>
          <w:tcPr>
            <w:tcW w:w="872" w:type="dxa"/>
            <w:noWrap w:val="0"/>
            <w:vAlign w:val="center"/>
          </w:tcPr>
          <w:p>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0-5</w:t>
            </w:r>
            <w:r>
              <w:rPr>
                <w:rFonts w:hint="eastAsia" w:ascii="宋体" w:hAnsi="宋体" w:eastAsia="宋体" w:cs="宋体"/>
                <w:b/>
                <w:bCs/>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87" w:type="dxa"/>
            <w:vMerge w:val="continue"/>
            <w:noWrap w:val="0"/>
            <w:vAlign w:val="center"/>
          </w:tcPr>
          <w:p>
            <w:pPr>
              <w:spacing w:line="300" w:lineRule="auto"/>
              <w:jc w:val="center"/>
              <w:rPr>
                <w:rFonts w:hint="eastAsia" w:ascii="宋体" w:hAnsi="宋体" w:eastAsia="宋体" w:cs="宋体"/>
                <w:b/>
                <w:bCs/>
                <w:sz w:val="24"/>
                <w:szCs w:val="24"/>
              </w:rPr>
            </w:pPr>
          </w:p>
        </w:tc>
        <w:tc>
          <w:tcPr>
            <w:tcW w:w="1281" w:type="dxa"/>
            <w:vMerge w:val="continue"/>
            <w:noWrap w:val="0"/>
            <w:vAlign w:val="center"/>
          </w:tcPr>
          <w:p>
            <w:pPr>
              <w:spacing w:line="300" w:lineRule="auto"/>
              <w:jc w:val="left"/>
              <w:rPr>
                <w:rFonts w:hint="eastAsia" w:ascii="宋体" w:hAnsi="宋体" w:eastAsia="宋体" w:cs="宋体"/>
                <w:b/>
                <w:bCs/>
                <w:sz w:val="24"/>
                <w:szCs w:val="24"/>
              </w:rPr>
            </w:pPr>
          </w:p>
        </w:tc>
        <w:tc>
          <w:tcPr>
            <w:tcW w:w="7312" w:type="dxa"/>
            <w:noWrap w:val="0"/>
            <w:vAlign w:val="center"/>
          </w:tcPr>
          <w:p>
            <w:pPr>
              <w:pStyle w:val="46"/>
              <w:spacing w:after="0" w:afterLines="0" w:line="30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根据投标人提供的日常集镇卫生保洁及垃圾清运管理制度，包括：卫生保洁及垃圾清运作业标准、日常巡查管理制度、监督考核管理制度、档案（台账）管理制度等方面的可行性、健全性进行打分，最高得</w:t>
            </w:r>
            <w:r>
              <w:rPr>
                <w:rFonts w:hint="eastAsia" w:ascii="宋体" w:hAnsi="宋体" w:cs="宋体"/>
                <w:sz w:val="24"/>
                <w:szCs w:val="24"/>
                <w:lang w:val="en-US" w:eastAsia="zh-CN"/>
              </w:rPr>
              <w:t>5</w:t>
            </w:r>
            <w:r>
              <w:rPr>
                <w:rFonts w:hint="eastAsia" w:ascii="宋体" w:hAnsi="宋体" w:eastAsia="宋体" w:cs="宋体"/>
                <w:sz w:val="24"/>
                <w:szCs w:val="24"/>
              </w:rPr>
              <w:t>分。</w:t>
            </w:r>
          </w:p>
          <w:p>
            <w:pPr>
              <w:pStyle w:val="46"/>
              <w:spacing w:after="0" w:afterLines="0" w:line="30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①制度完善、程序规范、责任明确的，得4-</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spacing w:line="300" w:lineRule="auto"/>
              <w:jc w:val="left"/>
              <w:rPr>
                <w:rFonts w:hint="eastAsia" w:ascii="宋体" w:hAnsi="宋体" w:eastAsia="宋体" w:cs="宋体"/>
                <w:sz w:val="24"/>
                <w:szCs w:val="24"/>
              </w:rPr>
            </w:pPr>
            <w:r>
              <w:rPr>
                <w:rFonts w:hint="eastAsia" w:ascii="宋体" w:hAnsi="宋体" w:eastAsia="宋体" w:cs="宋体"/>
                <w:sz w:val="24"/>
                <w:szCs w:val="24"/>
              </w:rPr>
              <w:t>②制度或程序相对完善的，得2-</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spacing w:line="300" w:lineRule="auto"/>
              <w:jc w:val="left"/>
              <w:rPr>
                <w:rFonts w:hint="eastAsia" w:ascii="宋体" w:hAnsi="宋体" w:eastAsia="宋体" w:cs="宋体"/>
                <w:sz w:val="24"/>
                <w:szCs w:val="24"/>
              </w:rPr>
            </w:pPr>
            <w:r>
              <w:rPr>
                <w:rFonts w:hint="eastAsia" w:ascii="宋体" w:hAnsi="宋体" w:eastAsia="宋体" w:cs="宋体"/>
                <w:sz w:val="24"/>
                <w:szCs w:val="24"/>
              </w:rPr>
              <w:t>③制度或程序相对欠缺较多的，得0-</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c>
          <w:tcPr>
            <w:tcW w:w="872" w:type="dxa"/>
            <w:noWrap w:val="0"/>
            <w:vAlign w:val="center"/>
          </w:tcPr>
          <w:p>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0-5</w:t>
            </w:r>
            <w:r>
              <w:rPr>
                <w:rFonts w:hint="eastAsia" w:ascii="宋体" w:hAnsi="宋体" w:eastAsia="宋体" w:cs="宋体"/>
                <w:b/>
                <w:bCs/>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787" w:type="dxa"/>
            <w:vMerge w:val="restart"/>
            <w:noWrap w:val="0"/>
            <w:vAlign w:val="center"/>
          </w:tcPr>
          <w:p>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4</w:t>
            </w:r>
          </w:p>
        </w:tc>
        <w:tc>
          <w:tcPr>
            <w:tcW w:w="1281" w:type="dxa"/>
            <w:vMerge w:val="restart"/>
            <w:noWrap w:val="0"/>
            <w:vAlign w:val="center"/>
          </w:tcPr>
          <w:p>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拟投入</w:t>
            </w:r>
            <w:r>
              <w:rPr>
                <w:rFonts w:hint="eastAsia" w:ascii="宋体" w:hAnsi="宋体" w:eastAsia="宋体" w:cs="宋体"/>
                <w:b/>
                <w:bCs/>
                <w:sz w:val="24"/>
                <w:szCs w:val="24"/>
              </w:rPr>
              <w:t>人员配置情况</w:t>
            </w:r>
          </w:p>
        </w:tc>
        <w:tc>
          <w:tcPr>
            <w:tcW w:w="7312" w:type="dxa"/>
            <w:noWrap w:val="0"/>
            <w:vAlign w:val="center"/>
          </w:tcPr>
          <w:p>
            <w:pPr>
              <w:pStyle w:val="46"/>
              <w:spacing w:after="0" w:afterLines="0" w:line="300" w:lineRule="auto"/>
              <w:ind w:left="0" w:leftChars="0" w:firstLine="0" w:firstLineChars="0"/>
              <w:rPr>
                <w:rFonts w:hint="eastAsia" w:ascii="宋体" w:hAnsi="宋体" w:eastAsia="宋体" w:cs="宋体"/>
                <w:b/>
                <w:kern w:val="2"/>
                <w:sz w:val="24"/>
                <w:szCs w:val="24"/>
                <w:lang w:val="en-US" w:eastAsia="zh-CN"/>
              </w:rPr>
            </w:pPr>
            <w:r>
              <w:rPr>
                <w:rFonts w:hint="eastAsia" w:ascii="宋体" w:hAnsi="宋体" w:eastAsia="宋体" w:cs="宋体"/>
                <w:kern w:val="2"/>
                <w:sz w:val="24"/>
                <w:szCs w:val="24"/>
                <w:lang w:val="en-US" w:eastAsia="zh-CN"/>
              </w:rPr>
              <w:t>拟派项目负责人自2019年1月1日至今（以合同签订时间为准），具有以项目负责人身份职务承担过年度乡镇（城市）环境卫生保洁类项目（单个业绩合同中必须包含卫生保洁及垃圾清运业务内容）管理工作经验，得1分，项目负责人具有政府部门颁发的环境工程专业中级及以上职称证书的，得1分，项目负责人具有城市（城镇）美容师，得1分，本项最高得3分。</w:t>
            </w:r>
            <w:r>
              <w:rPr>
                <w:rFonts w:hint="eastAsia" w:ascii="宋体" w:hAnsi="宋体" w:eastAsia="宋体" w:cs="宋体"/>
                <w:b/>
                <w:kern w:val="2"/>
                <w:sz w:val="24"/>
                <w:szCs w:val="24"/>
                <w:lang w:val="en-US" w:eastAsia="zh-CN"/>
              </w:rPr>
              <w:t>（注：投标文件中需提供以下证明材料复印件（加盖投标人公章）：①投标人为其缴纳的近12个月社保证明；②业绩合同（业绩合同中不能反映项目负责人身份职务的，还需提供该合同业主盖章的证明文件）；</w:t>
            </w:r>
            <w:r>
              <w:rPr>
                <w:rFonts w:hint="eastAsia" w:ascii="宋体" w:hAnsi="宋体" w:eastAsia="宋体" w:cs="宋体"/>
                <w:b/>
                <w:bCs/>
                <w:sz w:val="24"/>
                <w:szCs w:val="24"/>
                <w:lang w:val="en-US" w:eastAsia="zh-CN"/>
              </w:rPr>
              <w:t>③证书证明材料；</w:t>
            </w:r>
            <w:r>
              <w:rPr>
                <w:rFonts w:hint="eastAsia" w:ascii="宋体" w:hAnsi="宋体" w:eastAsia="宋体" w:cs="宋体"/>
                <w:b/>
                <w:kern w:val="2"/>
                <w:sz w:val="24"/>
                <w:szCs w:val="24"/>
                <w:lang w:val="en-US" w:eastAsia="zh-CN"/>
              </w:rPr>
              <w:t>上述材料缺一不得分。）</w:t>
            </w:r>
          </w:p>
        </w:tc>
        <w:tc>
          <w:tcPr>
            <w:tcW w:w="872" w:type="dxa"/>
            <w:noWrap w:val="0"/>
            <w:vAlign w:val="center"/>
          </w:tcPr>
          <w:p>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0-3</w:t>
            </w:r>
            <w:r>
              <w:rPr>
                <w:rFonts w:hint="eastAsia" w:ascii="宋体" w:hAnsi="宋体" w:eastAsia="宋体" w:cs="宋体"/>
                <w:b/>
                <w:bCs/>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87" w:type="dxa"/>
            <w:vMerge w:val="continue"/>
            <w:noWrap w:val="0"/>
            <w:vAlign w:val="center"/>
          </w:tcPr>
          <w:p>
            <w:pPr>
              <w:spacing w:line="300" w:lineRule="auto"/>
              <w:jc w:val="center"/>
              <w:rPr>
                <w:rFonts w:hint="eastAsia" w:ascii="宋体" w:hAnsi="宋体" w:eastAsia="宋体" w:cs="宋体"/>
                <w:b/>
                <w:bCs/>
                <w:sz w:val="24"/>
                <w:szCs w:val="24"/>
              </w:rPr>
            </w:pPr>
          </w:p>
        </w:tc>
        <w:tc>
          <w:tcPr>
            <w:tcW w:w="1281" w:type="dxa"/>
            <w:vMerge w:val="continue"/>
            <w:noWrap w:val="0"/>
            <w:vAlign w:val="center"/>
          </w:tcPr>
          <w:p>
            <w:pPr>
              <w:spacing w:line="300" w:lineRule="auto"/>
              <w:jc w:val="center"/>
              <w:rPr>
                <w:rFonts w:hint="eastAsia" w:ascii="宋体" w:hAnsi="宋体" w:eastAsia="宋体" w:cs="宋体"/>
                <w:b/>
                <w:bCs/>
                <w:sz w:val="24"/>
                <w:szCs w:val="24"/>
              </w:rPr>
            </w:pPr>
          </w:p>
        </w:tc>
        <w:tc>
          <w:tcPr>
            <w:tcW w:w="7312" w:type="dxa"/>
            <w:noWrap w:val="0"/>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拟派项目管理员6人（不包括项目负责人）中具有国家级创卫、国家级文明城市创建或小城镇创建工作实践经验的，每有一人得1分，</w:t>
            </w:r>
            <w:r>
              <w:rPr>
                <w:rFonts w:hint="eastAsia" w:ascii="宋体" w:hAnsi="宋体" w:eastAsia="宋体" w:cs="宋体"/>
                <w:kern w:val="2"/>
                <w:sz w:val="24"/>
                <w:szCs w:val="24"/>
                <w:lang w:val="en-US" w:eastAsia="zh-CN"/>
              </w:rPr>
              <w:t>本项</w:t>
            </w:r>
            <w:r>
              <w:rPr>
                <w:rFonts w:hint="eastAsia" w:ascii="宋体" w:hAnsi="宋体" w:eastAsia="宋体" w:cs="宋体"/>
                <w:sz w:val="24"/>
                <w:szCs w:val="24"/>
                <w:lang w:val="en-US" w:eastAsia="zh-CN"/>
              </w:rPr>
              <w:t>最高得6分。</w:t>
            </w:r>
            <w:r>
              <w:rPr>
                <w:rFonts w:hint="eastAsia" w:ascii="宋体" w:hAnsi="宋体" w:eastAsia="宋体" w:cs="宋体"/>
                <w:b/>
                <w:bCs/>
                <w:sz w:val="24"/>
                <w:szCs w:val="24"/>
                <w:lang w:val="en-US" w:eastAsia="zh-CN"/>
              </w:rPr>
              <w:t>（注：投标文件中须提供由投标人为其缴纳12个月社保证明及提供服务乡镇（城市）的证明材料复印件加盖投标人公章，不提供不得分。）</w:t>
            </w:r>
          </w:p>
        </w:tc>
        <w:tc>
          <w:tcPr>
            <w:tcW w:w="872" w:type="dxa"/>
            <w:noWrap w:val="0"/>
            <w:vAlign w:val="center"/>
          </w:tcPr>
          <w:p>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0-6</w:t>
            </w:r>
            <w:r>
              <w:rPr>
                <w:rFonts w:hint="eastAsia" w:ascii="宋体" w:hAnsi="宋体" w:eastAsia="宋体" w:cs="宋体"/>
                <w:b/>
                <w:bCs/>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87" w:type="dxa"/>
            <w:vMerge w:val="continue"/>
            <w:noWrap w:val="0"/>
            <w:vAlign w:val="center"/>
          </w:tcPr>
          <w:p>
            <w:pPr>
              <w:spacing w:line="300" w:lineRule="auto"/>
              <w:jc w:val="center"/>
              <w:rPr>
                <w:rFonts w:hint="eastAsia" w:ascii="宋体" w:hAnsi="宋体" w:eastAsia="宋体" w:cs="宋体"/>
                <w:b/>
                <w:bCs/>
                <w:sz w:val="24"/>
                <w:szCs w:val="24"/>
              </w:rPr>
            </w:pPr>
          </w:p>
        </w:tc>
        <w:tc>
          <w:tcPr>
            <w:tcW w:w="1281" w:type="dxa"/>
            <w:vMerge w:val="continue"/>
            <w:noWrap w:val="0"/>
            <w:vAlign w:val="center"/>
          </w:tcPr>
          <w:p>
            <w:pPr>
              <w:spacing w:line="300" w:lineRule="auto"/>
              <w:jc w:val="center"/>
              <w:rPr>
                <w:rFonts w:hint="eastAsia" w:ascii="宋体" w:hAnsi="宋体" w:eastAsia="宋体" w:cs="宋体"/>
                <w:b/>
                <w:bCs/>
                <w:sz w:val="24"/>
                <w:szCs w:val="24"/>
              </w:rPr>
            </w:pPr>
          </w:p>
        </w:tc>
        <w:tc>
          <w:tcPr>
            <w:tcW w:w="7312" w:type="dxa"/>
            <w:noWrap w:val="0"/>
            <w:vAlign w:val="center"/>
          </w:tcPr>
          <w:p>
            <w:pPr>
              <w:pStyle w:val="46"/>
              <w:spacing w:after="0" w:afterLines="0" w:line="300" w:lineRule="auto"/>
              <w:ind w:left="0" w:leftChars="0" w:firstLine="0" w:firstLineChars="0"/>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本项目规模较大、人员配置较多，拟投入本项目的主要人员，每提供一个人员社保得0.2分，本项最高得4分。</w:t>
            </w:r>
            <w:r>
              <w:rPr>
                <w:rFonts w:hint="eastAsia" w:ascii="宋体" w:hAnsi="宋体" w:eastAsia="宋体" w:cs="宋体"/>
                <w:b/>
                <w:kern w:val="2"/>
                <w:sz w:val="24"/>
                <w:szCs w:val="24"/>
                <w:lang w:val="en-US" w:eastAsia="zh-CN"/>
              </w:rPr>
              <w:t>（注：提供人员清单及由投标人为其缴纳的近12个月社保证明材料并加盖公章 ，不提供或提供不全不得分。）</w:t>
            </w:r>
          </w:p>
        </w:tc>
        <w:tc>
          <w:tcPr>
            <w:tcW w:w="872" w:type="dxa"/>
            <w:noWrap w:val="0"/>
            <w:vAlign w:val="center"/>
          </w:tcPr>
          <w:p>
            <w:pPr>
              <w:spacing w:line="30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87" w:type="dxa"/>
            <w:noWrap w:val="0"/>
            <w:vAlign w:val="center"/>
          </w:tcPr>
          <w:p>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5</w:t>
            </w:r>
          </w:p>
        </w:tc>
        <w:tc>
          <w:tcPr>
            <w:tcW w:w="1281" w:type="dxa"/>
            <w:noWrap w:val="0"/>
            <w:vAlign w:val="center"/>
          </w:tcPr>
          <w:p>
            <w:pPr>
              <w:spacing w:line="300" w:lineRule="auto"/>
              <w:jc w:val="left"/>
              <w:rPr>
                <w:rFonts w:hint="eastAsia" w:ascii="宋体" w:hAnsi="宋体" w:eastAsia="宋体" w:cs="宋体"/>
                <w:b/>
                <w:bCs/>
                <w:sz w:val="24"/>
                <w:szCs w:val="24"/>
              </w:rPr>
            </w:pPr>
            <w:r>
              <w:rPr>
                <w:rFonts w:hint="eastAsia" w:ascii="宋体" w:hAnsi="宋体" w:eastAsia="宋体" w:cs="宋体"/>
                <w:b/>
                <w:bCs/>
                <w:sz w:val="24"/>
                <w:szCs w:val="24"/>
              </w:rPr>
              <w:t>拟投机械设备配置</w:t>
            </w:r>
            <w:r>
              <w:rPr>
                <w:rFonts w:hint="eastAsia" w:ascii="宋体" w:hAnsi="宋体" w:eastAsia="宋体" w:cs="宋体"/>
                <w:b/>
                <w:bCs/>
                <w:sz w:val="24"/>
                <w:szCs w:val="24"/>
                <w:lang w:eastAsia="zh-CN"/>
              </w:rPr>
              <w:t>情况</w:t>
            </w:r>
          </w:p>
        </w:tc>
        <w:tc>
          <w:tcPr>
            <w:tcW w:w="7312" w:type="dxa"/>
            <w:noWrap w:val="0"/>
            <w:vAlign w:val="center"/>
          </w:tcPr>
          <w:p>
            <w:pPr>
              <w:snapToGrid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根据采购需求“机械设备配置要求”，投标人拟投入设备（自有或租赁）情况进行评分：</w:t>
            </w:r>
          </w:p>
          <w:p>
            <w:pPr>
              <w:numPr>
                <w:ilvl w:val="0"/>
                <w:numId w:val="3"/>
              </w:numPr>
              <w:snapToGrid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洗扫车（核定质量4吨及以上）2辆；</w:t>
            </w:r>
          </w:p>
          <w:p>
            <w:pPr>
              <w:numPr>
                <w:ilvl w:val="0"/>
                <w:numId w:val="3"/>
              </w:numPr>
              <w:snapToGrid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小型高压冲洗车（含电动）4辆；</w:t>
            </w:r>
          </w:p>
          <w:p>
            <w:pPr>
              <w:numPr>
                <w:ilvl w:val="0"/>
                <w:numId w:val="3"/>
              </w:numPr>
              <w:snapToGrid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高压洒水车（核定质量6吨及以上）3辆；</w:t>
            </w:r>
          </w:p>
          <w:p>
            <w:pPr>
              <w:numPr>
                <w:ilvl w:val="0"/>
                <w:numId w:val="3"/>
              </w:numPr>
              <w:snapToGrid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垃圾压缩车10辆；</w:t>
            </w:r>
          </w:p>
          <w:p>
            <w:pPr>
              <w:numPr>
                <w:ilvl w:val="0"/>
                <w:numId w:val="3"/>
              </w:numPr>
              <w:snapToGrid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电动式侧装车13辆；</w:t>
            </w:r>
          </w:p>
          <w:p>
            <w:pPr>
              <w:numPr>
                <w:ilvl w:val="0"/>
                <w:numId w:val="3"/>
              </w:numPr>
              <w:snapToGrid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易腐（餐厨）或桶装垃圾专用收集车1辆；</w:t>
            </w:r>
          </w:p>
          <w:p>
            <w:pPr>
              <w:numPr>
                <w:ilvl w:val="0"/>
                <w:numId w:val="3"/>
              </w:numPr>
              <w:snapToGrid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建筑垃圾清运车1辆；</w:t>
            </w:r>
          </w:p>
          <w:p>
            <w:pPr>
              <w:numPr>
                <w:ilvl w:val="0"/>
                <w:numId w:val="0"/>
              </w:numPr>
              <w:snapToGrid w:val="0"/>
              <w:spacing w:line="300" w:lineRule="auto"/>
              <w:rPr>
                <w:rFonts w:hint="eastAsia" w:ascii="宋体" w:hAnsi="宋体" w:eastAsia="宋体" w:cs="宋体"/>
                <w:kern w:val="0"/>
                <w:sz w:val="24"/>
                <w:lang w:val="en-US" w:eastAsia="zh-CN"/>
              </w:rPr>
            </w:pPr>
            <w:r>
              <w:rPr>
                <w:rFonts w:hint="eastAsia" w:ascii="宋体" w:hAnsi="宋体" w:eastAsia="宋体" w:cs="宋体"/>
                <w:sz w:val="24"/>
                <w:szCs w:val="24"/>
                <w:lang w:val="en-US" w:eastAsia="zh-CN"/>
              </w:rPr>
              <w:t>投标人投入车辆须满足以上要求，车辆属于自有的每辆得0.5分，如是租赁的，每辆得0.25分。</w:t>
            </w:r>
            <w:r>
              <w:rPr>
                <w:rFonts w:hint="eastAsia" w:ascii="宋体" w:hAnsi="宋体" w:eastAsia="宋体" w:cs="宋体"/>
                <w:b/>
                <w:bCs/>
                <w:sz w:val="24"/>
                <w:szCs w:val="24"/>
                <w:lang w:val="en-US" w:eastAsia="zh-CN"/>
              </w:rPr>
              <w:t>（注：投标时需提供：（1）</w:t>
            </w:r>
            <w:r>
              <w:rPr>
                <w:rFonts w:hint="eastAsia" w:ascii="宋体" w:hAnsi="宋体" w:eastAsia="宋体" w:cs="宋体"/>
                <w:b/>
                <w:kern w:val="2"/>
                <w:sz w:val="24"/>
                <w:szCs w:val="24"/>
                <w:lang w:val="en-US" w:eastAsia="zh-CN"/>
              </w:rPr>
              <w:t>①</w:t>
            </w:r>
            <w:r>
              <w:rPr>
                <w:rFonts w:hint="eastAsia" w:ascii="宋体" w:hAnsi="宋体" w:eastAsia="宋体" w:cs="宋体"/>
                <w:b/>
                <w:bCs/>
                <w:sz w:val="24"/>
                <w:szCs w:val="24"/>
                <w:lang w:val="en-US" w:eastAsia="zh-CN"/>
              </w:rPr>
              <w:t>机动车辆购置发票（或租赁合同）复印件；②有效期内的机动车行驶证复印件；③车辆彩色照片。（2）电动车提供车辆照片及购置发票（或租赁合同）复印件。以上材料均需加盖投标人CA签章。发票抬头或承租方（乙方）必须与投标人单位名称一致，材料提供不全或者车辆提供数量不足不得分。</w:t>
            </w:r>
            <w:r>
              <w:rPr>
                <w:rFonts w:hint="eastAsia" w:ascii="宋体" w:hAnsi="宋体" w:eastAsia="宋体" w:cs="宋体"/>
                <w:b/>
                <w:bCs/>
                <w:sz w:val="24"/>
                <w:szCs w:val="24"/>
              </w:rPr>
              <w:t>）</w:t>
            </w:r>
          </w:p>
        </w:tc>
        <w:tc>
          <w:tcPr>
            <w:tcW w:w="872" w:type="dxa"/>
            <w:noWrap w:val="0"/>
            <w:vAlign w:val="center"/>
          </w:tcPr>
          <w:p>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0-17</w:t>
            </w:r>
            <w:r>
              <w:rPr>
                <w:rFonts w:hint="eastAsia" w:ascii="宋体" w:hAnsi="宋体" w:eastAsia="宋体" w:cs="宋体"/>
                <w:b/>
                <w:bCs/>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45" w:hRule="atLeast"/>
          <w:jc w:val="center"/>
        </w:trPr>
        <w:tc>
          <w:tcPr>
            <w:tcW w:w="787" w:type="dxa"/>
            <w:noWrap w:val="0"/>
            <w:vAlign w:val="center"/>
          </w:tcPr>
          <w:p>
            <w:pPr>
              <w:spacing w:line="30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w:t>
            </w:r>
          </w:p>
        </w:tc>
        <w:tc>
          <w:tcPr>
            <w:tcW w:w="1281" w:type="dxa"/>
            <w:noWrap w:val="0"/>
            <w:vAlign w:val="center"/>
          </w:tcPr>
          <w:p>
            <w:pPr>
              <w:spacing w:line="300" w:lineRule="auto"/>
              <w:jc w:val="left"/>
              <w:rPr>
                <w:rFonts w:hint="eastAsia" w:ascii="宋体" w:hAnsi="宋体" w:eastAsia="宋体" w:cs="宋体"/>
                <w:b/>
                <w:bCs/>
                <w:sz w:val="24"/>
                <w:szCs w:val="24"/>
                <w:lang w:eastAsia="zh-CN"/>
              </w:rPr>
            </w:pPr>
            <w:r>
              <w:rPr>
                <w:rFonts w:hint="eastAsia" w:ascii="宋体" w:hAnsi="宋体" w:eastAsia="宋体" w:cs="宋体"/>
                <w:b/>
                <w:sz w:val="24"/>
                <w:szCs w:val="24"/>
                <w:lang w:eastAsia="zh-CN"/>
              </w:rPr>
              <w:t>安全生产管理</w:t>
            </w:r>
          </w:p>
        </w:tc>
        <w:tc>
          <w:tcPr>
            <w:tcW w:w="7312" w:type="dxa"/>
            <w:noWrap w:val="0"/>
            <w:vAlign w:val="center"/>
          </w:tcPr>
          <w:p>
            <w:pPr>
              <w:numPr>
                <w:ilvl w:val="0"/>
                <w:numId w:val="0"/>
              </w:numPr>
              <w:snapToGrid w:val="0"/>
              <w:spacing w:line="30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1、根据投标人为本项目制定安全生产制度，并定期开展安全生产培训的方案进行打分（0-1分）；</w:t>
            </w:r>
          </w:p>
          <w:p>
            <w:pPr>
              <w:numPr>
                <w:ilvl w:val="0"/>
                <w:numId w:val="0"/>
              </w:numPr>
              <w:snapToGrid w:val="0"/>
              <w:spacing w:line="300" w:lineRule="auto"/>
              <w:rPr>
                <w:rFonts w:hint="eastAsia" w:ascii="宋体" w:hAnsi="宋体" w:eastAsia="宋体" w:cs="宋体"/>
                <w:b/>
                <w:bCs/>
                <w:sz w:val="24"/>
                <w:szCs w:val="24"/>
                <w:lang w:val="en-US" w:eastAsia="zh-CN"/>
              </w:rPr>
            </w:pPr>
            <w:r>
              <w:rPr>
                <w:rFonts w:hint="eastAsia" w:ascii="宋体" w:hAnsi="宋体" w:eastAsia="宋体" w:cs="宋体"/>
                <w:color w:val="auto"/>
                <w:sz w:val="24"/>
                <w:szCs w:val="24"/>
                <w:lang w:val="en-US" w:eastAsia="zh-CN"/>
              </w:rPr>
              <w:t>2、投标人有专职安全员，且持有</w:t>
            </w:r>
            <w:r>
              <w:rPr>
                <w:rFonts w:hint="eastAsia" w:ascii="宋体" w:hAnsi="宋体" w:eastAsia="宋体" w:cs="宋体"/>
                <w:color w:val="auto"/>
                <w:kern w:val="2"/>
                <w:sz w:val="24"/>
                <w:szCs w:val="24"/>
                <w:lang w:val="en-US" w:eastAsia="zh-CN"/>
              </w:rPr>
              <w:t>应急管理局颁发的</w:t>
            </w:r>
            <w:r>
              <w:rPr>
                <w:rFonts w:hint="eastAsia" w:ascii="宋体" w:hAnsi="宋体" w:eastAsia="宋体" w:cs="宋体"/>
                <w:color w:val="auto"/>
                <w:sz w:val="24"/>
                <w:szCs w:val="24"/>
                <w:lang w:val="en-US" w:eastAsia="zh-CN"/>
              </w:rPr>
              <w:t>安全生产证书的，每提供一本证书得1分，最高得2分。</w:t>
            </w:r>
            <w:r>
              <w:rPr>
                <w:rFonts w:hint="eastAsia" w:ascii="宋体" w:hAnsi="宋体" w:eastAsia="宋体" w:cs="宋体"/>
                <w:b/>
                <w:color w:val="auto"/>
                <w:kern w:val="2"/>
                <w:sz w:val="24"/>
                <w:szCs w:val="24"/>
                <w:lang w:val="en-US" w:eastAsia="zh-CN"/>
              </w:rPr>
              <w:t>（</w:t>
            </w:r>
            <w:r>
              <w:rPr>
                <w:rFonts w:hint="eastAsia" w:ascii="宋体" w:hAnsi="宋体" w:eastAsia="宋体" w:cs="宋体"/>
                <w:b/>
                <w:kern w:val="2"/>
                <w:sz w:val="24"/>
                <w:szCs w:val="24"/>
                <w:lang w:val="en-US" w:eastAsia="zh-CN"/>
              </w:rPr>
              <w:t>注：投标人有专职安全员且有证书的，并为其缴纳的近12个月社保证明，上述材料缺一不得分。）</w:t>
            </w:r>
          </w:p>
        </w:tc>
        <w:tc>
          <w:tcPr>
            <w:tcW w:w="872" w:type="dxa"/>
            <w:noWrap w:val="0"/>
            <w:vAlign w:val="center"/>
          </w:tcPr>
          <w:p>
            <w:pPr>
              <w:spacing w:line="30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5" w:hRule="atLeast"/>
          <w:jc w:val="center"/>
        </w:trPr>
        <w:tc>
          <w:tcPr>
            <w:tcW w:w="787" w:type="dxa"/>
            <w:vMerge w:val="restart"/>
            <w:noWrap w:val="0"/>
            <w:vAlign w:val="center"/>
          </w:tcPr>
          <w:p>
            <w:pPr>
              <w:spacing w:line="30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7</w:t>
            </w:r>
          </w:p>
        </w:tc>
        <w:tc>
          <w:tcPr>
            <w:tcW w:w="1281" w:type="dxa"/>
            <w:vMerge w:val="restart"/>
            <w:noWrap w:val="0"/>
            <w:vAlign w:val="center"/>
          </w:tcPr>
          <w:p>
            <w:pPr>
              <w:spacing w:line="300" w:lineRule="auto"/>
              <w:jc w:val="left"/>
              <w:rPr>
                <w:rFonts w:hint="eastAsia" w:ascii="宋体" w:hAnsi="宋体" w:eastAsia="宋体" w:cs="宋体"/>
                <w:b/>
                <w:bCs/>
                <w:sz w:val="24"/>
                <w:szCs w:val="24"/>
              </w:rPr>
            </w:pPr>
            <w:r>
              <w:rPr>
                <w:rFonts w:hint="eastAsia" w:ascii="宋体" w:hAnsi="宋体" w:eastAsia="宋体" w:cs="宋体"/>
                <w:b/>
                <w:sz w:val="24"/>
                <w:szCs w:val="24"/>
              </w:rPr>
              <w:t>服务响应</w:t>
            </w:r>
          </w:p>
        </w:tc>
        <w:tc>
          <w:tcPr>
            <w:tcW w:w="7312" w:type="dxa"/>
            <w:noWrap w:val="0"/>
            <w:vAlign w:val="center"/>
          </w:tcPr>
          <w:p>
            <w:pPr>
              <w:snapToGrid w:val="0"/>
              <w:spacing w:line="300" w:lineRule="auto"/>
              <w:rPr>
                <w:rFonts w:hint="eastAsia" w:ascii="宋体" w:hAnsi="宋体" w:eastAsia="宋体" w:cs="宋体"/>
                <w:bCs/>
                <w:sz w:val="24"/>
                <w:szCs w:val="24"/>
              </w:rPr>
            </w:pPr>
            <w:r>
              <w:rPr>
                <w:rFonts w:hint="eastAsia" w:ascii="宋体" w:hAnsi="宋体" w:eastAsia="宋体" w:cs="宋体"/>
                <w:color w:val="auto"/>
                <w:sz w:val="24"/>
                <w:szCs w:val="24"/>
                <w:lang w:eastAsia="zh-CN"/>
              </w:rPr>
              <w:t>本项目</w:t>
            </w:r>
            <w:r>
              <w:rPr>
                <w:rFonts w:hint="eastAsia" w:ascii="宋体" w:hAnsi="宋体" w:eastAsia="宋体" w:cs="宋体"/>
                <w:color w:val="auto"/>
                <w:sz w:val="24"/>
                <w:szCs w:val="24"/>
              </w:rPr>
              <w:t>合同开始执行和合同到期后移交平稳过渡计划实施方案：企业进出场交接计划措施、平稳过渡实施方案等相关措施，根据方案是否覆盖全面、是否科学合理、具有针对性和可操作性酌情打分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本项最高得2分。</w:t>
            </w:r>
          </w:p>
        </w:tc>
        <w:tc>
          <w:tcPr>
            <w:tcW w:w="872" w:type="dxa"/>
            <w:noWrap w:val="0"/>
            <w:vAlign w:val="center"/>
          </w:tcPr>
          <w:p>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0-2</w:t>
            </w:r>
            <w:r>
              <w:rPr>
                <w:rFonts w:hint="eastAsia" w:ascii="宋体" w:hAnsi="宋体" w:eastAsia="宋体" w:cs="宋体"/>
                <w:b/>
                <w:bCs/>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5" w:hRule="atLeast"/>
          <w:jc w:val="center"/>
        </w:trPr>
        <w:tc>
          <w:tcPr>
            <w:tcW w:w="787" w:type="dxa"/>
            <w:vMerge w:val="continue"/>
            <w:noWrap w:val="0"/>
            <w:vAlign w:val="center"/>
          </w:tcPr>
          <w:p>
            <w:pPr>
              <w:snapToGrid w:val="0"/>
              <w:spacing w:line="300" w:lineRule="auto"/>
              <w:rPr>
                <w:rFonts w:hint="eastAsia" w:ascii="宋体" w:hAnsi="宋体" w:eastAsia="宋体" w:cs="宋体"/>
              </w:rPr>
            </w:pPr>
          </w:p>
        </w:tc>
        <w:tc>
          <w:tcPr>
            <w:tcW w:w="1281" w:type="dxa"/>
            <w:vMerge w:val="continue"/>
            <w:noWrap w:val="0"/>
            <w:vAlign w:val="center"/>
          </w:tcPr>
          <w:p>
            <w:pPr>
              <w:snapToGrid w:val="0"/>
              <w:spacing w:line="300" w:lineRule="auto"/>
              <w:rPr>
                <w:rFonts w:hint="eastAsia" w:ascii="宋体" w:hAnsi="宋体" w:eastAsia="宋体" w:cs="宋体"/>
              </w:rPr>
            </w:pPr>
          </w:p>
        </w:tc>
        <w:tc>
          <w:tcPr>
            <w:tcW w:w="7312" w:type="dxa"/>
            <w:noWrap w:val="0"/>
            <w:vAlign w:val="center"/>
          </w:tcPr>
          <w:p>
            <w:pPr>
              <w:snapToGrid w:val="0"/>
              <w:spacing w:line="300" w:lineRule="auto"/>
              <w:rPr>
                <w:rFonts w:hint="eastAsia" w:ascii="宋体" w:hAnsi="宋体" w:eastAsia="宋体" w:cs="宋体"/>
                <w:kern w:val="2"/>
                <w:sz w:val="24"/>
                <w:szCs w:val="24"/>
                <w:lang w:val="en-US" w:eastAsia="zh-CN"/>
              </w:rPr>
            </w:pPr>
            <w:r>
              <w:rPr>
                <w:rFonts w:hint="eastAsia" w:ascii="宋体" w:hAnsi="宋体" w:eastAsia="宋体" w:cs="宋体"/>
                <w:sz w:val="24"/>
                <w:szCs w:val="24"/>
              </w:rPr>
              <w:t>根据投标人服务人员的到位率、服务的响应时间承诺、承诺服务响应时间保障方案等的科学性、全面性、合理性</w:t>
            </w:r>
            <w:r>
              <w:rPr>
                <w:rFonts w:hint="eastAsia" w:ascii="宋体" w:hAnsi="宋体" w:eastAsia="宋体" w:cs="宋体"/>
                <w:sz w:val="24"/>
                <w:szCs w:val="24"/>
                <w:lang w:eastAsia="zh-CN"/>
              </w:rPr>
              <w:t>、可行性</w:t>
            </w:r>
            <w:r>
              <w:rPr>
                <w:rFonts w:hint="eastAsia" w:ascii="宋体" w:hAnsi="宋体" w:eastAsia="宋体" w:cs="宋体"/>
                <w:sz w:val="24"/>
                <w:szCs w:val="24"/>
              </w:rPr>
              <w:t>进行</w:t>
            </w:r>
            <w:r>
              <w:rPr>
                <w:rFonts w:hint="eastAsia" w:ascii="宋体" w:hAnsi="宋体" w:eastAsia="宋体" w:cs="宋体"/>
                <w:sz w:val="24"/>
                <w:szCs w:val="24"/>
                <w:lang w:eastAsia="zh-CN"/>
              </w:rPr>
              <w:t>综合</w:t>
            </w:r>
            <w:r>
              <w:rPr>
                <w:rFonts w:hint="eastAsia" w:ascii="宋体" w:hAnsi="宋体" w:eastAsia="宋体" w:cs="宋体"/>
                <w:sz w:val="24"/>
                <w:szCs w:val="24"/>
              </w:rPr>
              <w:t>打分</w:t>
            </w:r>
            <w:r>
              <w:rPr>
                <w:rFonts w:hint="eastAsia" w:ascii="宋体" w:hAnsi="宋体" w:eastAsia="宋体" w:cs="宋体"/>
                <w:kern w:val="2"/>
                <w:sz w:val="24"/>
                <w:szCs w:val="24"/>
                <w:lang w:val="en-US" w:eastAsia="zh-CN"/>
              </w:rPr>
              <w:t>，本项最高得4分。</w:t>
            </w:r>
          </w:p>
          <w:p>
            <w:pPr>
              <w:snapToGrid w:val="0"/>
              <w:spacing w:line="300" w:lineRule="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rPr>
              <w:t>①方案内容详细，有明确的承诺及措施</w:t>
            </w:r>
            <w:r>
              <w:rPr>
                <w:rFonts w:hint="eastAsia" w:ascii="宋体" w:hAnsi="宋体" w:eastAsia="宋体" w:cs="宋体"/>
                <w:sz w:val="24"/>
                <w:szCs w:val="24"/>
                <w:lang w:val="en-US" w:eastAsia="zh-CN"/>
              </w:rPr>
              <w:t>、有相应的人力及物力投入安排能够充分保证及时有效服务响应的，得3-4分；</w:t>
            </w:r>
          </w:p>
          <w:p>
            <w:pPr>
              <w:snapToGrid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rPr>
              <w:t>②</w:t>
            </w:r>
            <w:r>
              <w:rPr>
                <w:rFonts w:hint="eastAsia" w:ascii="宋体" w:hAnsi="宋体" w:eastAsia="宋体" w:cs="宋体"/>
                <w:sz w:val="24"/>
                <w:szCs w:val="24"/>
                <w:lang w:val="en-US" w:eastAsia="zh-CN"/>
              </w:rPr>
              <w:t>方案较详细，有提供较明确的承诺，但制定的措施较为简单，后续服务响应能力较为一般的，得2-3分；</w:t>
            </w:r>
          </w:p>
          <w:p>
            <w:pPr>
              <w:snapToGrid w:val="0"/>
              <w:spacing w:line="300" w:lineRule="auto"/>
              <w:rPr>
                <w:rFonts w:hint="eastAsia" w:ascii="宋体" w:hAnsi="宋体" w:eastAsia="宋体" w:cs="宋体"/>
              </w:rPr>
            </w:pPr>
            <w:r>
              <w:rPr>
                <w:rFonts w:hint="eastAsia" w:ascii="宋体" w:hAnsi="宋体" w:eastAsia="宋体" w:cs="宋体"/>
                <w:sz w:val="24"/>
                <w:szCs w:val="24"/>
              </w:rPr>
              <w:t>③</w:t>
            </w:r>
            <w:r>
              <w:rPr>
                <w:rFonts w:hint="eastAsia" w:ascii="宋体" w:hAnsi="宋体" w:eastAsia="宋体" w:cs="宋体"/>
                <w:sz w:val="24"/>
                <w:szCs w:val="24"/>
                <w:lang w:val="en-US" w:eastAsia="zh-CN"/>
              </w:rPr>
              <w:t>方案内容过于粗略，无法有效体现其针对性、可行性或与项目需求切合度较差的，得0-2分。</w:t>
            </w:r>
          </w:p>
        </w:tc>
        <w:tc>
          <w:tcPr>
            <w:tcW w:w="872" w:type="dxa"/>
            <w:noWrap w:val="0"/>
            <w:vAlign w:val="center"/>
          </w:tcPr>
          <w:p>
            <w:pPr>
              <w:snapToGrid w:val="0"/>
              <w:spacing w:line="300" w:lineRule="auto"/>
              <w:rPr>
                <w:rFonts w:hint="eastAsia" w:ascii="宋体" w:hAnsi="宋体" w:eastAsia="宋体" w:cs="宋体"/>
                <w:lang w:val="en-US" w:eastAsia="zh-CN"/>
              </w:rPr>
            </w:pPr>
            <w:r>
              <w:rPr>
                <w:rFonts w:hint="eastAsia" w:ascii="宋体" w:hAnsi="宋体" w:eastAsia="宋体" w:cs="宋体"/>
                <w:b/>
                <w:bCs/>
                <w:sz w:val="24"/>
                <w:szCs w:val="24"/>
                <w:lang w:val="en-US" w:eastAsia="zh-CN"/>
              </w:rPr>
              <w:t>0-4分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87" w:type="dxa"/>
            <w:noWrap w:val="0"/>
            <w:vAlign w:val="center"/>
          </w:tcPr>
          <w:p>
            <w:pPr>
              <w:spacing w:line="30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w:t>
            </w:r>
          </w:p>
        </w:tc>
        <w:tc>
          <w:tcPr>
            <w:tcW w:w="1281" w:type="dxa"/>
            <w:noWrap w:val="0"/>
            <w:vAlign w:val="center"/>
          </w:tcPr>
          <w:p>
            <w:pPr>
              <w:spacing w:line="300" w:lineRule="auto"/>
              <w:jc w:val="left"/>
              <w:rPr>
                <w:rFonts w:hint="eastAsia" w:ascii="宋体" w:hAnsi="宋体" w:eastAsia="宋体" w:cs="宋体"/>
                <w:b/>
                <w:sz w:val="24"/>
                <w:szCs w:val="24"/>
                <w:lang w:eastAsia="zh-CN"/>
              </w:rPr>
            </w:pPr>
            <w:r>
              <w:rPr>
                <w:rFonts w:hint="eastAsia" w:ascii="宋体" w:hAnsi="宋体" w:eastAsia="宋体" w:cs="宋体"/>
                <w:b/>
                <w:sz w:val="24"/>
                <w:szCs w:val="24"/>
                <w:lang w:eastAsia="zh-CN"/>
              </w:rPr>
              <w:t>项目调研及应对措施</w:t>
            </w:r>
          </w:p>
        </w:tc>
        <w:tc>
          <w:tcPr>
            <w:tcW w:w="7312" w:type="dxa"/>
            <w:noWrap w:val="0"/>
            <w:vAlign w:val="center"/>
          </w:tcPr>
          <w:p>
            <w:pPr>
              <w:snapToGrid w:val="0"/>
              <w:spacing w:line="300" w:lineRule="auto"/>
              <w:rPr>
                <w:rFonts w:hint="eastAsia" w:ascii="宋体" w:hAnsi="宋体" w:eastAsia="宋体" w:cs="宋体"/>
                <w:sz w:val="24"/>
                <w:szCs w:val="24"/>
                <w:lang w:eastAsia="zh-CN"/>
              </w:rPr>
            </w:pPr>
            <w:r>
              <w:rPr>
                <w:rFonts w:hint="eastAsia" w:ascii="宋体" w:hAnsi="宋体" w:eastAsia="宋体" w:cs="宋体"/>
                <w:kern w:val="0"/>
                <w:sz w:val="24"/>
                <w:szCs w:val="24"/>
              </w:rPr>
              <w:t>投标人自行踏勘现场，能准确理解采购人服务要求、服务范围</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了解现场实际情况</w:t>
            </w:r>
            <w:r>
              <w:rPr>
                <w:rFonts w:hint="eastAsia" w:ascii="宋体" w:hAnsi="宋体" w:eastAsia="宋体" w:cs="宋体"/>
                <w:sz w:val="24"/>
                <w:szCs w:val="24"/>
                <w:lang w:eastAsia="zh-CN"/>
              </w:rPr>
              <w:t>，能提出项目当前的主要存在问题，并对存在问题提出确实可行的解决方案及应对措施进行综合评分，</w:t>
            </w:r>
            <w:r>
              <w:rPr>
                <w:rFonts w:hint="eastAsia" w:ascii="宋体" w:hAnsi="宋体" w:eastAsia="宋体" w:cs="宋体"/>
                <w:kern w:val="2"/>
                <w:sz w:val="24"/>
                <w:szCs w:val="24"/>
                <w:lang w:val="en-US" w:eastAsia="zh-CN"/>
              </w:rPr>
              <w:t>本项最高得3分。</w:t>
            </w:r>
          </w:p>
        </w:tc>
        <w:tc>
          <w:tcPr>
            <w:tcW w:w="872" w:type="dxa"/>
            <w:noWrap w:val="0"/>
            <w:vAlign w:val="center"/>
          </w:tcPr>
          <w:p>
            <w:pPr>
              <w:spacing w:line="30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0-3分</w:t>
            </w:r>
          </w:p>
        </w:tc>
      </w:tr>
    </w:tbl>
    <w:p>
      <w:pPr>
        <w:rPr>
          <w:rFonts w:hint="eastAsia" w:ascii="宋体" w:hAnsi="宋体" w:eastAsia="宋体" w:cs="宋体"/>
          <w:b/>
          <w:bCs/>
          <w:sz w:val="24"/>
          <w:szCs w:val="24"/>
          <w:lang w:val="en-US" w:eastAsia="zh-CN"/>
        </w:rPr>
      </w:pPr>
      <w:r>
        <w:rPr>
          <w:rFonts w:hint="eastAsia" w:ascii="宋体" w:hAnsi="宋体" w:eastAsia="宋体" w:cs="宋体"/>
          <w:color w:val="000000"/>
          <w:sz w:val="24"/>
          <w:szCs w:val="24"/>
        </w:rPr>
        <w:t>注：</w:t>
      </w:r>
      <w:r>
        <w:rPr>
          <w:rFonts w:hint="eastAsia" w:ascii="宋体" w:hAnsi="宋体" w:eastAsia="宋体" w:cs="宋体"/>
          <w:b/>
          <w:bCs/>
          <w:sz w:val="24"/>
          <w:szCs w:val="24"/>
          <w:lang w:val="en-US" w:eastAsia="zh-CN"/>
        </w:rPr>
        <w:t>1、本次评审通过资格审查和符合性评审的单位全部入围进行报价评审。</w:t>
      </w:r>
    </w:p>
    <w:p>
      <w:pPr>
        <w:spacing w:line="400" w:lineRule="exact"/>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2、本次评审会对社保进行扫二维码真伪检查，发现P图等手段造假则作废标处理。</w:t>
      </w:r>
    </w:p>
    <w:p>
      <w:pPr>
        <w:pStyle w:val="4"/>
      </w:pPr>
    </w:p>
    <w:p>
      <w:pPr>
        <w:pStyle w:val="4"/>
        <w:rPr>
          <w:rFonts w:hint="eastAsia"/>
        </w:rPr>
      </w:pPr>
    </w:p>
    <w:p>
      <w:pPr>
        <w:rPr>
          <w:rFonts w:hint="eastAsia"/>
        </w:rPr>
      </w:pPr>
    </w:p>
    <w:p>
      <w:pPr>
        <w:pStyle w:val="2"/>
        <w:rPr>
          <w:rFonts w:hint="eastAsia"/>
        </w:rPr>
      </w:pPr>
    </w:p>
    <w:p>
      <w:pPr>
        <w:rPr>
          <w:rFonts w:hint="eastAsia"/>
        </w:rPr>
      </w:pPr>
    </w:p>
    <w:bookmarkEnd w:id="22"/>
    <w:p>
      <w:pPr>
        <w:rPr>
          <w:rFonts w:hint="eastAsia" w:ascii="宋体" w:hAnsi="宋体" w:cs="宋体"/>
        </w:rPr>
      </w:pPr>
    </w:p>
    <w:p>
      <w:pPr>
        <w:pStyle w:val="4"/>
        <w:numPr>
          <w:ilvl w:val="0"/>
          <w:numId w:val="0"/>
        </w:numPr>
        <w:snapToGrid w:val="0"/>
        <w:spacing w:before="0" w:after="0" w:line="240" w:lineRule="auto"/>
        <w:jc w:val="center"/>
        <w:rPr>
          <w:rFonts w:hint="eastAsia" w:ascii="宋体" w:hAnsi="宋体" w:cs="宋体"/>
          <w:sz w:val="36"/>
          <w:szCs w:val="36"/>
        </w:rPr>
      </w:pPr>
      <w:r>
        <w:rPr>
          <w:rFonts w:hint="eastAsia" w:ascii="宋体" w:hAnsi="宋体" w:cs="宋体"/>
          <w:sz w:val="36"/>
          <w:szCs w:val="36"/>
          <w:lang w:val="en-US" w:eastAsia="zh-CN"/>
        </w:rPr>
        <w:t xml:space="preserve">第四章  </w:t>
      </w:r>
      <w:r>
        <w:rPr>
          <w:rFonts w:hint="eastAsia" w:ascii="宋体" w:hAnsi="宋体" w:cs="宋体"/>
          <w:sz w:val="36"/>
          <w:szCs w:val="36"/>
        </w:rPr>
        <w:t>采购需求</w:t>
      </w:r>
    </w:p>
    <w:p>
      <w:pPr>
        <w:pStyle w:val="4"/>
        <w:pageBreakBefore w:val="0"/>
        <w:numPr>
          <w:ilvl w:val="0"/>
          <w:numId w:val="0"/>
        </w:numPr>
        <w:kinsoku/>
        <w:wordWrap/>
        <w:overflowPunct/>
        <w:topLinePunct w:val="0"/>
        <w:bidi w:val="0"/>
        <w:adjustRightInd w:val="0"/>
        <w:snapToGrid w:val="0"/>
        <w:spacing w:before="0" w:beforeLines="0" w:after="0" w:afterLines="0" w:line="360" w:lineRule="auto"/>
        <w:ind w:leftChars="0" w:right="0" w:rightChars="0"/>
        <w:textAlignment w:val="auto"/>
        <w:rPr>
          <w:rFonts w:hint="eastAsia" w:ascii="宋体" w:hAnsi="宋体" w:eastAsia="宋体" w:cs="宋体"/>
          <w:b/>
          <w:bCs w:val="0"/>
          <w:sz w:val="28"/>
          <w:szCs w:val="28"/>
          <w:lang w:val="en-US" w:eastAsia="zh-CN"/>
        </w:rPr>
      </w:pPr>
    </w:p>
    <w:p>
      <w:pPr>
        <w:pStyle w:val="4"/>
        <w:pageBreakBefore w:val="0"/>
        <w:widowControl w:val="0"/>
        <w:numPr>
          <w:ilvl w:val="0"/>
          <w:numId w:val="0"/>
        </w:numPr>
        <w:kinsoku/>
        <w:wordWrap/>
        <w:overflowPunct/>
        <w:topLinePunct w:val="0"/>
        <w:bidi w:val="0"/>
        <w:adjustRightInd w:val="0"/>
        <w:snapToGrid w:val="0"/>
        <w:spacing w:before="0" w:beforeLines="0" w:after="0" w:afterLines="0" w:line="300" w:lineRule="auto"/>
        <w:ind w:leftChars="0" w:right="0" w:rightChars="0"/>
        <w:textAlignment w:val="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一、</w:t>
      </w:r>
      <w:r>
        <w:rPr>
          <w:rFonts w:hint="eastAsia" w:ascii="宋体" w:hAnsi="宋体" w:eastAsia="宋体" w:cs="宋体"/>
          <w:b/>
          <w:bCs w:val="0"/>
          <w:sz w:val="24"/>
          <w:szCs w:val="24"/>
        </w:rPr>
        <w:t>保洁</w:t>
      </w:r>
      <w:r>
        <w:rPr>
          <w:rFonts w:hint="eastAsia" w:ascii="宋体" w:hAnsi="宋体" w:eastAsia="宋体" w:cs="宋体"/>
          <w:b/>
          <w:bCs w:val="0"/>
          <w:sz w:val="24"/>
          <w:szCs w:val="24"/>
          <w:lang w:eastAsia="zh-CN"/>
        </w:rPr>
        <w:t>及清运</w:t>
      </w:r>
      <w:r>
        <w:rPr>
          <w:rFonts w:hint="eastAsia" w:ascii="宋体" w:hAnsi="宋体" w:eastAsia="宋体" w:cs="宋体"/>
          <w:b/>
          <w:bCs w:val="0"/>
          <w:sz w:val="24"/>
          <w:szCs w:val="24"/>
        </w:rPr>
        <w:t>范围</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595" w:firstLineChars="248"/>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开元路以南，不含开元路，五泄江（合溪口桥起）以南至岗顶段及原草塔镇指定区域（行政村、社区、单位自行保洁及消薄区域除外)保洁清运；开元社区、轻纺城社区、箭路社区、杭金七村（含北山寺）、莼塘社区、草塔社区、朱家社区、杨家楼村、灵水村、溪南村、张家村、南山村（含西天寺）、龙珠里村、蒲岱村（含沉香湖景区）、上余村、青山村、大地村、上下文村、屏坞村、兴隆村、桥头村等行政村（社区）垃圾清运。</w:t>
      </w:r>
    </w:p>
    <w:p>
      <w:pPr>
        <w:pStyle w:val="4"/>
        <w:pageBreakBefore w:val="0"/>
        <w:widowControl w:val="0"/>
        <w:numPr>
          <w:ilvl w:val="0"/>
          <w:numId w:val="0"/>
        </w:numPr>
        <w:kinsoku/>
        <w:wordWrap/>
        <w:overflowPunct/>
        <w:topLinePunct w:val="0"/>
        <w:bidi w:val="0"/>
        <w:adjustRightInd w:val="0"/>
        <w:snapToGrid w:val="0"/>
        <w:spacing w:before="0" w:beforeLines="0" w:after="0" w:afterLines="0" w:line="300" w:lineRule="auto"/>
        <w:ind w:leftChars="0" w:right="0" w:rightChars="0"/>
        <w:textAlignment w:val="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二、</w:t>
      </w:r>
      <w:r>
        <w:rPr>
          <w:rFonts w:hint="eastAsia" w:ascii="宋体" w:hAnsi="宋体" w:eastAsia="宋体" w:cs="宋体"/>
          <w:b/>
          <w:bCs w:val="0"/>
          <w:sz w:val="24"/>
          <w:szCs w:val="24"/>
        </w:rPr>
        <w:t>保洁清运</w:t>
      </w:r>
      <w:r>
        <w:rPr>
          <w:rFonts w:hint="eastAsia" w:ascii="宋体" w:hAnsi="宋体" w:eastAsia="宋体" w:cs="宋体"/>
          <w:b/>
          <w:bCs w:val="0"/>
          <w:sz w:val="24"/>
          <w:szCs w:val="24"/>
          <w:lang w:eastAsia="zh-CN"/>
        </w:rPr>
        <w:t>配置及</w:t>
      </w:r>
      <w:r>
        <w:rPr>
          <w:rFonts w:hint="eastAsia" w:ascii="宋体" w:hAnsi="宋体" w:eastAsia="宋体" w:cs="宋体"/>
          <w:b/>
          <w:bCs w:val="0"/>
          <w:sz w:val="24"/>
          <w:szCs w:val="24"/>
        </w:rPr>
        <w:t>要求</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00" w:lineRule="auto"/>
        <w:ind w:left="0" w:leftChars="0" w:right="0" w:rightChars="0" w:firstLine="0" w:firstLineChars="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保洁区域人员配置（见下表）</w:t>
      </w:r>
    </w:p>
    <w:tbl>
      <w:tblPr>
        <w:tblStyle w:val="24"/>
        <w:tblW w:w="97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694"/>
        <w:gridCol w:w="66"/>
        <w:gridCol w:w="6431"/>
        <w:gridCol w:w="8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tcBorders>
              <w:top w:val="single" w:color="auto" w:sz="12" w:space="0"/>
              <w:bottom w:val="single" w:color="auto" w:sz="6" w:space="0"/>
            </w:tcBorders>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sz w:val="24"/>
                <w:szCs w:val="24"/>
                <w:lang w:eastAsia="zh-CN"/>
              </w:rPr>
              <w:t>序</w:t>
            </w:r>
            <w:r>
              <w:rPr>
                <w:rFonts w:hint="eastAsia" w:ascii="宋体" w:hAnsi="宋体" w:eastAsia="宋体" w:cs="宋体"/>
                <w:sz w:val="24"/>
                <w:szCs w:val="24"/>
              </w:rPr>
              <w:t>号</w:t>
            </w:r>
          </w:p>
        </w:tc>
        <w:tc>
          <w:tcPr>
            <w:tcW w:w="1760" w:type="dxa"/>
            <w:gridSpan w:val="2"/>
            <w:tcBorders>
              <w:top w:val="single" w:color="auto" w:sz="12" w:space="0"/>
              <w:bottom w:val="single" w:color="auto" w:sz="6" w:space="0"/>
            </w:tcBorders>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路段及区域</w:t>
            </w:r>
          </w:p>
        </w:tc>
        <w:tc>
          <w:tcPr>
            <w:tcW w:w="6431" w:type="dxa"/>
            <w:tcBorders>
              <w:top w:val="single" w:color="auto" w:sz="12" w:space="0"/>
              <w:bottom w:val="single" w:color="auto" w:sz="6" w:space="0"/>
            </w:tcBorders>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color w:val="auto"/>
                <w:kern w:val="0"/>
                <w:sz w:val="24"/>
                <w:szCs w:val="22"/>
                <w:lang w:eastAsia="zh-CN"/>
              </w:rPr>
              <w:t>起止位置及</w:t>
            </w:r>
            <w:r>
              <w:rPr>
                <w:rFonts w:hint="eastAsia" w:ascii="宋体" w:hAnsi="宋体" w:eastAsia="宋体" w:cs="宋体"/>
                <w:b/>
                <w:bCs/>
                <w:color w:val="auto"/>
                <w:kern w:val="0"/>
                <w:sz w:val="24"/>
                <w:szCs w:val="22"/>
              </w:rPr>
              <w:t>配置</w:t>
            </w:r>
          </w:p>
        </w:tc>
        <w:tc>
          <w:tcPr>
            <w:tcW w:w="833" w:type="dxa"/>
            <w:tcBorders>
              <w:top w:val="single" w:color="auto" w:sz="12" w:space="0"/>
              <w:bottom w:val="single" w:color="auto" w:sz="6" w:space="0"/>
            </w:tcBorders>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保洁</w:t>
            </w:r>
            <w:r>
              <w:rPr>
                <w:rFonts w:hint="eastAsia" w:ascii="宋体" w:hAnsi="宋体" w:eastAsia="宋体" w:cs="宋体"/>
                <w:b/>
                <w:bCs/>
                <w:sz w:val="24"/>
                <w:szCs w:val="24"/>
                <w:lang w:eastAsia="zh-CN"/>
              </w:rPr>
              <w:t>人</w:t>
            </w:r>
            <w:r>
              <w:rPr>
                <w:rFonts w:hint="eastAsia" w:ascii="宋体" w:hAnsi="宋体" w:eastAsia="宋体" w:cs="宋体"/>
                <w:b/>
                <w:bCs/>
                <w:sz w:val="24"/>
                <w:szCs w:val="24"/>
              </w:rPr>
              <w:t>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金龙东路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开元东路—市场东路，</w:t>
            </w:r>
            <w:r>
              <w:rPr>
                <w:rFonts w:hint="eastAsia" w:ascii="宋体" w:hAnsi="宋体" w:eastAsia="宋体" w:cs="宋体"/>
                <w:sz w:val="24"/>
                <w:szCs w:val="24"/>
                <w:lang w:eastAsia="zh-CN"/>
              </w:rPr>
              <w:t>包括支路</w:t>
            </w:r>
            <w:r>
              <w:rPr>
                <w:rFonts w:hint="eastAsia" w:ascii="宋体" w:hAnsi="宋体" w:eastAsia="宋体" w:cs="宋体"/>
                <w:sz w:val="24"/>
                <w:szCs w:val="24"/>
              </w:rPr>
              <w:t>：金龙东路501号背面—开元东路168号1人；市场东路—轻纺南路1人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金龙西路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轻纺南路—</w:t>
            </w:r>
            <w:r>
              <w:rPr>
                <w:rFonts w:hint="eastAsia" w:ascii="宋体" w:hAnsi="宋体" w:eastAsia="宋体" w:cs="宋体"/>
                <w:sz w:val="24"/>
                <w:szCs w:val="24"/>
                <w:lang w:eastAsia="zh-CN"/>
              </w:rPr>
              <w:t>盛唐南路</w:t>
            </w:r>
            <w:r>
              <w:rPr>
                <w:rFonts w:hint="eastAsia" w:ascii="宋体" w:hAnsi="宋体" w:eastAsia="宋体" w:cs="宋体"/>
                <w:sz w:val="24"/>
                <w:szCs w:val="24"/>
              </w:rPr>
              <w:t>，</w:t>
            </w:r>
            <w:r>
              <w:rPr>
                <w:rFonts w:hint="eastAsia" w:ascii="宋体" w:hAnsi="宋体" w:eastAsia="宋体" w:cs="宋体"/>
                <w:sz w:val="24"/>
                <w:szCs w:val="24"/>
                <w:lang w:eastAsia="zh-CN"/>
              </w:rPr>
              <w:t>包括支路</w:t>
            </w:r>
            <w:r>
              <w:rPr>
                <w:rFonts w:hint="eastAsia" w:ascii="宋体" w:hAnsi="宋体" w:eastAsia="宋体" w:cs="宋体"/>
                <w:sz w:val="24"/>
                <w:szCs w:val="24"/>
              </w:rPr>
              <w:t>：</w:t>
            </w:r>
            <w:r>
              <w:rPr>
                <w:rFonts w:hint="eastAsia" w:ascii="宋体" w:hAnsi="宋体" w:eastAsia="宋体" w:cs="宋体"/>
                <w:sz w:val="24"/>
                <w:szCs w:val="24"/>
                <w:lang w:eastAsia="zh-CN"/>
              </w:rPr>
              <w:t>德浪饭店—盛唐南路，</w:t>
            </w:r>
            <w:r>
              <w:rPr>
                <w:rFonts w:hint="eastAsia" w:ascii="宋体" w:hAnsi="宋体" w:eastAsia="宋体" w:cs="宋体"/>
                <w:sz w:val="24"/>
                <w:szCs w:val="24"/>
              </w:rPr>
              <w:t>邮电支路8幢、10幢、12幢</w:t>
            </w:r>
            <w:r>
              <w:rPr>
                <w:rFonts w:hint="eastAsia" w:ascii="宋体" w:hAnsi="宋体" w:eastAsia="宋体" w:cs="宋体"/>
                <w:sz w:val="24"/>
                <w:szCs w:val="24"/>
                <w:lang w:val="en-US" w:eastAsia="zh-CN"/>
              </w:rPr>
              <w:t>1人；</w:t>
            </w:r>
            <w:r>
              <w:rPr>
                <w:rFonts w:hint="eastAsia" w:ascii="宋体" w:hAnsi="宋体" w:eastAsia="宋体" w:cs="宋体"/>
                <w:sz w:val="24"/>
                <w:szCs w:val="24"/>
                <w:lang w:eastAsia="zh-CN"/>
              </w:rPr>
              <w:t>盛唐南路</w:t>
            </w:r>
            <w:r>
              <w:rPr>
                <w:rFonts w:hint="eastAsia" w:ascii="宋体" w:hAnsi="宋体" w:eastAsia="宋体" w:cs="宋体"/>
                <w:sz w:val="24"/>
                <w:szCs w:val="24"/>
                <w:lang w:val="en-US" w:eastAsia="zh-CN"/>
              </w:rPr>
              <w:t>—杭金线1人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lang w:val="en-US" w:eastAsia="zh-CN"/>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鱼潭路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龙潭路—金龙东路</w:t>
            </w:r>
            <w:r>
              <w:rPr>
                <w:rFonts w:hint="eastAsia" w:ascii="宋体" w:hAnsi="宋体" w:eastAsia="宋体" w:cs="宋体"/>
                <w:sz w:val="24"/>
                <w:szCs w:val="24"/>
                <w:lang w:val="en-US" w:eastAsia="zh-CN"/>
              </w:rPr>
              <w:t>1人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lang w:val="en-US" w:eastAsia="zh-CN"/>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江北路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开元东路—金龙东路，</w:t>
            </w:r>
            <w:r>
              <w:rPr>
                <w:rFonts w:hint="eastAsia" w:ascii="宋体" w:hAnsi="宋体" w:eastAsia="宋体" w:cs="宋体"/>
                <w:sz w:val="24"/>
                <w:szCs w:val="24"/>
                <w:lang w:eastAsia="zh-CN"/>
              </w:rPr>
              <w:t>包括支路</w:t>
            </w:r>
            <w:r>
              <w:rPr>
                <w:rFonts w:hint="eastAsia" w:ascii="宋体" w:hAnsi="宋体" w:eastAsia="宋体" w:cs="宋体"/>
                <w:sz w:val="24"/>
                <w:szCs w:val="24"/>
              </w:rPr>
              <w:t>：开元东路388号—江北路1人；轻纺南路—杭金线</w:t>
            </w:r>
            <w:r>
              <w:rPr>
                <w:rFonts w:hint="eastAsia" w:ascii="宋体" w:hAnsi="宋体" w:eastAsia="宋体" w:cs="宋体"/>
                <w:sz w:val="24"/>
                <w:szCs w:val="24"/>
                <w:lang w:val="en-US" w:eastAsia="zh-CN"/>
              </w:rPr>
              <w:t>1人；</w:t>
            </w:r>
            <w:r>
              <w:rPr>
                <w:rFonts w:hint="eastAsia" w:ascii="宋体" w:hAnsi="宋体" w:eastAsia="宋体" w:cs="宋体"/>
                <w:sz w:val="24"/>
                <w:szCs w:val="24"/>
                <w:lang w:eastAsia="zh-CN"/>
              </w:rPr>
              <w:t>支路</w:t>
            </w:r>
            <w:r>
              <w:rPr>
                <w:rFonts w:hint="eastAsia" w:ascii="宋体" w:hAnsi="宋体" w:eastAsia="宋体" w:cs="宋体"/>
                <w:sz w:val="24"/>
                <w:szCs w:val="24"/>
              </w:rPr>
              <w:t>：杭金线</w:t>
            </w:r>
            <w:r>
              <w:rPr>
                <w:rFonts w:hint="eastAsia" w:ascii="宋体" w:hAnsi="宋体" w:eastAsia="宋体" w:cs="宋体"/>
                <w:sz w:val="24"/>
                <w:szCs w:val="24"/>
                <w:lang w:eastAsia="zh-CN"/>
              </w:rPr>
              <w:t>南</w:t>
            </w:r>
            <w:r>
              <w:rPr>
                <w:rFonts w:hint="eastAsia" w:ascii="宋体" w:hAnsi="宋体" w:eastAsia="宋体" w:cs="宋体"/>
                <w:sz w:val="24"/>
                <w:szCs w:val="24"/>
              </w:rPr>
              <w:t>侧支路</w:t>
            </w:r>
            <w:r>
              <w:rPr>
                <w:rFonts w:hint="eastAsia" w:ascii="宋体" w:hAnsi="宋体" w:eastAsia="宋体" w:cs="宋体"/>
                <w:sz w:val="24"/>
                <w:szCs w:val="24"/>
                <w:lang w:eastAsia="zh-CN"/>
              </w:rPr>
              <w:t>及店面外</w:t>
            </w:r>
            <w:r>
              <w:rPr>
                <w:rFonts w:hint="eastAsia" w:ascii="宋体" w:hAnsi="宋体" w:eastAsia="宋体" w:cs="宋体"/>
                <w:sz w:val="24"/>
                <w:szCs w:val="24"/>
              </w:rPr>
              <w:t>1人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龙潭路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开元东路—江北路</w:t>
            </w:r>
            <w:r>
              <w:rPr>
                <w:rFonts w:hint="eastAsia" w:ascii="宋体" w:hAnsi="宋体" w:eastAsia="宋体" w:cs="宋体"/>
                <w:sz w:val="24"/>
                <w:szCs w:val="24"/>
                <w:lang w:val="en-US" w:eastAsia="zh-CN"/>
              </w:rPr>
              <w:t>1人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lang w:val="en-US" w:eastAsia="zh-CN"/>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何村南江边</w:t>
            </w:r>
            <w:r>
              <w:rPr>
                <w:rFonts w:hint="eastAsia" w:ascii="宋体" w:hAnsi="宋体" w:eastAsia="宋体" w:cs="宋体"/>
                <w:sz w:val="24"/>
                <w:szCs w:val="24"/>
                <w:lang w:eastAsia="zh-CN"/>
              </w:rPr>
              <w:t>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钟娄桥—</w:t>
            </w:r>
            <w:r>
              <w:rPr>
                <w:rFonts w:hint="eastAsia" w:ascii="宋体" w:hAnsi="宋体" w:eastAsia="宋体" w:cs="宋体"/>
                <w:sz w:val="24"/>
                <w:szCs w:val="24"/>
                <w:lang w:eastAsia="zh-CN"/>
              </w:rPr>
              <w:t>开元西路，包括高架下道路，包括游步道上区域及公园</w:t>
            </w:r>
            <w:r>
              <w:rPr>
                <w:rFonts w:hint="eastAsia" w:ascii="宋体" w:hAnsi="宋体" w:eastAsia="宋体" w:cs="宋体"/>
                <w:sz w:val="24"/>
                <w:szCs w:val="24"/>
              </w:rPr>
              <w:t>1人</w:t>
            </w:r>
            <w:r>
              <w:rPr>
                <w:rFonts w:hint="eastAsia" w:ascii="宋体" w:hAnsi="宋体" w:eastAsia="宋体" w:cs="宋体"/>
                <w:sz w:val="24"/>
                <w:szCs w:val="24"/>
                <w:lang w:eastAsia="zh-CN"/>
              </w:rPr>
              <w:t>；五泄江南侧道路：上箭路—陶朱界</w:t>
            </w:r>
            <w:r>
              <w:rPr>
                <w:rFonts w:hint="eastAsia" w:ascii="宋体" w:hAnsi="宋体" w:eastAsia="宋体" w:cs="宋体"/>
                <w:sz w:val="24"/>
                <w:szCs w:val="24"/>
                <w:lang w:val="en-US" w:eastAsia="zh-CN"/>
              </w:rPr>
              <w:t>1人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市场路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箭路桥—兴唐南路，</w:t>
            </w:r>
            <w:r>
              <w:rPr>
                <w:rFonts w:hint="eastAsia" w:ascii="宋体" w:hAnsi="宋体" w:eastAsia="宋体" w:cs="宋体"/>
                <w:sz w:val="24"/>
                <w:szCs w:val="24"/>
                <w:lang w:eastAsia="zh-CN"/>
              </w:rPr>
              <w:t>包括</w:t>
            </w:r>
            <w:r>
              <w:rPr>
                <w:rFonts w:hint="eastAsia" w:ascii="宋体" w:hAnsi="宋体" w:eastAsia="宋体" w:cs="宋体"/>
                <w:sz w:val="24"/>
                <w:szCs w:val="24"/>
              </w:rPr>
              <w:t>市场东路南侧背面小巷</w:t>
            </w:r>
            <w:r>
              <w:rPr>
                <w:rFonts w:hint="eastAsia" w:ascii="宋体" w:hAnsi="宋体" w:eastAsia="宋体" w:cs="宋体"/>
                <w:sz w:val="24"/>
                <w:szCs w:val="24"/>
                <w:lang w:val="en-US" w:eastAsia="zh-CN"/>
              </w:rPr>
              <w:t>1人；</w:t>
            </w:r>
            <w:r>
              <w:rPr>
                <w:rFonts w:hint="eastAsia" w:ascii="宋体" w:hAnsi="宋体" w:eastAsia="宋体" w:cs="宋体"/>
                <w:sz w:val="24"/>
                <w:szCs w:val="24"/>
              </w:rPr>
              <w:t>兴唐南路</w:t>
            </w:r>
            <w:r>
              <w:rPr>
                <w:rFonts w:hint="eastAsia" w:ascii="宋体" w:hAnsi="宋体" w:eastAsia="宋体" w:cs="宋体"/>
                <w:sz w:val="24"/>
                <w:szCs w:val="24"/>
                <w:lang w:eastAsia="zh-CN"/>
              </w:rPr>
              <w:t>—盛唐南路</w:t>
            </w:r>
            <w:r>
              <w:rPr>
                <w:rFonts w:hint="eastAsia" w:ascii="宋体" w:hAnsi="宋体" w:eastAsia="宋体" w:cs="宋体"/>
                <w:sz w:val="24"/>
                <w:szCs w:val="24"/>
                <w:lang w:val="en-US" w:eastAsia="zh-CN"/>
              </w:rPr>
              <w:t>1人；</w:t>
            </w:r>
            <w:r>
              <w:rPr>
                <w:rFonts w:hint="eastAsia" w:ascii="宋体" w:hAnsi="宋体" w:eastAsia="宋体" w:cs="宋体"/>
                <w:sz w:val="24"/>
                <w:szCs w:val="24"/>
                <w:lang w:eastAsia="zh-CN"/>
              </w:rPr>
              <w:t>盛唐南路—开元西路，包括</w:t>
            </w:r>
            <w:r>
              <w:rPr>
                <w:rFonts w:hint="eastAsia" w:ascii="宋体" w:hAnsi="宋体" w:eastAsia="宋体" w:cs="宋体"/>
                <w:sz w:val="24"/>
                <w:szCs w:val="24"/>
              </w:rPr>
              <w:t>市场西路南侧背面小巷</w:t>
            </w:r>
            <w:r>
              <w:rPr>
                <w:rFonts w:hint="eastAsia" w:ascii="宋体" w:hAnsi="宋体" w:eastAsia="宋体" w:cs="宋体"/>
                <w:sz w:val="24"/>
                <w:szCs w:val="24"/>
                <w:lang w:val="en-US" w:eastAsia="zh-CN"/>
              </w:rPr>
              <w:t>1人；包括北</w:t>
            </w:r>
            <w:r>
              <w:rPr>
                <w:rFonts w:hint="eastAsia" w:ascii="宋体" w:hAnsi="宋体" w:eastAsia="宋体" w:cs="宋体"/>
                <w:sz w:val="24"/>
                <w:szCs w:val="24"/>
              </w:rPr>
              <w:t>侧</w:t>
            </w:r>
            <w:r>
              <w:rPr>
                <w:rFonts w:hint="eastAsia" w:ascii="宋体" w:hAnsi="宋体" w:eastAsia="宋体" w:cs="宋体"/>
                <w:sz w:val="24"/>
                <w:szCs w:val="24"/>
                <w:lang w:eastAsia="zh-CN"/>
              </w:rPr>
              <w:t>支路</w:t>
            </w:r>
            <w:r>
              <w:rPr>
                <w:rFonts w:hint="eastAsia" w:ascii="宋体" w:hAnsi="宋体" w:eastAsia="宋体" w:cs="宋体"/>
                <w:sz w:val="24"/>
                <w:szCs w:val="24"/>
              </w:rPr>
              <w:t>：轻纺南路—兴唐南路</w:t>
            </w:r>
            <w:r>
              <w:rPr>
                <w:rFonts w:hint="eastAsia" w:ascii="宋体" w:hAnsi="宋体" w:eastAsia="宋体" w:cs="宋体"/>
                <w:sz w:val="24"/>
                <w:szCs w:val="24"/>
                <w:lang w:val="en-US" w:eastAsia="zh-CN"/>
              </w:rPr>
              <w:t>1人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tcBorders>
              <w:bottom w:val="single" w:color="auto" w:sz="2" w:space="0"/>
            </w:tcBorders>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tcBorders>
              <w:bottom w:val="single" w:color="auto" w:sz="2" w:space="0"/>
            </w:tcBorders>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天宝路</w:t>
            </w:r>
          </w:p>
        </w:tc>
        <w:tc>
          <w:tcPr>
            <w:tcW w:w="6431" w:type="dxa"/>
            <w:tcBorders>
              <w:bottom w:val="single" w:color="auto" w:sz="2" w:space="0"/>
            </w:tcBorders>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金龙东路—轻纺南路</w:t>
            </w:r>
            <w:r>
              <w:rPr>
                <w:rFonts w:hint="eastAsia" w:ascii="宋体" w:hAnsi="宋体" w:eastAsia="宋体" w:cs="宋体"/>
                <w:sz w:val="24"/>
                <w:szCs w:val="24"/>
                <w:lang w:val="en-US" w:eastAsia="zh-CN"/>
              </w:rPr>
              <w:t>1人</w:t>
            </w:r>
          </w:p>
        </w:tc>
        <w:tc>
          <w:tcPr>
            <w:tcW w:w="833" w:type="dxa"/>
            <w:tcBorders>
              <w:bottom w:val="single" w:color="auto" w:sz="2" w:space="0"/>
            </w:tcBorders>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tcBorders>
              <w:top w:val="single" w:color="auto" w:sz="2" w:space="0"/>
            </w:tcBorders>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tcBorders>
              <w:top w:val="single" w:color="auto" w:sz="2" w:space="0"/>
            </w:tcBorders>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人和路、</w:t>
            </w:r>
            <w:r>
              <w:rPr>
                <w:rFonts w:hint="eastAsia" w:ascii="宋体" w:hAnsi="宋体" w:eastAsia="宋体" w:cs="宋体"/>
                <w:sz w:val="24"/>
                <w:szCs w:val="24"/>
                <w:lang w:eastAsia="zh-CN"/>
              </w:rPr>
              <w:t>同心</w:t>
            </w:r>
            <w:r>
              <w:rPr>
                <w:rFonts w:hint="eastAsia" w:ascii="宋体" w:hAnsi="宋体" w:eastAsia="宋体" w:cs="宋体"/>
                <w:sz w:val="24"/>
                <w:szCs w:val="24"/>
              </w:rPr>
              <w:t>路</w:t>
            </w:r>
          </w:p>
        </w:tc>
        <w:tc>
          <w:tcPr>
            <w:tcW w:w="6431" w:type="dxa"/>
            <w:tcBorders>
              <w:top w:val="single" w:color="auto" w:sz="2" w:space="0"/>
            </w:tcBorders>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金龙东路—轻纺南路，金龙东路—市场东路</w:t>
            </w:r>
            <w:r>
              <w:rPr>
                <w:rFonts w:hint="eastAsia" w:ascii="宋体" w:hAnsi="宋体" w:eastAsia="宋体" w:cs="宋体"/>
                <w:sz w:val="24"/>
                <w:szCs w:val="24"/>
                <w:lang w:val="en-US" w:eastAsia="zh-CN"/>
              </w:rPr>
              <w:t>1人</w:t>
            </w:r>
          </w:p>
        </w:tc>
        <w:tc>
          <w:tcPr>
            <w:tcW w:w="833" w:type="dxa"/>
            <w:tcBorders>
              <w:top w:val="single" w:color="auto" w:sz="2" w:space="0"/>
            </w:tcBorders>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兴唐南路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开元东路—人和路1人；人和路—金龙东路1人；兴唐南路东侧小巷：大唐庵村停车场—人和路1人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黄金路、黄金支路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轻纺南路—兴唐南路，黄金路—开元西路，</w:t>
            </w:r>
            <w:r>
              <w:rPr>
                <w:rFonts w:hint="eastAsia" w:ascii="宋体" w:hAnsi="宋体" w:eastAsia="宋体" w:cs="宋体"/>
                <w:sz w:val="24"/>
                <w:szCs w:val="24"/>
                <w:lang w:eastAsia="zh-CN"/>
              </w:rPr>
              <w:t>包括</w:t>
            </w:r>
            <w:r>
              <w:rPr>
                <w:rFonts w:hint="eastAsia" w:ascii="宋体" w:hAnsi="宋体" w:eastAsia="宋体" w:cs="宋体"/>
                <w:sz w:val="24"/>
                <w:szCs w:val="24"/>
              </w:rPr>
              <w:t>财富广场停车场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轻纺南路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开元路—人和路</w:t>
            </w:r>
            <w:r>
              <w:rPr>
                <w:rFonts w:hint="eastAsia" w:ascii="宋体" w:hAnsi="宋体" w:eastAsia="宋体" w:cs="宋体"/>
                <w:sz w:val="24"/>
                <w:szCs w:val="24"/>
                <w:lang w:eastAsia="zh-CN"/>
              </w:rPr>
              <w:t>，包括财富广场</w:t>
            </w:r>
            <w:r>
              <w:rPr>
                <w:rFonts w:hint="eastAsia" w:ascii="宋体" w:hAnsi="宋体" w:eastAsia="宋体" w:cs="宋体"/>
                <w:sz w:val="24"/>
                <w:szCs w:val="24"/>
              </w:rPr>
              <w:t>1人；人和路—老张淮桥，包括桥1人；老张淮桥—杭金线2人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9"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邮电路、邮电支路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市场西路—金龙西路1人；轻纺南路—盛唐南路1人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物华路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轻纺南路—</w:t>
            </w:r>
            <w:r>
              <w:rPr>
                <w:rFonts w:hint="eastAsia" w:ascii="宋体" w:hAnsi="宋体" w:eastAsia="宋体" w:cs="宋体"/>
                <w:sz w:val="24"/>
                <w:szCs w:val="24"/>
                <w:lang w:eastAsia="zh-CN"/>
              </w:rPr>
              <w:t>上张村</w:t>
            </w:r>
            <w:r>
              <w:rPr>
                <w:rFonts w:hint="eastAsia" w:ascii="宋体" w:hAnsi="宋体" w:eastAsia="宋体" w:cs="宋体"/>
                <w:sz w:val="24"/>
                <w:szCs w:val="24"/>
              </w:rPr>
              <w:t>1人；</w:t>
            </w:r>
            <w:r>
              <w:rPr>
                <w:rFonts w:hint="eastAsia" w:ascii="宋体" w:hAnsi="宋体" w:eastAsia="宋体" w:cs="宋体"/>
                <w:sz w:val="24"/>
                <w:szCs w:val="24"/>
                <w:lang w:eastAsia="zh-CN"/>
              </w:rPr>
              <w:t>包括</w:t>
            </w:r>
            <w:r>
              <w:rPr>
                <w:rFonts w:hint="eastAsia" w:ascii="宋体" w:hAnsi="宋体" w:eastAsia="宋体" w:cs="宋体"/>
                <w:sz w:val="24"/>
                <w:szCs w:val="24"/>
              </w:rPr>
              <w:t>两侧小区及小巷，福昌公寓1人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政通路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轻纺南路—盛唐南路1人；</w:t>
            </w:r>
            <w:r>
              <w:rPr>
                <w:rFonts w:hint="eastAsia" w:ascii="宋体" w:hAnsi="宋体" w:eastAsia="宋体" w:cs="宋体"/>
                <w:sz w:val="24"/>
                <w:szCs w:val="24"/>
                <w:lang w:eastAsia="zh-CN"/>
              </w:rPr>
              <w:t>包括</w:t>
            </w:r>
            <w:r>
              <w:rPr>
                <w:rFonts w:hint="eastAsia" w:ascii="宋体" w:hAnsi="宋体" w:eastAsia="宋体" w:cs="宋体"/>
                <w:sz w:val="24"/>
                <w:szCs w:val="24"/>
              </w:rPr>
              <w:t>政通路北侧小区及小巷1人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盛唐南路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开元西路—</w:t>
            </w:r>
            <w:r>
              <w:rPr>
                <w:rFonts w:hint="eastAsia" w:ascii="宋体" w:hAnsi="宋体" w:eastAsia="宋体" w:cs="宋体"/>
                <w:sz w:val="24"/>
                <w:szCs w:val="24"/>
                <w:lang w:eastAsia="zh-CN"/>
              </w:rPr>
              <w:t>兴隆</w:t>
            </w:r>
            <w:r>
              <w:rPr>
                <w:rFonts w:hint="eastAsia" w:ascii="宋体" w:hAnsi="宋体" w:eastAsia="宋体" w:cs="宋体"/>
                <w:sz w:val="24"/>
                <w:szCs w:val="24"/>
              </w:rPr>
              <w:t>路1人；</w:t>
            </w:r>
            <w:r>
              <w:rPr>
                <w:rFonts w:hint="eastAsia" w:ascii="宋体" w:hAnsi="宋体" w:eastAsia="宋体" w:cs="宋体"/>
                <w:sz w:val="24"/>
                <w:szCs w:val="24"/>
                <w:lang w:eastAsia="zh-CN"/>
              </w:rPr>
              <w:t>兴隆</w:t>
            </w:r>
            <w:r>
              <w:rPr>
                <w:rFonts w:hint="eastAsia" w:ascii="宋体" w:hAnsi="宋体" w:eastAsia="宋体" w:cs="宋体"/>
                <w:sz w:val="24"/>
                <w:szCs w:val="24"/>
              </w:rPr>
              <w:t>路—</w:t>
            </w:r>
            <w:r>
              <w:rPr>
                <w:rFonts w:hint="eastAsia" w:ascii="宋体" w:hAnsi="宋体" w:eastAsia="宋体" w:cs="宋体"/>
                <w:sz w:val="24"/>
                <w:szCs w:val="24"/>
                <w:lang w:eastAsia="zh-CN"/>
              </w:rPr>
              <w:t>物华路，包括商业城菜场周围</w:t>
            </w:r>
            <w:r>
              <w:rPr>
                <w:rFonts w:hint="eastAsia" w:ascii="宋体" w:hAnsi="宋体" w:eastAsia="宋体" w:cs="宋体"/>
                <w:sz w:val="24"/>
                <w:szCs w:val="24"/>
                <w:lang w:val="en-US" w:eastAsia="zh-CN"/>
              </w:rPr>
              <w:t>1人；物华路—</w:t>
            </w:r>
            <w:r>
              <w:rPr>
                <w:rFonts w:hint="eastAsia" w:ascii="宋体" w:hAnsi="宋体" w:eastAsia="宋体" w:cs="宋体"/>
                <w:sz w:val="24"/>
                <w:szCs w:val="24"/>
              </w:rPr>
              <w:t>杭金线1人；盛唐南路22幢、26幢小区，盛唐南路西侧背面小巷1人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下骆村</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房前屋后及周边</w:t>
            </w:r>
            <w:r>
              <w:rPr>
                <w:rFonts w:hint="eastAsia" w:ascii="宋体" w:hAnsi="宋体" w:eastAsia="宋体" w:cs="宋体"/>
                <w:sz w:val="24"/>
                <w:szCs w:val="24"/>
                <w:lang w:eastAsia="zh-CN"/>
              </w:rPr>
              <w:t>支</w:t>
            </w:r>
            <w:r>
              <w:rPr>
                <w:rFonts w:hint="eastAsia" w:ascii="宋体" w:hAnsi="宋体" w:eastAsia="宋体" w:cs="宋体"/>
                <w:sz w:val="24"/>
                <w:szCs w:val="24"/>
              </w:rPr>
              <w:t>路、</w:t>
            </w:r>
            <w:r>
              <w:rPr>
                <w:rFonts w:hint="eastAsia" w:ascii="宋体" w:hAnsi="宋体" w:eastAsia="宋体" w:cs="宋体"/>
                <w:sz w:val="24"/>
                <w:szCs w:val="24"/>
                <w:lang w:eastAsia="zh-CN"/>
              </w:rPr>
              <w:t>沟渠</w:t>
            </w:r>
            <w:r>
              <w:rPr>
                <w:rFonts w:hint="eastAsia" w:ascii="宋体" w:hAnsi="宋体" w:eastAsia="宋体" w:cs="宋体"/>
                <w:sz w:val="24"/>
                <w:szCs w:val="24"/>
              </w:rPr>
              <w:t>，小巷：开元西路2幢、8幢</w:t>
            </w:r>
            <w:r>
              <w:rPr>
                <w:rFonts w:hint="eastAsia" w:ascii="宋体" w:hAnsi="宋体" w:eastAsia="宋体" w:cs="宋体"/>
                <w:sz w:val="24"/>
                <w:szCs w:val="24"/>
                <w:lang w:val="en-US" w:eastAsia="zh-CN"/>
              </w:rPr>
              <w:t>2人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商城南路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开元西路—兴隆路，商业城B幢背面</w:t>
            </w:r>
            <w:r>
              <w:rPr>
                <w:rFonts w:hint="eastAsia" w:ascii="宋体" w:hAnsi="宋体" w:eastAsia="宋体" w:cs="宋体"/>
                <w:sz w:val="24"/>
                <w:szCs w:val="24"/>
                <w:lang w:eastAsia="zh-CN"/>
              </w:rPr>
              <w:t>支</w:t>
            </w:r>
            <w:r>
              <w:rPr>
                <w:rFonts w:hint="eastAsia" w:ascii="宋体" w:hAnsi="宋体" w:eastAsia="宋体" w:cs="宋体"/>
                <w:sz w:val="24"/>
                <w:szCs w:val="24"/>
              </w:rPr>
              <w:t>路</w:t>
            </w:r>
            <w:r>
              <w:rPr>
                <w:rFonts w:hint="eastAsia" w:ascii="宋体" w:hAnsi="宋体" w:eastAsia="宋体" w:cs="宋体"/>
                <w:sz w:val="24"/>
                <w:szCs w:val="24"/>
                <w:lang w:val="en-US" w:eastAsia="zh-CN"/>
              </w:rPr>
              <w:t>1人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商城支路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商城南路—开元西路，包括两侧小区及小巷</w:t>
            </w:r>
            <w:r>
              <w:rPr>
                <w:rFonts w:hint="eastAsia" w:ascii="宋体" w:hAnsi="宋体" w:eastAsia="宋体" w:cs="宋体"/>
                <w:sz w:val="24"/>
                <w:szCs w:val="24"/>
                <w:lang w:val="en-US" w:eastAsia="zh-CN"/>
              </w:rPr>
              <w:t>1人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兴隆路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盛唐南路—开元西路</w:t>
            </w:r>
            <w:r>
              <w:rPr>
                <w:rFonts w:hint="eastAsia" w:ascii="宋体" w:hAnsi="宋体" w:eastAsia="宋体" w:cs="宋体"/>
                <w:sz w:val="24"/>
                <w:szCs w:val="24"/>
                <w:lang w:val="en-US" w:eastAsia="zh-CN"/>
              </w:rPr>
              <w:t>1人；</w:t>
            </w:r>
            <w:r>
              <w:rPr>
                <w:rFonts w:hint="eastAsia" w:ascii="宋体" w:hAnsi="宋体" w:eastAsia="宋体" w:cs="宋体"/>
                <w:sz w:val="24"/>
                <w:szCs w:val="24"/>
              </w:rPr>
              <w:t>包括兴隆路停车场及两侧小</w:t>
            </w:r>
            <w:r>
              <w:rPr>
                <w:rFonts w:hint="eastAsia" w:ascii="宋体" w:hAnsi="宋体" w:eastAsia="宋体" w:cs="宋体"/>
                <w:sz w:val="24"/>
                <w:szCs w:val="24"/>
                <w:lang w:eastAsia="zh-CN"/>
              </w:rPr>
              <w:t>区及小</w:t>
            </w:r>
            <w:r>
              <w:rPr>
                <w:rFonts w:hint="eastAsia" w:ascii="宋体" w:hAnsi="宋体" w:eastAsia="宋体" w:cs="宋体"/>
                <w:sz w:val="24"/>
                <w:szCs w:val="24"/>
              </w:rPr>
              <w:t>巷</w:t>
            </w:r>
            <w:r>
              <w:rPr>
                <w:rFonts w:hint="eastAsia" w:ascii="宋体" w:hAnsi="宋体" w:eastAsia="宋体" w:cs="宋体"/>
                <w:sz w:val="24"/>
                <w:szCs w:val="24"/>
                <w:lang w:val="en-US" w:eastAsia="zh-CN"/>
              </w:rPr>
              <w:t>1人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同发路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赵家村—市场西路，包括两侧小区</w:t>
            </w:r>
            <w:r>
              <w:rPr>
                <w:rFonts w:hint="eastAsia" w:ascii="宋体" w:hAnsi="宋体" w:eastAsia="宋体" w:cs="宋体"/>
                <w:sz w:val="24"/>
                <w:szCs w:val="24"/>
                <w:lang w:eastAsia="zh-CN"/>
              </w:rPr>
              <w:t>、</w:t>
            </w:r>
            <w:r>
              <w:rPr>
                <w:rFonts w:hint="eastAsia" w:ascii="宋体" w:hAnsi="宋体" w:eastAsia="宋体" w:cs="宋体"/>
                <w:sz w:val="24"/>
                <w:szCs w:val="24"/>
              </w:rPr>
              <w:t>小巷</w:t>
            </w:r>
            <w:r>
              <w:rPr>
                <w:rFonts w:hint="eastAsia" w:ascii="宋体" w:hAnsi="宋体" w:eastAsia="宋体" w:cs="宋体"/>
                <w:sz w:val="24"/>
                <w:szCs w:val="24"/>
                <w:lang w:eastAsia="zh-CN"/>
              </w:rPr>
              <w:t>及</w:t>
            </w:r>
            <w:r>
              <w:rPr>
                <w:rFonts w:hint="eastAsia" w:ascii="宋体" w:hAnsi="宋体" w:eastAsia="宋体" w:cs="宋体"/>
                <w:sz w:val="24"/>
                <w:szCs w:val="24"/>
                <w:lang w:val="en-US" w:eastAsia="zh-CN"/>
              </w:rPr>
              <w:t>T字型支路2人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张淮工业园区</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纵一：新张淮桥（五泄江边）—下箭路，纵二：杭金线（沙县小吃）—老张淮桥，纵三：杭金线（台球烟酒超市）—张淮路，纵四：杭金线（鹏鹏超市）—张淮路，纵五：杭金线（鑫涛针织）—张淮路，共4人；</w:t>
            </w:r>
          </w:p>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横一：杭金线（德盛兰空压机）—纵四，横二：纵五—纵三，横三：纵五—纵二，横四：纵二旁（665号）门前道路，横五：纵五—杭金线，共2人</w:t>
            </w:r>
          </w:p>
        </w:tc>
        <w:tc>
          <w:tcPr>
            <w:tcW w:w="833" w:type="dxa"/>
            <w:noWrap w:val="0"/>
            <w:vAlign w:val="center"/>
          </w:tcPr>
          <w:p>
            <w:pPr>
              <w:pageBreakBefore w:val="0"/>
              <w:widowControl/>
              <w:tabs>
                <w:tab w:val="left" w:pos="235"/>
              </w:tabs>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天元路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合溪口桥（包括桥）—高架下、支路（凯翔大道延伸段）：天元路—高架下1人；高架下—敬睦路1人；敬睦路—草中南路1人；草中南路—智圣路、包括草塔中学南门道路及小区1人；智圣路—老镇政府、包括老镇政府集资楼小区1人；老镇政府—府州路1人；府州路—凯翔大道1人；凯翔大道—双金路1人；双金路—后山芝村口、包括合杨路延伸段：天元路—华力达1人；后山芝村口—双金线1人</w:t>
            </w:r>
          </w:p>
        </w:tc>
        <w:tc>
          <w:tcPr>
            <w:tcW w:w="833" w:type="dxa"/>
            <w:noWrap w:val="0"/>
            <w:vAlign w:val="center"/>
          </w:tcPr>
          <w:p>
            <w:pPr>
              <w:pageBreakBefore w:val="0"/>
              <w:widowControl/>
              <w:tabs>
                <w:tab w:val="left" w:pos="235"/>
              </w:tabs>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凯翔大道</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高架下—敬睦路1人；敬睦路—草中路1人；草中路—智圣路1人；智圣路—金科路、包括小屋858号西侧支路、凯翔大道48号支路1人；金科路—麻园路、包括张裕化纤108号东侧支路1人；麻园路—天元路、麻园路：天元路—感德山1人；新增凯翔大道南侧商户背面道路：顺发汽修—草中路</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人；敬睦路—下三房路</w:t>
            </w:r>
            <w:r>
              <w:rPr>
                <w:rFonts w:hint="eastAsia" w:ascii="宋体" w:hAnsi="宋体" w:eastAsia="宋体" w:cs="宋体"/>
                <w:sz w:val="24"/>
                <w:szCs w:val="24"/>
                <w:lang w:val="en-US" w:eastAsia="zh-CN"/>
              </w:rPr>
              <w:t>1人；</w:t>
            </w:r>
            <w:r>
              <w:rPr>
                <w:rFonts w:hint="eastAsia" w:ascii="宋体" w:hAnsi="宋体" w:eastAsia="宋体" w:cs="宋体"/>
                <w:sz w:val="24"/>
                <w:szCs w:val="24"/>
                <w:lang w:eastAsia="zh-CN"/>
              </w:rPr>
              <w:t>凯翔大道东侧道路：凯翔大道—感德山老村、以及东西方向支路</w:t>
            </w:r>
            <w:r>
              <w:rPr>
                <w:rFonts w:hint="eastAsia" w:ascii="宋体" w:hAnsi="宋体" w:eastAsia="宋体" w:cs="宋体"/>
                <w:sz w:val="24"/>
                <w:szCs w:val="24"/>
                <w:lang w:val="en-US" w:eastAsia="zh-CN"/>
              </w:rPr>
              <w:t>1人</w:t>
            </w:r>
          </w:p>
        </w:tc>
        <w:tc>
          <w:tcPr>
            <w:tcW w:w="833" w:type="dxa"/>
            <w:noWrap w:val="0"/>
            <w:vAlign w:val="center"/>
          </w:tcPr>
          <w:p>
            <w:pPr>
              <w:pageBreakBefore w:val="0"/>
              <w:widowControl/>
              <w:tabs>
                <w:tab w:val="left" w:pos="235"/>
              </w:tabs>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lang w:eastAsia="zh-CN"/>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敬睦路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天元路—求知路1人；求知路—五泄江1人；支路：莼塘三期公园—纪念碑（包括东西</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个公园及池塘）1人；纪念碑—溪圆桥（五泄江边）、法庭东侧道路：凯翔大道—溪圆桥1人</w:t>
            </w:r>
          </w:p>
        </w:tc>
        <w:tc>
          <w:tcPr>
            <w:tcW w:w="833" w:type="dxa"/>
            <w:noWrap w:val="0"/>
            <w:vAlign w:val="center"/>
          </w:tcPr>
          <w:p>
            <w:pPr>
              <w:pageBreakBefore w:val="0"/>
              <w:widowControl/>
              <w:tabs>
                <w:tab w:val="left" w:pos="235"/>
              </w:tabs>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lang w:eastAsia="zh-CN"/>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下三房路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府州路—求知路1人；求知路—五泄江1人</w:t>
            </w:r>
          </w:p>
        </w:tc>
        <w:tc>
          <w:tcPr>
            <w:tcW w:w="833" w:type="dxa"/>
            <w:noWrap w:val="0"/>
            <w:vAlign w:val="center"/>
          </w:tcPr>
          <w:p>
            <w:pPr>
              <w:pageBreakBefore w:val="0"/>
              <w:widowControl/>
              <w:tabs>
                <w:tab w:val="left" w:pos="235"/>
              </w:tabs>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lang w:eastAsia="zh-CN"/>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嘉业路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凯翔大道—30号3幢（五泄江边）</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人；嘉业路东侧小区1人</w:t>
            </w:r>
          </w:p>
        </w:tc>
        <w:tc>
          <w:tcPr>
            <w:tcW w:w="833" w:type="dxa"/>
            <w:noWrap w:val="0"/>
            <w:vAlign w:val="center"/>
          </w:tcPr>
          <w:p>
            <w:pPr>
              <w:pageBreakBefore w:val="0"/>
              <w:widowControl/>
              <w:tabs>
                <w:tab w:val="left" w:pos="235"/>
              </w:tabs>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lang w:eastAsia="zh-CN"/>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求知路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草塔中学东门—敬睦路1人</w:t>
            </w:r>
          </w:p>
        </w:tc>
        <w:tc>
          <w:tcPr>
            <w:tcW w:w="833" w:type="dxa"/>
            <w:noWrap w:val="0"/>
            <w:vAlign w:val="center"/>
          </w:tcPr>
          <w:p>
            <w:pPr>
              <w:pageBreakBefore w:val="0"/>
              <w:widowControl/>
              <w:tabs>
                <w:tab w:val="left" w:pos="235"/>
              </w:tabs>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lang w:eastAsia="zh-CN"/>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益民路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天元路—凯翔大道，包括求知路延伸段：敬睦路—帝泊湾西侧围墙1人</w:t>
            </w:r>
          </w:p>
        </w:tc>
        <w:tc>
          <w:tcPr>
            <w:tcW w:w="833" w:type="dxa"/>
            <w:noWrap w:val="0"/>
            <w:vAlign w:val="center"/>
          </w:tcPr>
          <w:p>
            <w:pPr>
              <w:pageBreakBefore w:val="0"/>
              <w:widowControl/>
              <w:tabs>
                <w:tab w:val="left" w:pos="235"/>
              </w:tabs>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lang w:eastAsia="zh-CN"/>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草中路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天元路—五泄江2人</w:t>
            </w:r>
          </w:p>
        </w:tc>
        <w:tc>
          <w:tcPr>
            <w:tcW w:w="833" w:type="dxa"/>
            <w:noWrap w:val="0"/>
            <w:vAlign w:val="center"/>
          </w:tcPr>
          <w:p>
            <w:pPr>
              <w:pageBreakBefore w:val="0"/>
              <w:widowControl/>
              <w:tabs>
                <w:tab w:val="left" w:pos="235"/>
              </w:tabs>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草中南路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府州路—天元路，包括东侧支路：草中南路—府州路（清水塘）1人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莼塘路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天元路—老街（村内道路），包括停车场1人</w:t>
            </w:r>
          </w:p>
        </w:tc>
        <w:tc>
          <w:tcPr>
            <w:tcW w:w="833" w:type="dxa"/>
            <w:noWrap w:val="0"/>
            <w:vAlign w:val="center"/>
          </w:tcPr>
          <w:p>
            <w:pPr>
              <w:pageBreakBefore w:val="0"/>
              <w:widowControl/>
              <w:tabs>
                <w:tab w:val="left" w:pos="235"/>
              </w:tabs>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智圣路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天元路—凯翔大道1人；凯翔大道—智圣桥（包括桥）1人</w:t>
            </w:r>
          </w:p>
        </w:tc>
        <w:tc>
          <w:tcPr>
            <w:tcW w:w="833" w:type="dxa"/>
            <w:noWrap w:val="0"/>
            <w:vAlign w:val="center"/>
          </w:tcPr>
          <w:p>
            <w:pPr>
              <w:pageBreakBefore w:val="0"/>
              <w:widowControl/>
              <w:tabs>
                <w:tab w:val="left" w:pos="235"/>
              </w:tabs>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合杨路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智圣路—感德山村口1人；东侧支路（一丰）：合杨路—双金路，支路：凯翔大道—双金路1人</w:t>
            </w:r>
          </w:p>
        </w:tc>
        <w:tc>
          <w:tcPr>
            <w:tcW w:w="833" w:type="dxa"/>
            <w:noWrap w:val="0"/>
            <w:vAlign w:val="center"/>
          </w:tcPr>
          <w:p>
            <w:pPr>
              <w:pageBreakBefore w:val="0"/>
              <w:widowControl/>
              <w:tabs>
                <w:tab w:val="left" w:pos="235"/>
              </w:tabs>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金科路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府州路—泰荣路、包括东西两侧弄堂及金科路10号小区1人；泰荣路—油泵弹簧1人；府州路—车站路，包括汽车站—前店村口道路1人</w:t>
            </w:r>
          </w:p>
        </w:tc>
        <w:tc>
          <w:tcPr>
            <w:tcW w:w="833" w:type="dxa"/>
            <w:noWrap w:val="0"/>
            <w:vAlign w:val="center"/>
          </w:tcPr>
          <w:p>
            <w:pPr>
              <w:pageBreakBefore w:val="0"/>
              <w:widowControl/>
              <w:tabs>
                <w:tab w:val="left" w:pos="235"/>
              </w:tabs>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泰荣路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智圣路—梦怡化纤</w:t>
            </w:r>
            <w:r>
              <w:rPr>
                <w:rFonts w:hint="eastAsia" w:ascii="宋体" w:hAnsi="宋体" w:eastAsia="宋体" w:cs="宋体"/>
                <w:sz w:val="24"/>
                <w:szCs w:val="24"/>
                <w:lang w:val="en-US" w:eastAsia="zh-CN"/>
              </w:rPr>
              <w:t>1人；</w:t>
            </w:r>
            <w:r>
              <w:rPr>
                <w:rFonts w:hint="eastAsia" w:ascii="宋体" w:hAnsi="宋体" w:eastAsia="宋体" w:cs="宋体"/>
                <w:sz w:val="24"/>
                <w:szCs w:val="24"/>
                <w:lang w:eastAsia="zh-CN"/>
              </w:rPr>
              <w:t>沁悦针织旁支路：泰荣路—凯翔大道，包括中间支路</w:t>
            </w:r>
            <w:r>
              <w:rPr>
                <w:rFonts w:hint="eastAsia" w:ascii="宋体" w:hAnsi="宋体" w:eastAsia="宋体" w:cs="宋体"/>
                <w:sz w:val="24"/>
                <w:szCs w:val="24"/>
                <w:lang w:val="en-US" w:eastAsia="zh-CN"/>
              </w:rPr>
              <w:t>1人</w:t>
            </w:r>
          </w:p>
        </w:tc>
        <w:tc>
          <w:tcPr>
            <w:tcW w:w="833" w:type="dxa"/>
            <w:noWrap w:val="0"/>
            <w:vAlign w:val="center"/>
          </w:tcPr>
          <w:p>
            <w:pPr>
              <w:pageBreakBefore w:val="0"/>
              <w:widowControl/>
              <w:tabs>
                <w:tab w:val="left" w:pos="235"/>
              </w:tabs>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吉阳路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智圣路—吉阳路30弄</w:t>
            </w:r>
            <w:r>
              <w:rPr>
                <w:rFonts w:hint="eastAsia" w:ascii="宋体" w:hAnsi="宋体" w:eastAsia="宋体" w:cs="宋体"/>
                <w:sz w:val="24"/>
                <w:szCs w:val="24"/>
                <w:lang w:val="en-US" w:eastAsia="zh-CN"/>
              </w:rPr>
              <w:t>1人；支路：</w:t>
            </w:r>
            <w:r>
              <w:rPr>
                <w:rFonts w:hint="eastAsia" w:ascii="宋体" w:hAnsi="宋体" w:eastAsia="宋体" w:cs="宋体"/>
                <w:sz w:val="24"/>
                <w:szCs w:val="24"/>
                <w:lang w:eastAsia="zh-CN"/>
              </w:rPr>
              <w:t>吉阳路30弄—凯翔大道；家家福超市支路：吉阳路—凯翔大道，包括中间支路</w:t>
            </w:r>
            <w:r>
              <w:rPr>
                <w:rFonts w:hint="eastAsia" w:ascii="宋体" w:hAnsi="宋体" w:eastAsia="宋体" w:cs="宋体"/>
                <w:sz w:val="24"/>
                <w:szCs w:val="24"/>
                <w:lang w:val="en-US" w:eastAsia="zh-CN"/>
              </w:rPr>
              <w:t>1人</w:t>
            </w:r>
          </w:p>
        </w:tc>
        <w:tc>
          <w:tcPr>
            <w:tcW w:w="833" w:type="dxa"/>
            <w:noWrap w:val="0"/>
            <w:vAlign w:val="center"/>
          </w:tcPr>
          <w:p>
            <w:pPr>
              <w:pageBreakBefore w:val="0"/>
              <w:widowControl/>
              <w:tabs>
                <w:tab w:val="left" w:pos="235"/>
              </w:tabs>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镇小路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府州路—大桥头、包括加工厂拆迁地块</w:t>
            </w:r>
            <w:r>
              <w:rPr>
                <w:rFonts w:hint="eastAsia" w:ascii="宋体" w:hAnsi="宋体" w:eastAsia="宋体" w:cs="宋体"/>
                <w:sz w:val="24"/>
                <w:szCs w:val="24"/>
                <w:lang w:val="en-US" w:eastAsia="zh-CN"/>
              </w:rPr>
              <w:t>1人</w:t>
            </w:r>
            <w:r>
              <w:rPr>
                <w:rFonts w:hint="eastAsia" w:ascii="宋体" w:hAnsi="宋体" w:eastAsia="宋体" w:cs="宋体"/>
                <w:sz w:val="24"/>
                <w:szCs w:val="24"/>
                <w:lang w:eastAsia="zh-CN"/>
              </w:rPr>
              <w:t>；大桥头—三环线草塔支线、包括小学门口及沟渠清理1人</w:t>
            </w:r>
          </w:p>
        </w:tc>
        <w:tc>
          <w:tcPr>
            <w:tcW w:w="833" w:type="dxa"/>
            <w:noWrap w:val="0"/>
            <w:vAlign w:val="center"/>
          </w:tcPr>
          <w:p>
            <w:pPr>
              <w:pageBreakBefore w:val="0"/>
              <w:widowControl/>
              <w:tabs>
                <w:tab w:val="left" w:pos="235"/>
              </w:tabs>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府州路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天元路—下三房路、包括陈家公园1人；下三房路—老镇小，包括清水塘小区、核酸检测点、老镇小旁</w:t>
            </w:r>
            <w:r>
              <w:rPr>
                <w:rFonts w:hint="eastAsia" w:ascii="宋体" w:hAnsi="宋体" w:eastAsia="宋体" w:cs="宋体"/>
                <w:sz w:val="24"/>
                <w:szCs w:val="24"/>
                <w:lang w:val="en-US" w:eastAsia="zh-CN"/>
              </w:rPr>
              <w:t>2个池</w:t>
            </w:r>
            <w:r>
              <w:rPr>
                <w:rFonts w:hint="eastAsia" w:ascii="宋体" w:hAnsi="宋体" w:eastAsia="宋体" w:cs="宋体"/>
                <w:sz w:val="24"/>
                <w:szCs w:val="24"/>
                <w:lang w:eastAsia="zh-CN"/>
              </w:rPr>
              <w:t>塘1人；老镇小—草青线1人；草青线—金科路、包括富州花园1人；金科路—天元路，包括三A大道、民乐公园1人；五泄商场小区及府州路南侧支路，雄风超市对面停车场1人</w:t>
            </w:r>
          </w:p>
        </w:tc>
        <w:tc>
          <w:tcPr>
            <w:tcW w:w="833" w:type="dxa"/>
            <w:noWrap w:val="0"/>
            <w:vAlign w:val="center"/>
          </w:tcPr>
          <w:p>
            <w:pPr>
              <w:pageBreakBefore w:val="0"/>
              <w:widowControl/>
              <w:tabs>
                <w:tab w:val="left" w:pos="235"/>
              </w:tabs>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双金路</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智圣路—亿衡袜业，包括好客来东侧道路：双金路—感德山村口1人；亿衡袜业—天元路1人；双金袜业南侧游步道、沟渠及河堤（双金路—感德山老村）1人</w:t>
            </w:r>
          </w:p>
        </w:tc>
        <w:tc>
          <w:tcPr>
            <w:tcW w:w="833" w:type="dxa"/>
            <w:noWrap w:val="0"/>
            <w:vAlign w:val="center"/>
          </w:tcPr>
          <w:p>
            <w:pPr>
              <w:pageBreakBefore w:val="0"/>
              <w:widowControl/>
              <w:tabs>
                <w:tab w:val="left" w:pos="235"/>
              </w:tabs>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草塔农贸市场外围</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老街—天元路、菜场西侧南侧道路（包括停车场），共2人</w:t>
            </w:r>
          </w:p>
        </w:tc>
        <w:tc>
          <w:tcPr>
            <w:tcW w:w="833" w:type="dxa"/>
            <w:noWrap w:val="0"/>
            <w:vAlign w:val="center"/>
          </w:tcPr>
          <w:p>
            <w:pPr>
              <w:pageBreakBefore w:val="0"/>
              <w:widowControl/>
              <w:tabs>
                <w:tab w:val="left" w:pos="235"/>
              </w:tabs>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草塔老街</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老街路面、沟渠保洁清理及上门收集，共</w:t>
            </w:r>
            <w:r>
              <w:rPr>
                <w:rFonts w:hint="eastAsia" w:ascii="宋体" w:hAnsi="宋体" w:eastAsia="宋体" w:cs="宋体"/>
                <w:sz w:val="24"/>
                <w:szCs w:val="24"/>
                <w:lang w:val="en-US" w:eastAsia="zh-CN"/>
              </w:rPr>
              <w:t>5人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草塔汽车站</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车站内部及周边、府州路—车站路1人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vMerge w:val="restart"/>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vMerge w:val="restart"/>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垃圾中转站</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草塔中转站压缩机操作员</w:t>
            </w:r>
            <w:r>
              <w:rPr>
                <w:rFonts w:hint="eastAsia" w:ascii="宋体" w:hAnsi="宋体" w:eastAsia="宋体" w:cs="宋体"/>
                <w:sz w:val="24"/>
                <w:szCs w:val="24"/>
                <w:lang w:val="en-US" w:eastAsia="zh-CN"/>
              </w:rPr>
              <w:t>2人，</w:t>
            </w:r>
            <w:r>
              <w:rPr>
                <w:rFonts w:hint="eastAsia" w:ascii="宋体" w:hAnsi="宋体" w:eastAsia="宋体" w:cs="宋体"/>
                <w:sz w:val="24"/>
                <w:szCs w:val="24"/>
                <w:lang w:eastAsia="zh-CN"/>
              </w:rPr>
              <w:t>内部场地、沟渠及公厕保洁</w:t>
            </w:r>
            <w:r>
              <w:rPr>
                <w:rFonts w:hint="eastAsia" w:ascii="宋体" w:hAnsi="宋体" w:eastAsia="宋体" w:cs="宋体"/>
                <w:sz w:val="24"/>
                <w:szCs w:val="24"/>
                <w:lang w:val="en-US" w:eastAsia="zh-CN"/>
              </w:rPr>
              <w:t>1人</w:t>
            </w:r>
          </w:p>
        </w:tc>
        <w:tc>
          <w:tcPr>
            <w:tcW w:w="833" w:type="dxa"/>
            <w:vMerge w:val="restart"/>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2"/>
                <w:szCs w:val="22"/>
              </w:rPr>
            </w:pPr>
          </w:p>
        </w:tc>
        <w:tc>
          <w:tcPr>
            <w:tcW w:w="1760" w:type="dxa"/>
            <w:gridSpan w:val="2"/>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2"/>
                <w:szCs w:val="22"/>
              </w:rPr>
            </w:pP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2"/>
                <w:szCs w:val="22"/>
              </w:rPr>
            </w:pPr>
            <w:r>
              <w:rPr>
                <w:rFonts w:hint="eastAsia" w:ascii="宋体" w:hAnsi="宋体" w:eastAsia="宋体" w:cs="宋体"/>
                <w:sz w:val="24"/>
                <w:szCs w:val="24"/>
                <w:lang w:eastAsia="zh-CN"/>
              </w:rPr>
              <w:t>大唐中转站管理员</w:t>
            </w:r>
            <w:r>
              <w:rPr>
                <w:rFonts w:hint="eastAsia" w:ascii="宋体" w:hAnsi="宋体" w:eastAsia="宋体" w:cs="宋体"/>
                <w:sz w:val="24"/>
                <w:szCs w:val="24"/>
                <w:lang w:val="en-US" w:eastAsia="zh-CN"/>
              </w:rPr>
              <w:t>1人；</w:t>
            </w:r>
            <w:r>
              <w:rPr>
                <w:rFonts w:hint="eastAsia" w:ascii="宋体" w:hAnsi="宋体" w:eastAsia="宋体" w:cs="宋体"/>
                <w:sz w:val="24"/>
                <w:szCs w:val="24"/>
                <w:lang w:eastAsia="zh-CN"/>
              </w:rPr>
              <w:t>压缩机操作员</w:t>
            </w:r>
            <w:r>
              <w:rPr>
                <w:rFonts w:hint="eastAsia" w:ascii="宋体" w:hAnsi="宋体" w:eastAsia="宋体" w:cs="宋体"/>
                <w:sz w:val="24"/>
                <w:szCs w:val="24"/>
                <w:lang w:val="en-US" w:eastAsia="zh-CN"/>
              </w:rPr>
              <w:t>4人；门卫及</w:t>
            </w:r>
            <w:r>
              <w:rPr>
                <w:rFonts w:hint="eastAsia" w:ascii="宋体" w:hAnsi="宋体" w:eastAsia="宋体" w:cs="宋体"/>
                <w:sz w:val="24"/>
                <w:szCs w:val="24"/>
                <w:lang w:eastAsia="zh-CN"/>
              </w:rPr>
              <w:t>保洁</w:t>
            </w:r>
            <w:r>
              <w:rPr>
                <w:rFonts w:hint="eastAsia" w:ascii="宋体" w:hAnsi="宋体" w:eastAsia="宋体" w:cs="宋体"/>
                <w:sz w:val="24"/>
                <w:szCs w:val="24"/>
                <w:lang w:val="en-US" w:eastAsia="zh-CN"/>
              </w:rPr>
              <w:t>1人</w:t>
            </w:r>
          </w:p>
        </w:tc>
        <w:tc>
          <w:tcPr>
            <w:tcW w:w="833" w:type="dxa"/>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vMerge w:val="restart"/>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vMerge w:val="restart"/>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公路</w:t>
            </w:r>
            <w:r>
              <w:rPr>
                <w:rFonts w:hint="eastAsia" w:ascii="宋体" w:hAnsi="宋体" w:eastAsia="宋体" w:cs="宋体"/>
                <w:sz w:val="24"/>
                <w:szCs w:val="24"/>
                <w:lang w:eastAsia="zh-CN"/>
              </w:rPr>
              <w:t>段</w:t>
            </w:r>
            <w:r>
              <w:rPr>
                <w:rFonts w:hint="eastAsia" w:ascii="宋体" w:hAnsi="宋体" w:eastAsia="宋体" w:cs="宋体"/>
                <w:sz w:val="24"/>
                <w:szCs w:val="24"/>
              </w:rPr>
              <w:t>保洁</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杭金线:大石头村—新张淮桥，</w:t>
            </w:r>
            <w:r>
              <w:rPr>
                <w:rFonts w:hint="eastAsia" w:ascii="宋体" w:hAnsi="宋体" w:eastAsia="宋体" w:cs="宋体"/>
                <w:sz w:val="24"/>
                <w:szCs w:val="24"/>
                <w:lang w:eastAsia="zh-CN"/>
              </w:rPr>
              <w:t>包括西侧支路：</w:t>
            </w:r>
            <w:r>
              <w:rPr>
                <w:rFonts w:hint="eastAsia" w:ascii="宋体" w:hAnsi="宋体" w:eastAsia="宋体" w:cs="宋体"/>
                <w:sz w:val="24"/>
                <w:szCs w:val="24"/>
              </w:rPr>
              <w:t>杭金线—油库4人；新张淮桥—开元西路</w:t>
            </w:r>
            <w:r>
              <w:rPr>
                <w:rFonts w:hint="eastAsia" w:ascii="宋体" w:hAnsi="宋体" w:eastAsia="宋体" w:cs="宋体"/>
                <w:sz w:val="24"/>
                <w:szCs w:val="24"/>
                <w:lang w:eastAsia="zh-CN"/>
              </w:rPr>
              <w:t>，包括店面外及两侧支路</w:t>
            </w:r>
            <w:r>
              <w:rPr>
                <w:rFonts w:hint="eastAsia" w:ascii="宋体" w:hAnsi="宋体" w:eastAsia="宋体" w:cs="宋体"/>
                <w:sz w:val="24"/>
                <w:szCs w:val="24"/>
              </w:rPr>
              <w:t>1人；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sz w:val="24"/>
                <w:szCs w:val="24"/>
              </w:rPr>
            </w:pPr>
          </w:p>
        </w:tc>
        <w:tc>
          <w:tcPr>
            <w:tcW w:w="1760" w:type="dxa"/>
            <w:gridSpan w:val="2"/>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left"/>
              <w:textAlignment w:val="auto"/>
              <w:rPr>
                <w:rFonts w:hint="eastAsia" w:ascii="宋体" w:hAnsi="宋体" w:eastAsia="宋体" w:cs="宋体"/>
                <w:sz w:val="24"/>
                <w:szCs w:val="24"/>
              </w:rPr>
            </w:pP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三环线:</w:t>
            </w:r>
            <w:r>
              <w:rPr>
                <w:rFonts w:hint="eastAsia" w:ascii="宋体" w:hAnsi="宋体" w:eastAsia="宋体" w:cs="宋体"/>
                <w:sz w:val="24"/>
                <w:szCs w:val="24"/>
                <w:lang w:eastAsia="zh-CN"/>
              </w:rPr>
              <w:t>横山岗隧道—天元路、包括两侧非机动车、沟渠及绿化带1人；天元路—莼塘大桥1人</w:t>
            </w:r>
          </w:p>
        </w:tc>
        <w:tc>
          <w:tcPr>
            <w:tcW w:w="833" w:type="dxa"/>
            <w:vMerge w:val="restart"/>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sz w:val="24"/>
                <w:szCs w:val="24"/>
              </w:rPr>
            </w:pPr>
          </w:p>
        </w:tc>
        <w:tc>
          <w:tcPr>
            <w:tcW w:w="1760" w:type="dxa"/>
            <w:gridSpan w:val="2"/>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left"/>
              <w:textAlignment w:val="auto"/>
              <w:rPr>
                <w:rFonts w:hint="eastAsia" w:ascii="宋体" w:hAnsi="宋体" w:eastAsia="宋体" w:cs="宋体"/>
                <w:sz w:val="24"/>
                <w:szCs w:val="24"/>
              </w:rPr>
            </w:pP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三环线草塔支线：三环线—草梅线</w:t>
            </w:r>
            <w:r>
              <w:rPr>
                <w:rFonts w:hint="eastAsia" w:ascii="宋体" w:hAnsi="宋体" w:eastAsia="宋体" w:cs="宋体"/>
                <w:sz w:val="24"/>
                <w:szCs w:val="24"/>
                <w:lang w:val="en-US" w:eastAsia="zh-CN"/>
              </w:rPr>
              <w:t>1人；草梅线</w:t>
            </w:r>
            <w:r>
              <w:rPr>
                <w:rFonts w:hint="eastAsia" w:ascii="宋体" w:hAnsi="宋体" w:eastAsia="宋体" w:cs="宋体"/>
                <w:sz w:val="24"/>
                <w:szCs w:val="24"/>
                <w:lang w:eastAsia="zh-CN"/>
              </w:rPr>
              <w:t>—五泄界</w:t>
            </w:r>
            <w:r>
              <w:rPr>
                <w:rFonts w:hint="eastAsia" w:ascii="宋体" w:hAnsi="宋体" w:eastAsia="宋体" w:cs="宋体"/>
                <w:sz w:val="24"/>
                <w:szCs w:val="24"/>
                <w:lang w:val="en-US" w:eastAsia="zh-CN"/>
              </w:rPr>
              <w:t>1人</w:t>
            </w:r>
          </w:p>
        </w:tc>
        <w:tc>
          <w:tcPr>
            <w:tcW w:w="833" w:type="dxa"/>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sz w:val="24"/>
                <w:szCs w:val="24"/>
              </w:rPr>
            </w:pPr>
          </w:p>
        </w:tc>
        <w:tc>
          <w:tcPr>
            <w:tcW w:w="1760" w:type="dxa"/>
            <w:gridSpan w:val="2"/>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left"/>
              <w:textAlignment w:val="auto"/>
              <w:rPr>
                <w:rFonts w:hint="eastAsia" w:ascii="宋体" w:hAnsi="宋体" w:eastAsia="宋体" w:cs="宋体"/>
                <w:sz w:val="24"/>
                <w:szCs w:val="24"/>
              </w:rPr>
            </w:pP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双金线:金山隧</w:t>
            </w:r>
            <w:r>
              <w:rPr>
                <w:rFonts w:hint="eastAsia" w:ascii="宋体" w:hAnsi="宋体" w:eastAsia="宋体" w:cs="宋体"/>
                <w:sz w:val="24"/>
                <w:szCs w:val="24"/>
                <w:lang w:eastAsia="zh-CN"/>
              </w:rPr>
              <w:t>道—天元路</w:t>
            </w:r>
            <w:r>
              <w:rPr>
                <w:rFonts w:hint="eastAsia" w:ascii="宋体" w:hAnsi="宋体" w:eastAsia="宋体" w:cs="宋体"/>
                <w:sz w:val="24"/>
                <w:szCs w:val="24"/>
                <w:lang w:val="en-US" w:eastAsia="zh-CN"/>
              </w:rPr>
              <w:t>1人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sz w:val="24"/>
                <w:szCs w:val="24"/>
              </w:rPr>
            </w:pPr>
          </w:p>
        </w:tc>
        <w:tc>
          <w:tcPr>
            <w:tcW w:w="1760" w:type="dxa"/>
            <w:gridSpan w:val="2"/>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left"/>
              <w:textAlignment w:val="auto"/>
              <w:rPr>
                <w:rFonts w:hint="eastAsia" w:ascii="宋体" w:hAnsi="宋体" w:eastAsia="宋体" w:cs="宋体"/>
                <w:sz w:val="24"/>
                <w:szCs w:val="24"/>
              </w:rPr>
            </w:pP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草青线：府州路—下畈顶村口1人；下畈顶村口—三环线草塔支线1人；三环线草塔支线—青山**室，包括沟渠清理1人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sz w:val="24"/>
                <w:szCs w:val="24"/>
              </w:rPr>
            </w:pPr>
          </w:p>
        </w:tc>
        <w:tc>
          <w:tcPr>
            <w:tcW w:w="1760" w:type="dxa"/>
            <w:gridSpan w:val="2"/>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left"/>
              <w:textAlignment w:val="auto"/>
              <w:rPr>
                <w:rFonts w:hint="eastAsia" w:ascii="宋体" w:hAnsi="宋体" w:eastAsia="宋体" w:cs="宋体"/>
                <w:sz w:val="24"/>
                <w:szCs w:val="24"/>
              </w:rPr>
            </w:pP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青同线：青山**室—同山界1人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sz w:val="24"/>
                <w:szCs w:val="24"/>
              </w:rPr>
            </w:pPr>
          </w:p>
        </w:tc>
        <w:tc>
          <w:tcPr>
            <w:tcW w:w="1760" w:type="dxa"/>
            <w:gridSpan w:val="2"/>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left"/>
              <w:textAlignment w:val="auto"/>
              <w:rPr>
                <w:rFonts w:hint="eastAsia" w:ascii="宋体" w:hAnsi="宋体" w:eastAsia="宋体" w:cs="宋体"/>
                <w:sz w:val="24"/>
                <w:szCs w:val="24"/>
              </w:rPr>
            </w:pP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青浦线：青山**室—浦江界1人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sz w:val="24"/>
                <w:szCs w:val="24"/>
              </w:rPr>
            </w:pPr>
          </w:p>
        </w:tc>
        <w:tc>
          <w:tcPr>
            <w:tcW w:w="1760" w:type="dxa"/>
            <w:gridSpan w:val="2"/>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left"/>
              <w:textAlignment w:val="auto"/>
              <w:rPr>
                <w:rFonts w:hint="eastAsia" w:ascii="宋体" w:hAnsi="宋体" w:eastAsia="宋体" w:cs="宋体"/>
                <w:sz w:val="24"/>
                <w:szCs w:val="24"/>
              </w:rPr>
            </w:pP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草杨线：前店村口—合杨线1人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sz w:val="24"/>
                <w:szCs w:val="24"/>
              </w:rPr>
            </w:pPr>
          </w:p>
        </w:tc>
        <w:tc>
          <w:tcPr>
            <w:tcW w:w="1760" w:type="dxa"/>
            <w:gridSpan w:val="2"/>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left"/>
              <w:textAlignment w:val="auto"/>
              <w:rPr>
                <w:rFonts w:hint="eastAsia" w:ascii="宋体" w:hAnsi="宋体" w:eastAsia="宋体" w:cs="宋体"/>
                <w:sz w:val="24"/>
                <w:szCs w:val="24"/>
              </w:rPr>
            </w:pP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前杨线：合杨线—龙珠里村口1人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sz w:val="24"/>
                <w:szCs w:val="24"/>
              </w:rPr>
            </w:pPr>
          </w:p>
        </w:tc>
        <w:tc>
          <w:tcPr>
            <w:tcW w:w="1760" w:type="dxa"/>
            <w:gridSpan w:val="2"/>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left"/>
              <w:textAlignment w:val="auto"/>
              <w:rPr>
                <w:rFonts w:hint="eastAsia" w:ascii="宋体" w:hAnsi="宋体" w:eastAsia="宋体" w:cs="宋体"/>
                <w:sz w:val="24"/>
                <w:szCs w:val="24"/>
              </w:rPr>
            </w:pP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草梅线：永庆桥—南山村口1人；南山村口—蒲岱岭牌头界1人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小区保洁</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大唐公园南侧小区/市场东路背面小巷1人；东方秀水苑、金色家园小区1人；镇政府集资楼1人；大唐人家、华侨公寓小区1人；市场西路背面小区及小巷，市场西路—兴隆路中间区域的小区及小巷2人</w:t>
            </w:r>
            <w:r>
              <w:rPr>
                <w:rFonts w:hint="eastAsia" w:ascii="宋体" w:hAnsi="宋体" w:eastAsia="宋体" w:cs="宋体"/>
                <w:sz w:val="24"/>
                <w:szCs w:val="24"/>
                <w:lang w:eastAsia="zh-CN"/>
              </w:rPr>
              <w:t>；五泄商场小区、老镇政府集资楼小区</w:t>
            </w:r>
            <w:r>
              <w:rPr>
                <w:rFonts w:hint="eastAsia" w:ascii="宋体" w:hAnsi="宋体" w:eastAsia="宋体" w:cs="宋体"/>
                <w:sz w:val="24"/>
                <w:szCs w:val="24"/>
                <w:lang w:val="en-US" w:eastAsia="zh-CN"/>
              </w:rPr>
              <w:t>1人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vMerge w:val="restart"/>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vMerge w:val="restart"/>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公园及公厕</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大唐公园及公厕</w:t>
            </w:r>
            <w:r>
              <w:rPr>
                <w:rFonts w:hint="eastAsia" w:ascii="宋体" w:hAnsi="宋体" w:eastAsia="宋体" w:cs="宋体"/>
                <w:sz w:val="24"/>
                <w:szCs w:val="24"/>
                <w:lang w:val="en-US" w:eastAsia="zh-CN"/>
              </w:rPr>
              <w:t>1人</w:t>
            </w:r>
          </w:p>
        </w:tc>
        <w:tc>
          <w:tcPr>
            <w:tcW w:w="833" w:type="dxa"/>
            <w:vMerge w:val="restart"/>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sz w:val="24"/>
                <w:szCs w:val="24"/>
              </w:rPr>
            </w:pPr>
          </w:p>
        </w:tc>
        <w:tc>
          <w:tcPr>
            <w:tcW w:w="1760" w:type="dxa"/>
            <w:gridSpan w:val="2"/>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left"/>
              <w:textAlignment w:val="auto"/>
              <w:rPr>
                <w:rFonts w:hint="eastAsia" w:ascii="宋体" w:hAnsi="宋体" w:eastAsia="宋体" w:cs="宋体"/>
                <w:sz w:val="24"/>
                <w:szCs w:val="24"/>
              </w:rPr>
            </w:pP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邮电公园及公厕</w:t>
            </w:r>
            <w:r>
              <w:rPr>
                <w:rFonts w:hint="eastAsia" w:ascii="宋体" w:hAnsi="宋体" w:eastAsia="宋体" w:cs="宋体"/>
                <w:sz w:val="24"/>
                <w:szCs w:val="24"/>
                <w:lang w:val="en-US" w:eastAsia="zh-CN"/>
              </w:rPr>
              <w:t>1人</w:t>
            </w:r>
          </w:p>
        </w:tc>
        <w:tc>
          <w:tcPr>
            <w:tcW w:w="833" w:type="dxa"/>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sz w:val="24"/>
                <w:szCs w:val="24"/>
              </w:rPr>
            </w:pPr>
          </w:p>
        </w:tc>
        <w:tc>
          <w:tcPr>
            <w:tcW w:w="1760" w:type="dxa"/>
            <w:gridSpan w:val="2"/>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left"/>
              <w:textAlignment w:val="auto"/>
              <w:rPr>
                <w:rFonts w:hint="eastAsia" w:ascii="宋体" w:hAnsi="宋体" w:eastAsia="宋体" w:cs="宋体"/>
                <w:sz w:val="24"/>
                <w:szCs w:val="24"/>
              </w:rPr>
            </w:pP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金龙东路公园及公厕</w:t>
            </w:r>
            <w:r>
              <w:rPr>
                <w:rFonts w:hint="eastAsia" w:ascii="宋体" w:hAnsi="宋体" w:eastAsia="宋体" w:cs="宋体"/>
                <w:sz w:val="24"/>
                <w:szCs w:val="24"/>
                <w:lang w:val="en-US" w:eastAsia="zh-CN"/>
              </w:rPr>
              <w:t>1人</w:t>
            </w:r>
          </w:p>
        </w:tc>
        <w:tc>
          <w:tcPr>
            <w:tcW w:w="833" w:type="dxa"/>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sz w:val="24"/>
                <w:szCs w:val="24"/>
              </w:rPr>
            </w:pPr>
          </w:p>
        </w:tc>
        <w:tc>
          <w:tcPr>
            <w:tcW w:w="1760" w:type="dxa"/>
            <w:gridSpan w:val="2"/>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left"/>
              <w:textAlignment w:val="auto"/>
              <w:rPr>
                <w:rFonts w:hint="eastAsia" w:ascii="宋体" w:hAnsi="宋体" w:eastAsia="宋体" w:cs="宋体"/>
                <w:sz w:val="24"/>
                <w:szCs w:val="24"/>
              </w:rPr>
            </w:pP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黄金支路公厕</w:t>
            </w:r>
            <w:r>
              <w:rPr>
                <w:rFonts w:hint="eastAsia" w:ascii="宋体" w:hAnsi="宋体" w:eastAsia="宋体" w:cs="宋体"/>
                <w:sz w:val="24"/>
                <w:szCs w:val="24"/>
                <w:lang w:val="en-US" w:eastAsia="zh-CN"/>
              </w:rPr>
              <w:t>1人</w:t>
            </w:r>
          </w:p>
        </w:tc>
        <w:tc>
          <w:tcPr>
            <w:tcW w:w="833" w:type="dxa"/>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sz w:val="24"/>
                <w:szCs w:val="24"/>
              </w:rPr>
            </w:pPr>
          </w:p>
        </w:tc>
        <w:tc>
          <w:tcPr>
            <w:tcW w:w="1760" w:type="dxa"/>
            <w:gridSpan w:val="2"/>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left"/>
              <w:textAlignment w:val="auto"/>
              <w:rPr>
                <w:rFonts w:hint="eastAsia" w:ascii="宋体" w:hAnsi="宋体" w:eastAsia="宋体" w:cs="宋体"/>
                <w:sz w:val="24"/>
                <w:szCs w:val="24"/>
              </w:rPr>
            </w:pP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民乐公园及公厕</w:t>
            </w:r>
            <w:r>
              <w:rPr>
                <w:rFonts w:hint="eastAsia" w:ascii="宋体" w:hAnsi="宋体" w:eastAsia="宋体" w:cs="宋体"/>
                <w:sz w:val="24"/>
                <w:szCs w:val="24"/>
                <w:lang w:val="en-US" w:eastAsia="zh-CN"/>
              </w:rPr>
              <w:t>1人</w:t>
            </w:r>
          </w:p>
        </w:tc>
        <w:tc>
          <w:tcPr>
            <w:tcW w:w="833" w:type="dxa"/>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sz w:val="24"/>
                <w:szCs w:val="24"/>
              </w:rPr>
            </w:pPr>
          </w:p>
        </w:tc>
        <w:tc>
          <w:tcPr>
            <w:tcW w:w="1760" w:type="dxa"/>
            <w:gridSpan w:val="2"/>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left"/>
              <w:textAlignment w:val="auto"/>
              <w:rPr>
                <w:rFonts w:hint="eastAsia" w:ascii="宋体" w:hAnsi="宋体" w:eastAsia="宋体" w:cs="宋体"/>
                <w:sz w:val="24"/>
                <w:szCs w:val="24"/>
              </w:rPr>
            </w:pP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陈家公园及公厕</w:t>
            </w:r>
            <w:r>
              <w:rPr>
                <w:rFonts w:hint="eastAsia" w:ascii="宋体" w:hAnsi="宋体" w:eastAsia="宋体" w:cs="宋体"/>
                <w:sz w:val="24"/>
                <w:szCs w:val="24"/>
                <w:lang w:val="en-US" w:eastAsia="zh-CN"/>
              </w:rPr>
              <w:t>1人</w:t>
            </w:r>
          </w:p>
        </w:tc>
        <w:tc>
          <w:tcPr>
            <w:tcW w:w="833" w:type="dxa"/>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sz w:val="24"/>
                <w:szCs w:val="24"/>
              </w:rPr>
            </w:pPr>
          </w:p>
        </w:tc>
        <w:tc>
          <w:tcPr>
            <w:tcW w:w="1760" w:type="dxa"/>
            <w:gridSpan w:val="2"/>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left"/>
              <w:textAlignment w:val="auto"/>
              <w:rPr>
                <w:rFonts w:hint="eastAsia" w:ascii="宋体" w:hAnsi="宋体" w:eastAsia="宋体" w:cs="宋体"/>
                <w:sz w:val="24"/>
                <w:szCs w:val="24"/>
              </w:rPr>
            </w:pP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镇文化公园及公厕</w:t>
            </w:r>
            <w:r>
              <w:rPr>
                <w:rFonts w:hint="eastAsia" w:ascii="宋体" w:hAnsi="宋体" w:eastAsia="宋体" w:cs="宋体"/>
                <w:sz w:val="24"/>
                <w:szCs w:val="24"/>
                <w:lang w:val="en-US" w:eastAsia="zh-CN"/>
              </w:rPr>
              <w:t>1人</w:t>
            </w:r>
          </w:p>
        </w:tc>
        <w:tc>
          <w:tcPr>
            <w:tcW w:w="833" w:type="dxa"/>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sz w:val="24"/>
                <w:szCs w:val="24"/>
              </w:rPr>
            </w:pPr>
          </w:p>
        </w:tc>
        <w:tc>
          <w:tcPr>
            <w:tcW w:w="1760" w:type="dxa"/>
            <w:gridSpan w:val="2"/>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left"/>
              <w:textAlignment w:val="auto"/>
              <w:rPr>
                <w:rFonts w:hint="eastAsia" w:ascii="宋体" w:hAnsi="宋体" w:eastAsia="宋体" w:cs="宋体"/>
                <w:sz w:val="24"/>
                <w:szCs w:val="24"/>
              </w:rPr>
            </w:pP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蒓塘雅苑小区公园及公厕</w:t>
            </w:r>
            <w:r>
              <w:rPr>
                <w:rFonts w:hint="eastAsia" w:ascii="宋体" w:hAnsi="宋体" w:eastAsia="宋体" w:cs="宋体"/>
                <w:sz w:val="24"/>
                <w:szCs w:val="24"/>
                <w:lang w:val="en-US" w:eastAsia="zh-CN"/>
              </w:rPr>
              <w:t>1人</w:t>
            </w:r>
          </w:p>
        </w:tc>
        <w:tc>
          <w:tcPr>
            <w:tcW w:w="833" w:type="dxa"/>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sz w:val="24"/>
                <w:szCs w:val="24"/>
              </w:rPr>
            </w:pPr>
          </w:p>
        </w:tc>
        <w:tc>
          <w:tcPr>
            <w:tcW w:w="1760" w:type="dxa"/>
            <w:gridSpan w:val="2"/>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left"/>
              <w:textAlignment w:val="auto"/>
              <w:rPr>
                <w:rFonts w:hint="eastAsia" w:ascii="宋体" w:hAnsi="宋体" w:eastAsia="宋体" w:cs="宋体"/>
                <w:sz w:val="24"/>
                <w:szCs w:val="24"/>
              </w:rPr>
            </w:pP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雄风超市边公厕</w:t>
            </w:r>
            <w:r>
              <w:rPr>
                <w:rFonts w:hint="eastAsia" w:ascii="宋体" w:hAnsi="宋体" w:eastAsia="宋体" w:cs="宋体"/>
                <w:sz w:val="24"/>
                <w:szCs w:val="24"/>
                <w:lang w:val="en-US" w:eastAsia="zh-CN"/>
              </w:rPr>
              <w:t>1人</w:t>
            </w:r>
          </w:p>
        </w:tc>
        <w:tc>
          <w:tcPr>
            <w:tcW w:w="833" w:type="dxa"/>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sz w:val="24"/>
                <w:szCs w:val="24"/>
              </w:rPr>
            </w:pPr>
          </w:p>
        </w:tc>
        <w:tc>
          <w:tcPr>
            <w:tcW w:w="1760" w:type="dxa"/>
            <w:gridSpan w:val="2"/>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left"/>
              <w:textAlignment w:val="auto"/>
              <w:rPr>
                <w:rFonts w:hint="eastAsia" w:ascii="宋体" w:hAnsi="宋体" w:eastAsia="宋体" w:cs="宋体"/>
                <w:sz w:val="24"/>
                <w:szCs w:val="24"/>
              </w:rPr>
            </w:pP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兽医站（老街南侧）公厕</w:t>
            </w:r>
            <w:r>
              <w:rPr>
                <w:rFonts w:hint="eastAsia" w:ascii="宋体" w:hAnsi="宋体" w:eastAsia="宋体" w:cs="宋体"/>
                <w:sz w:val="24"/>
                <w:szCs w:val="24"/>
                <w:lang w:val="en-US" w:eastAsia="zh-CN"/>
              </w:rPr>
              <w:t>1人</w:t>
            </w:r>
          </w:p>
        </w:tc>
        <w:tc>
          <w:tcPr>
            <w:tcW w:w="833" w:type="dxa"/>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sz w:val="24"/>
                <w:szCs w:val="24"/>
              </w:rPr>
            </w:pPr>
          </w:p>
        </w:tc>
        <w:tc>
          <w:tcPr>
            <w:tcW w:w="1760" w:type="dxa"/>
            <w:gridSpan w:val="2"/>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left"/>
              <w:textAlignment w:val="auto"/>
              <w:rPr>
                <w:rFonts w:hint="eastAsia" w:ascii="宋体" w:hAnsi="宋体" w:eastAsia="宋体" w:cs="宋体"/>
                <w:sz w:val="24"/>
                <w:szCs w:val="24"/>
              </w:rPr>
            </w:pP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老镇小公厕及停车场</w:t>
            </w:r>
            <w:r>
              <w:rPr>
                <w:rFonts w:hint="eastAsia" w:ascii="宋体" w:hAnsi="宋体" w:eastAsia="宋体" w:cs="宋体"/>
                <w:sz w:val="24"/>
                <w:szCs w:val="24"/>
                <w:lang w:val="en-US" w:eastAsia="zh-CN"/>
              </w:rPr>
              <w:t>1人</w:t>
            </w:r>
          </w:p>
        </w:tc>
        <w:tc>
          <w:tcPr>
            <w:tcW w:w="833" w:type="dxa"/>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sz w:val="24"/>
                <w:szCs w:val="24"/>
              </w:rPr>
            </w:pPr>
          </w:p>
        </w:tc>
        <w:tc>
          <w:tcPr>
            <w:tcW w:w="1760" w:type="dxa"/>
            <w:gridSpan w:val="2"/>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left"/>
              <w:textAlignment w:val="auto"/>
              <w:rPr>
                <w:rFonts w:hint="eastAsia" w:ascii="宋体" w:hAnsi="宋体" w:eastAsia="宋体" w:cs="宋体"/>
                <w:sz w:val="24"/>
                <w:szCs w:val="24"/>
              </w:rPr>
            </w:pP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五泄江湿地公园及公厕</w:t>
            </w:r>
            <w:r>
              <w:rPr>
                <w:rFonts w:hint="eastAsia" w:ascii="宋体" w:hAnsi="宋体" w:eastAsia="宋体" w:cs="宋体"/>
                <w:sz w:val="24"/>
                <w:szCs w:val="24"/>
                <w:lang w:val="en-US" w:eastAsia="zh-CN"/>
              </w:rPr>
              <w:t>1人</w:t>
            </w:r>
          </w:p>
        </w:tc>
        <w:tc>
          <w:tcPr>
            <w:tcW w:w="833" w:type="dxa"/>
            <w:vMerge w:val="continue"/>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绿化带清理</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集镇</w:t>
            </w:r>
            <w:r>
              <w:rPr>
                <w:rFonts w:hint="eastAsia" w:ascii="宋体" w:hAnsi="宋体" w:eastAsia="宋体" w:cs="宋体"/>
                <w:sz w:val="24"/>
                <w:szCs w:val="24"/>
                <w:lang w:eastAsia="zh-CN"/>
              </w:rPr>
              <w:t>承包</w:t>
            </w:r>
            <w:r>
              <w:rPr>
                <w:rFonts w:hint="eastAsia" w:ascii="宋体" w:hAnsi="宋体" w:eastAsia="宋体" w:cs="宋体"/>
                <w:sz w:val="24"/>
                <w:szCs w:val="24"/>
              </w:rPr>
              <w:t>区域</w:t>
            </w:r>
            <w:r>
              <w:rPr>
                <w:rFonts w:hint="eastAsia" w:ascii="宋体" w:hAnsi="宋体" w:eastAsia="宋体" w:cs="宋体"/>
                <w:sz w:val="24"/>
                <w:szCs w:val="24"/>
                <w:lang w:eastAsia="zh-CN"/>
              </w:rPr>
              <w:t>绿化带（枯枝落叶）、花箱清理，共</w:t>
            </w:r>
            <w:r>
              <w:rPr>
                <w:rFonts w:hint="eastAsia" w:ascii="宋体" w:hAnsi="宋体" w:eastAsia="宋体" w:cs="宋体"/>
                <w:sz w:val="24"/>
                <w:szCs w:val="24"/>
                <w:lang w:val="en-US" w:eastAsia="zh-CN"/>
              </w:rPr>
              <w:t>4人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小广告</w:t>
            </w:r>
            <w:r>
              <w:rPr>
                <w:rFonts w:hint="eastAsia" w:ascii="宋体" w:hAnsi="宋体" w:eastAsia="宋体" w:cs="宋体"/>
                <w:sz w:val="24"/>
                <w:szCs w:val="24"/>
                <w:lang w:eastAsia="zh-CN"/>
              </w:rPr>
              <w:t>清理</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集镇</w:t>
            </w:r>
            <w:r>
              <w:rPr>
                <w:rFonts w:hint="eastAsia" w:ascii="宋体" w:hAnsi="宋体" w:eastAsia="宋体" w:cs="宋体"/>
                <w:sz w:val="24"/>
                <w:szCs w:val="24"/>
                <w:lang w:eastAsia="zh-CN"/>
              </w:rPr>
              <w:t>承包</w:t>
            </w:r>
            <w:r>
              <w:rPr>
                <w:rFonts w:hint="eastAsia" w:ascii="宋体" w:hAnsi="宋体" w:eastAsia="宋体" w:cs="宋体"/>
                <w:sz w:val="24"/>
                <w:szCs w:val="24"/>
              </w:rPr>
              <w:t>区域</w:t>
            </w:r>
            <w:r>
              <w:rPr>
                <w:rFonts w:hint="eastAsia" w:ascii="宋体" w:hAnsi="宋体" w:eastAsia="宋体" w:cs="宋体"/>
                <w:sz w:val="24"/>
                <w:szCs w:val="24"/>
                <w:lang w:eastAsia="zh-CN"/>
              </w:rPr>
              <w:t>小广告、牛皮癣、横幅清理，共</w:t>
            </w:r>
            <w:r>
              <w:rPr>
                <w:rFonts w:hint="eastAsia" w:ascii="宋体" w:hAnsi="宋体" w:eastAsia="宋体" w:cs="宋体"/>
                <w:sz w:val="24"/>
                <w:szCs w:val="24"/>
                <w:lang w:val="en-US" w:eastAsia="zh-CN"/>
              </w:rPr>
              <w:t>3人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tabs>
                <w:tab w:val="left" w:pos="578"/>
              </w:tabs>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lang w:val="en-US" w:eastAsia="zh-CN"/>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两班制路段</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商</w:t>
            </w:r>
            <w:r>
              <w:rPr>
                <w:rFonts w:hint="eastAsia" w:ascii="宋体" w:hAnsi="宋体" w:eastAsia="宋体" w:cs="宋体"/>
                <w:sz w:val="24"/>
                <w:szCs w:val="24"/>
                <w:lang w:eastAsia="zh-CN"/>
              </w:rPr>
              <w:t>业</w:t>
            </w:r>
            <w:r>
              <w:rPr>
                <w:rFonts w:hint="eastAsia" w:ascii="宋体" w:hAnsi="宋体" w:eastAsia="宋体" w:cs="宋体"/>
                <w:sz w:val="24"/>
                <w:szCs w:val="24"/>
              </w:rPr>
              <w:t>城菜场</w:t>
            </w:r>
            <w:r>
              <w:rPr>
                <w:rFonts w:hint="eastAsia" w:ascii="宋体" w:hAnsi="宋体" w:eastAsia="宋体" w:cs="宋体"/>
                <w:sz w:val="24"/>
                <w:szCs w:val="24"/>
                <w:lang w:eastAsia="zh-CN"/>
              </w:rPr>
              <w:t>、广粤荟</w:t>
            </w:r>
            <w:r>
              <w:rPr>
                <w:rFonts w:hint="eastAsia" w:ascii="宋体" w:hAnsi="宋体" w:eastAsia="宋体" w:cs="宋体"/>
                <w:sz w:val="24"/>
                <w:szCs w:val="24"/>
              </w:rPr>
              <w:t>周边</w:t>
            </w:r>
            <w:r>
              <w:rPr>
                <w:rFonts w:hint="eastAsia" w:ascii="宋体" w:hAnsi="宋体" w:eastAsia="宋体" w:cs="宋体"/>
                <w:sz w:val="24"/>
                <w:szCs w:val="24"/>
                <w:lang w:eastAsia="zh-CN"/>
              </w:rPr>
              <w:t>、老街、天元路、凯翔大道，共</w:t>
            </w:r>
            <w:r>
              <w:rPr>
                <w:rFonts w:hint="eastAsia" w:ascii="宋体" w:hAnsi="宋体" w:eastAsia="宋体" w:cs="宋体"/>
                <w:sz w:val="24"/>
                <w:szCs w:val="24"/>
                <w:lang w:val="en-US" w:eastAsia="zh-CN"/>
              </w:rPr>
              <w:t>5人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0" w:beforeLines="0" w:after="0" w:afterLines="0" w:line="288" w:lineRule="auto"/>
              <w:ind w:left="425" w:leftChars="0" w:right="0" w:rightChars="0" w:hanging="241" w:firstLineChars="0"/>
              <w:jc w:val="center"/>
              <w:textAlignment w:val="auto"/>
              <w:outlineLvl w:val="9"/>
              <w:rPr>
                <w:rFonts w:hint="eastAsia" w:ascii="宋体" w:hAnsi="宋体" w:eastAsia="宋体" w:cs="宋体"/>
                <w:sz w:val="24"/>
                <w:szCs w:val="24"/>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应急人员</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集镇</w:t>
            </w:r>
            <w:r>
              <w:rPr>
                <w:rFonts w:hint="eastAsia" w:ascii="宋体" w:hAnsi="宋体" w:eastAsia="宋体" w:cs="宋体"/>
                <w:sz w:val="24"/>
                <w:szCs w:val="24"/>
                <w:lang w:eastAsia="zh-CN"/>
              </w:rPr>
              <w:t>快速</w:t>
            </w:r>
            <w:r>
              <w:rPr>
                <w:rFonts w:hint="eastAsia" w:ascii="宋体" w:hAnsi="宋体" w:eastAsia="宋体" w:cs="宋体"/>
                <w:sz w:val="24"/>
                <w:szCs w:val="24"/>
              </w:rPr>
              <w:t>保洁</w:t>
            </w:r>
            <w:r>
              <w:rPr>
                <w:rFonts w:hint="eastAsia" w:ascii="宋体" w:hAnsi="宋体" w:eastAsia="宋体" w:cs="宋体"/>
                <w:sz w:val="24"/>
                <w:szCs w:val="24"/>
                <w:lang w:eastAsia="zh-CN"/>
              </w:rPr>
              <w:t>应急人员（组长除外），共</w:t>
            </w:r>
            <w:r>
              <w:rPr>
                <w:rFonts w:hint="eastAsia" w:ascii="宋体" w:hAnsi="宋体" w:eastAsia="宋体" w:cs="宋体"/>
                <w:sz w:val="24"/>
                <w:szCs w:val="24"/>
                <w:lang w:val="en-US" w:eastAsia="zh-CN"/>
              </w:rPr>
              <w:t>5人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938" w:type="dxa"/>
            <w:gridSpan w:val="4"/>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b/>
                <w:bCs/>
                <w:sz w:val="24"/>
                <w:szCs w:val="24"/>
              </w:rPr>
              <w:t>保洁员小计（人）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pageBreakBefore w:val="0"/>
              <w:widowControl/>
              <w:numPr>
                <w:ilvl w:val="0"/>
                <w:numId w:val="4"/>
              </w:numPr>
              <w:kinsoku/>
              <w:wordWrap/>
              <w:overflowPunct/>
              <w:topLinePunct w:val="0"/>
              <w:bidi w:val="0"/>
              <w:adjustRightInd w:val="0"/>
              <w:snapToGrid w:val="0"/>
              <w:spacing w:before="0" w:beforeLines="0" w:after="0" w:afterLines="0" w:line="288" w:lineRule="auto"/>
              <w:ind w:left="425" w:leftChars="0" w:right="0" w:rightChars="0" w:hanging="241" w:firstLineChars="0"/>
              <w:jc w:val="center"/>
              <w:textAlignment w:val="auto"/>
              <w:rPr>
                <w:rFonts w:hint="eastAsia" w:ascii="宋体" w:hAnsi="宋体" w:eastAsia="宋体" w:cs="宋体"/>
                <w:sz w:val="24"/>
                <w:szCs w:val="24"/>
                <w:lang w:eastAsia="zh-CN"/>
              </w:rPr>
            </w:pPr>
          </w:p>
        </w:tc>
        <w:tc>
          <w:tcPr>
            <w:tcW w:w="1694"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管理员</w:t>
            </w:r>
            <w:r>
              <w:rPr>
                <w:rFonts w:hint="eastAsia" w:ascii="宋体" w:hAnsi="宋体" w:eastAsia="宋体" w:cs="宋体"/>
                <w:sz w:val="24"/>
                <w:szCs w:val="24"/>
                <w:lang w:eastAsia="zh-CN"/>
              </w:rPr>
              <w:t>（组长）</w:t>
            </w:r>
          </w:p>
        </w:tc>
        <w:tc>
          <w:tcPr>
            <w:tcW w:w="6497"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集镇清扫清运、行政村（社区）清运管理，共</w:t>
            </w:r>
            <w:r>
              <w:rPr>
                <w:rFonts w:hint="eastAsia" w:ascii="宋体" w:hAnsi="宋体" w:eastAsia="宋体" w:cs="宋体"/>
                <w:sz w:val="24"/>
                <w:szCs w:val="24"/>
                <w:lang w:val="en-US" w:eastAsia="zh-CN"/>
              </w:rPr>
              <w:t>6人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pageBreakBefore w:val="0"/>
              <w:widowControl/>
              <w:numPr>
                <w:ilvl w:val="0"/>
                <w:numId w:val="4"/>
              </w:numPr>
              <w:kinsoku/>
              <w:wordWrap/>
              <w:overflowPunct/>
              <w:topLinePunct w:val="0"/>
              <w:bidi w:val="0"/>
              <w:adjustRightInd w:val="0"/>
              <w:snapToGrid w:val="0"/>
              <w:spacing w:before="0" w:beforeLines="0" w:after="0" w:afterLines="0" w:line="288" w:lineRule="auto"/>
              <w:ind w:left="425" w:leftChars="0" w:right="0" w:rightChars="0" w:hanging="241" w:firstLineChars="0"/>
              <w:jc w:val="center"/>
              <w:textAlignment w:val="auto"/>
              <w:rPr>
                <w:rFonts w:hint="eastAsia" w:ascii="宋体" w:hAnsi="宋体" w:eastAsia="宋体" w:cs="宋体"/>
                <w:sz w:val="24"/>
                <w:szCs w:val="24"/>
                <w:lang w:val="en-US" w:eastAsia="zh-CN"/>
              </w:rPr>
            </w:pPr>
          </w:p>
        </w:tc>
        <w:tc>
          <w:tcPr>
            <w:tcW w:w="1760" w:type="dxa"/>
            <w:gridSpan w:val="2"/>
            <w:noWrap w:val="0"/>
            <w:vAlign w:val="center"/>
          </w:tcPr>
          <w:p>
            <w:pPr>
              <w:pageBreakBefore w:val="0"/>
              <w:widowControl/>
              <w:tabs>
                <w:tab w:val="left" w:pos="280"/>
              </w:tabs>
              <w:kinsoku/>
              <w:wordWrap/>
              <w:overflowPunct/>
              <w:topLinePunct w:val="0"/>
              <w:bidi w:val="0"/>
              <w:adjustRightInd w:val="0"/>
              <w:snapToGrid w:val="0"/>
              <w:spacing w:before="0" w:beforeLines="0" w:after="0" w:afterLines="0" w:line="288" w:lineRule="auto"/>
              <w:ind w:left="0" w:leftChars="0" w:right="0" w:righ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z w:val="24"/>
                <w:szCs w:val="24"/>
                <w:lang w:eastAsia="zh-CN"/>
              </w:rPr>
              <w:t>垃圾桶冲洗</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垃圾桶（果壳箱）冲洗摆放及</w:t>
            </w:r>
            <w:r>
              <w:rPr>
                <w:rFonts w:hint="eastAsia" w:ascii="宋体" w:hAnsi="宋体" w:eastAsia="宋体" w:cs="宋体"/>
                <w:sz w:val="24"/>
                <w:szCs w:val="24"/>
                <w:lang w:val="en-US" w:eastAsia="zh-CN"/>
              </w:rPr>
              <w:t>分类标识纠正</w:t>
            </w:r>
            <w:r>
              <w:rPr>
                <w:rFonts w:hint="eastAsia" w:ascii="宋体" w:hAnsi="宋体" w:eastAsia="宋体" w:cs="宋体"/>
                <w:sz w:val="24"/>
                <w:szCs w:val="24"/>
                <w:lang w:eastAsia="zh-CN"/>
              </w:rPr>
              <w:t>（包括行政村</w:t>
            </w:r>
            <w:r>
              <w:rPr>
                <w:rFonts w:hint="eastAsia" w:ascii="宋体" w:hAnsi="宋体" w:eastAsia="宋体" w:cs="宋体"/>
                <w:sz w:val="24"/>
                <w:szCs w:val="24"/>
                <w:lang w:val="en-US" w:eastAsia="zh-CN"/>
              </w:rPr>
              <w:t>&lt;</w:t>
            </w:r>
            <w:r>
              <w:rPr>
                <w:rFonts w:hint="eastAsia" w:ascii="宋体" w:hAnsi="宋体" w:eastAsia="宋体" w:cs="宋体"/>
                <w:sz w:val="24"/>
                <w:szCs w:val="24"/>
                <w:lang w:eastAsia="zh-CN"/>
              </w:rPr>
              <w:t>社区</w:t>
            </w:r>
            <w:r>
              <w:rPr>
                <w:rFonts w:hint="eastAsia" w:ascii="宋体" w:hAnsi="宋体" w:eastAsia="宋体" w:cs="宋体"/>
                <w:sz w:val="24"/>
                <w:szCs w:val="24"/>
                <w:lang w:val="en-US" w:eastAsia="zh-CN"/>
              </w:rPr>
              <w:t>&gt;</w:t>
            </w:r>
            <w:r>
              <w:rPr>
                <w:rFonts w:hint="eastAsia" w:ascii="宋体" w:hAnsi="宋体" w:eastAsia="宋体" w:cs="宋体"/>
                <w:sz w:val="24"/>
                <w:szCs w:val="24"/>
                <w:lang w:eastAsia="zh-CN"/>
              </w:rPr>
              <w:t>桶定期冲洗）、公交站台、护栏檫洗，共</w:t>
            </w:r>
            <w:r>
              <w:rPr>
                <w:rFonts w:hint="eastAsia" w:ascii="宋体" w:hAnsi="宋体" w:eastAsia="宋体" w:cs="宋体"/>
                <w:sz w:val="24"/>
                <w:szCs w:val="24"/>
                <w:lang w:val="en-US" w:eastAsia="zh-CN"/>
              </w:rPr>
              <w:t>4人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pageBreakBefore w:val="0"/>
              <w:widowControl/>
              <w:numPr>
                <w:ilvl w:val="0"/>
                <w:numId w:val="4"/>
              </w:numPr>
              <w:kinsoku/>
              <w:wordWrap/>
              <w:overflowPunct/>
              <w:topLinePunct w:val="0"/>
              <w:bidi w:val="0"/>
              <w:adjustRightInd w:val="0"/>
              <w:snapToGrid w:val="0"/>
              <w:spacing w:before="0" w:beforeLines="0" w:after="0" w:afterLines="0" w:line="288" w:lineRule="auto"/>
              <w:ind w:left="425" w:leftChars="0" w:right="0" w:rightChars="0" w:hanging="241" w:firstLineChars="0"/>
              <w:jc w:val="center"/>
              <w:textAlignment w:val="auto"/>
              <w:rPr>
                <w:rFonts w:hint="eastAsia" w:ascii="宋体" w:hAnsi="宋体" w:eastAsia="宋体" w:cs="宋体"/>
                <w:sz w:val="24"/>
                <w:szCs w:val="24"/>
                <w:lang w:val="en-US" w:eastAsia="zh-CN"/>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集镇洗扫</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指定</w:t>
            </w:r>
            <w:r>
              <w:rPr>
                <w:rFonts w:hint="eastAsia" w:ascii="宋体" w:hAnsi="宋体" w:eastAsia="宋体" w:cs="宋体"/>
                <w:sz w:val="24"/>
                <w:szCs w:val="24"/>
              </w:rPr>
              <w:t>区域</w:t>
            </w:r>
            <w:r>
              <w:rPr>
                <w:rFonts w:hint="eastAsia" w:ascii="宋体" w:hAnsi="宋体" w:eastAsia="宋体" w:cs="宋体"/>
                <w:sz w:val="24"/>
                <w:szCs w:val="24"/>
                <w:lang w:eastAsia="zh-CN"/>
              </w:rPr>
              <w:t>洗扫、洒水、降尘，共</w:t>
            </w:r>
            <w:r>
              <w:rPr>
                <w:rFonts w:hint="eastAsia" w:ascii="宋体" w:hAnsi="宋体" w:eastAsia="宋体" w:cs="宋体"/>
                <w:sz w:val="24"/>
                <w:szCs w:val="24"/>
                <w:lang w:val="en-US" w:eastAsia="zh-CN"/>
              </w:rPr>
              <w:t>5人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pageBreakBefore w:val="0"/>
              <w:widowControl/>
              <w:numPr>
                <w:ilvl w:val="0"/>
                <w:numId w:val="4"/>
              </w:numPr>
              <w:kinsoku/>
              <w:wordWrap/>
              <w:overflowPunct/>
              <w:topLinePunct w:val="0"/>
              <w:bidi w:val="0"/>
              <w:adjustRightInd w:val="0"/>
              <w:snapToGrid w:val="0"/>
              <w:spacing w:before="0" w:beforeLines="0" w:after="0" w:afterLines="0" w:line="288" w:lineRule="auto"/>
              <w:ind w:left="425" w:leftChars="0" w:right="0" w:rightChars="0" w:hanging="241" w:firstLineChars="0"/>
              <w:jc w:val="center"/>
              <w:textAlignment w:val="auto"/>
              <w:rPr>
                <w:rFonts w:hint="eastAsia" w:ascii="宋体" w:hAnsi="宋体" w:eastAsia="宋体" w:cs="宋体"/>
                <w:sz w:val="24"/>
                <w:szCs w:val="24"/>
                <w:lang w:val="en-US" w:eastAsia="zh-CN"/>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集镇清运</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集镇指定区域（含上史畈工业园区）生活垃圾、建筑垃圾、工业垃圾、易腐垃圾等分类收集清运（含企业上门收集），包括封闭式压缩车、电动式侧装车、辅助车辆等</w:t>
            </w:r>
            <w:r>
              <w:rPr>
                <w:rFonts w:hint="eastAsia" w:ascii="宋体" w:hAnsi="宋体" w:eastAsia="宋体" w:cs="宋体"/>
                <w:sz w:val="24"/>
                <w:szCs w:val="24"/>
                <w:lang w:val="en-US" w:eastAsia="zh-CN"/>
              </w:rPr>
              <w:t>18人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pageBreakBefore w:val="0"/>
              <w:widowControl/>
              <w:numPr>
                <w:ilvl w:val="0"/>
                <w:numId w:val="4"/>
              </w:numPr>
              <w:kinsoku/>
              <w:wordWrap/>
              <w:overflowPunct/>
              <w:topLinePunct w:val="0"/>
              <w:bidi w:val="0"/>
              <w:adjustRightInd w:val="0"/>
              <w:snapToGrid w:val="0"/>
              <w:spacing w:before="0" w:beforeLines="0" w:after="0" w:afterLines="0" w:line="288" w:lineRule="auto"/>
              <w:ind w:left="425" w:leftChars="0" w:right="0" w:rightChars="0" w:hanging="241" w:firstLineChars="0"/>
              <w:jc w:val="center"/>
              <w:textAlignment w:val="auto"/>
              <w:rPr>
                <w:rFonts w:hint="eastAsia" w:ascii="宋体" w:hAnsi="宋体" w:eastAsia="宋体" w:cs="宋体"/>
                <w:sz w:val="24"/>
                <w:szCs w:val="24"/>
                <w:lang w:val="en-US" w:eastAsia="zh-CN"/>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行政村（社区）清运</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开元社区、轻纺城社区、箭路社区、杭金七村</w:t>
            </w:r>
            <w:r>
              <w:rPr>
                <w:rFonts w:hint="eastAsia" w:ascii="宋体" w:hAnsi="宋体" w:eastAsia="宋体" w:cs="宋体"/>
                <w:sz w:val="24"/>
                <w:szCs w:val="24"/>
                <w:lang w:eastAsia="zh-CN"/>
              </w:rPr>
              <w:t>（含北山寺）</w:t>
            </w:r>
            <w:r>
              <w:rPr>
                <w:rFonts w:hint="eastAsia" w:ascii="宋体" w:hAnsi="宋体" w:eastAsia="宋体" w:cs="宋体"/>
                <w:sz w:val="24"/>
                <w:szCs w:val="24"/>
              </w:rPr>
              <w:t>、莼塘社区、草塔社区、朱家社区、杨家楼村、灵水村、溪南村、张家村、南山村、龙珠里村、蒲岱村</w:t>
            </w:r>
            <w:r>
              <w:rPr>
                <w:rFonts w:hint="eastAsia" w:ascii="宋体" w:hAnsi="宋体" w:eastAsia="宋体" w:cs="宋体"/>
                <w:sz w:val="24"/>
                <w:szCs w:val="24"/>
                <w:lang w:eastAsia="zh-CN"/>
              </w:rPr>
              <w:t>（含沉香湖景区）</w:t>
            </w:r>
            <w:r>
              <w:rPr>
                <w:rFonts w:hint="eastAsia" w:ascii="宋体" w:hAnsi="宋体" w:eastAsia="宋体" w:cs="宋体"/>
                <w:sz w:val="24"/>
                <w:szCs w:val="24"/>
              </w:rPr>
              <w:t>、上余村、青山村、大地村、上下文村、屏坞村、兴隆村、桥头村</w:t>
            </w:r>
            <w:r>
              <w:rPr>
                <w:rFonts w:hint="eastAsia" w:ascii="宋体" w:hAnsi="宋体" w:eastAsia="宋体" w:cs="宋体"/>
                <w:sz w:val="24"/>
                <w:szCs w:val="24"/>
                <w:lang w:eastAsia="zh-CN"/>
              </w:rPr>
              <w:t>等</w:t>
            </w:r>
            <w:r>
              <w:rPr>
                <w:rFonts w:hint="eastAsia" w:ascii="宋体" w:hAnsi="宋体" w:eastAsia="宋体" w:cs="宋体"/>
                <w:sz w:val="24"/>
                <w:szCs w:val="24"/>
                <w:lang w:val="en-US" w:eastAsia="zh-CN"/>
              </w:rPr>
              <w:t>8人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pageBreakBefore w:val="0"/>
              <w:widowControl/>
              <w:numPr>
                <w:ilvl w:val="0"/>
                <w:numId w:val="4"/>
              </w:numPr>
              <w:kinsoku/>
              <w:wordWrap/>
              <w:overflowPunct/>
              <w:topLinePunct w:val="0"/>
              <w:bidi w:val="0"/>
              <w:adjustRightInd w:val="0"/>
              <w:snapToGrid w:val="0"/>
              <w:spacing w:before="0" w:beforeLines="0" w:after="0" w:afterLines="0" w:line="288" w:lineRule="auto"/>
              <w:ind w:left="425" w:leftChars="0" w:right="0" w:rightChars="0" w:hanging="241" w:firstLineChars="0"/>
              <w:jc w:val="center"/>
              <w:textAlignment w:val="auto"/>
              <w:rPr>
                <w:rFonts w:hint="eastAsia" w:ascii="宋体" w:hAnsi="宋体" w:eastAsia="宋体" w:cs="宋体"/>
                <w:sz w:val="24"/>
                <w:szCs w:val="24"/>
                <w:lang w:val="en-US" w:eastAsia="zh-CN"/>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专职安全员</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负责整个项目的安全管理工作</w:t>
            </w:r>
            <w:r>
              <w:rPr>
                <w:rFonts w:hint="eastAsia" w:ascii="宋体" w:hAnsi="宋体" w:eastAsia="宋体" w:cs="宋体"/>
                <w:sz w:val="24"/>
                <w:szCs w:val="24"/>
                <w:lang w:val="en-US" w:eastAsia="zh-CN"/>
              </w:rPr>
              <w:t>2人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47" w:type="dxa"/>
            <w:noWrap w:val="0"/>
            <w:vAlign w:val="center"/>
          </w:tcPr>
          <w:p>
            <w:pPr>
              <w:pageBreakBefore w:val="0"/>
              <w:widowControl/>
              <w:numPr>
                <w:ilvl w:val="0"/>
                <w:numId w:val="4"/>
              </w:numPr>
              <w:kinsoku/>
              <w:wordWrap/>
              <w:overflowPunct/>
              <w:topLinePunct w:val="0"/>
              <w:bidi w:val="0"/>
              <w:adjustRightInd w:val="0"/>
              <w:snapToGrid w:val="0"/>
              <w:spacing w:before="0" w:beforeLines="0" w:after="0" w:afterLines="0" w:line="288" w:lineRule="auto"/>
              <w:ind w:left="425" w:leftChars="0" w:right="0" w:rightChars="0" w:hanging="241" w:firstLineChars="0"/>
              <w:jc w:val="center"/>
              <w:textAlignment w:val="auto"/>
              <w:rPr>
                <w:rFonts w:hint="eastAsia" w:ascii="宋体" w:hAnsi="宋体" w:eastAsia="宋体" w:cs="宋体"/>
                <w:sz w:val="24"/>
                <w:szCs w:val="24"/>
                <w:lang w:val="en-US" w:eastAsia="zh-CN"/>
              </w:rPr>
            </w:pPr>
          </w:p>
        </w:tc>
        <w:tc>
          <w:tcPr>
            <w:tcW w:w="1760" w:type="dxa"/>
            <w:gridSpan w:val="2"/>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项目负责人</w:t>
            </w:r>
          </w:p>
        </w:tc>
        <w:tc>
          <w:tcPr>
            <w:tcW w:w="6431"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项目管理</w:t>
            </w:r>
            <w:r>
              <w:rPr>
                <w:rFonts w:hint="eastAsia" w:ascii="宋体" w:hAnsi="宋体" w:eastAsia="宋体" w:cs="宋体"/>
                <w:sz w:val="24"/>
                <w:szCs w:val="24"/>
                <w:lang w:val="en-US" w:eastAsia="zh-CN"/>
              </w:rPr>
              <w:t>1人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938" w:type="dxa"/>
            <w:gridSpan w:val="4"/>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合计人员数量（人）</w:t>
            </w:r>
          </w:p>
        </w:tc>
        <w:tc>
          <w:tcPr>
            <w:tcW w:w="833" w:type="dxa"/>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71" w:type="dxa"/>
            <w:gridSpan w:val="5"/>
            <w:noWrap w:val="0"/>
            <w:vAlign w:val="center"/>
          </w:tcPr>
          <w:p>
            <w:pPr>
              <w:pageBreakBefore w:val="0"/>
              <w:widowControl/>
              <w:kinsoku/>
              <w:wordWrap/>
              <w:overflowPunct/>
              <w:topLinePunct w:val="0"/>
              <w:bidi w:val="0"/>
              <w:adjustRightInd w:val="0"/>
              <w:snapToGrid w:val="0"/>
              <w:spacing w:before="0" w:beforeLines="0" w:after="0" w:afterLines="0" w:line="288" w:lineRule="auto"/>
              <w:ind w:left="0" w:leftChars="0" w:right="0" w:rightChars="0"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color w:val="auto"/>
                <w:kern w:val="0"/>
                <w:sz w:val="24"/>
                <w:szCs w:val="22"/>
                <w:lang w:val="en-US" w:eastAsia="zh-CN"/>
              </w:rPr>
              <w:t xml:space="preserve"> </w:t>
            </w:r>
            <w:r>
              <w:rPr>
                <w:rFonts w:hint="eastAsia" w:ascii="宋体" w:hAnsi="宋体" w:eastAsia="宋体" w:cs="宋体"/>
                <w:b/>
                <w:bCs/>
                <w:color w:val="auto"/>
                <w:kern w:val="0"/>
                <w:sz w:val="24"/>
                <w:szCs w:val="22"/>
              </w:rPr>
              <w:t>特别注明：以上为人员最低配置，项目负责人需具备省级以上项目创建活动组织管理经验。</w:t>
            </w:r>
          </w:p>
        </w:tc>
      </w:tr>
    </w:tbl>
    <w:p>
      <w:pPr>
        <w:keepNext w:val="0"/>
        <w:keepLines w:val="0"/>
        <w:pageBreakBefore w:val="0"/>
        <w:widowControl/>
        <w:shd w:val="clear" w:color="auto" w:fill="auto"/>
        <w:kinsoku/>
        <w:wordWrap/>
        <w:overflowPunct/>
        <w:topLinePunct w:val="0"/>
        <w:autoSpaceDE/>
        <w:autoSpaceDN/>
        <w:bidi w:val="0"/>
        <w:adjustRightInd w:val="0"/>
        <w:snapToGrid w:val="0"/>
        <w:spacing w:before="157" w:beforeLines="50" w:after="0" w:afterLines="0" w:line="300" w:lineRule="auto"/>
        <w:ind w:left="0" w:leftChars="0" w:right="0" w:rightChars="0" w:firstLine="0" w:firstLineChars="0"/>
        <w:jc w:val="both"/>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集镇保洁（含行政村清运）主要路段、区域及人员配置要求</w:t>
      </w:r>
      <w:r>
        <w:rPr>
          <w:rFonts w:hint="eastAsia" w:ascii="宋体" w:hAnsi="宋体" w:eastAsia="宋体" w:cs="宋体"/>
          <w:b/>
          <w:color w:val="auto"/>
          <w:kern w:val="0"/>
          <w:sz w:val="24"/>
          <w:szCs w:val="24"/>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配置人员需定岗定人，经招标人确认后备案；清单配置人员为本项目最低配置要求；具体路段或区域配置如有变动，以招标人指定为准，</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须无条件配合。</w:t>
      </w:r>
    </w:p>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2、本项目所有配置人员（包括</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在合同履约期间后续补充人员）要求：男性65周岁以下，女性60周岁以下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身体健康，具备独立完成服务岗位工作要求、爱岗敬业、无犯罪记录。</w:t>
      </w:r>
    </w:p>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按招标文件要求，对职工进行健康体检及上岗培训。并在中标后10日内落实保洁人员和保洁区域划分、缴纳商业意外险，并向招标人提供各岗位人员名册和商业意外保险清单。如在册服务人员因身体健康或其它原因不符合本项目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应更换至合格人员，招标人有权要求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限期整改。</w:t>
      </w:r>
    </w:p>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应依法落实本项目配置服务人员的劳动保障，本项目所有配置人员的工资报酬不得低于浙江省最低工资标准（按最新标准实施）；</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应根据项目实际实施情况及时补充必要的人员以保证本项目的顺利实施。</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因项目实施需要调整人员及保洁区域，需</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时向招标人报备并落实新进人员保险和上岗培训。</w:t>
      </w:r>
    </w:p>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sz w:val="24"/>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应按月向招标人提供保洁清运人员变动、考核情况及工资发放清单。</w:t>
      </w:r>
    </w:p>
    <w:p>
      <w:pPr>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before="156" w:beforeLines="50" w:line="300" w:lineRule="auto"/>
        <w:ind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机械设备配置（见下表）</w:t>
      </w:r>
    </w:p>
    <w:tbl>
      <w:tblPr>
        <w:tblStyle w:val="24"/>
        <w:tblW w:w="93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2"/>
        <w:gridCol w:w="3818"/>
        <w:gridCol w:w="867"/>
        <w:gridCol w:w="40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9" w:hRule="atLeast"/>
          <w:jc w:val="center"/>
        </w:trPr>
        <w:tc>
          <w:tcPr>
            <w:tcW w:w="612" w:type="dxa"/>
            <w:tcBorders>
              <w:top w:val="single" w:color="auto" w:sz="12" w:space="0"/>
              <w:bottom w:val="single" w:color="auto" w:sz="6" w:space="0"/>
            </w:tcBorders>
            <w:noWrap w:val="0"/>
            <w:vAlign w:val="center"/>
          </w:tcPr>
          <w:p>
            <w:pPr>
              <w:widowControl/>
              <w:spacing w:line="276" w:lineRule="auto"/>
              <w:ind w:left="0" w:leftChars="0" w:right="0" w:rightChars="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3818" w:type="dxa"/>
            <w:tcBorders>
              <w:top w:val="single" w:color="auto" w:sz="12" w:space="0"/>
              <w:bottom w:val="single" w:color="auto" w:sz="6" w:space="0"/>
            </w:tcBorders>
            <w:noWrap w:val="0"/>
            <w:vAlign w:val="center"/>
          </w:tcPr>
          <w:p>
            <w:pPr>
              <w:widowControl/>
              <w:spacing w:line="276" w:lineRule="auto"/>
              <w:ind w:left="0" w:leftChars="0" w:right="0" w:rightChars="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车辆类型</w:t>
            </w:r>
          </w:p>
        </w:tc>
        <w:tc>
          <w:tcPr>
            <w:tcW w:w="867" w:type="dxa"/>
            <w:tcBorders>
              <w:top w:val="single" w:color="auto" w:sz="12" w:space="0"/>
              <w:bottom w:val="single" w:color="auto" w:sz="6" w:space="0"/>
            </w:tcBorders>
            <w:noWrap w:val="0"/>
            <w:vAlign w:val="center"/>
          </w:tcPr>
          <w:p>
            <w:pPr>
              <w:widowControl/>
              <w:spacing w:line="276" w:lineRule="auto"/>
              <w:ind w:left="0" w:leftChars="0" w:right="0" w:rightChars="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数量</w:t>
            </w:r>
          </w:p>
        </w:tc>
        <w:tc>
          <w:tcPr>
            <w:tcW w:w="4083" w:type="dxa"/>
            <w:tcBorders>
              <w:top w:val="single" w:color="auto" w:sz="12" w:space="0"/>
              <w:bottom w:val="single" w:color="auto" w:sz="6" w:space="0"/>
            </w:tcBorders>
            <w:noWrap w:val="0"/>
            <w:vAlign w:val="center"/>
          </w:tcPr>
          <w:p>
            <w:pPr>
              <w:widowControl/>
              <w:spacing w:line="276" w:lineRule="auto"/>
              <w:ind w:left="0" w:leftChars="0" w:right="0" w:rightChars="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12" w:type="dxa"/>
            <w:tcBorders>
              <w:top w:val="single" w:color="auto" w:sz="6" w:space="0"/>
            </w:tcBorders>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818" w:type="dxa"/>
            <w:tcBorders>
              <w:top w:val="single" w:color="auto" w:sz="6" w:space="0"/>
            </w:tcBorders>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洗扫车</w:t>
            </w:r>
            <w:r>
              <w:rPr>
                <w:rFonts w:hint="eastAsia" w:ascii="宋体" w:hAnsi="宋体" w:eastAsia="宋体" w:cs="宋体"/>
                <w:kern w:val="0"/>
                <w:sz w:val="24"/>
                <w:szCs w:val="24"/>
                <w:lang w:val="en-US" w:eastAsia="zh-CN"/>
              </w:rPr>
              <w:t>（核定质量4吨及以上）</w:t>
            </w:r>
          </w:p>
        </w:tc>
        <w:tc>
          <w:tcPr>
            <w:tcW w:w="867" w:type="dxa"/>
            <w:tcBorders>
              <w:top w:val="single" w:color="auto" w:sz="6" w:space="0"/>
            </w:tcBorders>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2辆</w:t>
            </w:r>
          </w:p>
        </w:tc>
        <w:tc>
          <w:tcPr>
            <w:tcW w:w="4083" w:type="dxa"/>
            <w:tcBorders>
              <w:top w:val="single" w:color="auto" w:sz="6" w:space="0"/>
            </w:tcBorders>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主路洗扫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atLeast"/>
          <w:jc w:val="center"/>
        </w:trPr>
        <w:tc>
          <w:tcPr>
            <w:tcW w:w="612"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818"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小型高压冲洗车</w:t>
            </w:r>
            <w:r>
              <w:rPr>
                <w:rFonts w:hint="eastAsia" w:ascii="宋体" w:hAnsi="宋体" w:eastAsia="宋体" w:cs="宋体"/>
                <w:kern w:val="0"/>
                <w:sz w:val="24"/>
                <w:szCs w:val="24"/>
                <w:lang w:eastAsia="zh-CN"/>
              </w:rPr>
              <w:t>（高压电动冲洗车）</w:t>
            </w:r>
          </w:p>
        </w:tc>
        <w:tc>
          <w:tcPr>
            <w:tcW w:w="867"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4辆</w:t>
            </w:r>
          </w:p>
        </w:tc>
        <w:tc>
          <w:tcPr>
            <w:tcW w:w="4083"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公交站台、垃圾桶</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果壳箱</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冲洗</w:t>
            </w:r>
            <w:r>
              <w:rPr>
                <w:rFonts w:hint="eastAsia" w:ascii="宋体" w:hAnsi="宋体" w:eastAsia="宋体" w:cs="宋体"/>
                <w:kern w:val="0"/>
                <w:sz w:val="24"/>
                <w:szCs w:val="24"/>
                <w:lang w:eastAsia="zh-CN"/>
              </w:rPr>
              <w:t>（含行政村</w:t>
            </w:r>
            <w:r>
              <w:rPr>
                <w:rFonts w:hint="eastAsia" w:ascii="宋体" w:hAnsi="宋体" w:eastAsia="宋体" w:cs="宋体"/>
                <w:kern w:val="0"/>
                <w:sz w:val="24"/>
                <w:szCs w:val="24"/>
                <w:lang w:val="en-US" w:eastAsia="zh-CN"/>
              </w:rPr>
              <w:t>&lt;社区&gt;</w:t>
            </w:r>
            <w:r>
              <w:rPr>
                <w:rFonts w:hint="eastAsia" w:ascii="宋体" w:hAnsi="宋体" w:eastAsia="宋体" w:cs="宋体"/>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12"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3818"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高压洒水车</w:t>
            </w:r>
            <w:r>
              <w:rPr>
                <w:rFonts w:hint="eastAsia" w:ascii="宋体" w:hAnsi="宋体" w:eastAsia="宋体" w:cs="宋体"/>
                <w:kern w:val="0"/>
                <w:sz w:val="24"/>
                <w:szCs w:val="24"/>
                <w:lang w:val="en-US" w:eastAsia="zh-CN"/>
              </w:rPr>
              <w:t>（核定质量6吨及以上）</w:t>
            </w:r>
          </w:p>
        </w:tc>
        <w:tc>
          <w:tcPr>
            <w:tcW w:w="867"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3辆</w:t>
            </w:r>
          </w:p>
        </w:tc>
        <w:tc>
          <w:tcPr>
            <w:tcW w:w="4083"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洒水、</w:t>
            </w:r>
            <w:r>
              <w:rPr>
                <w:rFonts w:hint="eastAsia" w:ascii="宋体" w:hAnsi="宋体" w:eastAsia="宋体" w:cs="宋体"/>
                <w:kern w:val="0"/>
                <w:sz w:val="24"/>
                <w:szCs w:val="24"/>
              </w:rPr>
              <w:t>降尘</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冲洗</w:t>
            </w:r>
            <w:r>
              <w:rPr>
                <w:rFonts w:hint="eastAsia" w:ascii="宋体" w:hAnsi="宋体" w:eastAsia="宋体" w:cs="宋体"/>
                <w:kern w:val="0"/>
                <w:sz w:val="24"/>
                <w:szCs w:val="24"/>
                <w:lang w:eastAsia="zh-CN"/>
              </w:rPr>
              <w:t>并带雾炮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12"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p>
        </w:tc>
        <w:tc>
          <w:tcPr>
            <w:tcW w:w="3818"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垃圾压缩</w:t>
            </w:r>
            <w:r>
              <w:rPr>
                <w:rFonts w:hint="eastAsia" w:ascii="宋体" w:hAnsi="宋体" w:eastAsia="宋体" w:cs="宋体"/>
                <w:kern w:val="0"/>
                <w:sz w:val="24"/>
                <w:szCs w:val="24"/>
                <w:lang w:eastAsia="zh-CN"/>
              </w:rPr>
              <w:t>车</w:t>
            </w:r>
          </w:p>
        </w:tc>
        <w:tc>
          <w:tcPr>
            <w:tcW w:w="867"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2辆</w:t>
            </w:r>
          </w:p>
        </w:tc>
        <w:tc>
          <w:tcPr>
            <w:tcW w:w="4083"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企业上门清运</w:t>
            </w:r>
            <w:r>
              <w:rPr>
                <w:rFonts w:hint="eastAsia" w:ascii="宋体" w:hAnsi="宋体" w:eastAsia="宋体" w:cs="宋体"/>
                <w:kern w:val="0"/>
                <w:sz w:val="24"/>
                <w:szCs w:val="24"/>
                <w:lang w:eastAsia="zh-CN"/>
              </w:rPr>
              <w:t>（含工业垃圾）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12"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p>
        </w:tc>
        <w:tc>
          <w:tcPr>
            <w:tcW w:w="3818"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电动式侧装车</w:t>
            </w:r>
          </w:p>
        </w:tc>
        <w:tc>
          <w:tcPr>
            <w:tcW w:w="867"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13辆</w:t>
            </w:r>
          </w:p>
        </w:tc>
        <w:tc>
          <w:tcPr>
            <w:tcW w:w="4083"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集镇收集清运</w:t>
            </w:r>
            <w:r>
              <w:rPr>
                <w:rFonts w:hint="eastAsia" w:ascii="宋体" w:hAnsi="宋体" w:eastAsia="宋体" w:cs="宋体"/>
                <w:kern w:val="0"/>
                <w:sz w:val="24"/>
                <w:szCs w:val="24"/>
                <w:lang w:eastAsia="zh-CN"/>
              </w:rPr>
              <w:t>（不得抛洒滴漏，底部必须密封））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12"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6</w:t>
            </w:r>
          </w:p>
        </w:tc>
        <w:tc>
          <w:tcPr>
            <w:tcW w:w="3818"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垃圾</w:t>
            </w:r>
            <w:r>
              <w:rPr>
                <w:rFonts w:hint="eastAsia" w:ascii="宋体" w:hAnsi="宋体" w:eastAsia="宋体" w:cs="宋体"/>
                <w:kern w:val="0"/>
                <w:sz w:val="24"/>
                <w:szCs w:val="24"/>
                <w:lang w:eastAsia="zh-CN"/>
              </w:rPr>
              <w:t>压缩</w:t>
            </w:r>
            <w:r>
              <w:rPr>
                <w:rFonts w:hint="eastAsia" w:ascii="宋体" w:hAnsi="宋体" w:eastAsia="宋体" w:cs="宋体"/>
                <w:kern w:val="0"/>
                <w:sz w:val="24"/>
                <w:szCs w:val="24"/>
              </w:rPr>
              <w:t>车</w:t>
            </w:r>
          </w:p>
        </w:tc>
        <w:tc>
          <w:tcPr>
            <w:tcW w:w="867"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8辆</w:t>
            </w:r>
          </w:p>
        </w:tc>
        <w:tc>
          <w:tcPr>
            <w:tcW w:w="4083"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行政村（社区）垃圾清运</w:t>
            </w:r>
            <w:r>
              <w:rPr>
                <w:rFonts w:hint="eastAsia" w:ascii="宋体" w:hAnsi="宋体" w:eastAsia="宋体" w:cs="宋体"/>
                <w:kern w:val="0"/>
                <w:sz w:val="24"/>
                <w:szCs w:val="24"/>
                <w:lang w:eastAsia="zh-CN"/>
              </w:rPr>
              <w:t>（含</w:t>
            </w:r>
            <w:r>
              <w:rPr>
                <w:rFonts w:hint="eastAsia" w:ascii="宋体" w:hAnsi="宋体" w:eastAsia="宋体" w:cs="宋体"/>
                <w:kern w:val="0"/>
                <w:sz w:val="24"/>
                <w:szCs w:val="24"/>
                <w:lang w:val="en-US" w:eastAsia="zh-CN"/>
              </w:rPr>
              <w:t>备用车</w:t>
            </w:r>
            <w:r>
              <w:rPr>
                <w:rFonts w:hint="eastAsia" w:ascii="宋体" w:hAnsi="宋体" w:eastAsia="宋体" w:cs="宋体"/>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612"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p>
        </w:tc>
        <w:tc>
          <w:tcPr>
            <w:tcW w:w="3818"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易腐（餐厨）或桶装垃圾专用收集车</w:t>
            </w:r>
          </w:p>
        </w:tc>
        <w:tc>
          <w:tcPr>
            <w:tcW w:w="867"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1辆</w:t>
            </w:r>
          </w:p>
        </w:tc>
        <w:tc>
          <w:tcPr>
            <w:tcW w:w="4083"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易腐垃圾收集清运（含行政村</w:t>
            </w:r>
            <w:r>
              <w:rPr>
                <w:rFonts w:hint="eastAsia" w:ascii="宋体" w:hAnsi="宋体" w:eastAsia="宋体" w:cs="宋体"/>
                <w:kern w:val="0"/>
                <w:sz w:val="24"/>
                <w:szCs w:val="24"/>
                <w:lang w:val="en-US" w:eastAsia="zh-CN"/>
              </w:rPr>
              <w:t>&lt;社区&gt;</w:t>
            </w:r>
            <w:r>
              <w:rPr>
                <w:rFonts w:hint="eastAsia" w:ascii="宋体" w:hAnsi="宋体" w:eastAsia="宋体" w:cs="宋体"/>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atLeast"/>
          <w:jc w:val="center"/>
        </w:trPr>
        <w:tc>
          <w:tcPr>
            <w:tcW w:w="612"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8</w:t>
            </w:r>
          </w:p>
        </w:tc>
        <w:tc>
          <w:tcPr>
            <w:tcW w:w="3818"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建筑垃圾清运车</w:t>
            </w:r>
          </w:p>
        </w:tc>
        <w:tc>
          <w:tcPr>
            <w:tcW w:w="867"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辆</w:t>
            </w:r>
          </w:p>
        </w:tc>
        <w:tc>
          <w:tcPr>
            <w:tcW w:w="4083"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集镇清运</w:t>
            </w:r>
            <w:r>
              <w:rPr>
                <w:rFonts w:hint="eastAsia" w:ascii="宋体" w:hAnsi="宋体" w:eastAsia="宋体" w:cs="宋体"/>
                <w:kern w:val="0"/>
                <w:sz w:val="24"/>
                <w:szCs w:val="24"/>
                <w:lang w:eastAsia="zh-CN"/>
              </w:rPr>
              <w:t>及行政村（社区）站外建筑垃圾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12"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3818"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挖机、铲车及辅助车辆</w:t>
            </w:r>
          </w:p>
        </w:tc>
        <w:tc>
          <w:tcPr>
            <w:tcW w:w="867"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辆</w:t>
            </w:r>
          </w:p>
        </w:tc>
        <w:tc>
          <w:tcPr>
            <w:tcW w:w="4083"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配套车辆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12"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3818"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保洁三轮车</w:t>
            </w:r>
          </w:p>
        </w:tc>
        <w:tc>
          <w:tcPr>
            <w:tcW w:w="867"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按保洁员人数配备</w:t>
            </w:r>
          </w:p>
        </w:tc>
        <w:tc>
          <w:tcPr>
            <w:tcW w:w="4083" w:type="dxa"/>
            <w:noWrap w:val="0"/>
            <w:vAlign w:val="center"/>
          </w:tcPr>
          <w:p>
            <w:pPr>
              <w:widowControl/>
              <w:spacing w:line="276"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集镇清扫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0" w:hRule="atLeast"/>
          <w:jc w:val="center"/>
        </w:trPr>
        <w:tc>
          <w:tcPr>
            <w:tcW w:w="9380"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特别注明：</w:t>
            </w:r>
          </w:p>
          <w:p>
            <w:pPr>
              <w:keepNext w:val="0"/>
              <w:keepLines w:val="0"/>
              <w:pageBreakBefore w:val="0"/>
              <w:widowControl/>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1、车辆设备需根据道路及中转站设备配套；</w:t>
            </w:r>
          </w:p>
          <w:p>
            <w:pPr>
              <w:keepNext w:val="0"/>
              <w:keepLines w:val="0"/>
              <w:pageBreakBefore w:val="0"/>
              <w:widowControl/>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2、根据行政村（社区）垃圾站房调整，清运车辆</w:t>
            </w:r>
            <w:r>
              <w:rPr>
                <w:rFonts w:hint="eastAsia" w:ascii="宋体" w:hAnsi="宋体" w:eastAsia="宋体" w:cs="宋体"/>
                <w:b/>
                <w:kern w:val="0"/>
                <w:sz w:val="24"/>
                <w:szCs w:val="24"/>
                <w:lang w:eastAsia="zh-CN"/>
              </w:rPr>
              <w:t>必须</w:t>
            </w:r>
            <w:r>
              <w:rPr>
                <w:rFonts w:hint="eastAsia" w:ascii="宋体" w:hAnsi="宋体" w:eastAsia="宋体" w:cs="宋体"/>
                <w:b/>
                <w:kern w:val="0"/>
                <w:sz w:val="24"/>
                <w:szCs w:val="24"/>
              </w:rPr>
              <w:t>调整为压缩车；</w:t>
            </w:r>
          </w:p>
          <w:p>
            <w:pPr>
              <w:keepNext w:val="0"/>
              <w:keepLines w:val="0"/>
              <w:pageBreakBefore w:val="0"/>
              <w:widowControl/>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3、车辆设备数量为本项目最低配置要求，</w:t>
            </w:r>
            <w:r>
              <w:rPr>
                <w:rFonts w:hint="eastAsia" w:ascii="宋体" w:hAnsi="宋体" w:eastAsia="宋体" w:cs="宋体"/>
                <w:b/>
                <w:kern w:val="0"/>
                <w:sz w:val="24"/>
                <w:szCs w:val="24"/>
                <w:lang w:eastAsia="zh-CN"/>
              </w:rPr>
              <w:t>投标人</w:t>
            </w:r>
            <w:r>
              <w:rPr>
                <w:rFonts w:hint="eastAsia" w:ascii="宋体" w:hAnsi="宋体" w:eastAsia="宋体" w:cs="宋体"/>
                <w:b/>
                <w:kern w:val="0"/>
                <w:sz w:val="24"/>
                <w:szCs w:val="24"/>
              </w:rPr>
              <w:t>需根据保洁清运需求增加或调整并向招标人报备。</w:t>
            </w:r>
          </w:p>
        </w:tc>
      </w:tr>
    </w:tbl>
    <w:p>
      <w:pPr>
        <w:keepNext w:val="0"/>
        <w:keepLines w:val="0"/>
        <w:pageBreakBefore w:val="0"/>
        <w:widowControl/>
        <w:shd w:val="clear" w:color="auto" w:fill="auto"/>
        <w:kinsoku/>
        <w:wordWrap/>
        <w:overflowPunct/>
        <w:topLinePunct w:val="0"/>
        <w:autoSpaceDE/>
        <w:autoSpaceDN/>
        <w:bidi w:val="0"/>
        <w:adjustRightInd w:val="0"/>
        <w:snapToGrid w:val="0"/>
        <w:spacing w:before="157" w:beforeLines="50" w:after="0" w:afterLines="0" w:line="300" w:lineRule="auto"/>
        <w:ind w:left="0" w:leftChars="0" w:right="0" w:rightChars="0" w:firstLine="480" w:firstLineChars="200"/>
        <w:jc w:val="both"/>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主要车辆设备配置要求</w:t>
      </w:r>
      <w:r>
        <w:rPr>
          <w:rFonts w:hint="eastAsia" w:ascii="宋体" w:hAnsi="宋体" w:eastAsia="宋体" w:cs="宋体"/>
          <w:b/>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提供车辆设备经招标人验收后备案并投入使用。</w:t>
      </w:r>
    </w:p>
    <w:p>
      <w:pPr>
        <w:pageBreakBefore w:val="0"/>
        <w:kinsoku/>
        <w:wordWrap/>
        <w:overflowPunct/>
        <w:topLinePunct w:val="0"/>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所配置车辆（包括本项目最低配置要求车辆以及合同履约期间后续补充车辆）必须同时符合以下要求：车辆性能完好，行驶证齐全有效；车辆驾驶人员必须持有有效驾驶该型号车辆的驾驶证；外观八成新以上，车容整洁，标识统一完整；不得使用农用车</w:t>
      </w:r>
      <w:r>
        <w:rPr>
          <w:rFonts w:hint="eastAsia" w:ascii="宋体" w:hAnsi="宋体" w:eastAsia="宋体" w:cs="宋体"/>
          <w:color w:val="auto"/>
          <w:sz w:val="24"/>
          <w:szCs w:val="24"/>
          <w:lang w:eastAsia="zh-CN"/>
        </w:rPr>
        <w:t>（拖拉机）</w:t>
      </w:r>
      <w:r>
        <w:rPr>
          <w:rFonts w:hint="eastAsia" w:ascii="宋体" w:hAnsi="宋体" w:eastAsia="宋体" w:cs="宋体"/>
          <w:color w:val="auto"/>
          <w:sz w:val="24"/>
          <w:szCs w:val="24"/>
        </w:rPr>
        <w:t>或其它非法改装车辆，</w:t>
      </w:r>
      <w:r>
        <w:rPr>
          <w:rFonts w:hint="eastAsia" w:ascii="宋体" w:hAnsi="宋体" w:eastAsia="宋体" w:cs="宋体"/>
          <w:kern w:val="0"/>
          <w:sz w:val="24"/>
        </w:rPr>
        <w:t>清运车辆</w:t>
      </w:r>
      <w:r>
        <w:rPr>
          <w:rFonts w:hint="eastAsia" w:ascii="宋体" w:hAnsi="宋体" w:eastAsia="宋体" w:cs="宋体"/>
          <w:kern w:val="0"/>
          <w:sz w:val="24"/>
          <w:lang w:eastAsia="zh-CN"/>
        </w:rPr>
        <w:t>须</w:t>
      </w:r>
      <w:r>
        <w:rPr>
          <w:rFonts w:hint="eastAsia" w:ascii="宋体" w:hAnsi="宋体" w:eastAsia="宋体" w:cs="宋体"/>
          <w:kern w:val="0"/>
          <w:sz w:val="24"/>
        </w:rPr>
        <w:t>为密封式垃圾收集车</w:t>
      </w:r>
      <w:r>
        <w:rPr>
          <w:rFonts w:hint="eastAsia" w:ascii="宋体" w:hAnsi="宋体" w:eastAsia="宋体" w:cs="宋体"/>
          <w:kern w:val="0"/>
          <w:sz w:val="24"/>
          <w:lang w:eastAsia="zh-CN"/>
        </w:rPr>
        <w:t>或压缩车，</w:t>
      </w:r>
      <w:r>
        <w:rPr>
          <w:rFonts w:hint="eastAsia" w:ascii="宋体" w:hAnsi="宋体" w:eastAsia="宋体" w:cs="宋体"/>
          <w:color w:val="auto"/>
          <w:sz w:val="24"/>
          <w:szCs w:val="24"/>
        </w:rPr>
        <w:t>车辆须达到国六及以上排放标准（可使用新能源道路保洁车辆）；道路保洁车辆应使用符合国家标准要求的车用油品、尿素。</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3、合同履约期间，清单在册服务车辆、设备必须全部投入用于本项目实施，设备损坏需在规定时限内维修并提供备用设备；</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对作业车辆配备定位系统及远程监管系统，甲乙双方共同实施监管并考核。</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4、合同履约期间，根据项目实际需求以及招标人对本项目保洁清运工作标准的调整，</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应对保洁清运车辆设备作出调整或及时补充必要的设备以保证本项目的顺利实施，调整或补充设备经招标人同意后备案。</w:t>
      </w:r>
    </w:p>
    <w:p>
      <w:pPr>
        <w:pageBreakBefore w:val="0"/>
        <w:kinsoku/>
        <w:wordWrap/>
        <w:overflowPunct/>
        <w:topLinePunct w:val="0"/>
        <w:bidi w:val="0"/>
        <w:adjustRightInd w:val="0"/>
        <w:snapToGrid w:val="0"/>
        <w:spacing w:line="300" w:lineRule="auto"/>
        <w:ind w:right="0"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按招标文件要求和投标承诺，提供本项目配置车辆名册（包括车辆型号、参数规格、数量、车况说明、驾驶员及操作人员配置等）及相关的车辆购置、行驶证、驾驶人员证照等原件证明材料，并在中标后10日内将车辆落实到位。如车辆过旧或存在严重的安全隐患或其它不符合本项目车辆配置要求等问题，招标人有权要求</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限期内更换至合格车辆，</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须无条件配合。</w:t>
      </w:r>
    </w:p>
    <w:p>
      <w:pPr>
        <w:pStyle w:val="4"/>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300" w:lineRule="auto"/>
        <w:ind w:right="0" w:rightChars="0" w:firstLine="480" w:firstLineChars="200"/>
        <w:jc w:val="left"/>
        <w:textAlignment w:val="auto"/>
        <w:outlineLvl w:val="0"/>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三、保洁及清运服务要求</w:t>
      </w:r>
    </w:p>
    <w:p>
      <w:pPr>
        <w:pageBreakBefore w:val="0"/>
        <w:kinsoku/>
        <w:wordWrap/>
        <w:overflowPunct/>
        <w:topLinePunct w:val="0"/>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本项目保洁</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rPr>
        <w:t>清运包括：集镇区域内（具体以招标人指定为准）所有</w:t>
      </w:r>
      <w:r>
        <w:rPr>
          <w:rFonts w:hint="eastAsia" w:ascii="宋体" w:hAnsi="宋体" w:eastAsia="宋体" w:cs="宋体"/>
          <w:color w:val="auto"/>
          <w:sz w:val="24"/>
          <w:szCs w:val="24"/>
          <w:lang w:eastAsia="zh-CN"/>
        </w:rPr>
        <w:t>公共道路</w:t>
      </w:r>
      <w:r>
        <w:rPr>
          <w:rFonts w:hint="eastAsia" w:ascii="宋体" w:hAnsi="宋体" w:eastAsia="宋体" w:cs="宋体"/>
          <w:color w:val="auto"/>
          <w:sz w:val="24"/>
          <w:szCs w:val="24"/>
        </w:rPr>
        <w:t>、配套人行道、边街小巷、</w:t>
      </w:r>
      <w:r>
        <w:rPr>
          <w:rFonts w:hint="eastAsia" w:ascii="宋体" w:hAnsi="宋体" w:eastAsia="宋体" w:cs="宋体"/>
          <w:color w:val="auto"/>
          <w:sz w:val="24"/>
          <w:szCs w:val="24"/>
          <w:lang w:eastAsia="zh-CN"/>
        </w:rPr>
        <w:t>店面前、</w:t>
      </w:r>
      <w:r>
        <w:rPr>
          <w:rFonts w:hint="eastAsia" w:ascii="宋体" w:hAnsi="宋体" w:eastAsia="宋体" w:cs="宋体"/>
          <w:color w:val="auto"/>
          <w:sz w:val="24"/>
          <w:szCs w:val="24"/>
        </w:rPr>
        <w:t>停车场、公园、公厕、</w:t>
      </w:r>
      <w:r>
        <w:rPr>
          <w:rFonts w:hint="eastAsia" w:ascii="宋体" w:hAnsi="宋体" w:eastAsia="宋体" w:cs="宋体"/>
          <w:color w:val="auto"/>
          <w:sz w:val="24"/>
          <w:szCs w:val="24"/>
          <w:lang w:eastAsia="zh-CN"/>
        </w:rPr>
        <w:t>池塘</w:t>
      </w:r>
      <w:r>
        <w:rPr>
          <w:rFonts w:hint="eastAsia" w:ascii="宋体" w:hAnsi="宋体" w:eastAsia="宋体" w:cs="宋体"/>
          <w:color w:val="auto"/>
          <w:sz w:val="24"/>
          <w:szCs w:val="24"/>
        </w:rPr>
        <w:t>、绿化带、开放式小区、封闭式小区外围、出让地块、工业园区</w:t>
      </w:r>
      <w:r>
        <w:rPr>
          <w:rFonts w:hint="eastAsia" w:ascii="宋体" w:hAnsi="宋体" w:eastAsia="宋体" w:cs="宋体"/>
          <w:color w:val="auto"/>
          <w:sz w:val="24"/>
          <w:szCs w:val="24"/>
          <w:lang w:eastAsia="zh-CN"/>
        </w:rPr>
        <w:t>、闲置地块</w:t>
      </w:r>
      <w:r>
        <w:rPr>
          <w:rFonts w:hint="eastAsia" w:ascii="宋体" w:hAnsi="宋体" w:eastAsia="宋体" w:cs="宋体"/>
          <w:color w:val="auto"/>
          <w:sz w:val="24"/>
          <w:szCs w:val="24"/>
        </w:rPr>
        <w:t>等公共区域清扫保洁、道路洒水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洗扫降尘、公厕</w:t>
      </w:r>
      <w:r>
        <w:rPr>
          <w:rFonts w:hint="eastAsia" w:ascii="宋体" w:hAnsi="宋体" w:eastAsia="宋体" w:cs="宋体"/>
          <w:color w:val="auto"/>
          <w:sz w:val="24"/>
          <w:szCs w:val="24"/>
          <w:lang w:eastAsia="zh-CN"/>
        </w:rPr>
        <w:t>管理</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池塘</w:t>
      </w:r>
      <w:r>
        <w:rPr>
          <w:rFonts w:hint="eastAsia" w:ascii="宋体" w:hAnsi="宋体" w:eastAsia="宋体" w:cs="宋体"/>
          <w:color w:val="auto"/>
          <w:sz w:val="24"/>
          <w:szCs w:val="24"/>
        </w:rPr>
        <w:t>保洁、</w:t>
      </w:r>
      <w:r>
        <w:rPr>
          <w:rFonts w:hint="eastAsia" w:ascii="宋体" w:hAnsi="宋体" w:eastAsia="宋体" w:cs="宋体"/>
          <w:color w:val="auto"/>
          <w:sz w:val="24"/>
          <w:szCs w:val="24"/>
          <w:lang w:eastAsia="zh-CN"/>
        </w:rPr>
        <w:t>绿化带清理、</w:t>
      </w:r>
      <w:r>
        <w:rPr>
          <w:rFonts w:hint="eastAsia" w:ascii="宋体" w:hAnsi="宋体" w:eastAsia="宋体" w:cs="宋体"/>
          <w:color w:val="auto"/>
          <w:sz w:val="24"/>
          <w:szCs w:val="24"/>
        </w:rPr>
        <w:t>小广告清理、</w:t>
      </w:r>
      <w:r>
        <w:rPr>
          <w:rFonts w:hint="eastAsia" w:ascii="宋体" w:hAnsi="宋体" w:eastAsia="宋体" w:cs="宋体"/>
          <w:color w:val="auto"/>
          <w:sz w:val="24"/>
          <w:szCs w:val="24"/>
          <w:lang w:eastAsia="zh-CN"/>
        </w:rPr>
        <w:t>环卫</w:t>
      </w:r>
      <w:r>
        <w:rPr>
          <w:rFonts w:hint="eastAsia" w:ascii="宋体" w:hAnsi="宋体" w:eastAsia="宋体" w:cs="宋体"/>
          <w:color w:val="auto"/>
          <w:sz w:val="24"/>
          <w:szCs w:val="24"/>
        </w:rPr>
        <w:t>施设清洗</w:t>
      </w:r>
      <w:r>
        <w:rPr>
          <w:rFonts w:hint="eastAsia" w:ascii="宋体" w:hAnsi="宋体" w:eastAsia="宋体" w:cs="宋体"/>
          <w:color w:val="auto"/>
          <w:sz w:val="24"/>
          <w:szCs w:val="24"/>
          <w:lang w:eastAsia="zh-CN"/>
        </w:rPr>
        <w:t>、中转站运行管理等</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生活垃圾、易</w:t>
      </w:r>
      <w:r>
        <w:rPr>
          <w:rFonts w:hint="eastAsia" w:ascii="宋体" w:hAnsi="宋体" w:eastAsia="宋体" w:cs="宋体"/>
          <w:color w:val="auto"/>
          <w:sz w:val="24"/>
          <w:szCs w:val="24"/>
        </w:rPr>
        <w:t>腐垃圾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建筑垃圾、工业垃圾</w:t>
      </w:r>
      <w:r>
        <w:rPr>
          <w:rFonts w:hint="eastAsia" w:ascii="宋体" w:hAnsi="宋体" w:eastAsia="宋体" w:cs="宋体"/>
          <w:color w:val="auto"/>
          <w:sz w:val="24"/>
          <w:szCs w:val="24"/>
          <w:lang w:eastAsia="zh-CN"/>
        </w:rPr>
        <w:t>、有害垃圾</w:t>
      </w:r>
      <w:r>
        <w:rPr>
          <w:rFonts w:hint="eastAsia" w:ascii="宋体" w:hAnsi="宋体" w:eastAsia="宋体" w:cs="宋体"/>
          <w:color w:val="auto"/>
          <w:sz w:val="24"/>
          <w:szCs w:val="24"/>
        </w:rPr>
        <w:t>分类收集清运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同时配合做好垃圾分类上门宣传指导；企业</w:t>
      </w:r>
      <w:r>
        <w:rPr>
          <w:rFonts w:hint="eastAsia" w:ascii="宋体" w:hAnsi="宋体" w:eastAsia="宋体" w:cs="宋体"/>
          <w:color w:val="auto"/>
          <w:sz w:val="24"/>
          <w:szCs w:val="24"/>
          <w:lang w:eastAsia="zh-CN"/>
        </w:rPr>
        <w:t>生活垃圾</w:t>
      </w:r>
      <w:r>
        <w:rPr>
          <w:rFonts w:hint="eastAsia" w:ascii="宋体" w:hAnsi="宋体" w:eastAsia="宋体" w:cs="宋体"/>
          <w:color w:val="auto"/>
          <w:sz w:val="24"/>
          <w:szCs w:val="24"/>
        </w:rPr>
        <w:t>及工业垃圾无偿上门分类收集清运；行政村（社区）</w:t>
      </w:r>
      <w:r>
        <w:rPr>
          <w:rFonts w:hint="eastAsia" w:ascii="宋体" w:hAnsi="宋体" w:eastAsia="宋体" w:cs="宋体"/>
          <w:color w:val="auto"/>
          <w:sz w:val="24"/>
          <w:szCs w:val="24"/>
          <w:lang w:eastAsia="zh-CN"/>
        </w:rPr>
        <w:t>生活垃圾、易</w:t>
      </w:r>
      <w:r>
        <w:rPr>
          <w:rFonts w:hint="eastAsia" w:ascii="宋体" w:hAnsi="宋体" w:eastAsia="宋体" w:cs="宋体"/>
          <w:color w:val="auto"/>
          <w:sz w:val="24"/>
          <w:szCs w:val="24"/>
        </w:rPr>
        <w:t>腐垃圾</w:t>
      </w:r>
      <w:r>
        <w:rPr>
          <w:rFonts w:hint="eastAsia" w:ascii="宋体" w:hAnsi="宋体" w:eastAsia="宋体" w:cs="宋体"/>
          <w:color w:val="auto"/>
          <w:sz w:val="24"/>
          <w:szCs w:val="24"/>
          <w:lang w:eastAsia="zh-CN"/>
        </w:rPr>
        <w:t>、站外建筑垃圾及</w:t>
      </w:r>
      <w:r>
        <w:rPr>
          <w:rFonts w:hint="eastAsia" w:ascii="宋体" w:hAnsi="宋体" w:eastAsia="宋体" w:cs="宋体"/>
          <w:color w:val="auto"/>
          <w:sz w:val="24"/>
          <w:szCs w:val="24"/>
        </w:rPr>
        <w:t>工业垃圾分类清运；工业垃圾</w:t>
      </w:r>
      <w:r>
        <w:rPr>
          <w:rFonts w:hint="eastAsia" w:ascii="宋体" w:hAnsi="宋体" w:eastAsia="宋体" w:cs="宋体"/>
          <w:color w:val="auto"/>
          <w:sz w:val="24"/>
          <w:szCs w:val="24"/>
          <w:lang w:eastAsia="zh-CN"/>
        </w:rPr>
        <w:t>、建筑垃圾</w:t>
      </w:r>
      <w:r>
        <w:rPr>
          <w:rFonts w:hint="eastAsia" w:ascii="宋体" w:hAnsi="宋体" w:eastAsia="宋体" w:cs="宋体"/>
          <w:color w:val="auto"/>
          <w:sz w:val="24"/>
          <w:szCs w:val="24"/>
        </w:rPr>
        <w:t>无害化处置（不得转运至垃圾中转站）；大型活动、重大节假日、创建活动、灾难性天气后的卫生突击工作。</w:t>
      </w:r>
    </w:p>
    <w:p>
      <w:pPr>
        <w:pageBreakBefore w:val="0"/>
        <w:widowControl/>
        <w:shd w:val="clear" w:color="auto" w:fill="auto"/>
        <w:kinsoku/>
        <w:wordWrap/>
        <w:overflowPunct/>
        <w:topLinePunct w:val="0"/>
        <w:bidi w:val="0"/>
        <w:adjustRightInd w:val="0"/>
        <w:snapToGrid w:val="0"/>
        <w:spacing w:line="300" w:lineRule="auto"/>
        <w:ind w:right="0"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区域内新增道路、配套人行道</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停车场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公园、公厕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绿化带、居民小区、企业等即时纳入保洁</w:t>
      </w:r>
      <w:r>
        <w:rPr>
          <w:rFonts w:hint="eastAsia" w:ascii="宋体" w:hAnsi="宋体" w:eastAsia="宋体" w:cs="宋体"/>
          <w:color w:val="auto"/>
          <w:sz w:val="24"/>
          <w:szCs w:val="24"/>
          <w:lang w:eastAsia="zh-CN"/>
        </w:rPr>
        <w:t>清运</w:t>
      </w:r>
      <w:r>
        <w:rPr>
          <w:rFonts w:hint="eastAsia" w:ascii="宋体" w:hAnsi="宋体" w:eastAsia="宋体" w:cs="宋体"/>
          <w:color w:val="auto"/>
          <w:sz w:val="24"/>
          <w:szCs w:val="24"/>
        </w:rPr>
        <w:t>范围。</w:t>
      </w:r>
    </w:p>
    <w:p>
      <w:pPr>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一</w:t>
      </w:r>
      <w:r>
        <w:rPr>
          <w:rFonts w:hint="eastAsia" w:ascii="宋体" w:hAnsi="宋体" w:eastAsia="宋体" w:cs="宋体"/>
          <w:b/>
          <w:color w:val="auto"/>
          <w:sz w:val="24"/>
          <w:szCs w:val="24"/>
        </w:rPr>
        <w:t>）集镇清扫保洁</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595" w:firstLineChars="248"/>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rPr>
        <w:t>1、服务内容</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指定区域公共场所、公共设施的清扫冲洗保洁：</w:t>
      </w:r>
    </w:p>
    <w:p>
      <w:pPr>
        <w:keepNext w:val="0"/>
        <w:keepLines w:val="0"/>
        <w:pageBreakBefore w:val="0"/>
        <w:widowControl w:val="0"/>
        <w:numPr>
          <w:ilvl w:val="0"/>
          <w:numId w:val="5"/>
        </w:numPr>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公共道路含主次干道、支路、人行道等；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（2）公园、绿化带</w:t>
      </w:r>
      <w:r>
        <w:rPr>
          <w:rFonts w:hint="eastAsia" w:ascii="宋体" w:hAnsi="宋体" w:eastAsia="宋体" w:cs="宋体"/>
          <w:sz w:val="24"/>
          <w:szCs w:val="24"/>
        </w:rPr>
        <w:t>（含</w:t>
      </w:r>
      <w:r>
        <w:rPr>
          <w:rFonts w:hint="eastAsia" w:ascii="宋体" w:hAnsi="宋体" w:eastAsia="宋体" w:cs="宋体"/>
          <w:sz w:val="24"/>
          <w:szCs w:val="24"/>
          <w:lang w:eastAsia="zh-CN"/>
        </w:rPr>
        <w:t>人</w:t>
      </w:r>
      <w:r>
        <w:rPr>
          <w:rFonts w:hint="eastAsia" w:ascii="宋体" w:hAnsi="宋体" w:eastAsia="宋体" w:cs="宋体"/>
          <w:sz w:val="24"/>
          <w:szCs w:val="24"/>
        </w:rPr>
        <w:t>行道树穴、花坛）</w:t>
      </w:r>
      <w:r>
        <w:rPr>
          <w:rFonts w:hint="eastAsia" w:ascii="宋体" w:hAnsi="宋体" w:eastAsia="宋体" w:cs="宋体"/>
          <w:color w:val="auto"/>
          <w:sz w:val="24"/>
          <w:szCs w:val="24"/>
        </w:rPr>
        <w:t>、停车场、广场、主路背街小巷等公共场所及指定开放式小区；</w:t>
      </w:r>
      <w:r>
        <w:rPr>
          <w:rFonts w:hint="eastAsia" w:ascii="宋体" w:hAnsi="宋体" w:eastAsia="宋体" w:cs="宋体"/>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（3）集镇范围已征用出让区域及合同履约期内新增道路、公共场所、设施；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每季度对保洁</w:t>
      </w:r>
      <w:r>
        <w:rPr>
          <w:rFonts w:hint="eastAsia" w:ascii="宋体" w:hAnsi="宋体" w:eastAsia="宋体" w:cs="宋体"/>
          <w:color w:val="auto"/>
          <w:sz w:val="24"/>
          <w:szCs w:val="24"/>
          <w:lang w:eastAsia="zh-CN"/>
        </w:rPr>
        <w:t>区域</w:t>
      </w:r>
      <w:r>
        <w:rPr>
          <w:rFonts w:hint="eastAsia" w:ascii="宋体" w:hAnsi="宋体" w:eastAsia="宋体" w:cs="宋体"/>
          <w:color w:val="auto"/>
          <w:sz w:val="24"/>
          <w:szCs w:val="24"/>
        </w:rPr>
        <w:t>内</w:t>
      </w:r>
      <w:r>
        <w:rPr>
          <w:rFonts w:hint="eastAsia" w:ascii="宋体" w:hAnsi="宋体" w:eastAsia="宋体" w:cs="宋体"/>
          <w:color w:val="auto"/>
          <w:sz w:val="24"/>
          <w:szCs w:val="24"/>
          <w:lang w:eastAsia="zh-CN"/>
        </w:rPr>
        <w:t>窨井</w:t>
      </w:r>
      <w:r>
        <w:rPr>
          <w:rFonts w:hint="eastAsia" w:ascii="宋体" w:hAnsi="宋体" w:eastAsia="宋体" w:cs="宋体"/>
          <w:color w:val="auto"/>
          <w:sz w:val="24"/>
          <w:szCs w:val="24"/>
        </w:rPr>
        <w:t>至少一次清淤</w:t>
      </w:r>
      <w:r>
        <w:rPr>
          <w:rFonts w:hint="eastAsia" w:ascii="宋体" w:hAnsi="宋体" w:eastAsia="宋体" w:cs="宋体"/>
          <w:color w:val="auto"/>
          <w:sz w:val="24"/>
          <w:szCs w:val="24"/>
          <w:lang w:eastAsia="zh-CN"/>
        </w:rPr>
        <w:t>疏通；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0"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）集镇区域内招标人指定的其它保洁清扫范围</w:t>
      </w:r>
      <w:r>
        <w:rPr>
          <w:rFonts w:hint="eastAsia" w:ascii="宋体" w:hAnsi="宋体" w:eastAsia="宋体" w:cs="宋体"/>
          <w:color w:val="auto"/>
          <w:sz w:val="24"/>
          <w:szCs w:val="24"/>
          <w:lang w:eastAsia="zh-CN"/>
        </w:rPr>
        <w:t>（包括分类标识更新）</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595" w:firstLineChars="248"/>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rPr>
        <w:t>2、时间要求</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全区域实行</w:t>
      </w:r>
      <w:r>
        <w:rPr>
          <w:rFonts w:hint="eastAsia" w:ascii="宋体" w:hAnsi="宋体" w:eastAsia="宋体" w:cs="宋体"/>
          <w:color w:val="auto"/>
          <w:sz w:val="24"/>
          <w:szCs w:val="24"/>
          <w:lang w:eastAsia="zh-CN"/>
        </w:rPr>
        <w:t>八</w:t>
      </w:r>
      <w:r>
        <w:rPr>
          <w:rFonts w:hint="eastAsia" w:ascii="宋体" w:hAnsi="宋体" w:eastAsia="宋体" w:cs="宋体"/>
          <w:color w:val="auto"/>
          <w:sz w:val="24"/>
          <w:szCs w:val="24"/>
        </w:rPr>
        <w:t>小时保洁制：上午7:00-11:00、下午（夏令时）13:00-17:00、（冬令时）12:30-16:30。保洁区域每天</w:t>
      </w:r>
      <w:r>
        <w:rPr>
          <w:rFonts w:hint="eastAsia" w:ascii="宋体" w:hAnsi="宋体" w:eastAsia="宋体" w:cs="宋体"/>
          <w:color w:val="auto"/>
          <w:sz w:val="24"/>
          <w:szCs w:val="24"/>
          <w:lang w:eastAsia="zh-CN"/>
        </w:rPr>
        <w:t>至少</w:t>
      </w:r>
      <w:r>
        <w:rPr>
          <w:rFonts w:hint="eastAsia" w:ascii="宋体" w:hAnsi="宋体" w:eastAsia="宋体" w:cs="宋体"/>
          <w:color w:val="auto"/>
          <w:sz w:val="24"/>
          <w:szCs w:val="24"/>
        </w:rPr>
        <w:t>两次普扫：上午普扫在</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0前完成，下午普扫在13:30前完成，其</w:t>
      </w:r>
      <w:r>
        <w:rPr>
          <w:rFonts w:hint="eastAsia" w:ascii="宋体" w:hAnsi="宋体" w:eastAsia="宋体" w:cs="宋体"/>
          <w:color w:val="auto"/>
          <w:sz w:val="24"/>
          <w:szCs w:val="24"/>
          <w:lang w:eastAsia="zh-CN"/>
        </w:rPr>
        <w:t>余</w:t>
      </w:r>
      <w:r>
        <w:rPr>
          <w:rFonts w:hint="eastAsia" w:ascii="宋体" w:hAnsi="宋体" w:eastAsia="宋体" w:cs="宋体"/>
          <w:color w:val="auto"/>
          <w:sz w:val="24"/>
          <w:szCs w:val="24"/>
        </w:rPr>
        <w:t>时间巡回清扫保</w:t>
      </w:r>
      <w:r>
        <w:rPr>
          <w:rFonts w:hint="eastAsia" w:ascii="宋体" w:hAnsi="宋体" w:eastAsia="宋体" w:cs="宋体"/>
          <w:color w:val="auto"/>
          <w:sz w:val="24"/>
          <w:szCs w:val="24"/>
          <w:lang w:eastAsia="zh-CN"/>
        </w:rPr>
        <w:t>洁。中午断档时间落实专人替岗、两班制路段落实专人保洁（</w:t>
      </w:r>
      <w:r>
        <w:rPr>
          <w:rFonts w:hint="eastAsia" w:ascii="宋体" w:hAnsi="宋体" w:eastAsia="宋体" w:cs="宋体"/>
          <w:color w:val="auto"/>
          <w:sz w:val="24"/>
          <w:szCs w:val="24"/>
          <w:lang w:val="en-US" w:eastAsia="zh-CN"/>
        </w:rPr>
        <w:t>11：00-13:00；</w:t>
      </w:r>
      <w:r>
        <w:rPr>
          <w:rFonts w:hint="eastAsia" w:ascii="宋体" w:hAnsi="宋体" w:eastAsia="宋体" w:cs="宋体"/>
          <w:color w:val="auto"/>
          <w:sz w:val="24"/>
          <w:szCs w:val="24"/>
          <w:lang w:eastAsia="zh-CN"/>
        </w:rPr>
        <w:t>17:00-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eastAsia="zh-CN"/>
        </w:rPr>
        <w:t>:00）。</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595" w:firstLineChars="248"/>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rPr>
        <w:t>3、质量要求</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（1）保洁时段内保洁人员必须在各自保洁区域内巡回保洁，不得离岗、</w:t>
      </w:r>
      <w:r>
        <w:rPr>
          <w:rFonts w:hint="eastAsia" w:ascii="宋体" w:hAnsi="宋体" w:eastAsia="宋体" w:cs="宋体"/>
          <w:color w:val="auto"/>
          <w:sz w:val="24"/>
          <w:szCs w:val="24"/>
          <w:lang w:eastAsia="zh-CN"/>
        </w:rPr>
        <w:t>串岗、</w:t>
      </w:r>
      <w:r>
        <w:rPr>
          <w:rFonts w:hint="eastAsia" w:ascii="宋体" w:hAnsi="宋体" w:eastAsia="宋体" w:cs="宋体"/>
          <w:color w:val="auto"/>
          <w:sz w:val="24"/>
          <w:szCs w:val="24"/>
        </w:rPr>
        <w:t>迟到、早退。</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（2）保洁区域干净整洁，无果皮纸屑、无土石杂草、无烟蒂痰迹、无积泥积水、无堆积垃圾；</w:t>
      </w:r>
      <w:r>
        <w:rPr>
          <w:rFonts w:hint="eastAsia" w:ascii="宋体" w:hAnsi="宋体" w:eastAsia="宋体" w:cs="宋体"/>
          <w:color w:val="auto"/>
          <w:sz w:val="24"/>
          <w:szCs w:val="24"/>
          <w:lang w:eastAsia="zh-CN"/>
        </w:rPr>
        <w:t>村（社）</w:t>
      </w:r>
      <w:r>
        <w:rPr>
          <w:rFonts w:hint="eastAsia" w:ascii="宋体" w:hAnsi="宋体" w:eastAsia="宋体" w:cs="宋体"/>
          <w:color w:val="auto"/>
          <w:sz w:val="24"/>
          <w:szCs w:val="24"/>
        </w:rPr>
        <w:t>交叉路段各延伸保洁5米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路面干净、垃圾桶位周边干净、花箱干净、绿地树圈干净、边角侧石干净</w:t>
      </w:r>
      <w:r>
        <w:rPr>
          <w:rFonts w:hint="eastAsia" w:ascii="宋体" w:hAnsi="宋体" w:eastAsia="宋体" w:cs="宋体"/>
          <w:color w:val="auto"/>
          <w:sz w:val="24"/>
          <w:szCs w:val="24"/>
          <w:lang w:eastAsia="zh-CN"/>
        </w:rPr>
        <w:t>、小板（</w:t>
      </w:r>
      <w:r>
        <w:rPr>
          <w:rFonts w:hint="eastAsia" w:ascii="宋体" w:hAnsi="宋体" w:eastAsia="宋体" w:cs="宋体"/>
          <w:kern w:val="0"/>
          <w:sz w:val="24"/>
        </w:rPr>
        <w:t>路肩</w:t>
      </w:r>
      <w:r>
        <w:rPr>
          <w:rFonts w:hint="eastAsia" w:ascii="宋体" w:hAnsi="宋体" w:eastAsia="宋体" w:cs="宋体"/>
          <w:color w:val="auto"/>
          <w:sz w:val="24"/>
          <w:szCs w:val="24"/>
          <w:lang w:eastAsia="zh-CN"/>
        </w:rPr>
        <w:t>）</w:t>
      </w:r>
      <w:r>
        <w:rPr>
          <w:rFonts w:hint="eastAsia" w:ascii="宋体" w:hAnsi="宋体" w:eastAsia="宋体" w:cs="宋体"/>
          <w:kern w:val="0"/>
          <w:sz w:val="24"/>
        </w:rPr>
        <w:t>杂草每</w:t>
      </w:r>
      <w:r>
        <w:rPr>
          <w:rFonts w:hint="eastAsia" w:ascii="宋体" w:hAnsi="宋体" w:eastAsia="宋体" w:cs="宋体"/>
          <w:kern w:val="0"/>
          <w:sz w:val="24"/>
          <w:lang w:eastAsia="zh-CN"/>
        </w:rPr>
        <w:t>周</w:t>
      </w:r>
      <w:r>
        <w:rPr>
          <w:rFonts w:hint="eastAsia" w:ascii="宋体" w:hAnsi="宋体" w:eastAsia="宋体" w:cs="宋体"/>
          <w:kern w:val="0"/>
          <w:sz w:val="24"/>
        </w:rPr>
        <w:t>至少清理一遍</w:t>
      </w:r>
      <w:r>
        <w:rPr>
          <w:rFonts w:hint="eastAsia" w:ascii="宋体" w:hAnsi="宋体" w:eastAsia="宋体" w:cs="宋体"/>
          <w:color w:val="auto"/>
          <w:sz w:val="24"/>
          <w:szCs w:val="24"/>
        </w:rPr>
        <w:t>。垃圾按分类要求倒</w:t>
      </w:r>
      <w:r>
        <w:rPr>
          <w:rFonts w:hint="eastAsia" w:ascii="宋体" w:hAnsi="宋体" w:eastAsia="宋体" w:cs="宋体"/>
          <w:color w:val="auto"/>
          <w:sz w:val="24"/>
          <w:szCs w:val="24"/>
          <w:lang w:eastAsia="zh-CN"/>
        </w:rPr>
        <w:t>入</w:t>
      </w:r>
      <w:r>
        <w:rPr>
          <w:rFonts w:hint="eastAsia" w:ascii="宋体" w:hAnsi="宋体" w:eastAsia="宋体" w:cs="宋体"/>
          <w:color w:val="auto"/>
          <w:sz w:val="24"/>
          <w:szCs w:val="24"/>
        </w:rPr>
        <w:t>垃圾桶内。</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在保洁的路段范围，如有与其他道路（不在承包范围内道路）的交叉口，应延伸至少5米以上清扫保洁。</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）保洁人员应按规定配置，上岗前应经过健康体检及相应的岗位培训，一个保洁人员只能负责一处卫生保洁，不能同时兼职多处卫生保洁工作，规定人数不能满足保洁要求时需增加力量。</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）保洁区域如有路面、绿化、</w:t>
      </w:r>
      <w:r>
        <w:rPr>
          <w:rFonts w:hint="eastAsia" w:ascii="宋体" w:hAnsi="宋体" w:eastAsia="宋体" w:cs="宋体"/>
          <w:color w:val="auto"/>
          <w:sz w:val="24"/>
          <w:szCs w:val="24"/>
          <w:lang w:eastAsia="zh-CN"/>
        </w:rPr>
        <w:t>花箱、</w:t>
      </w:r>
      <w:r>
        <w:rPr>
          <w:rFonts w:hint="eastAsia" w:ascii="宋体" w:hAnsi="宋体" w:eastAsia="宋体" w:cs="宋体"/>
          <w:color w:val="auto"/>
          <w:sz w:val="24"/>
          <w:szCs w:val="24"/>
        </w:rPr>
        <w:t>护栏破损及乱排污、乱设摊、乱堆放等现象，及时上报招标人管理办公室</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textAlignment w:val="auto"/>
        <w:rPr>
          <w:rFonts w:hint="eastAsia" w:ascii="宋体" w:hAnsi="宋体" w:eastAsia="宋体" w:cs="宋体"/>
          <w:b w:val="0"/>
          <w:bCs w:val="0"/>
          <w:color w:val="FF0000"/>
          <w:kern w:val="2"/>
          <w:sz w:val="24"/>
          <w:szCs w:val="24"/>
          <w:lang w:val="en-US" w:eastAsia="zh-CN"/>
        </w:rPr>
      </w:pPr>
      <w:r>
        <w:rPr>
          <w:rFonts w:hint="eastAsia" w:ascii="宋体" w:hAnsi="宋体" w:eastAsia="宋体" w:cs="宋体"/>
          <w:b w:val="0"/>
          <w:bCs w:val="0"/>
          <w:color w:val="FF0000"/>
          <w:kern w:val="2"/>
          <w:sz w:val="24"/>
          <w:szCs w:val="24"/>
          <w:lang w:val="en-US" w:eastAsia="zh-CN"/>
        </w:rPr>
        <w:t xml:space="preserve">    </w:t>
      </w:r>
      <w:r>
        <w:rPr>
          <w:rFonts w:hint="eastAsia" w:ascii="宋体" w:hAnsi="宋体" w:eastAsia="宋体" w:cs="宋体"/>
          <w:color w:val="auto"/>
          <w:sz w:val="24"/>
          <w:szCs w:val="24"/>
          <w:lang w:val="en-US" w:eastAsia="zh-CN"/>
        </w:rPr>
        <w:t>（6）雨水井保证入水通畅，发现堵塞及时清理疏通。</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rPr>
        <w:t>）公路</w:t>
      </w:r>
      <w:r>
        <w:rPr>
          <w:rFonts w:hint="eastAsia" w:ascii="宋体" w:hAnsi="宋体" w:eastAsia="宋体" w:cs="宋体"/>
          <w:b/>
          <w:color w:val="auto"/>
          <w:sz w:val="24"/>
          <w:szCs w:val="24"/>
          <w:lang w:eastAsia="zh-CN"/>
        </w:rPr>
        <w:t>段</w:t>
      </w:r>
      <w:r>
        <w:rPr>
          <w:rFonts w:hint="eastAsia" w:ascii="宋体" w:hAnsi="宋体" w:eastAsia="宋体" w:cs="宋体"/>
          <w:b/>
          <w:color w:val="auto"/>
          <w:sz w:val="24"/>
          <w:szCs w:val="24"/>
        </w:rPr>
        <w:t>保洁</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595" w:firstLineChars="248"/>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、时间要求</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595" w:firstLineChars="248"/>
        <w:textAlignment w:val="auto"/>
        <w:rPr>
          <w:rFonts w:hint="eastAsia" w:ascii="宋体" w:hAnsi="宋体" w:eastAsia="宋体" w:cs="宋体"/>
          <w:kern w:val="0"/>
          <w:sz w:val="24"/>
        </w:rPr>
      </w:pPr>
      <w:r>
        <w:rPr>
          <w:rFonts w:hint="eastAsia" w:ascii="宋体" w:hAnsi="宋体" w:eastAsia="宋体" w:cs="宋体"/>
          <w:kern w:val="0"/>
          <w:sz w:val="24"/>
        </w:rPr>
        <w:t>早上7:00至下午</w:t>
      </w:r>
      <w:r>
        <w:rPr>
          <w:rFonts w:hint="eastAsia" w:ascii="宋体" w:hAnsi="宋体" w:eastAsia="宋体" w:cs="宋体"/>
          <w:kern w:val="0"/>
          <w:sz w:val="24"/>
          <w:lang w:val="en-US" w:eastAsia="zh-CN"/>
        </w:rPr>
        <w:t>17</w:t>
      </w:r>
      <w:r>
        <w:rPr>
          <w:rFonts w:hint="eastAsia" w:ascii="宋体" w:hAnsi="宋体" w:eastAsia="宋体" w:cs="宋体"/>
          <w:kern w:val="0"/>
          <w:sz w:val="24"/>
        </w:rPr>
        <w:t>:00巡回保洁。</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595" w:firstLineChars="248"/>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、质量要求</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textAlignment w:val="auto"/>
        <w:rPr>
          <w:rFonts w:hint="eastAsia" w:ascii="宋体" w:hAnsi="宋体" w:eastAsia="宋体" w:cs="宋体"/>
          <w:kern w:val="0"/>
          <w:sz w:val="24"/>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rPr>
        <w:t>路面</w:t>
      </w:r>
      <w:r>
        <w:rPr>
          <w:rFonts w:hint="eastAsia" w:ascii="宋体" w:hAnsi="宋体" w:eastAsia="宋体" w:cs="宋体"/>
          <w:kern w:val="0"/>
          <w:sz w:val="24"/>
          <w:lang w:eastAsia="zh-CN"/>
        </w:rPr>
        <w:t>及绿化带</w:t>
      </w:r>
      <w:r>
        <w:rPr>
          <w:rFonts w:hint="eastAsia" w:ascii="宋体" w:hAnsi="宋体" w:eastAsia="宋体" w:cs="宋体"/>
          <w:kern w:val="0"/>
          <w:sz w:val="24"/>
        </w:rPr>
        <w:t>无成堆、成片</w:t>
      </w:r>
      <w:r>
        <w:rPr>
          <w:rFonts w:hint="eastAsia" w:ascii="宋体" w:hAnsi="宋体" w:eastAsia="宋体" w:cs="宋体"/>
          <w:kern w:val="0"/>
          <w:sz w:val="24"/>
          <w:lang w:eastAsia="zh-CN"/>
        </w:rPr>
        <w:t>白色</w:t>
      </w:r>
      <w:r>
        <w:rPr>
          <w:rFonts w:hint="eastAsia" w:ascii="宋体" w:hAnsi="宋体" w:eastAsia="宋体" w:cs="宋体"/>
          <w:kern w:val="0"/>
          <w:sz w:val="24"/>
        </w:rPr>
        <w:t>垃圾、</w:t>
      </w:r>
      <w:r>
        <w:rPr>
          <w:rFonts w:hint="eastAsia" w:ascii="宋体" w:hAnsi="宋体" w:eastAsia="宋体" w:cs="宋体"/>
          <w:color w:val="auto"/>
          <w:sz w:val="24"/>
          <w:szCs w:val="24"/>
        </w:rPr>
        <w:t>非机动车道及店面</w:t>
      </w:r>
      <w:r>
        <w:rPr>
          <w:rFonts w:hint="eastAsia" w:ascii="宋体" w:hAnsi="宋体" w:eastAsia="宋体" w:cs="宋体"/>
          <w:color w:val="auto"/>
          <w:sz w:val="24"/>
          <w:szCs w:val="24"/>
          <w:lang w:eastAsia="zh-CN"/>
        </w:rPr>
        <w:t>外无明显垃圾</w:t>
      </w:r>
      <w:r>
        <w:rPr>
          <w:rFonts w:hint="eastAsia" w:ascii="宋体" w:hAnsi="宋体" w:eastAsia="宋体" w:cs="宋体"/>
          <w:kern w:val="0"/>
          <w:sz w:val="24"/>
        </w:rPr>
        <w:t>、每</w:t>
      </w:r>
      <w:r>
        <w:rPr>
          <w:rFonts w:hint="eastAsia" w:ascii="宋体" w:hAnsi="宋体" w:eastAsia="宋体" w:cs="宋体"/>
          <w:kern w:val="0"/>
          <w:sz w:val="24"/>
          <w:lang w:eastAsia="zh-CN"/>
        </w:rPr>
        <w:t>周</w:t>
      </w:r>
      <w:r>
        <w:rPr>
          <w:rFonts w:hint="eastAsia" w:ascii="宋体" w:hAnsi="宋体" w:eastAsia="宋体" w:cs="宋体"/>
          <w:kern w:val="0"/>
          <w:sz w:val="24"/>
        </w:rPr>
        <w:t>机扫车</w:t>
      </w:r>
      <w:r>
        <w:rPr>
          <w:rFonts w:hint="eastAsia" w:ascii="宋体" w:hAnsi="宋体" w:eastAsia="宋体" w:cs="宋体"/>
          <w:kern w:val="0"/>
          <w:sz w:val="24"/>
          <w:lang w:eastAsia="zh-CN"/>
        </w:rPr>
        <w:t>至少</w:t>
      </w:r>
      <w:r>
        <w:rPr>
          <w:rFonts w:hint="eastAsia" w:ascii="宋体" w:hAnsi="宋体" w:eastAsia="宋体" w:cs="宋体"/>
          <w:kern w:val="0"/>
          <w:sz w:val="24"/>
        </w:rPr>
        <w:t>洗扫一次路面。</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三</w:t>
      </w:r>
      <w:r>
        <w:rPr>
          <w:rFonts w:hint="eastAsia" w:ascii="宋体" w:hAnsi="宋体" w:eastAsia="宋体" w:cs="宋体"/>
          <w:b/>
          <w:color w:val="auto"/>
          <w:sz w:val="24"/>
          <w:szCs w:val="24"/>
        </w:rPr>
        <w:t>）公厕管理</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595" w:firstLineChars="248"/>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rPr>
        <w:t>1、服务内容</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595" w:firstLineChars="248"/>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集镇公厕早</w:t>
      </w:r>
      <w:r>
        <w:rPr>
          <w:rFonts w:hint="eastAsia" w:ascii="宋体" w:hAnsi="宋体" w:eastAsia="宋体" w:cs="宋体"/>
          <w:color w:val="auto"/>
          <w:sz w:val="24"/>
          <w:szCs w:val="24"/>
          <w:lang w:eastAsia="zh-CN"/>
        </w:rPr>
        <w:t>、中、晚定时打扫</w:t>
      </w:r>
      <w:r>
        <w:rPr>
          <w:rFonts w:hint="eastAsia" w:ascii="宋体" w:hAnsi="宋体" w:eastAsia="宋体" w:cs="宋体"/>
          <w:color w:val="auto"/>
          <w:sz w:val="24"/>
          <w:szCs w:val="24"/>
        </w:rPr>
        <w:t>定时消毒，地面、墙面及卫生设施全天保洁。</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lang w:val="en-US" w:eastAsia="zh-CN"/>
        </w:rPr>
        <w:t xml:space="preserve">     2</w:t>
      </w:r>
      <w:r>
        <w:rPr>
          <w:rFonts w:hint="eastAsia" w:ascii="宋体" w:hAnsi="宋体" w:eastAsia="宋体" w:cs="宋体"/>
          <w:b/>
          <w:color w:val="auto"/>
          <w:sz w:val="24"/>
          <w:szCs w:val="24"/>
        </w:rPr>
        <w:t>、质量要求</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（1）厕所标识标牌完整，如有破损，应及时上报招标人管理办公室更新。</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（2）厕所内通风良好，卫生设施干净无污垢，地面无积水、无杂物、无痰迹、无异味</w:t>
      </w:r>
      <w:r>
        <w:rPr>
          <w:rFonts w:hint="eastAsia" w:ascii="宋体" w:hAnsi="宋体" w:eastAsia="宋体" w:cs="宋体"/>
          <w:color w:val="auto"/>
          <w:sz w:val="24"/>
          <w:szCs w:val="24"/>
          <w:lang w:eastAsia="zh-CN"/>
        </w:rPr>
        <w:t>（重</w:t>
      </w:r>
      <w:r>
        <w:rPr>
          <w:rFonts w:hint="eastAsia" w:ascii="宋体" w:hAnsi="宋体" w:eastAsia="宋体" w:cs="宋体"/>
          <w:color w:val="auto"/>
          <w:sz w:val="24"/>
          <w:szCs w:val="24"/>
        </w:rPr>
        <w:t>点时段落实除臭措施</w:t>
      </w:r>
      <w:r>
        <w:rPr>
          <w:rFonts w:hint="eastAsia" w:ascii="宋体" w:hAnsi="宋体" w:eastAsia="宋体" w:cs="宋体"/>
          <w:color w:val="auto"/>
          <w:sz w:val="24"/>
          <w:szCs w:val="24"/>
          <w:lang w:val="en-US" w:eastAsia="zh-CN"/>
        </w:rPr>
        <w:t>&lt;</w:t>
      </w:r>
      <w:r>
        <w:rPr>
          <w:rFonts w:hint="eastAsia" w:ascii="宋体" w:hAnsi="宋体" w:eastAsia="宋体" w:cs="宋体"/>
          <w:color w:val="auto"/>
          <w:sz w:val="24"/>
          <w:szCs w:val="24"/>
        </w:rPr>
        <w:t>檀香、除臭丸</w:t>
      </w:r>
      <w:r>
        <w:rPr>
          <w:rFonts w:hint="eastAsia" w:ascii="宋体" w:hAnsi="宋体" w:eastAsia="宋体" w:cs="宋体"/>
          <w:color w:val="auto"/>
          <w:sz w:val="24"/>
          <w:szCs w:val="24"/>
          <w:lang w:val="en-US" w:eastAsia="zh-CN"/>
        </w:rPr>
        <w:t>&gt;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、无蝇蛆和烟头。</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（3）厕所内外小广告、乱涂写即时清理，墙面四周保持干燥，无蛛网。</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（4）便池内无明显尿渍，及时冲洗，无粪渣、无烟蒂、无纸巾杂物。</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（5）保持上下水道畅通，无跑、冒、滴、漏现象。</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（6）做好厕所设施维护、化粪池</w:t>
      </w:r>
      <w:r>
        <w:rPr>
          <w:rFonts w:hint="eastAsia" w:ascii="宋体" w:hAnsi="宋体" w:eastAsia="宋体" w:cs="宋体"/>
          <w:color w:val="auto"/>
          <w:sz w:val="24"/>
          <w:szCs w:val="24"/>
          <w:lang w:eastAsia="zh-CN"/>
        </w:rPr>
        <w:t>及时</w:t>
      </w:r>
      <w:r>
        <w:rPr>
          <w:rFonts w:hint="eastAsia" w:ascii="宋体" w:hAnsi="宋体" w:eastAsia="宋体" w:cs="宋体"/>
          <w:color w:val="auto"/>
          <w:sz w:val="24"/>
          <w:szCs w:val="24"/>
        </w:rPr>
        <w:t>吸污</w:t>
      </w:r>
      <w:r>
        <w:rPr>
          <w:rFonts w:hint="eastAsia" w:ascii="宋体" w:hAnsi="宋体" w:eastAsia="宋体" w:cs="宋体"/>
          <w:color w:val="auto"/>
          <w:sz w:val="24"/>
          <w:szCs w:val="24"/>
          <w:lang w:eastAsia="zh-CN"/>
        </w:rPr>
        <w:t>（由投标人负责）；公厕内绿植枯萎及时更换；</w:t>
      </w:r>
      <w:r>
        <w:rPr>
          <w:rFonts w:hint="eastAsia" w:ascii="宋体" w:hAnsi="宋体" w:eastAsia="宋体" w:cs="宋体"/>
          <w:color w:val="auto"/>
          <w:sz w:val="24"/>
          <w:szCs w:val="24"/>
        </w:rPr>
        <w:t>墙面、地面、屋顶破损联系招标人管理办公室维修，其余设施设备</w:t>
      </w:r>
      <w:r>
        <w:rPr>
          <w:rFonts w:hint="eastAsia" w:ascii="宋体" w:hAnsi="宋体" w:eastAsia="宋体" w:cs="宋体"/>
          <w:color w:val="auto"/>
          <w:sz w:val="24"/>
          <w:szCs w:val="24"/>
          <w:lang w:eastAsia="zh-CN"/>
        </w:rPr>
        <w:t>均</w:t>
      </w: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管理维修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并做好相应台帐资料</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四</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池塘</w:t>
      </w:r>
      <w:r>
        <w:rPr>
          <w:rFonts w:hint="eastAsia" w:ascii="宋体" w:hAnsi="宋体" w:eastAsia="宋体" w:cs="宋体"/>
          <w:b/>
          <w:color w:val="auto"/>
          <w:sz w:val="24"/>
          <w:szCs w:val="24"/>
        </w:rPr>
        <w:t>保洁</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595" w:firstLineChars="248"/>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rPr>
        <w:t>1、服务内容</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 xml:space="preserve">    </w:t>
      </w:r>
      <w:r>
        <w:rPr>
          <w:rFonts w:hint="eastAsia" w:ascii="宋体" w:hAnsi="宋体" w:eastAsia="宋体" w:cs="宋体"/>
          <w:color w:val="auto"/>
          <w:sz w:val="24"/>
          <w:szCs w:val="24"/>
        </w:rPr>
        <w:t>上午7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至下午</w:t>
      </w:r>
      <w:r>
        <w:rPr>
          <w:rFonts w:hint="eastAsia" w:ascii="宋体" w:hAnsi="宋体" w:eastAsia="宋体" w:cs="宋体"/>
          <w:color w:val="auto"/>
          <w:sz w:val="24"/>
          <w:szCs w:val="24"/>
          <w:lang w:val="en-US" w:eastAsia="zh-CN"/>
        </w:rPr>
        <w:t>17:00池塘（小微水体）及河道游步道及以上区域</w:t>
      </w:r>
      <w:r>
        <w:rPr>
          <w:rFonts w:hint="eastAsia" w:ascii="宋体" w:hAnsi="宋体" w:eastAsia="宋体" w:cs="宋体"/>
          <w:color w:val="auto"/>
          <w:sz w:val="24"/>
          <w:szCs w:val="24"/>
        </w:rPr>
        <w:t>巡回保洁。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0" w:rightChars="0"/>
        <w:textAlignment w:val="auto"/>
        <w:rPr>
          <w:rFonts w:hint="eastAsia" w:ascii="宋体" w:hAnsi="宋体" w:eastAsia="宋体" w:cs="宋体"/>
          <w:b/>
          <w:color w:val="auto"/>
          <w:sz w:val="24"/>
          <w:szCs w:val="24"/>
        </w:rPr>
      </w:pPr>
      <w:r>
        <w:rPr>
          <w:rFonts w:hint="eastAsia" w:ascii="宋体" w:hAnsi="宋体" w:eastAsia="宋体" w:cs="宋体"/>
          <w:b/>
          <w:color w:val="FF0000"/>
          <w:sz w:val="24"/>
          <w:szCs w:val="24"/>
          <w:lang w:val="en-US" w:eastAsia="zh-CN"/>
        </w:rPr>
        <w:t xml:space="preserve">    </w:t>
      </w:r>
      <w:r>
        <w:rPr>
          <w:rFonts w:hint="eastAsia" w:ascii="宋体" w:hAnsi="宋体" w:eastAsia="宋体" w:cs="宋体"/>
          <w:b/>
          <w:color w:val="auto"/>
          <w:sz w:val="24"/>
          <w:szCs w:val="24"/>
          <w:lang w:val="en-US" w:eastAsia="zh-CN"/>
        </w:rPr>
        <w:t xml:space="preserve"> 2、</w:t>
      </w:r>
      <w:r>
        <w:rPr>
          <w:rFonts w:hint="eastAsia" w:ascii="宋体" w:hAnsi="宋体" w:eastAsia="宋体" w:cs="宋体"/>
          <w:b/>
          <w:color w:val="auto"/>
          <w:sz w:val="24"/>
          <w:szCs w:val="24"/>
        </w:rPr>
        <w:t>质量要求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0" w:rightChars="0"/>
        <w:textAlignment w:val="auto"/>
        <w:rPr>
          <w:rFonts w:hint="eastAsia" w:ascii="宋体" w:hAnsi="宋体" w:eastAsia="宋体" w:cs="宋体"/>
          <w:color w:val="FF0000"/>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做到</w:t>
      </w:r>
      <w:r>
        <w:rPr>
          <w:rFonts w:hint="eastAsia" w:ascii="宋体" w:hAnsi="宋体" w:eastAsia="宋体" w:cs="宋体"/>
          <w:color w:val="auto"/>
          <w:sz w:val="24"/>
          <w:szCs w:val="24"/>
          <w:lang w:val="en-US" w:eastAsia="zh-CN"/>
        </w:rPr>
        <w:t>池塘</w:t>
      </w:r>
      <w:r>
        <w:rPr>
          <w:rFonts w:hint="eastAsia" w:ascii="宋体" w:hAnsi="宋体" w:eastAsia="宋体" w:cs="宋体"/>
          <w:color w:val="auto"/>
          <w:sz w:val="24"/>
          <w:szCs w:val="24"/>
        </w:rPr>
        <w:t>无漂浮物</w:t>
      </w:r>
      <w:r>
        <w:rPr>
          <w:rFonts w:hint="eastAsia" w:ascii="宋体" w:hAnsi="宋体" w:eastAsia="宋体" w:cs="宋体"/>
          <w:color w:val="auto"/>
          <w:sz w:val="24"/>
          <w:szCs w:val="24"/>
          <w:lang w:val="en-US" w:eastAsia="zh-CN"/>
        </w:rPr>
        <w:t>（包括白色垃圾；浮萍、水葫芦等水生植物）。</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五</w:t>
      </w:r>
      <w:r>
        <w:rPr>
          <w:rFonts w:hint="eastAsia" w:ascii="宋体" w:hAnsi="宋体" w:eastAsia="宋体" w:cs="宋体"/>
          <w:b/>
          <w:color w:val="auto"/>
          <w:sz w:val="24"/>
          <w:szCs w:val="24"/>
        </w:rPr>
        <w:t>）洗洒降尘、</w:t>
      </w:r>
      <w:r>
        <w:rPr>
          <w:rFonts w:hint="eastAsia" w:ascii="宋体" w:hAnsi="宋体" w:eastAsia="宋体" w:cs="宋体"/>
          <w:b/>
          <w:color w:val="auto"/>
          <w:sz w:val="24"/>
          <w:szCs w:val="24"/>
          <w:lang w:eastAsia="zh-CN"/>
        </w:rPr>
        <w:t>环卫</w:t>
      </w:r>
      <w:r>
        <w:rPr>
          <w:rFonts w:hint="eastAsia" w:ascii="宋体" w:hAnsi="宋体" w:eastAsia="宋体" w:cs="宋体"/>
          <w:b/>
          <w:color w:val="auto"/>
          <w:sz w:val="24"/>
          <w:szCs w:val="24"/>
        </w:rPr>
        <w:t>设施清洗</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595" w:firstLineChars="248"/>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rPr>
        <w:t>1、服务内容</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auto"/>
          <w:sz w:val="24"/>
          <w:szCs w:val="24"/>
        </w:rPr>
        <w:t>主要路段路面采用高压洗扫和人工清扫结合作业、道路护栏</w:t>
      </w:r>
      <w:r>
        <w:rPr>
          <w:rFonts w:hint="eastAsia" w:ascii="宋体" w:hAnsi="宋体" w:eastAsia="宋体" w:cs="宋体"/>
          <w:color w:val="auto"/>
          <w:sz w:val="24"/>
          <w:szCs w:val="24"/>
          <w:lang w:eastAsia="zh-CN"/>
        </w:rPr>
        <w:t>、公交站台</w:t>
      </w:r>
      <w:r>
        <w:rPr>
          <w:rFonts w:hint="eastAsia" w:ascii="宋体" w:hAnsi="宋体" w:eastAsia="宋体" w:cs="宋体"/>
          <w:color w:val="auto"/>
          <w:sz w:val="24"/>
          <w:szCs w:val="24"/>
        </w:rPr>
        <w:t>定期冲洗，垃圾桶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果壳箱</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每日冲洗。</w:t>
      </w:r>
      <w:r>
        <w:rPr>
          <w:rFonts w:hint="eastAsia" w:ascii="宋体" w:hAnsi="宋体" w:eastAsia="宋体" w:cs="宋体"/>
          <w:color w:val="auto"/>
          <w:sz w:val="24"/>
          <w:szCs w:val="24"/>
          <w:lang w:eastAsia="zh-CN"/>
        </w:rPr>
        <w:t>洗洒</w:t>
      </w:r>
      <w:r>
        <w:rPr>
          <w:rFonts w:hint="eastAsia" w:ascii="宋体" w:hAnsi="宋体" w:eastAsia="宋体" w:cs="宋体"/>
          <w:color w:val="auto"/>
          <w:sz w:val="24"/>
          <w:szCs w:val="24"/>
        </w:rPr>
        <w:t>车</w:t>
      </w:r>
      <w:r>
        <w:rPr>
          <w:rFonts w:hint="eastAsia" w:ascii="宋体" w:hAnsi="宋体" w:eastAsia="宋体" w:cs="宋体"/>
          <w:color w:val="auto"/>
          <w:sz w:val="24"/>
          <w:szCs w:val="24"/>
          <w:lang w:eastAsia="zh-CN"/>
        </w:rPr>
        <w:t>辆必须</w:t>
      </w:r>
      <w:r>
        <w:rPr>
          <w:rFonts w:hint="eastAsia" w:ascii="宋体" w:hAnsi="宋体" w:eastAsia="宋体" w:cs="宋体"/>
          <w:color w:val="auto"/>
          <w:sz w:val="24"/>
          <w:szCs w:val="24"/>
        </w:rPr>
        <w:t>到</w:t>
      </w:r>
      <w:r>
        <w:rPr>
          <w:rFonts w:hint="eastAsia" w:ascii="宋体" w:hAnsi="宋体" w:eastAsia="宋体" w:cs="宋体"/>
          <w:color w:val="auto"/>
          <w:sz w:val="24"/>
          <w:szCs w:val="24"/>
          <w:lang w:eastAsia="zh-CN"/>
        </w:rPr>
        <w:t>街道指定</w:t>
      </w:r>
      <w:r>
        <w:rPr>
          <w:rFonts w:hint="eastAsia" w:ascii="宋体" w:hAnsi="宋体" w:eastAsia="宋体" w:cs="宋体"/>
          <w:color w:val="auto"/>
          <w:sz w:val="24"/>
          <w:szCs w:val="24"/>
        </w:rPr>
        <w:t>消防栓接水</w:t>
      </w:r>
      <w:r>
        <w:rPr>
          <w:rFonts w:hint="eastAsia" w:ascii="宋体" w:hAnsi="宋体" w:eastAsia="宋体" w:cs="宋体"/>
          <w:color w:val="auto"/>
          <w:sz w:val="24"/>
          <w:szCs w:val="24"/>
          <w:lang w:eastAsia="zh-CN"/>
        </w:rPr>
        <w:t>，如遇政策变动，洗洒用水公司自行解决（就近河道取水），投标人须无条件配合。未经招标人允许，所有车辆不得到中转站清洗车辆（清洗场地由投标人自行解决）。</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595" w:firstLineChars="248"/>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2、质量要求</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（1）机动车道、非机动车道、人行道实行高压冲洗和洗扫机配合清扫。主要道路每日洗扫两次，重点区域道路按需增加一次</w:t>
      </w:r>
      <w:r>
        <w:rPr>
          <w:rFonts w:hint="eastAsia" w:ascii="宋体" w:hAnsi="宋体" w:eastAsia="宋体" w:cs="宋体"/>
          <w:color w:val="auto"/>
          <w:sz w:val="24"/>
          <w:szCs w:val="24"/>
          <w:lang w:eastAsia="zh-CN"/>
        </w:rPr>
        <w:t>（洗扫残渣不得进中转站倾倒）</w:t>
      </w:r>
      <w:r>
        <w:rPr>
          <w:rFonts w:hint="eastAsia" w:ascii="宋体" w:hAnsi="宋体" w:eastAsia="宋体" w:cs="宋体"/>
          <w:color w:val="auto"/>
          <w:sz w:val="24"/>
          <w:szCs w:val="24"/>
        </w:rPr>
        <w:t>。洗扫作业时应避开人流、车流高峰期。洗扫作业完成后，护栏清洗及时跟进。施工场所附近及污染路段重点精洗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做到无垃圾积留、无积水、无积砂积尘、路见本色。</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（2）洒水车不间断洒水降尘。</w:t>
      </w:r>
      <w:r>
        <w:rPr>
          <w:rFonts w:hint="eastAsia" w:ascii="宋体" w:hAnsi="宋体" w:eastAsia="宋体" w:cs="宋体"/>
          <w:color w:val="auto"/>
          <w:sz w:val="24"/>
          <w:szCs w:val="24"/>
          <w:lang w:eastAsia="zh-CN"/>
        </w:rPr>
        <w:t>主要</w:t>
      </w:r>
      <w:r>
        <w:rPr>
          <w:rFonts w:hint="eastAsia" w:ascii="宋体" w:hAnsi="宋体" w:eastAsia="宋体" w:cs="宋体"/>
          <w:color w:val="auto"/>
          <w:sz w:val="24"/>
          <w:szCs w:val="24"/>
        </w:rPr>
        <w:t>路段（以招标人指定为准）每日</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次以上，其它路段每日</w:t>
      </w:r>
      <w:r>
        <w:rPr>
          <w:rFonts w:hint="eastAsia" w:ascii="宋体" w:hAnsi="宋体" w:eastAsia="宋体" w:cs="宋体"/>
          <w:color w:val="auto"/>
          <w:sz w:val="24"/>
          <w:szCs w:val="24"/>
          <w:lang w:val="en-US" w:eastAsia="zh-CN"/>
        </w:rPr>
        <w:t>两</w:t>
      </w:r>
      <w:r>
        <w:rPr>
          <w:rFonts w:hint="eastAsia" w:ascii="宋体" w:hAnsi="宋体" w:eastAsia="宋体" w:cs="宋体"/>
          <w:color w:val="auto"/>
          <w:sz w:val="24"/>
          <w:szCs w:val="24"/>
        </w:rPr>
        <w:t>次以上洒水。</w:t>
      </w:r>
      <w:r>
        <w:rPr>
          <w:rFonts w:hint="eastAsia" w:ascii="宋体" w:hAnsi="宋体" w:eastAsia="宋体" w:cs="宋体"/>
          <w:color w:val="auto"/>
          <w:sz w:val="24"/>
          <w:szCs w:val="24"/>
          <w:lang w:eastAsia="zh-CN"/>
        </w:rPr>
        <w:t>高温天、</w:t>
      </w:r>
      <w:r>
        <w:rPr>
          <w:rFonts w:hint="eastAsia" w:ascii="宋体" w:hAnsi="宋体" w:eastAsia="宋体" w:cs="宋体"/>
          <w:color w:val="auto"/>
          <w:sz w:val="24"/>
          <w:szCs w:val="24"/>
        </w:rPr>
        <w:t>创建考评、重大节假日</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rPr>
        <w:t>大型活动期间按招标人要求</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rPr>
        <w:t>时调整保湿路线，增加保湿频次，延长保湿时间</w:t>
      </w:r>
      <w:r>
        <w:rPr>
          <w:rFonts w:hint="eastAsia" w:ascii="宋体" w:hAnsi="宋体" w:eastAsia="宋体" w:cs="宋体"/>
          <w:color w:val="auto"/>
          <w:sz w:val="24"/>
          <w:szCs w:val="24"/>
          <w:lang w:eastAsia="zh-CN"/>
        </w:rPr>
        <w:t>，每日不少于七</w:t>
      </w:r>
      <w:r>
        <w:rPr>
          <w:rFonts w:hint="eastAsia" w:ascii="宋体" w:hAnsi="宋体" w:eastAsia="宋体" w:cs="宋体"/>
          <w:color w:val="auto"/>
          <w:sz w:val="24"/>
          <w:szCs w:val="24"/>
          <w:lang w:val="en-US" w:eastAsia="zh-CN"/>
        </w:rPr>
        <w:t>次</w:t>
      </w:r>
      <w:r>
        <w:rPr>
          <w:rFonts w:hint="eastAsia" w:ascii="宋体" w:hAnsi="宋体" w:eastAsia="宋体" w:cs="宋体"/>
          <w:color w:val="auto"/>
          <w:sz w:val="24"/>
          <w:szCs w:val="24"/>
          <w:lang w:eastAsia="zh-CN"/>
        </w:rPr>
        <w:t>（高温天气夜间</w:t>
      </w:r>
      <w:r>
        <w:rPr>
          <w:rFonts w:hint="eastAsia" w:ascii="宋体" w:hAnsi="宋体" w:eastAsia="宋体" w:cs="宋体"/>
          <w:color w:val="auto"/>
          <w:sz w:val="24"/>
          <w:szCs w:val="24"/>
          <w:lang w:val="en-US" w:eastAsia="zh-CN"/>
        </w:rPr>
        <w:t>19:00后增加一次洒水喷雾</w:t>
      </w:r>
      <w:r>
        <w:rPr>
          <w:rFonts w:hint="eastAsia" w:ascii="宋体" w:hAnsi="宋体" w:eastAsia="宋体" w:cs="宋体"/>
          <w:color w:val="auto"/>
          <w:sz w:val="24"/>
          <w:szCs w:val="24"/>
          <w:lang w:eastAsia="zh-CN"/>
        </w:rPr>
        <w:t>）。通往各行政村（社区）主要道路每周至少两次洒水、冲洗（迎检任务洒水次数即时增加）。</w:t>
      </w:r>
      <w:r>
        <w:rPr>
          <w:rFonts w:hint="eastAsia" w:ascii="宋体" w:hAnsi="宋体" w:eastAsia="宋体" w:cs="宋体"/>
          <w:color w:val="auto"/>
          <w:sz w:val="24"/>
          <w:szCs w:val="24"/>
        </w:rPr>
        <w:t>空气湿度高于70%时，</w:t>
      </w:r>
      <w:r>
        <w:rPr>
          <w:rFonts w:hint="eastAsia" w:ascii="宋体" w:hAnsi="宋体" w:eastAsia="宋体" w:cs="宋体"/>
          <w:color w:val="auto"/>
          <w:sz w:val="24"/>
          <w:szCs w:val="24"/>
          <w:lang w:eastAsia="zh-CN"/>
        </w:rPr>
        <w:t>可</w:t>
      </w:r>
      <w:r>
        <w:rPr>
          <w:rFonts w:hint="eastAsia" w:ascii="宋体" w:hAnsi="宋体" w:eastAsia="宋体" w:cs="宋体"/>
          <w:color w:val="auto"/>
          <w:sz w:val="24"/>
          <w:szCs w:val="24"/>
        </w:rPr>
        <w:t>根据实际降水情况，降低洒水作业频次或停止作业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具体洒水降尘作业按照蓝天办有关部门要求实施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当气温低于2摄氏度，道路有结冰风险时和台风天等不适宜冲洗清洗的天气，暂停道路洒水作业</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0"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（4）</w:t>
      </w:r>
      <w:r>
        <w:rPr>
          <w:rFonts w:hint="eastAsia" w:ascii="宋体" w:hAnsi="宋体" w:eastAsia="宋体" w:cs="宋体"/>
          <w:color w:val="auto"/>
          <w:sz w:val="24"/>
          <w:szCs w:val="24"/>
        </w:rPr>
        <w:t>道路隔离带应</w:t>
      </w:r>
      <w:r>
        <w:rPr>
          <w:rFonts w:hint="eastAsia" w:ascii="宋体" w:hAnsi="宋体" w:eastAsia="宋体" w:cs="宋体"/>
          <w:color w:val="auto"/>
          <w:sz w:val="24"/>
          <w:szCs w:val="24"/>
          <w:lang w:eastAsia="zh-CN"/>
        </w:rPr>
        <w:t>用护栏车</w:t>
      </w:r>
      <w:r>
        <w:rPr>
          <w:rFonts w:hint="eastAsia" w:ascii="宋体" w:hAnsi="宋体" w:eastAsia="宋体" w:cs="宋体"/>
          <w:color w:val="auto"/>
          <w:sz w:val="24"/>
          <w:szCs w:val="24"/>
        </w:rPr>
        <w:t>每周两次以上定期清洗保洁。公交站台每</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rPr>
        <w:t>清洗</w:t>
      </w:r>
      <w:r>
        <w:rPr>
          <w:rFonts w:hint="eastAsia" w:ascii="宋体" w:hAnsi="宋体" w:eastAsia="宋体" w:cs="宋体"/>
          <w:color w:val="auto"/>
          <w:sz w:val="24"/>
          <w:szCs w:val="24"/>
          <w:lang w:eastAsia="zh-CN"/>
        </w:rPr>
        <w:t>并檫干</w:t>
      </w:r>
      <w:r>
        <w:rPr>
          <w:rFonts w:hint="eastAsia" w:ascii="宋体" w:hAnsi="宋体" w:eastAsia="宋体" w:cs="宋体"/>
          <w:color w:val="auto"/>
          <w:sz w:val="24"/>
          <w:szCs w:val="24"/>
        </w:rPr>
        <w:t>。垃圾桶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果壳箱</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外表完整无污垢</w:t>
      </w:r>
      <w:r>
        <w:rPr>
          <w:rFonts w:hint="eastAsia" w:ascii="宋体" w:hAnsi="宋体" w:eastAsia="宋体" w:cs="宋体"/>
          <w:b w:val="0"/>
          <w:bCs w:val="0"/>
          <w:color w:val="auto"/>
          <w:sz w:val="24"/>
          <w:szCs w:val="24"/>
        </w:rPr>
        <w:t>痰迹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每日一次冲洗、每周一次精洗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洗后清理路面，摆正桶位，果壳箱关好箱门。</w:t>
      </w:r>
      <w:r>
        <w:rPr>
          <w:rFonts w:hint="eastAsia" w:ascii="宋体" w:hAnsi="宋体" w:eastAsia="宋体" w:cs="宋体"/>
          <w:b w:val="0"/>
          <w:bCs w:val="0"/>
          <w:color w:val="auto"/>
          <w:sz w:val="24"/>
          <w:szCs w:val="24"/>
          <w:lang w:eastAsia="zh-CN"/>
        </w:rPr>
        <w:t>定期</w:t>
      </w:r>
      <w:r>
        <w:rPr>
          <w:rFonts w:hint="eastAsia" w:ascii="宋体" w:hAnsi="宋体" w:eastAsia="宋体" w:cs="宋体"/>
          <w:color w:val="auto"/>
          <w:sz w:val="24"/>
          <w:szCs w:val="24"/>
          <w:lang w:eastAsia="zh-CN"/>
        </w:rPr>
        <w:t>清洗行政企事业单位、企业、行政村（社区）及小区等垃圾桶（即脏即洗）。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0"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作业时间选择人流量较少时段，洗扫作业过程中避免喷溅行人。</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b/>
          <w:color w:val="auto"/>
          <w:sz w:val="24"/>
          <w:szCs w:val="24"/>
          <w:shd w:val="clear" w:color="auto" w:fill="DAECFF"/>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及时清除因恶劣天气、交通事故或其它人为因素造成的道路污染、积雪等。</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rPr>
        <w:t>）小广告清理</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595" w:firstLineChars="248"/>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rPr>
        <w:t>1、服务内容</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全区域清理小广告。</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595" w:firstLineChars="248"/>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rPr>
        <w:t>2、质量要求</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（1）全面清理保洁区域内地面、墙面、店门以及公厕、电线杆、站台、灯箱、电箱、绿化树等场所设施小广告</w:t>
      </w:r>
      <w:r>
        <w:rPr>
          <w:rFonts w:hint="eastAsia" w:ascii="宋体" w:hAnsi="宋体" w:eastAsia="宋体" w:cs="宋体"/>
          <w:color w:val="auto"/>
          <w:sz w:val="24"/>
          <w:szCs w:val="24"/>
          <w:lang w:eastAsia="zh-CN"/>
        </w:rPr>
        <w:t>、横幅</w:t>
      </w:r>
      <w:r>
        <w:rPr>
          <w:rFonts w:hint="eastAsia" w:ascii="宋体" w:hAnsi="宋体" w:eastAsia="宋体" w:cs="宋体"/>
          <w:color w:val="auto"/>
          <w:sz w:val="24"/>
          <w:szCs w:val="24"/>
        </w:rPr>
        <w:t>，无乱挂乱贴、</w:t>
      </w:r>
      <w:r>
        <w:rPr>
          <w:rFonts w:hint="eastAsia" w:ascii="宋体" w:hAnsi="宋体" w:eastAsia="宋体" w:cs="宋体"/>
          <w:color w:val="auto"/>
          <w:sz w:val="24"/>
          <w:szCs w:val="24"/>
          <w:lang w:eastAsia="zh-CN"/>
        </w:rPr>
        <w:t>无</w:t>
      </w:r>
      <w:r>
        <w:rPr>
          <w:rFonts w:hint="eastAsia" w:ascii="宋体" w:hAnsi="宋体" w:eastAsia="宋体" w:cs="宋体"/>
          <w:color w:val="auto"/>
          <w:sz w:val="24"/>
          <w:szCs w:val="24"/>
        </w:rPr>
        <w:t>乱涂乱画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（2）广告张贴栏内广告每周定期清除，非法广告即发即清，行政村</w:t>
      </w:r>
      <w:r>
        <w:rPr>
          <w:rFonts w:hint="eastAsia" w:ascii="宋体" w:hAnsi="宋体" w:eastAsia="宋体" w:cs="宋体"/>
          <w:color w:val="auto"/>
          <w:sz w:val="24"/>
          <w:szCs w:val="24"/>
          <w:lang w:eastAsia="zh-CN"/>
        </w:rPr>
        <w:t>（社区）</w:t>
      </w:r>
      <w:r>
        <w:rPr>
          <w:rFonts w:hint="eastAsia" w:ascii="宋体" w:hAnsi="宋体" w:eastAsia="宋体" w:cs="宋体"/>
          <w:color w:val="auto"/>
          <w:sz w:val="24"/>
          <w:szCs w:val="24"/>
        </w:rPr>
        <w:t>垃圾站房小广告每周定期清理。</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（3）以高压冲洗或人工铲除方式，恢复墙面、设施原色原貌</w:t>
      </w:r>
      <w:r>
        <w:rPr>
          <w:rFonts w:hint="eastAsia" w:ascii="宋体" w:hAnsi="宋体" w:eastAsia="宋体" w:cs="宋体"/>
          <w:color w:val="auto"/>
          <w:sz w:val="24"/>
          <w:szCs w:val="24"/>
          <w:lang w:eastAsia="zh-CN"/>
        </w:rPr>
        <w:t>（无残留广告）</w:t>
      </w:r>
      <w:r>
        <w:rPr>
          <w:rFonts w:hint="eastAsia" w:ascii="宋体" w:hAnsi="宋体" w:eastAsia="宋体" w:cs="宋体"/>
          <w:color w:val="auto"/>
          <w:sz w:val="24"/>
          <w:szCs w:val="24"/>
        </w:rPr>
        <w:t>，无法清除的喷涂广告用同色油漆</w:t>
      </w:r>
      <w:r>
        <w:rPr>
          <w:rFonts w:hint="eastAsia" w:ascii="宋体" w:hAnsi="宋体" w:eastAsia="宋体" w:cs="宋体"/>
          <w:color w:val="auto"/>
          <w:sz w:val="24"/>
          <w:szCs w:val="24"/>
          <w:lang w:eastAsia="zh-CN"/>
        </w:rPr>
        <w:t>规范</w:t>
      </w:r>
      <w:r>
        <w:rPr>
          <w:rFonts w:hint="eastAsia" w:ascii="宋体" w:hAnsi="宋体" w:eastAsia="宋体" w:cs="宋体"/>
          <w:color w:val="auto"/>
          <w:sz w:val="24"/>
          <w:szCs w:val="24"/>
        </w:rPr>
        <w:t>覆盖。</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加强巡回</w:t>
      </w:r>
      <w:r>
        <w:rPr>
          <w:rFonts w:hint="eastAsia" w:ascii="宋体" w:hAnsi="宋体" w:eastAsia="宋体" w:cs="宋体"/>
          <w:color w:val="auto"/>
          <w:sz w:val="24"/>
          <w:szCs w:val="24"/>
          <w:lang w:eastAsia="zh-CN"/>
        </w:rPr>
        <w:t>清理</w:t>
      </w:r>
      <w:r>
        <w:rPr>
          <w:rFonts w:hint="eastAsia" w:ascii="宋体" w:hAnsi="宋体" w:eastAsia="宋体" w:cs="宋体"/>
          <w:color w:val="auto"/>
          <w:sz w:val="24"/>
          <w:szCs w:val="24"/>
        </w:rPr>
        <w:t>，一旦发现有人非法乱张贴、乱涂写、乱刻画、乱吊挂，先要拍照取证，再进行劝阻并及时通报</w:t>
      </w:r>
      <w:r>
        <w:rPr>
          <w:rFonts w:hint="eastAsia" w:ascii="宋体" w:hAnsi="宋体" w:eastAsia="宋体" w:cs="宋体"/>
          <w:color w:val="auto"/>
          <w:sz w:val="24"/>
          <w:szCs w:val="24"/>
          <w:lang w:eastAsia="zh-CN"/>
        </w:rPr>
        <w:t>街道</w:t>
      </w:r>
      <w:r>
        <w:rPr>
          <w:rFonts w:hint="eastAsia" w:ascii="宋体" w:hAnsi="宋体" w:eastAsia="宋体" w:cs="宋体"/>
          <w:color w:val="auto"/>
          <w:sz w:val="24"/>
          <w:szCs w:val="24"/>
        </w:rPr>
        <w:t>执法中队</w:t>
      </w:r>
      <w:r>
        <w:rPr>
          <w:rFonts w:hint="eastAsia" w:ascii="宋体" w:hAnsi="宋体" w:eastAsia="宋体" w:cs="宋体"/>
          <w:color w:val="auto"/>
          <w:sz w:val="24"/>
          <w:szCs w:val="24"/>
          <w:lang w:eastAsia="zh-CN"/>
        </w:rPr>
        <w:t>或管理部门</w:t>
      </w:r>
      <w:r>
        <w:rPr>
          <w:rFonts w:hint="eastAsia" w:ascii="宋体" w:hAnsi="宋体" w:eastAsia="宋体" w:cs="宋体"/>
          <w:color w:val="auto"/>
          <w:sz w:val="24"/>
          <w:szCs w:val="24"/>
        </w:rPr>
        <w:t>进行处置。</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rPr>
        <w:t>）垃圾清运及</w:t>
      </w:r>
      <w:r>
        <w:rPr>
          <w:rFonts w:hint="eastAsia" w:ascii="宋体" w:hAnsi="宋体" w:eastAsia="宋体" w:cs="宋体"/>
          <w:b/>
          <w:color w:val="auto"/>
          <w:sz w:val="24"/>
          <w:szCs w:val="24"/>
          <w:lang w:eastAsia="zh-CN"/>
        </w:rPr>
        <w:t>分类</w:t>
      </w:r>
      <w:r>
        <w:rPr>
          <w:rFonts w:hint="eastAsia" w:ascii="宋体" w:hAnsi="宋体" w:eastAsia="宋体" w:cs="宋体"/>
          <w:b/>
          <w:color w:val="auto"/>
          <w:sz w:val="24"/>
          <w:szCs w:val="24"/>
        </w:rPr>
        <w:t>处置</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595" w:firstLineChars="248"/>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rPr>
        <w:t>1、服务内容</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（1）集镇区域垃圾按分类要求（</w:t>
      </w:r>
      <w:r>
        <w:rPr>
          <w:rFonts w:hint="eastAsia" w:ascii="宋体" w:hAnsi="宋体" w:eastAsia="宋体" w:cs="宋体"/>
          <w:color w:val="auto"/>
          <w:sz w:val="24"/>
          <w:szCs w:val="24"/>
          <w:lang w:eastAsia="zh-CN"/>
        </w:rPr>
        <w:t>生活垃圾</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易</w:t>
      </w:r>
      <w:r>
        <w:rPr>
          <w:rFonts w:hint="eastAsia" w:ascii="宋体" w:hAnsi="宋体" w:eastAsia="宋体" w:cs="宋体"/>
          <w:color w:val="auto"/>
          <w:sz w:val="24"/>
          <w:szCs w:val="24"/>
        </w:rPr>
        <w:t>腐垃圾、可回收</w:t>
      </w:r>
      <w:r>
        <w:rPr>
          <w:rFonts w:hint="eastAsia" w:ascii="宋体" w:hAnsi="宋体" w:eastAsia="宋体" w:cs="宋体"/>
          <w:color w:val="auto"/>
          <w:sz w:val="24"/>
          <w:szCs w:val="24"/>
          <w:lang w:eastAsia="zh-CN"/>
        </w:rPr>
        <w:t>物</w:t>
      </w:r>
      <w:r>
        <w:rPr>
          <w:rFonts w:hint="eastAsia" w:ascii="宋体" w:hAnsi="宋体" w:eastAsia="宋体" w:cs="宋体"/>
          <w:color w:val="auto"/>
          <w:sz w:val="24"/>
          <w:szCs w:val="24"/>
        </w:rPr>
        <w:t>、建筑垃圾、工业垃圾、有害垃圾等）不间断清运；行政</w:t>
      </w:r>
      <w:r>
        <w:rPr>
          <w:rFonts w:hint="eastAsia" w:ascii="宋体" w:hAnsi="宋体" w:eastAsia="宋体" w:cs="宋体"/>
          <w:color w:val="auto"/>
          <w:sz w:val="24"/>
          <w:szCs w:val="24"/>
          <w:lang w:eastAsia="zh-CN"/>
        </w:rPr>
        <w:t>企</w:t>
      </w:r>
      <w:r>
        <w:rPr>
          <w:rFonts w:hint="eastAsia" w:ascii="宋体" w:hAnsi="宋体" w:eastAsia="宋体" w:cs="宋体"/>
          <w:color w:val="auto"/>
          <w:sz w:val="24"/>
          <w:szCs w:val="24"/>
        </w:rPr>
        <w:t>事业单位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指定企业、餐饮店</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rPr>
        <w:t>居民小区垃圾按分类要求</w:t>
      </w:r>
      <w:r>
        <w:rPr>
          <w:rFonts w:hint="eastAsia" w:ascii="宋体" w:hAnsi="宋体" w:eastAsia="宋体" w:cs="宋体"/>
          <w:color w:val="auto"/>
          <w:sz w:val="24"/>
          <w:szCs w:val="24"/>
          <w:lang w:eastAsia="zh-CN"/>
        </w:rPr>
        <w:t>无偿</w:t>
      </w:r>
      <w:r>
        <w:rPr>
          <w:rFonts w:hint="eastAsia" w:ascii="宋体" w:hAnsi="宋体" w:eastAsia="宋体" w:cs="宋体"/>
          <w:color w:val="auto"/>
          <w:sz w:val="24"/>
          <w:szCs w:val="24"/>
        </w:rPr>
        <w:t>上门清运；行政村（社区）指定垃圾集中点</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垃圾清运</w:t>
      </w:r>
      <w:r>
        <w:rPr>
          <w:rFonts w:hint="eastAsia" w:ascii="宋体" w:hAnsi="宋体" w:eastAsia="宋体" w:cs="宋体"/>
          <w:color w:val="auto"/>
          <w:sz w:val="24"/>
          <w:szCs w:val="24"/>
          <w:lang w:eastAsia="zh-CN"/>
        </w:rPr>
        <w:t>，包括</w:t>
      </w:r>
      <w:r>
        <w:rPr>
          <w:rFonts w:hint="eastAsia" w:ascii="宋体" w:hAnsi="宋体" w:eastAsia="宋体" w:cs="宋体"/>
          <w:color w:val="auto"/>
          <w:sz w:val="24"/>
          <w:szCs w:val="24"/>
          <w:lang w:val="en-US" w:eastAsia="zh-CN"/>
        </w:rPr>
        <w:t>工业垃圾、建筑垃圾</w:t>
      </w:r>
      <w:r>
        <w:rPr>
          <w:rFonts w:hint="eastAsia" w:ascii="宋体" w:hAnsi="宋体" w:eastAsia="宋体" w:cs="宋体"/>
          <w:b w:val="0"/>
          <w:bCs w:val="0"/>
          <w:color w:val="auto"/>
          <w:kern w:val="2"/>
          <w:sz w:val="24"/>
          <w:szCs w:val="24"/>
          <w:highlight w:val="none"/>
          <w:lang w:eastAsia="zh-CN"/>
        </w:rPr>
        <w:t>（沙发、马桶等大件垃圾和杂物）</w:t>
      </w:r>
      <w:r>
        <w:rPr>
          <w:rFonts w:hint="eastAsia" w:ascii="宋体" w:hAnsi="宋体" w:eastAsia="宋体" w:cs="宋体"/>
          <w:color w:val="auto"/>
          <w:sz w:val="24"/>
          <w:szCs w:val="24"/>
        </w:rPr>
        <w:t>清运。</w:t>
      </w:r>
    </w:p>
    <w:p>
      <w:pPr>
        <w:pageBreakBefore w:val="0"/>
        <w:kinsoku/>
        <w:wordWrap/>
        <w:overflowPunct/>
        <w:topLinePunct w:val="0"/>
        <w:bidi w:val="0"/>
        <w:adjustRightInd w:val="0"/>
        <w:snapToGrid w:val="0"/>
        <w:spacing w:line="300" w:lineRule="auto"/>
        <w:ind w:right="0" w:rightChars="0" w:firstLine="480" w:firstLineChars="200"/>
        <w:textAlignment w:val="auto"/>
        <w:rPr>
          <w:rFonts w:hint="eastAsia" w:ascii="宋体" w:hAnsi="宋体" w:eastAsia="宋体" w:cs="宋体"/>
          <w:kern w:val="0"/>
          <w:sz w:val="24"/>
        </w:rPr>
      </w:pPr>
      <w:r>
        <w:rPr>
          <w:rFonts w:hint="eastAsia" w:ascii="宋体" w:hAnsi="宋体" w:eastAsia="宋体" w:cs="宋体"/>
          <w:color w:val="auto"/>
          <w:sz w:val="24"/>
          <w:szCs w:val="24"/>
        </w:rPr>
        <w:t>（2）垃圾处理： 按</w:t>
      </w:r>
      <w:r>
        <w:rPr>
          <w:rFonts w:hint="eastAsia" w:ascii="宋体" w:hAnsi="宋体" w:eastAsia="宋体" w:cs="宋体"/>
          <w:color w:val="auto"/>
          <w:sz w:val="24"/>
          <w:szCs w:val="24"/>
          <w:lang w:eastAsia="zh-CN"/>
        </w:rPr>
        <w:t>生活垃圾</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易</w:t>
      </w:r>
      <w:r>
        <w:rPr>
          <w:rFonts w:hint="eastAsia" w:ascii="宋体" w:hAnsi="宋体" w:eastAsia="宋体" w:cs="宋体"/>
          <w:color w:val="auto"/>
          <w:sz w:val="24"/>
          <w:szCs w:val="24"/>
        </w:rPr>
        <w:t>腐垃圾、可回收</w:t>
      </w:r>
      <w:r>
        <w:rPr>
          <w:rFonts w:hint="eastAsia" w:ascii="宋体" w:hAnsi="宋体" w:eastAsia="宋体" w:cs="宋体"/>
          <w:color w:val="auto"/>
          <w:sz w:val="24"/>
          <w:szCs w:val="24"/>
          <w:lang w:eastAsia="zh-CN"/>
        </w:rPr>
        <w:t>物</w:t>
      </w:r>
      <w:r>
        <w:rPr>
          <w:rFonts w:hint="eastAsia" w:ascii="宋体" w:hAnsi="宋体" w:eastAsia="宋体" w:cs="宋体"/>
          <w:color w:val="auto"/>
          <w:sz w:val="24"/>
          <w:szCs w:val="24"/>
        </w:rPr>
        <w:t>、工业垃圾、建筑垃圾、有害垃圾、污</w:t>
      </w:r>
      <w:r>
        <w:rPr>
          <w:rFonts w:hint="eastAsia" w:ascii="宋体" w:hAnsi="宋体" w:eastAsia="宋体" w:cs="宋体"/>
          <w:color w:val="auto"/>
          <w:sz w:val="24"/>
          <w:szCs w:val="24"/>
          <w:lang w:eastAsia="zh-CN"/>
        </w:rPr>
        <w:t>水（公厕化粪池、兴隆村机器成肥站、南山沼气处理站）等</w:t>
      </w:r>
      <w:r>
        <w:rPr>
          <w:rFonts w:hint="eastAsia" w:ascii="宋体" w:hAnsi="宋体" w:eastAsia="宋体" w:cs="宋体"/>
          <w:color w:val="auto"/>
          <w:sz w:val="24"/>
          <w:szCs w:val="24"/>
        </w:rPr>
        <w:t>类别按规定分类处置</w:t>
      </w:r>
      <w:r>
        <w:rPr>
          <w:rFonts w:hint="eastAsia" w:ascii="宋体" w:hAnsi="宋体" w:eastAsia="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2、质量要求</w:t>
      </w:r>
    </w:p>
    <w:p>
      <w:pPr>
        <w:keepNext w:val="0"/>
        <w:keepLines w:val="0"/>
        <w:pageBreakBefore w:val="0"/>
        <w:widowControl w:val="0"/>
        <w:numPr>
          <w:ilvl w:val="0"/>
          <w:numId w:val="6"/>
        </w:numPr>
        <w:kinsoku/>
        <w:wordWrap/>
        <w:overflowPunct/>
        <w:topLinePunct w:val="0"/>
        <w:autoSpaceDE/>
        <w:autoSpaceDN/>
        <w:bidi w:val="0"/>
        <w:adjustRightInd w:val="0"/>
        <w:snapToGrid w:val="0"/>
        <w:spacing w:line="300" w:lineRule="auto"/>
        <w:ind w:left="0" w:leftChars="0" w:right="0" w:rightChars="0" w:firstLine="480" w:firstLineChars="200"/>
        <w:textAlignment w:val="auto"/>
        <w:outlineLvl w:val="9"/>
        <w:rPr>
          <w:rFonts w:hint="eastAsia" w:ascii="宋体" w:hAnsi="宋体" w:eastAsia="宋体" w:cs="宋体"/>
          <w:kern w:val="0"/>
          <w:sz w:val="24"/>
          <w:lang w:eastAsia="zh-CN"/>
        </w:rPr>
      </w:pPr>
      <w:r>
        <w:rPr>
          <w:rFonts w:hint="eastAsia" w:ascii="宋体" w:hAnsi="宋体" w:eastAsia="宋体" w:cs="宋体"/>
          <w:color w:val="auto"/>
          <w:sz w:val="24"/>
          <w:szCs w:val="24"/>
        </w:rPr>
        <w:t>集镇区域垃圾桶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果壳箱</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，每天上午</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0前完成首次收集清运，其余保洁时段（7:00-17:00）内不间断清运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清运后需同时清扫垃圾</w:t>
      </w:r>
      <w:r>
        <w:rPr>
          <w:rFonts w:hint="eastAsia" w:ascii="宋体" w:hAnsi="宋体" w:eastAsia="宋体" w:cs="宋体"/>
          <w:color w:val="auto"/>
          <w:sz w:val="24"/>
          <w:szCs w:val="24"/>
          <w:lang w:eastAsia="zh-CN"/>
        </w:rPr>
        <w:t>入</w:t>
      </w:r>
      <w:r>
        <w:rPr>
          <w:rFonts w:hint="eastAsia" w:ascii="宋体" w:hAnsi="宋体" w:eastAsia="宋体" w:cs="宋体"/>
          <w:color w:val="auto"/>
          <w:sz w:val="24"/>
          <w:szCs w:val="24"/>
        </w:rPr>
        <w:t>桶。要求保洁时段内无垃圾桶（果壳箱）满溢、垃圾桶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果壳箱</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外干净、</w:t>
      </w:r>
      <w:r>
        <w:rPr>
          <w:rFonts w:hint="eastAsia" w:ascii="宋体" w:hAnsi="宋体" w:eastAsia="宋体" w:cs="宋体"/>
          <w:color w:val="auto"/>
          <w:sz w:val="24"/>
          <w:szCs w:val="24"/>
          <w:lang w:eastAsia="zh-CN"/>
        </w:rPr>
        <w:t>周边无垃圾散落和存留垃圾、</w:t>
      </w:r>
      <w:r>
        <w:rPr>
          <w:rFonts w:hint="eastAsia" w:ascii="宋体" w:hAnsi="宋体" w:eastAsia="宋体" w:cs="宋体"/>
          <w:color w:val="auto"/>
          <w:sz w:val="24"/>
          <w:szCs w:val="24"/>
        </w:rPr>
        <w:t>污水、清运后垃圾桶摆放</w:t>
      </w:r>
      <w:r>
        <w:rPr>
          <w:rFonts w:hint="eastAsia" w:ascii="宋体" w:hAnsi="宋体" w:eastAsia="宋体" w:cs="宋体"/>
          <w:color w:val="auto"/>
          <w:sz w:val="24"/>
          <w:szCs w:val="24"/>
          <w:lang w:eastAsia="zh-CN"/>
        </w:rPr>
        <w:t>整齐</w:t>
      </w:r>
      <w:r>
        <w:rPr>
          <w:rFonts w:hint="eastAsia" w:ascii="宋体" w:hAnsi="宋体" w:eastAsia="宋体" w:cs="宋体"/>
          <w:color w:val="auto"/>
          <w:sz w:val="24"/>
          <w:szCs w:val="24"/>
        </w:rPr>
        <w:t>、果壳箱关好箱门。</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集镇区域实行垃圾分类收集制度，要求安排专人对集镇区域垃圾实行分类巡回收集，并进行二次</w:t>
      </w:r>
      <w:r>
        <w:rPr>
          <w:rFonts w:hint="eastAsia" w:ascii="宋体" w:hAnsi="宋体" w:eastAsia="宋体" w:cs="宋体"/>
          <w:color w:val="000000"/>
          <w:sz w:val="24"/>
          <w:szCs w:val="24"/>
          <w:highlight w:val="none"/>
          <w:lang w:eastAsia="zh-CN"/>
        </w:rPr>
        <w:t>分拣</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投标人需</w:t>
      </w:r>
      <w:r>
        <w:rPr>
          <w:rFonts w:hint="eastAsia" w:ascii="宋体" w:hAnsi="宋体" w:eastAsia="宋体" w:cs="宋体"/>
          <w:color w:val="000000"/>
          <w:sz w:val="24"/>
          <w:szCs w:val="24"/>
          <w:highlight w:val="none"/>
        </w:rPr>
        <w:t>对集镇区域的</w:t>
      </w:r>
      <w:r>
        <w:rPr>
          <w:rFonts w:hint="eastAsia" w:ascii="宋体" w:hAnsi="宋体" w:eastAsia="宋体" w:cs="宋体"/>
          <w:color w:val="000000"/>
          <w:sz w:val="24"/>
          <w:szCs w:val="24"/>
          <w:highlight w:val="none"/>
          <w:lang w:eastAsia="zh-CN"/>
        </w:rPr>
        <w:t>服务单位</w:t>
      </w:r>
      <w:r>
        <w:rPr>
          <w:rFonts w:hint="eastAsia" w:ascii="宋体" w:hAnsi="宋体" w:eastAsia="宋体" w:cs="宋体"/>
          <w:color w:val="000000"/>
          <w:sz w:val="24"/>
          <w:szCs w:val="24"/>
          <w:highlight w:val="none"/>
        </w:rPr>
        <w:t>做好垃圾分类上门宣传、分类指导、分类收集工作，并做好</w:t>
      </w:r>
      <w:r>
        <w:rPr>
          <w:rFonts w:hint="eastAsia" w:ascii="宋体" w:hAnsi="宋体" w:eastAsia="宋体" w:cs="宋体"/>
          <w:color w:val="000000"/>
          <w:sz w:val="24"/>
          <w:szCs w:val="24"/>
          <w:highlight w:val="none"/>
          <w:lang w:eastAsia="zh-CN"/>
        </w:rPr>
        <w:t>易腐垃圾、其他</w:t>
      </w:r>
      <w:r>
        <w:rPr>
          <w:rFonts w:hint="eastAsia" w:ascii="宋体" w:hAnsi="宋体" w:eastAsia="宋体" w:cs="宋体"/>
          <w:color w:val="000000"/>
          <w:sz w:val="24"/>
          <w:szCs w:val="24"/>
          <w:highlight w:val="none"/>
        </w:rPr>
        <w:t>垃圾</w:t>
      </w:r>
      <w:r>
        <w:rPr>
          <w:rFonts w:hint="eastAsia" w:ascii="宋体" w:hAnsi="宋体" w:eastAsia="宋体" w:cs="宋体"/>
          <w:color w:val="000000"/>
          <w:sz w:val="24"/>
          <w:szCs w:val="24"/>
          <w:highlight w:val="none"/>
          <w:lang w:eastAsia="zh-CN"/>
        </w:rPr>
        <w:t>、可回收物和有害垃圾</w:t>
      </w:r>
      <w:r>
        <w:rPr>
          <w:rFonts w:hint="eastAsia" w:ascii="宋体" w:hAnsi="宋体" w:eastAsia="宋体" w:cs="宋体"/>
          <w:color w:val="000000"/>
          <w:sz w:val="24"/>
          <w:szCs w:val="24"/>
          <w:highlight w:val="none"/>
        </w:rPr>
        <w:t>的分类投放、清运，并做好相关台账资料。</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textAlignment w:val="auto"/>
        <w:outlineLvl w:val="9"/>
        <w:rPr>
          <w:rFonts w:hint="eastAsia" w:ascii="宋体" w:hAnsi="宋体" w:eastAsia="宋体" w:cs="宋体"/>
          <w:color w:val="FF0000"/>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）对行政</w:t>
      </w:r>
      <w:r>
        <w:rPr>
          <w:rFonts w:hint="eastAsia" w:ascii="宋体" w:hAnsi="宋体" w:eastAsia="宋体" w:cs="宋体"/>
          <w:color w:val="auto"/>
          <w:sz w:val="24"/>
          <w:szCs w:val="24"/>
          <w:lang w:eastAsia="zh-CN"/>
        </w:rPr>
        <w:t>企</w:t>
      </w:r>
      <w:r>
        <w:rPr>
          <w:rFonts w:hint="eastAsia" w:ascii="宋体" w:hAnsi="宋体" w:eastAsia="宋体" w:cs="宋体"/>
          <w:color w:val="auto"/>
          <w:sz w:val="24"/>
          <w:szCs w:val="24"/>
        </w:rPr>
        <w:t>事业单位及指定企业、餐饮店、居民小区的垃圾，按分类标准每天完成两次上门收集（含工业垃圾）。每天上门收集时间分别为：上午8:</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0前；下午14:00前。</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）行政村（社区）</w:t>
      </w:r>
      <w:r>
        <w:rPr>
          <w:rFonts w:hint="eastAsia" w:ascii="宋体" w:hAnsi="宋体" w:eastAsia="宋体" w:cs="宋体"/>
          <w:color w:val="auto"/>
          <w:sz w:val="24"/>
          <w:szCs w:val="24"/>
          <w:lang w:eastAsia="zh-CN"/>
        </w:rPr>
        <w:t>垃圾清运</w:t>
      </w:r>
      <w:r>
        <w:rPr>
          <w:rFonts w:hint="eastAsia" w:ascii="宋体" w:hAnsi="宋体" w:eastAsia="宋体" w:cs="宋体"/>
          <w:color w:val="auto"/>
          <w:sz w:val="24"/>
          <w:szCs w:val="24"/>
          <w:lang w:val="en-US" w:eastAsia="zh-CN"/>
        </w:rPr>
        <w:t>做到</w:t>
      </w:r>
      <w:r>
        <w:rPr>
          <w:rFonts w:hint="eastAsia" w:ascii="宋体" w:hAnsi="宋体" w:eastAsia="宋体" w:cs="宋体"/>
          <w:color w:val="auto"/>
          <w:sz w:val="24"/>
          <w:szCs w:val="24"/>
        </w:rPr>
        <w:t>日产日清</w:t>
      </w:r>
      <w:r>
        <w:rPr>
          <w:rFonts w:hint="eastAsia" w:ascii="宋体" w:hAnsi="宋体" w:eastAsia="宋体" w:cs="宋体"/>
          <w:color w:val="auto"/>
          <w:sz w:val="24"/>
          <w:szCs w:val="24"/>
          <w:lang w:eastAsia="zh-CN"/>
        </w:rPr>
        <w:t>，每日不少于两</w:t>
      </w:r>
      <w:r>
        <w:rPr>
          <w:rFonts w:hint="eastAsia" w:ascii="宋体" w:hAnsi="宋体" w:eastAsia="宋体" w:cs="宋体"/>
          <w:color w:val="auto"/>
          <w:sz w:val="24"/>
          <w:szCs w:val="24"/>
          <w:lang w:val="en-US" w:eastAsia="zh-CN"/>
        </w:rPr>
        <w:t>次</w:t>
      </w:r>
      <w:r>
        <w:rPr>
          <w:rFonts w:hint="eastAsia" w:ascii="宋体" w:hAnsi="宋体" w:eastAsia="宋体" w:cs="宋体"/>
          <w:color w:val="auto"/>
          <w:sz w:val="24"/>
          <w:szCs w:val="24"/>
          <w:lang w:eastAsia="zh-CN"/>
        </w:rPr>
        <w:t>（包括桶外垃圾）</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上午8:30前，下午14:00前</w:t>
      </w:r>
      <w:r>
        <w:rPr>
          <w:rFonts w:hint="eastAsia" w:ascii="宋体" w:hAnsi="宋体" w:eastAsia="宋体" w:cs="宋体"/>
          <w:color w:val="auto"/>
          <w:sz w:val="24"/>
          <w:szCs w:val="24"/>
          <w:lang w:eastAsia="zh-CN"/>
        </w:rPr>
        <w:t>，如遇上级检查考评即时增加清运次数，</w:t>
      </w:r>
      <w:r>
        <w:rPr>
          <w:rFonts w:hint="eastAsia" w:ascii="宋体" w:hAnsi="宋体" w:eastAsia="宋体" w:cs="宋体"/>
          <w:color w:val="auto"/>
          <w:sz w:val="24"/>
          <w:szCs w:val="24"/>
        </w:rPr>
        <w:t>清运后</w:t>
      </w:r>
      <w:r>
        <w:rPr>
          <w:rFonts w:hint="eastAsia" w:ascii="宋体" w:hAnsi="宋体" w:eastAsia="宋体" w:cs="宋体"/>
          <w:color w:val="auto"/>
          <w:sz w:val="24"/>
          <w:szCs w:val="24"/>
          <w:lang w:eastAsia="zh-CN"/>
        </w:rPr>
        <w:t>收集点周边清扫干净、</w:t>
      </w:r>
      <w:r>
        <w:rPr>
          <w:rFonts w:hint="eastAsia" w:ascii="宋体" w:hAnsi="宋体" w:eastAsia="宋体" w:cs="宋体"/>
          <w:color w:val="auto"/>
          <w:sz w:val="24"/>
          <w:szCs w:val="24"/>
        </w:rPr>
        <w:t>垃圾桶</w:t>
      </w:r>
      <w:r>
        <w:rPr>
          <w:rFonts w:hint="eastAsia" w:ascii="宋体" w:hAnsi="宋体" w:eastAsia="宋体" w:cs="宋体"/>
          <w:color w:val="auto"/>
          <w:sz w:val="24"/>
          <w:szCs w:val="24"/>
          <w:lang w:eastAsia="zh-CN"/>
        </w:rPr>
        <w:t>整齐</w:t>
      </w:r>
      <w:r>
        <w:rPr>
          <w:rFonts w:hint="eastAsia" w:ascii="宋体" w:hAnsi="宋体" w:eastAsia="宋体" w:cs="宋体"/>
          <w:color w:val="auto"/>
          <w:sz w:val="24"/>
          <w:szCs w:val="24"/>
        </w:rPr>
        <w:t>摆放</w:t>
      </w:r>
      <w:r>
        <w:rPr>
          <w:rFonts w:hint="eastAsia" w:ascii="宋体" w:hAnsi="宋体" w:eastAsia="宋体" w:cs="宋体"/>
          <w:color w:val="auto"/>
          <w:sz w:val="24"/>
          <w:szCs w:val="24"/>
          <w:lang w:eastAsia="zh-CN"/>
        </w:rPr>
        <w:t>。</w:t>
      </w:r>
    </w:p>
    <w:p>
      <w:pPr>
        <w:pStyle w:val="63"/>
        <w:keepNext w:val="0"/>
        <w:keepLines w:val="0"/>
        <w:pageBreakBefore w:val="0"/>
        <w:widowControl w:val="0"/>
        <w:kinsoku/>
        <w:wordWrap/>
        <w:overflowPunct/>
        <w:topLinePunct w:val="0"/>
        <w:autoSpaceDE/>
        <w:autoSpaceDN/>
        <w:bidi w:val="0"/>
        <w:adjustRightInd w:val="0"/>
        <w:snapToGrid w:val="0"/>
        <w:spacing w:after="0" w:afterLines="0" w:line="300" w:lineRule="auto"/>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）行政村（社区）垃圾站</w:t>
      </w:r>
      <w:r>
        <w:rPr>
          <w:rFonts w:hint="eastAsia" w:ascii="宋体" w:hAnsi="宋体" w:eastAsia="宋体" w:cs="宋体"/>
          <w:color w:val="auto"/>
          <w:sz w:val="24"/>
          <w:szCs w:val="24"/>
          <w:lang w:eastAsia="zh-CN"/>
        </w:rPr>
        <w:t>或集中点</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米范围内的</w:t>
      </w:r>
      <w:r>
        <w:rPr>
          <w:rFonts w:hint="eastAsia" w:ascii="宋体" w:hAnsi="宋体" w:eastAsia="宋体" w:cs="宋体"/>
          <w:color w:val="auto"/>
          <w:sz w:val="24"/>
          <w:szCs w:val="24"/>
          <w:lang w:eastAsia="zh-CN"/>
        </w:rPr>
        <w:t>建筑垃圾</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大件垃圾、</w:t>
      </w:r>
      <w:r>
        <w:rPr>
          <w:rFonts w:hint="eastAsia" w:ascii="宋体" w:hAnsi="宋体" w:eastAsia="宋体" w:cs="宋体"/>
          <w:color w:val="auto"/>
          <w:sz w:val="24"/>
          <w:szCs w:val="24"/>
        </w:rPr>
        <w:t>工业</w:t>
      </w:r>
      <w:r>
        <w:rPr>
          <w:rFonts w:hint="eastAsia" w:ascii="宋体" w:hAnsi="宋体" w:eastAsia="宋体" w:cs="宋体"/>
          <w:color w:val="auto"/>
          <w:sz w:val="24"/>
          <w:szCs w:val="24"/>
          <w:lang w:eastAsia="zh-CN"/>
        </w:rPr>
        <w:t>垃圾、杂物（杂草枯枝）</w:t>
      </w:r>
      <w:r>
        <w:rPr>
          <w:rFonts w:hint="eastAsia" w:ascii="宋体" w:hAnsi="宋体" w:eastAsia="宋体" w:cs="宋体"/>
          <w:color w:val="auto"/>
          <w:sz w:val="24"/>
          <w:szCs w:val="24"/>
        </w:rPr>
        <w:t>等也要</w:t>
      </w:r>
      <w:r>
        <w:rPr>
          <w:rFonts w:hint="eastAsia" w:ascii="宋体" w:hAnsi="宋体" w:eastAsia="宋体" w:cs="宋体"/>
          <w:color w:val="auto"/>
          <w:sz w:val="24"/>
          <w:szCs w:val="24"/>
          <w:lang w:eastAsia="zh-CN"/>
        </w:rPr>
        <w:t>一并</w:t>
      </w:r>
      <w:r>
        <w:rPr>
          <w:rFonts w:hint="eastAsia" w:ascii="宋体" w:hAnsi="宋体" w:eastAsia="宋体" w:cs="宋体"/>
          <w:color w:val="auto"/>
          <w:sz w:val="24"/>
          <w:szCs w:val="24"/>
        </w:rPr>
        <w:t>清运干净，</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清扫干净周边场地。</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易</w:t>
      </w:r>
      <w:r>
        <w:rPr>
          <w:rFonts w:hint="eastAsia" w:ascii="宋体" w:hAnsi="宋体" w:eastAsia="宋体" w:cs="宋体"/>
          <w:color w:val="auto"/>
          <w:sz w:val="24"/>
          <w:szCs w:val="24"/>
        </w:rPr>
        <w:t>腐垃圾及建筑垃圾、工业垃圾使用专车清运</w:t>
      </w:r>
      <w:r>
        <w:rPr>
          <w:rFonts w:hint="eastAsia" w:ascii="宋体" w:hAnsi="宋体" w:eastAsia="宋体" w:cs="宋体"/>
          <w:color w:val="auto"/>
          <w:sz w:val="24"/>
          <w:szCs w:val="24"/>
          <w:lang w:eastAsia="zh-CN"/>
        </w:rPr>
        <w:t>（不得清运至垃圾中转站）。</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承包区域</w:t>
      </w:r>
      <w:r>
        <w:rPr>
          <w:rFonts w:hint="eastAsia" w:ascii="宋体" w:hAnsi="宋体" w:eastAsia="宋体" w:cs="宋体"/>
          <w:color w:val="auto"/>
          <w:sz w:val="24"/>
          <w:szCs w:val="24"/>
        </w:rPr>
        <w:t>垃圾收集点</w:t>
      </w:r>
      <w:r>
        <w:rPr>
          <w:rFonts w:hint="eastAsia" w:ascii="宋体" w:hAnsi="宋体" w:eastAsia="宋体" w:cs="宋体"/>
          <w:color w:val="auto"/>
          <w:sz w:val="24"/>
          <w:szCs w:val="24"/>
          <w:lang w:eastAsia="zh-CN"/>
        </w:rPr>
        <w:t>、桶</w:t>
      </w:r>
      <w:r>
        <w:rPr>
          <w:rFonts w:hint="eastAsia" w:ascii="宋体" w:hAnsi="宋体" w:eastAsia="宋体" w:cs="宋体"/>
          <w:color w:val="auto"/>
          <w:sz w:val="24"/>
          <w:szCs w:val="24"/>
        </w:rPr>
        <w:t>位如有增加或位置变动，</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应无条件做好清运工作。</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）清运车辆必须密闭运输，运输途中严禁抛洒滴漏，造成二次污染；</w:t>
      </w:r>
      <w:r>
        <w:rPr>
          <w:rFonts w:hint="eastAsia" w:ascii="宋体" w:hAnsi="宋体" w:eastAsia="宋体" w:cs="宋体"/>
          <w:color w:val="auto"/>
          <w:sz w:val="24"/>
          <w:szCs w:val="24"/>
          <w:lang w:eastAsia="zh-CN"/>
        </w:rPr>
        <w:t>易</w:t>
      </w:r>
      <w:r>
        <w:rPr>
          <w:rFonts w:hint="eastAsia" w:ascii="宋体" w:hAnsi="宋体" w:eastAsia="宋体" w:cs="宋体"/>
          <w:color w:val="auto"/>
          <w:sz w:val="24"/>
          <w:szCs w:val="24"/>
        </w:rPr>
        <w:t>腐垃圾收集完成，回场后冲洗干净垃圾桶；严禁偷倒、焚烧垃圾。</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生活垃圾</w:t>
      </w:r>
      <w:r>
        <w:rPr>
          <w:rFonts w:hint="eastAsia" w:ascii="宋体" w:hAnsi="宋体" w:eastAsia="宋体" w:cs="宋体"/>
          <w:color w:val="auto"/>
          <w:sz w:val="24"/>
          <w:szCs w:val="24"/>
        </w:rPr>
        <w:t>运输至垃圾中转站压缩转运；</w:t>
      </w:r>
      <w:r>
        <w:rPr>
          <w:rFonts w:hint="eastAsia" w:ascii="宋体" w:hAnsi="宋体" w:eastAsia="宋体" w:cs="宋体"/>
          <w:color w:val="auto"/>
          <w:sz w:val="24"/>
          <w:szCs w:val="24"/>
          <w:lang w:eastAsia="zh-CN"/>
        </w:rPr>
        <w:t>易</w:t>
      </w:r>
      <w:r>
        <w:rPr>
          <w:rFonts w:hint="eastAsia" w:ascii="宋体" w:hAnsi="宋体" w:eastAsia="宋体" w:cs="宋体"/>
          <w:color w:val="auto"/>
          <w:sz w:val="24"/>
          <w:szCs w:val="24"/>
        </w:rPr>
        <w:t>腐垃圾清运至指定处理站；建筑垃圾按规定填埋处置，填埋点由</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自行解决（包括填埋点费用等），选择的地点需经招标人认可，填埋方式需符合环保要求；工业垃圾按规定转运指定处理厂无害化处置；有毒有害、易燃易爆易污染物品不得自行处置，按规定联系处理单位处置</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）及时清理公厕化粪池、兴隆村机器成肥站、南山沼气处理站等污水，处理过程符合环保要求，不得随意排放。</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352" w:firstLineChars="147"/>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）中转站垃圾</w:t>
      </w:r>
      <w:r>
        <w:rPr>
          <w:rFonts w:hint="eastAsia" w:ascii="宋体" w:hAnsi="宋体" w:eastAsia="宋体" w:cs="宋体"/>
          <w:color w:val="auto"/>
          <w:sz w:val="24"/>
          <w:szCs w:val="24"/>
          <w:lang w:eastAsia="zh-CN"/>
        </w:rPr>
        <w:t>倾倒</w:t>
      </w:r>
      <w:r>
        <w:rPr>
          <w:rFonts w:hint="eastAsia" w:ascii="宋体" w:hAnsi="宋体" w:eastAsia="宋体" w:cs="宋体"/>
          <w:color w:val="auto"/>
          <w:sz w:val="24"/>
          <w:szCs w:val="24"/>
        </w:rPr>
        <w:t>过程</w:t>
      </w:r>
      <w:r>
        <w:rPr>
          <w:rFonts w:hint="eastAsia" w:ascii="宋体" w:hAnsi="宋体" w:eastAsia="宋体" w:cs="宋体"/>
          <w:color w:val="auto"/>
          <w:sz w:val="24"/>
          <w:szCs w:val="24"/>
          <w:lang w:eastAsia="zh-CN"/>
        </w:rPr>
        <w:t>中</w:t>
      </w:r>
      <w:r>
        <w:rPr>
          <w:rFonts w:hint="eastAsia" w:ascii="宋体" w:hAnsi="宋体" w:eastAsia="宋体" w:cs="宋体"/>
          <w:color w:val="auto"/>
          <w:sz w:val="24"/>
          <w:szCs w:val="24"/>
        </w:rPr>
        <w:t>洒落垃圾，由清运员扫入操作台内，实行谁</w:t>
      </w:r>
      <w:r>
        <w:rPr>
          <w:rFonts w:hint="eastAsia" w:ascii="宋体" w:hAnsi="宋体" w:eastAsia="宋体" w:cs="宋体"/>
          <w:color w:val="auto"/>
          <w:sz w:val="24"/>
          <w:szCs w:val="24"/>
          <w:lang w:eastAsia="zh-CN"/>
        </w:rPr>
        <w:t>倾倒</w:t>
      </w:r>
      <w:r>
        <w:rPr>
          <w:rFonts w:hint="eastAsia" w:ascii="宋体" w:hAnsi="宋体" w:eastAsia="宋体" w:cs="宋体"/>
          <w:color w:val="auto"/>
          <w:sz w:val="24"/>
          <w:szCs w:val="24"/>
        </w:rPr>
        <w:t>谁负责原则。</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352" w:firstLineChars="147"/>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因机械设备发生故障或设备改造，导致垃圾清运受阻或市级车辆派遣不足时，</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lang w:val="en-US" w:eastAsia="zh-CN"/>
        </w:rPr>
        <w:t>须配合招标人做好应急工作，垃圾自行直运至指定热电厂。</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352" w:firstLineChars="147"/>
        <w:jc w:val="both"/>
        <w:textAlignment w:val="auto"/>
        <w:outlineLvl w:val="9"/>
        <w:rPr>
          <w:rFonts w:hint="eastAsia" w:ascii="宋体" w:hAnsi="宋体" w:eastAsia="宋体" w:cs="宋体"/>
          <w:sz w:val="24"/>
          <w:lang w:eastAsia="zh-CN"/>
        </w:rPr>
      </w:pPr>
      <w:r>
        <w:rPr>
          <w:rFonts w:hint="eastAsia" w:ascii="宋体" w:hAnsi="宋体" w:eastAsia="宋体" w:cs="宋体"/>
          <w:b w:val="0"/>
          <w:bCs w:val="0"/>
          <w:color w:val="FF0000"/>
          <w:kern w:val="2"/>
          <w:sz w:val="24"/>
          <w:szCs w:val="24"/>
          <w:highlight w:val="none"/>
          <w:lang w:val="en-US" w:eastAsia="zh-CN"/>
        </w:rPr>
        <w:t xml:space="preserve"> </w:t>
      </w:r>
      <w:r>
        <w:rPr>
          <w:rFonts w:hint="eastAsia" w:ascii="宋体" w:hAnsi="宋体" w:eastAsia="宋体" w:cs="宋体"/>
          <w:kern w:val="2"/>
          <w:sz w:val="24"/>
          <w:szCs w:val="24"/>
          <w:lang w:val="en-US" w:eastAsia="zh-CN"/>
        </w:rPr>
        <w:t>（13）如街道要求提高，部分路段实行定时定点上门收集（如天元路），保洁公司须无条件配合。</w:t>
      </w:r>
    </w:p>
    <w:p>
      <w:pPr>
        <w:pStyle w:val="68"/>
        <w:pageBreakBefore w:val="0"/>
        <w:kinsoku/>
        <w:wordWrap/>
        <w:overflowPunct/>
        <w:topLinePunct w:val="0"/>
        <w:bidi w:val="0"/>
        <w:adjustRightInd w:val="0"/>
        <w:snapToGrid w:val="0"/>
        <w:spacing w:line="300" w:lineRule="auto"/>
        <w:ind w:left="0" w:leftChars="0" w:right="0" w:rightChars="0" w:firstLine="552" w:firstLineChars="23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八</w:t>
      </w:r>
      <w:r>
        <w:rPr>
          <w:rFonts w:hint="eastAsia" w:ascii="宋体" w:hAnsi="宋体" w:eastAsia="宋体" w:cs="宋体"/>
          <w:b/>
          <w:color w:val="auto"/>
          <w:sz w:val="24"/>
          <w:szCs w:val="24"/>
        </w:rPr>
        <w:t>）中转站</w:t>
      </w:r>
      <w:r>
        <w:rPr>
          <w:rFonts w:hint="eastAsia" w:ascii="宋体" w:hAnsi="宋体" w:eastAsia="宋体" w:cs="宋体"/>
          <w:b/>
          <w:color w:val="auto"/>
          <w:sz w:val="24"/>
          <w:szCs w:val="24"/>
          <w:lang w:eastAsia="zh-CN"/>
        </w:rPr>
        <w:t>运维</w:t>
      </w:r>
    </w:p>
    <w:p>
      <w:pPr>
        <w:pStyle w:val="68"/>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552" w:firstLineChars="230"/>
        <w:textAlignment w:val="auto"/>
        <w:outlineLvl w:val="9"/>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1、服务内容</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按招标人要求做好</w:t>
      </w:r>
      <w:r>
        <w:rPr>
          <w:rFonts w:hint="eastAsia" w:ascii="宋体" w:hAnsi="宋体" w:eastAsia="宋体" w:cs="宋体"/>
          <w:color w:val="auto"/>
          <w:sz w:val="24"/>
          <w:szCs w:val="24"/>
          <w:lang w:eastAsia="zh-CN"/>
        </w:rPr>
        <w:t>两只垃圾</w:t>
      </w:r>
      <w:r>
        <w:rPr>
          <w:rFonts w:hint="eastAsia" w:ascii="宋体" w:hAnsi="宋体" w:eastAsia="宋体" w:cs="宋体"/>
          <w:color w:val="auto"/>
          <w:sz w:val="24"/>
          <w:szCs w:val="24"/>
        </w:rPr>
        <w:t>中转站设施设备的日常保养维护</w:t>
      </w:r>
      <w:r>
        <w:rPr>
          <w:rFonts w:hint="eastAsia" w:ascii="宋体" w:hAnsi="宋体" w:eastAsia="宋体" w:cs="宋体"/>
          <w:color w:val="auto"/>
          <w:sz w:val="24"/>
          <w:szCs w:val="24"/>
          <w:lang w:val="en-US" w:eastAsia="zh-CN"/>
        </w:rPr>
        <w:t>（含液压油定期更换）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故障维修、</w:t>
      </w:r>
      <w:r>
        <w:rPr>
          <w:rFonts w:hint="eastAsia" w:ascii="宋体" w:hAnsi="宋体" w:eastAsia="宋体" w:cs="宋体"/>
          <w:color w:val="auto"/>
          <w:sz w:val="24"/>
          <w:szCs w:val="24"/>
          <w:lang w:eastAsia="zh-CN"/>
        </w:rPr>
        <w:t>生活垃圾</w:t>
      </w:r>
      <w:r>
        <w:rPr>
          <w:rFonts w:hint="eastAsia" w:ascii="宋体" w:hAnsi="宋体" w:eastAsia="宋体" w:cs="宋体"/>
          <w:color w:val="auto"/>
          <w:sz w:val="24"/>
          <w:szCs w:val="24"/>
        </w:rPr>
        <w:t>压缩转运和工业垃圾收集处置</w:t>
      </w:r>
      <w:r>
        <w:rPr>
          <w:rFonts w:hint="eastAsia" w:ascii="宋体" w:hAnsi="宋体" w:eastAsia="宋体" w:cs="宋体"/>
          <w:color w:val="auto"/>
          <w:sz w:val="24"/>
          <w:szCs w:val="24"/>
          <w:lang w:val="en-US" w:eastAsia="zh-CN"/>
        </w:rPr>
        <w:t>。</w:t>
      </w:r>
    </w:p>
    <w:p>
      <w:pPr>
        <w:pStyle w:val="68"/>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552" w:firstLineChars="230"/>
        <w:textAlignment w:val="auto"/>
        <w:outlineLvl w:val="9"/>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2、质量要求</w:t>
      </w:r>
    </w:p>
    <w:p>
      <w:pPr>
        <w:pStyle w:val="63"/>
        <w:keepNext w:val="0"/>
        <w:keepLines w:val="0"/>
        <w:pageBreakBefore w:val="0"/>
        <w:widowControl w:val="0"/>
        <w:kinsoku/>
        <w:wordWrap/>
        <w:overflowPunct/>
        <w:topLinePunct w:val="0"/>
        <w:autoSpaceDE/>
        <w:autoSpaceDN/>
        <w:bidi w:val="0"/>
        <w:adjustRightInd w:val="0"/>
        <w:snapToGrid w:val="0"/>
        <w:spacing w:after="0" w:afterLines="0" w:line="30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（1）按招标人要求</w:t>
      </w:r>
      <w:r>
        <w:rPr>
          <w:rFonts w:hint="eastAsia" w:ascii="宋体" w:hAnsi="宋体" w:eastAsia="宋体" w:cs="宋体"/>
          <w:sz w:val="24"/>
          <w:szCs w:val="24"/>
          <w:lang w:eastAsia="zh-CN"/>
        </w:rPr>
        <w:t>作业时间</w:t>
      </w:r>
      <w:r>
        <w:rPr>
          <w:rFonts w:hint="eastAsia" w:ascii="宋体" w:hAnsi="宋体" w:eastAsia="宋体" w:cs="宋体"/>
          <w:sz w:val="24"/>
          <w:szCs w:val="24"/>
        </w:rPr>
        <w:t>做好垃圾中转站的日常运营管理工作。中转站</w:t>
      </w:r>
      <w:r>
        <w:rPr>
          <w:rFonts w:hint="eastAsia" w:ascii="宋体" w:hAnsi="宋体" w:eastAsia="宋体" w:cs="宋体"/>
          <w:sz w:val="24"/>
          <w:szCs w:val="24"/>
          <w:lang w:eastAsia="zh-CN"/>
        </w:rPr>
        <w:t>按</w:t>
      </w:r>
      <w:r>
        <w:rPr>
          <w:rFonts w:hint="eastAsia" w:ascii="宋体" w:hAnsi="宋体" w:eastAsia="宋体" w:cs="宋体"/>
          <w:sz w:val="24"/>
          <w:szCs w:val="24"/>
        </w:rPr>
        <w:t>要求配备管理人员</w:t>
      </w:r>
      <w:r>
        <w:rPr>
          <w:rFonts w:hint="eastAsia" w:ascii="宋体" w:hAnsi="宋体" w:eastAsia="宋体" w:cs="宋体"/>
          <w:sz w:val="24"/>
          <w:szCs w:val="24"/>
          <w:lang w:eastAsia="zh-CN"/>
        </w:rPr>
        <w:t>、</w:t>
      </w:r>
      <w:r>
        <w:rPr>
          <w:rFonts w:hint="eastAsia" w:ascii="宋体" w:hAnsi="宋体" w:eastAsia="宋体" w:cs="宋体"/>
          <w:sz w:val="24"/>
          <w:szCs w:val="24"/>
        </w:rPr>
        <w:t>设备操作人员，中转站设备维护维修、管理人员及操作人员工资、劳动保护用品、操作技术、消杀药物、中转站日常作业工具等由</w:t>
      </w:r>
      <w:r>
        <w:rPr>
          <w:rFonts w:hint="eastAsia" w:ascii="宋体" w:hAnsi="宋体" w:eastAsia="宋体" w:cs="宋体"/>
          <w:sz w:val="24"/>
          <w:szCs w:val="24"/>
          <w:lang w:eastAsia="zh-CN"/>
        </w:rPr>
        <w:t>投标人</w:t>
      </w:r>
      <w:r>
        <w:rPr>
          <w:rFonts w:hint="eastAsia" w:ascii="宋体" w:hAnsi="宋体" w:eastAsia="宋体" w:cs="宋体"/>
          <w:sz w:val="24"/>
          <w:szCs w:val="24"/>
        </w:rPr>
        <w:t>自行解决。合同期满，按期对招标人所属设备、设施进行验收后移交，损坏缺失设施设备由</w:t>
      </w:r>
      <w:r>
        <w:rPr>
          <w:rFonts w:hint="eastAsia" w:ascii="宋体" w:hAnsi="宋体" w:eastAsia="宋体" w:cs="宋体"/>
          <w:sz w:val="24"/>
          <w:szCs w:val="24"/>
          <w:lang w:eastAsia="zh-CN"/>
        </w:rPr>
        <w:t>投标人</w:t>
      </w:r>
      <w:r>
        <w:rPr>
          <w:rFonts w:hint="eastAsia" w:ascii="宋体" w:hAnsi="宋体" w:eastAsia="宋体" w:cs="宋体"/>
          <w:sz w:val="24"/>
          <w:szCs w:val="24"/>
        </w:rPr>
        <w:t>负责修复补齐。</w:t>
      </w:r>
    </w:p>
    <w:p>
      <w:pPr>
        <w:pStyle w:val="63"/>
        <w:keepNext w:val="0"/>
        <w:keepLines w:val="0"/>
        <w:pageBreakBefore w:val="0"/>
        <w:widowControl w:val="0"/>
        <w:kinsoku/>
        <w:wordWrap/>
        <w:overflowPunct/>
        <w:topLinePunct w:val="0"/>
        <w:autoSpaceDE/>
        <w:autoSpaceDN/>
        <w:bidi w:val="0"/>
        <w:adjustRightInd w:val="0"/>
        <w:snapToGrid w:val="0"/>
        <w:spacing w:after="0" w:afterLines="0" w:line="30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（2）制定落实中转站设备操作、安全生产、卫生保洁等管理制度，开展职工安全生产教育，规范操作，确保人身、设备安全。有序管理垃圾压缩中转流程。</w:t>
      </w:r>
    </w:p>
    <w:p>
      <w:pPr>
        <w:pStyle w:val="63"/>
        <w:keepNext w:val="0"/>
        <w:keepLines w:val="0"/>
        <w:pageBreakBefore w:val="0"/>
        <w:widowControl w:val="0"/>
        <w:kinsoku/>
        <w:wordWrap/>
        <w:overflowPunct/>
        <w:topLinePunct w:val="0"/>
        <w:autoSpaceDE/>
        <w:autoSpaceDN/>
        <w:bidi w:val="0"/>
        <w:adjustRightInd w:val="0"/>
        <w:snapToGrid w:val="0"/>
        <w:spacing w:after="0" w:afterLines="0" w:line="30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生活垃圾</w:t>
      </w:r>
      <w:r>
        <w:rPr>
          <w:rFonts w:hint="eastAsia" w:ascii="宋体" w:hAnsi="宋体" w:eastAsia="宋体" w:cs="宋体"/>
          <w:sz w:val="24"/>
          <w:szCs w:val="24"/>
        </w:rPr>
        <w:t>按规定压块。保持中转站场地、设备卫生，</w:t>
      </w:r>
      <w:r>
        <w:rPr>
          <w:rFonts w:hint="eastAsia" w:ascii="宋体" w:hAnsi="宋体" w:eastAsia="宋体" w:cs="宋体"/>
          <w:sz w:val="24"/>
          <w:szCs w:val="24"/>
          <w:lang w:eastAsia="zh-CN"/>
        </w:rPr>
        <w:t>未经招标人允许</w:t>
      </w:r>
      <w:r>
        <w:rPr>
          <w:rFonts w:hint="eastAsia" w:ascii="宋体" w:hAnsi="宋体" w:eastAsia="宋体" w:cs="宋体"/>
          <w:sz w:val="24"/>
          <w:szCs w:val="24"/>
        </w:rPr>
        <w:t>中转站</w:t>
      </w:r>
      <w:r>
        <w:rPr>
          <w:rFonts w:hint="eastAsia" w:ascii="宋体" w:hAnsi="宋体" w:eastAsia="宋体" w:cs="宋体"/>
          <w:sz w:val="24"/>
          <w:szCs w:val="24"/>
          <w:lang w:eastAsia="zh-CN"/>
        </w:rPr>
        <w:t>不得</w:t>
      </w:r>
      <w:r>
        <w:rPr>
          <w:rFonts w:hint="eastAsia" w:ascii="宋体" w:hAnsi="宋体" w:eastAsia="宋体" w:cs="宋体"/>
          <w:sz w:val="24"/>
          <w:szCs w:val="24"/>
        </w:rPr>
        <w:t>停放</w:t>
      </w:r>
      <w:r>
        <w:rPr>
          <w:rFonts w:hint="eastAsia" w:ascii="宋体" w:hAnsi="宋体" w:eastAsia="宋体" w:cs="宋体"/>
          <w:sz w:val="24"/>
          <w:szCs w:val="24"/>
          <w:lang w:eastAsia="zh-CN"/>
        </w:rPr>
        <w:t>作业车辆（除作业过程中）</w:t>
      </w:r>
      <w:r>
        <w:rPr>
          <w:rFonts w:hint="eastAsia" w:ascii="宋体" w:hAnsi="宋体" w:eastAsia="宋体" w:cs="宋体"/>
          <w:sz w:val="24"/>
          <w:szCs w:val="24"/>
        </w:rPr>
        <w:t>，即时清扫抛洒垃圾，每日两次冲洗场地。</w:t>
      </w:r>
    </w:p>
    <w:p>
      <w:pPr>
        <w:pStyle w:val="63"/>
        <w:keepNext w:val="0"/>
        <w:keepLines w:val="0"/>
        <w:pageBreakBefore w:val="0"/>
        <w:widowControl w:val="0"/>
        <w:kinsoku/>
        <w:wordWrap/>
        <w:overflowPunct/>
        <w:topLinePunct w:val="0"/>
        <w:autoSpaceDE/>
        <w:autoSpaceDN/>
        <w:bidi w:val="0"/>
        <w:adjustRightInd w:val="0"/>
        <w:snapToGrid w:val="0"/>
        <w:spacing w:after="0" w:afterLines="0" w:line="30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（4）保持办公房干净整洁，设备房、仓库、道地不得堆放杂物，地面无污水垃圾，墙壁无蛛网，按规定灭鼠灭蝇，定期消毒。</w:t>
      </w:r>
    </w:p>
    <w:p>
      <w:pPr>
        <w:pStyle w:val="63"/>
        <w:keepNext w:val="0"/>
        <w:keepLines w:val="0"/>
        <w:pageBreakBefore w:val="0"/>
        <w:widowControl w:val="0"/>
        <w:kinsoku/>
        <w:wordWrap/>
        <w:overflowPunct/>
        <w:topLinePunct w:val="0"/>
        <w:autoSpaceDE/>
        <w:autoSpaceDN/>
        <w:bidi w:val="0"/>
        <w:adjustRightInd w:val="0"/>
        <w:snapToGrid w:val="0"/>
        <w:spacing w:after="0" w:afterLines="0" w:line="30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（5）保洁清运车辆干净整洁，应</w:t>
      </w:r>
      <w:r>
        <w:rPr>
          <w:rFonts w:hint="eastAsia" w:ascii="宋体" w:hAnsi="宋体" w:eastAsia="宋体" w:cs="宋体"/>
          <w:sz w:val="24"/>
          <w:szCs w:val="24"/>
          <w:lang w:eastAsia="zh-CN"/>
        </w:rPr>
        <w:t>及时</w:t>
      </w:r>
      <w:r>
        <w:rPr>
          <w:rFonts w:hint="eastAsia" w:ascii="宋体" w:hAnsi="宋体" w:eastAsia="宋体" w:cs="宋体"/>
          <w:sz w:val="24"/>
          <w:szCs w:val="24"/>
        </w:rPr>
        <w:t>冲洗干净。</w:t>
      </w:r>
    </w:p>
    <w:p>
      <w:pPr>
        <w:pStyle w:val="63"/>
        <w:keepNext w:val="0"/>
        <w:keepLines w:val="0"/>
        <w:pageBreakBefore w:val="0"/>
        <w:widowControl w:val="0"/>
        <w:kinsoku/>
        <w:wordWrap/>
        <w:overflowPunct/>
        <w:topLinePunct w:val="0"/>
        <w:autoSpaceDE/>
        <w:autoSpaceDN/>
        <w:bidi w:val="0"/>
        <w:adjustRightInd w:val="0"/>
        <w:snapToGrid w:val="0"/>
        <w:spacing w:after="0" w:afterLines="0" w:line="30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（6）落实中转站内部管理制度，运输车辆出站、垃圾桶领用、电话投诉等落实台账登记。</w:t>
      </w:r>
    </w:p>
    <w:p>
      <w:pPr>
        <w:pStyle w:val="63"/>
        <w:keepNext w:val="0"/>
        <w:keepLines w:val="0"/>
        <w:pageBreakBefore w:val="0"/>
        <w:widowControl w:val="0"/>
        <w:kinsoku/>
        <w:wordWrap/>
        <w:overflowPunct/>
        <w:topLinePunct w:val="0"/>
        <w:autoSpaceDE/>
        <w:autoSpaceDN/>
        <w:bidi w:val="0"/>
        <w:adjustRightInd w:val="0"/>
        <w:snapToGrid w:val="0"/>
        <w:spacing w:after="0" w:afterLines="0" w:line="30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（7）中转站压缩机器日常维护、保养、维修由</w:t>
      </w:r>
      <w:r>
        <w:rPr>
          <w:rFonts w:hint="eastAsia" w:ascii="宋体" w:hAnsi="宋体" w:eastAsia="宋体" w:cs="宋体"/>
          <w:sz w:val="24"/>
          <w:szCs w:val="24"/>
          <w:lang w:eastAsia="zh-CN"/>
        </w:rPr>
        <w:t>投标人</w:t>
      </w:r>
      <w:r>
        <w:rPr>
          <w:rFonts w:hint="eastAsia" w:ascii="宋体" w:hAnsi="宋体" w:eastAsia="宋体" w:cs="宋体"/>
          <w:sz w:val="24"/>
          <w:szCs w:val="24"/>
        </w:rPr>
        <w:t>承担</w:t>
      </w:r>
      <w:r>
        <w:rPr>
          <w:rFonts w:hint="eastAsia" w:ascii="宋体" w:hAnsi="宋体" w:eastAsia="宋体" w:cs="宋体"/>
          <w:sz w:val="24"/>
          <w:szCs w:val="24"/>
          <w:lang w:eastAsia="zh-CN"/>
        </w:rPr>
        <w:t>（如遇压缩机发生重大故障，投标人无法及时维修的，由招标人安排专业厂家维修，费用从服务费中扣除）</w:t>
      </w:r>
      <w:r>
        <w:rPr>
          <w:rFonts w:hint="eastAsia" w:ascii="宋体" w:hAnsi="宋体" w:eastAsia="宋体" w:cs="宋体"/>
          <w:sz w:val="24"/>
          <w:szCs w:val="24"/>
        </w:rPr>
        <w:t>。日常维护保养主要以清洁、观察为主：保持操作台及设备整体清洁，做到每次使用过后及时清理；定期（至少一天一次）清理堵塞滤网等的杂物及垃圾；操作室观察设备是否有异响，及时发现设备运转异常现象并做好记录；每周至少全面保养一次，保养以清理、紧固、润滑为主，检查设备各个部位是否有松动或其它异常现象并做好记录；如发现设备存在异常情况，应及时向上级反馈，确保当天能够完成维修，保证第二天的正常运行。</w:t>
      </w:r>
    </w:p>
    <w:p>
      <w:pPr>
        <w:pStyle w:val="63"/>
        <w:keepNext w:val="0"/>
        <w:keepLines w:val="0"/>
        <w:pageBreakBefore w:val="0"/>
        <w:widowControl w:val="0"/>
        <w:kinsoku/>
        <w:wordWrap/>
        <w:overflowPunct/>
        <w:topLinePunct w:val="0"/>
        <w:autoSpaceDE/>
        <w:autoSpaceDN/>
        <w:bidi w:val="0"/>
        <w:adjustRightInd w:val="0"/>
        <w:snapToGrid w:val="0"/>
        <w:spacing w:after="0" w:afterLines="0" w:line="30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垃圾压缩机每年度中期进行一次检修保养，并全面更换润滑油（注：中转站压缩机器日常维护、保养、维修等所产生的费用由</w:t>
      </w:r>
      <w:r>
        <w:rPr>
          <w:rFonts w:hint="eastAsia" w:ascii="宋体" w:hAnsi="宋体" w:eastAsia="宋体" w:cs="宋体"/>
          <w:sz w:val="24"/>
          <w:szCs w:val="24"/>
          <w:lang w:eastAsia="zh-CN"/>
        </w:rPr>
        <w:t>投标人</w:t>
      </w:r>
      <w:r>
        <w:rPr>
          <w:rFonts w:hint="eastAsia" w:ascii="宋体" w:hAnsi="宋体" w:eastAsia="宋体" w:cs="宋体"/>
          <w:sz w:val="24"/>
          <w:szCs w:val="24"/>
        </w:rPr>
        <w:t>承担）</w:t>
      </w:r>
      <w:r>
        <w:rPr>
          <w:rFonts w:hint="eastAsia" w:ascii="宋体" w:hAnsi="宋体" w:eastAsia="宋体" w:cs="宋体"/>
          <w:sz w:val="24"/>
          <w:szCs w:val="24"/>
          <w:lang w:eastAsia="zh-CN"/>
        </w:rPr>
        <w:t>。</w:t>
      </w:r>
    </w:p>
    <w:p>
      <w:pPr>
        <w:pStyle w:val="6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00" w:lineRule="auto"/>
        <w:ind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垃圾清运至垃圾中转站后，筛拣出不符合进焚烧厂的垃圾，如石块、基建垃圾、大件废弃物、易燃易爆易污染废弃物等，由</w:t>
      </w:r>
      <w:r>
        <w:rPr>
          <w:rFonts w:hint="eastAsia" w:ascii="宋体" w:hAnsi="宋体" w:eastAsia="宋体" w:cs="宋体"/>
          <w:sz w:val="24"/>
          <w:szCs w:val="24"/>
          <w:lang w:eastAsia="zh-CN"/>
        </w:rPr>
        <w:t>投标人</w:t>
      </w:r>
      <w:r>
        <w:rPr>
          <w:rFonts w:hint="eastAsia" w:ascii="宋体" w:hAnsi="宋体" w:eastAsia="宋体" w:cs="宋体"/>
          <w:sz w:val="24"/>
          <w:szCs w:val="24"/>
        </w:rPr>
        <w:t>按规范自行处理，清运车辆及设备由</w:t>
      </w:r>
      <w:r>
        <w:rPr>
          <w:rFonts w:hint="eastAsia" w:ascii="宋体" w:hAnsi="宋体" w:eastAsia="宋体" w:cs="宋体"/>
          <w:sz w:val="24"/>
          <w:szCs w:val="24"/>
          <w:lang w:eastAsia="zh-CN"/>
        </w:rPr>
        <w:t>投标人</w:t>
      </w:r>
      <w:r>
        <w:rPr>
          <w:rFonts w:hint="eastAsia" w:ascii="宋体" w:hAnsi="宋体" w:eastAsia="宋体" w:cs="宋体"/>
          <w:sz w:val="24"/>
          <w:szCs w:val="24"/>
        </w:rPr>
        <w:t>自行解决（包括填埋点费用等），不</w:t>
      </w:r>
      <w:r>
        <w:rPr>
          <w:rFonts w:hint="eastAsia" w:ascii="宋体" w:hAnsi="宋体" w:eastAsia="宋体" w:cs="宋体"/>
          <w:sz w:val="24"/>
          <w:szCs w:val="24"/>
          <w:lang w:eastAsia="zh-CN"/>
        </w:rPr>
        <w:t>得</w:t>
      </w:r>
      <w:r>
        <w:rPr>
          <w:rFonts w:hint="eastAsia" w:ascii="宋体" w:hAnsi="宋体" w:eastAsia="宋体" w:cs="宋体"/>
          <w:sz w:val="24"/>
          <w:szCs w:val="24"/>
        </w:rPr>
        <w:t>在中转站堆积</w:t>
      </w:r>
      <w:r>
        <w:rPr>
          <w:rFonts w:hint="eastAsia" w:ascii="宋体" w:hAnsi="宋体" w:eastAsia="宋体" w:cs="宋体"/>
          <w:sz w:val="24"/>
          <w:szCs w:val="24"/>
          <w:lang w:eastAsia="zh-CN"/>
        </w:rPr>
        <w:t>。</w:t>
      </w:r>
    </w:p>
    <w:p>
      <w:pPr>
        <w:pStyle w:val="6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00" w:lineRule="auto"/>
        <w:ind w:left="0" w:leftChars="0" w:right="0" w:rightChars="0" w:firstLine="480" w:firstLineChars="200"/>
        <w:jc w:val="lef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九</w:t>
      </w:r>
      <w:r>
        <w:rPr>
          <w:rFonts w:hint="eastAsia" w:ascii="宋体" w:hAnsi="宋体" w:eastAsia="宋体" w:cs="宋体"/>
          <w:b/>
          <w:color w:val="auto"/>
          <w:sz w:val="24"/>
          <w:szCs w:val="24"/>
        </w:rPr>
        <w:t>）安全文明作业要求</w:t>
      </w:r>
    </w:p>
    <w:p>
      <w:pPr>
        <w:keepNext w:val="0"/>
        <w:keepLines w:val="0"/>
        <w:pageBreakBefore w:val="0"/>
        <w:widowControl w:val="0"/>
        <w:numPr>
          <w:ilvl w:val="0"/>
          <w:numId w:val="7"/>
        </w:numPr>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为有效落实行业规定</w:t>
      </w:r>
      <w:r>
        <w:rPr>
          <w:rFonts w:hint="eastAsia" w:ascii="宋体" w:hAnsi="宋体" w:eastAsia="宋体" w:cs="宋体"/>
          <w:color w:val="auto"/>
          <w:sz w:val="24"/>
          <w:szCs w:val="24"/>
        </w:rPr>
        <w:t>，管行业必须管安全，管业务必须管安全的原则，本项目需制定安全</w:t>
      </w:r>
      <w:r>
        <w:rPr>
          <w:rFonts w:hint="eastAsia" w:ascii="宋体" w:hAnsi="宋体" w:eastAsia="宋体" w:cs="宋体"/>
          <w:color w:val="auto"/>
          <w:sz w:val="24"/>
          <w:szCs w:val="24"/>
          <w:lang w:eastAsia="zh-CN"/>
        </w:rPr>
        <w:t>生产</w:t>
      </w:r>
      <w:r>
        <w:rPr>
          <w:rFonts w:hint="eastAsia" w:ascii="宋体" w:hAnsi="宋体" w:eastAsia="宋体" w:cs="宋体"/>
          <w:color w:val="auto"/>
          <w:sz w:val="24"/>
          <w:szCs w:val="24"/>
        </w:rPr>
        <w:t>制度，并配备专职安全员定期开展安全</w:t>
      </w:r>
      <w:r>
        <w:rPr>
          <w:rFonts w:hint="eastAsia" w:ascii="宋体" w:hAnsi="宋体" w:eastAsia="宋体" w:cs="宋体"/>
          <w:color w:val="auto"/>
          <w:sz w:val="24"/>
          <w:szCs w:val="24"/>
          <w:lang w:eastAsia="zh-CN"/>
        </w:rPr>
        <w:t>生产</w:t>
      </w:r>
      <w:r>
        <w:rPr>
          <w:rFonts w:hint="eastAsia" w:ascii="宋体" w:hAnsi="宋体" w:eastAsia="宋体" w:cs="宋体"/>
          <w:color w:val="auto"/>
          <w:sz w:val="24"/>
          <w:szCs w:val="24"/>
        </w:rPr>
        <w:t>培训</w:t>
      </w:r>
      <w:r>
        <w:rPr>
          <w:rFonts w:hint="eastAsia" w:ascii="宋体" w:hAnsi="宋体" w:eastAsia="宋体" w:cs="宋体"/>
          <w:color w:val="auto"/>
          <w:sz w:val="24"/>
          <w:szCs w:val="24"/>
          <w:lang w:eastAsia="zh-CN"/>
        </w:rPr>
        <w:t>、指导</w:t>
      </w:r>
      <w:r>
        <w:rPr>
          <w:rFonts w:hint="eastAsia" w:ascii="宋体" w:hAnsi="宋体" w:eastAsia="宋体" w:cs="宋体"/>
          <w:color w:val="auto"/>
          <w:sz w:val="24"/>
          <w:szCs w:val="24"/>
        </w:rPr>
        <w:t>。</w:t>
      </w:r>
    </w:p>
    <w:p>
      <w:pPr>
        <w:keepNext w:val="0"/>
        <w:keepLines w:val="0"/>
        <w:pageBreakBefore w:val="0"/>
        <w:widowControl w:val="0"/>
        <w:numPr>
          <w:ilvl w:val="0"/>
          <w:numId w:val="7"/>
        </w:numPr>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制</w:t>
      </w:r>
      <w:r>
        <w:rPr>
          <w:rFonts w:hint="eastAsia" w:ascii="宋体" w:hAnsi="宋体" w:eastAsia="宋体" w:cs="宋体"/>
          <w:color w:val="auto"/>
          <w:sz w:val="24"/>
          <w:szCs w:val="24"/>
        </w:rPr>
        <w:t>定落实岗位操作规范，定期开展作业人员安全教育和岗位培训，严格按照规范操作机械设备；开展保洁清运作业过程必要穿着统一工作服和反光安全服（反光背心）、作业帽，遵守交通规则，安全停放车辆；严禁</w:t>
      </w:r>
      <w:r>
        <w:rPr>
          <w:rFonts w:hint="eastAsia" w:ascii="宋体" w:hAnsi="宋体" w:eastAsia="宋体" w:cs="宋体"/>
          <w:color w:val="auto"/>
          <w:sz w:val="24"/>
          <w:szCs w:val="24"/>
          <w:lang w:eastAsia="zh-CN"/>
        </w:rPr>
        <w:t>私自</w:t>
      </w:r>
      <w:r>
        <w:rPr>
          <w:rFonts w:hint="eastAsia" w:ascii="宋体" w:hAnsi="宋体" w:eastAsia="宋体" w:cs="宋体"/>
          <w:color w:val="auto"/>
          <w:sz w:val="24"/>
          <w:szCs w:val="24"/>
        </w:rPr>
        <w:t>处理有毒、易爆易燃等危险品。</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保洁车辆作业时应开警示灯，控制车速，遵守交通规则；作业设备及车辆停放不得影响交通；做好车辆和设备的保养维修，每天出车前应检查车况，及时排除故障；严禁酒后作业、严禁无证驾驶或操作设备、严禁驾驶无证车辆。</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、车辆作业过程礼让行人，文明作业避免扰民；不将垃圾、污水喷溅到行人车辆；洒水、洗扫作业选择车流人流较少时段或夜间洗扫。</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textAlignment w:val="auto"/>
        <w:rPr>
          <w:rFonts w:hint="eastAsia" w:ascii="宋体" w:hAnsi="宋体" w:eastAsia="宋体" w:cs="宋体"/>
          <w:b w:val="0"/>
          <w:bCs w:val="0"/>
          <w:color w:val="auto"/>
          <w:sz w:val="24"/>
          <w:szCs w:val="24"/>
          <w:shd w:val="clear" w:color="auto" w:fill="DAECFF"/>
        </w:rPr>
      </w:pP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、及时办理车辆保险和作业人员的意外伤害保险</w:t>
      </w:r>
      <w:r>
        <w:rPr>
          <w:rFonts w:hint="eastAsia" w:ascii="宋体" w:hAnsi="宋体" w:eastAsia="宋体" w:cs="宋体"/>
          <w:b w:val="0"/>
          <w:bCs w:val="0"/>
          <w:color w:val="auto"/>
          <w:sz w:val="24"/>
          <w:szCs w:val="24"/>
          <w:lang w:eastAsia="zh-CN"/>
        </w:rPr>
        <w:t>（应保尽保）</w:t>
      </w:r>
      <w:r>
        <w:rPr>
          <w:rFonts w:hint="eastAsia" w:ascii="宋体" w:hAnsi="宋体" w:eastAsia="宋体" w:cs="宋体"/>
          <w:b w:val="0"/>
          <w:bCs w:val="0"/>
          <w:color w:val="auto"/>
          <w:sz w:val="24"/>
          <w:szCs w:val="24"/>
        </w:rPr>
        <w:t>。发生车辆设备损坏</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交通</w:t>
      </w:r>
      <w:r>
        <w:rPr>
          <w:rFonts w:hint="eastAsia" w:ascii="宋体" w:hAnsi="宋体" w:eastAsia="宋体" w:cs="宋体"/>
          <w:b w:val="0"/>
          <w:bCs w:val="0"/>
          <w:color w:val="auto"/>
          <w:sz w:val="24"/>
          <w:szCs w:val="24"/>
          <w:lang w:eastAsia="zh-CN"/>
        </w:rPr>
        <w:t>和</w:t>
      </w:r>
      <w:r>
        <w:rPr>
          <w:rFonts w:hint="eastAsia" w:ascii="宋体" w:hAnsi="宋体" w:eastAsia="宋体" w:cs="宋体"/>
          <w:b w:val="0"/>
          <w:bCs w:val="0"/>
          <w:color w:val="auto"/>
          <w:sz w:val="24"/>
          <w:szCs w:val="24"/>
        </w:rPr>
        <w:t>生产</w:t>
      </w:r>
      <w:r>
        <w:rPr>
          <w:rFonts w:hint="eastAsia" w:ascii="宋体" w:hAnsi="宋体" w:eastAsia="宋体" w:cs="宋体"/>
          <w:b w:val="0"/>
          <w:bCs w:val="0"/>
          <w:color w:val="auto"/>
          <w:sz w:val="24"/>
          <w:szCs w:val="24"/>
          <w:lang w:eastAsia="zh-CN"/>
        </w:rPr>
        <w:t>意外伤亡</w:t>
      </w:r>
      <w:r>
        <w:rPr>
          <w:rFonts w:hint="eastAsia" w:ascii="宋体" w:hAnsi="宋体" w:eastAsia="宋体" w:cs="宋体"/>
          <w:b w:val="0"/>
          <w:bCs w:val="0"/>
          <w:color w:val="auto"/>
          <w:sz w:val="24"/>
          <w:szCs w:val="24"/>
        </w:rPr>
        <w:t>事故，其责任均由</w:t>
      </w:r>
      <w:r>
        <w:rPr>
          <w:rFonts w:hint="eastAsia" w:ascii="宋体" w:hAnsi="宋体" w:eastAsia="宋体" w:cs="宋体"/>
          <w:b w:val="0"/>
          <w:bCs w:val="0"/>
          <w:color w:val="auto"/>
          <w:sz w:val="24"/>
          <w:szCs w:val="24"/>
          <w:lang w:eastAsia="zh-CN"/>
        </w:rPr>
        <w:t>投标人</w:t>
      </w:r>
      <w:r>
        <w:rPr>
          <w:rFonts w:hint="eastAsia" w:ascii="宋体" w:hAnsi="宋体" w:eastAsia="宋体" w:cs="宋体"/>
          <w:b w:val="0"/>
          <w:bCs w:val="0"/>
          <w:color w:val="auto"/>
          <w:sz w:val="24"/>
          <w:szCs w:val="24"/>
        </w:rPr>
        <w:t>负责，招标人概不负责。如因</w:t>
      </w:r>
      <w:r>
        <w:rPr>
          <w:rFonts w:hint="eastAsia" w:ascii="宋体" w:hAnsi="宋体" w:eastAsia="宋体" w:cs="宋体"/>
          <w:b w:val="0"/>
          <w:bCs w:val="0"/>
          <w:color w:val="auto"/>
          <w:sz w:val="24"/>
          <w:szCs w:val="24"/>
          <w:lang w:eastAsia="zh-CN"/>
        </w:rPr>
        <w:t>投标人</w:t>
      </w:r>
      <w:r>
        <w:rPr>
          <w:rFonts w:hint="eastAsia" w:ascii="宋体" w:hAnsi="宋体" w:eastAsia="宋体" w:cs="宋体"/>
          <w:b w:val="0"/>
          <w:bCs w:val="0"/>
          <w:color w:val="auto"/>
          <w:sz w:val="24"/>
          <w:szCs w:val="24"/>
        </w:rPr>
        <w:t>在合同履约过程中给招标人造成损失或因</w:t>
      </w:r>
      <w:r>
        <w:rPr>
          <w:rFonts w:hint="eastAsia" w:ascii="宋体" w:hAnsi="宋体" w:eastAsia="宋体" w:cs="宋体"/>
          <w:b w:val="0"/>
          <w:bCs w:val="0"/>
          <w:color w:val="auto"/>
          <w:sz w:val="24"/>
          <w:szCs w:val="24"/>
          <w:lang w:eastAsia="zh-CN"/>
        </w:rPr>
        <w:t>投标人</w:t>
      </w:r>
      <w:r>
        <w:rPr>
          <w:rFonts w:hint="eastAsia" w:ascii="宋体" w:hAnsi="宋体" w:eastAsia="宋体" w:cs="宋体"/>
          <w:b w:val="0"/>
          <w:bCs w:val="0"/>
          <w:color w:val="auto"/>
          <w:sz w:val="24"/>
          <w:szCs w:val="24"/>
        </w:rPr>
        <w:t>原因导致招标人被第三方追责的，招标人有权在应付</w:t>
      </w:r>
      <w:r>
        <w:rPr>
          <w:rFonts w:hint="eastAsia" w:ascii="宋体" w:hAnsi="宋体" w:eastAsia="宋体" w:cs="宋体"/>
          <w:b w:val="0"/>
          <w:bCs w:val="0"/>
          <w:color w:val="auto"/>
          <w:sz w:val="24"/>
          <w:szCs w:val="24"/>
          <w:lang w:eastAsia="zh-CN"/>
        </w:rPr>
        <w:t>投标人</w:t>
      </w:r>
      <w:r>
        <w:rPr>
          <w:rFonts w:hint="eastAsia" w:ascii="宋体" w:hAnsi="宋体" w:eastAsia="宋体" w:cs="宋体"/>
          <w:b w:val="0"/>
          <w:bCs w:val="0"/>
          <w:color w:val="auto"/>
          <w:sz w:val="24"/>
          <w:szCs w:val="24"/>
        </w:rPr>
        <w:t>服务费中直接扣除。</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十</w:t>
      </w:r>
      <w:r>
        <w:rPr>
          <w:rFonts w:hint="eastAsia" w:ascii="宋体" w:hAnsi="宋体" w:eastAsia="宋体" w:cs="宋体"/>
          <w:b/>
          <w:color w:val="auto"/>
          <w:sz w:val="24"/>
          <w:szCs w:val="24"/>
        </w:rPr>
        <w:t>）其它服务要求</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bookmarkStart w:id="23" w:name="_Hlk85736161"/>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w:t>
      </w:r>
      <w:bookmarkEnd w:id="23"/>
      <w:r>
        <w:rPr>
          <w:rFonts w:hint="eastAsia" w:ascii="宋体" w:hAnsi="宋体" w:eastAsia="宋体" w:cs="宋体"/>
          <w:color w:val="auto"/>
          <w:sz w:val="24"/>
          <w:szCs w:val="24"/>
        </w:rPr>
        <w:t>制定本项目各岗位保洁清运工作标准，落实职工上岗培训，每半年开展职工岗位技能</w:t>
      </w:r>
      <w:r>
        <w:rPr>
          <w:rFonts w:hint="eastAsia" w:ascii="宋体" w:hAnsi="宋体" w:eastAsia="宋体" w:cs="宋体"/>
          <w:color w:val="auto"/>
          <w:sz w:val="24"/>
          <w:szCs w:val="24"/>
          <w:lang w:eastAsia="zh-CN"/>
        </w:rPr>
        <w:t>；每月不定期组织内部检查并考核。</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应按照劳动合同法签订劳动合同、及时发放作业人员工资报酬</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劳保用品、</w:t>
      </w:r>
      <w:r>
        <w:rPr>
          <w:rFonts w:hint="eastAsia" w:ascii="宋体" w:hAnsi="宋体" w:eastAsia="宋体" w:cs="宋体"/>
          <w:color w:val="auto"/>
          <w:sz w:val="24"/>
          <w:szCs w:val="24"/>
          <w:lang w:eastAsia="zh-CN"/>
        </w:rPr>
        <w:t>防疫物质、</w:t>
      </w:r>
      <w:r>
        <w:rPr>
          <w:rFonts w:hint="eastAsia" w:ascii="宋体" w:hAnsi="宋体" w:eastAsia="宋体" w:cs="宋体"/>
          <w:color w:val="auto"/>
          <w:sz w:val="24"/>
          <w:szCs w:val="24"/>
        </w:rPr>
        <w:t>依法保障职工权益；不得聘用不符合要求人员从事清扫、清运及中转站设备操作工作；人员上岗前应进行健康体检。</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在服务期限内规范提供本项目服务：禁止在本项目区域内收取任何服务费用；禁止本项目服务人员、在册服务车辆及设备在本项目服务区域外从事本项目相关业务；非招标人要求禁止利用中转站设备处理合同区域之外垃圾</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rPr>
        <w:t>做好创建考评、重大节假日、大型活动、灾害性天气后</w:t>
      </w:r>
      <w:r>
        <w:rPr>
          <w:rFonts w:hint="eastAsia" w:ascii="宋体" w:hAnsi="宋体" w:eastAsia="宋体" w:cs="宋体"/>
          <w:color w:val="auto"/>
          <w:sz w:val="24"/>
          <w:szCs w:val="24"/>
          <w:highlight w:val="none"/>
          <w:lang w:val="en-US" w:eastAsia="zh-CN"/>
        </w:rPr>
        <w:t>（防汛抗台、抗雪防冰）</w:t>
      </w:r>
      <w:r>
        <w:rPr>
          <w:rFonts w:hint="eastAsia" w:ascii="宋体" w:hAnsi="宋体" w:eastAsia="宋体" w:cs="宋体"/>
          <w:color w:val="auto"/>
          <w:sz w:val="24"/>
          <w:szCs w:val="24"/>
          <w:highlight w:val="none"/>
        </w:rPr>
        <w:t>以及其它临时突击性保洁清运等工作</w:t>
      </w:r>
      <w:r>
        <w:rPr>
          <w:rFonts w:hint="eastAsia" w:ascii="宋体" w:hAnsi="宋体" w:eastAsia="宋体" w:cs="宋体"/>
          <w:color w:val="auto"/>
          <w:sz w:val="24"/>
          <w:szCs w:val="24"/>
          <w:highlight w:val="none"/>
          <w:lang w:eastAsia="zh-CN"/>
        </w:rPr>
        <w:t>，投标人应根据招标人要求,提高机械设备保洁频率、增加保洁人员、延长保洁时间</w:t>
      </w:r>
      <w:r>
        <w:rPr>
          <w:rFonts w:hint="eastAsia" w:ascii="宋体" w:hAnsi="宋体" w:eastAsia="宋体" w:cs="宋体"/>
          <w:color w:val="auto"/>
          <w:sz w:val="24"/>
          <w:szCs w:val="24"/>
          <w:highlight w:val="none"/>
        </w:rPr>
        <w:t>，保证保洁和清运秩序，优质完成创建迎检等工作目标</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rPr>
        <w:t>如若推诿、不配合，因</w:t>
      </w:r>
      <w:r>
        <w:rPr>
          <w:rFonts w:hint="eastAsia" w:ascii="宋体" w:hAnsi="宋体" w:eastAsia="宋体" w:cs="宋体"/>
          <w:sz w:val="24"/>
          <w:szCs w:val="24"/>
          <w:lang w:eastAsia="zh-CN"/>
        </w:rPr>
        <w:t>保洁公司原因</w:t>
      </w:r>
      <w:r>
        <w:rPr>
          <w:rFonts w:hint="eastAsia" w:ascii="宋体" w:hAnsi="宋体" w:eastAsia="宋体" w:cs="宋体"/>
          <w:sz w:val="24"/>
          <w:szCs w:val="24"/>
        </w:rPr>
        <w:t>未能按要求及时</w:t>
      </w:r>
      <w:r>
        <w:rPr>
          <w:rFonts w:hint="eastAsia" w:ascii="宋体" w:hAnsi="宋体" w:eastAsia="宋体" w:cs="宋体"/>
          <w:sz w:val="24"/>
          <w:szCs w:val="24"/>
          <w:lang w:eastAsia="zh-CN"/>
        </w:rPr>
        <w:t>保洁</w:t>
      </w:r>
      <w:r>
        <w:rPr>
          <w:rFonts w:hint="eastAsia" w:ascii="宋体" w:hAnsi="宋体" w:eastAsia="宋体" w:cs="宋体"/>
          <w:sz w:val="24"/>
          <w:szCs w:val="24"/>
        </w:rPr>
        <w:t>清运</w:t>
      </w:r>
      <w:r>
        <w:rPr>
          <w:rFonts w:hint="eastAsia" w:ascii="宋体" w:hAnsi="宋体" w:eastAsia="宋体" w:cs="宋体"/>
          <w:sz w:val="24"/>
          <w:szCs w:val="24"/>
          <w:lang w:eastAsia="zh-CN"/>
        </w:rPr>
        <w:t>的</w:t>
      </w:r>
      <w:r>
        <w:rPr>
          <w:rFonts w:hint="eastAsia" w:ascii="宋体" w:hAnsi="宋体" w:eastAsia="宋体" w:cs="宋体"/>
          <w:sz w:val="24"/>
          <w:szCs w:val="24"/>
        </w:rPr>
        <w:t>，</w:t>
      </w:r>
      <w:r>
        <w:rPr>
          <w:rFonts w:hint="eastAsia" w:ascii="宋体" w:hAnsi="宋体" w:eastAsia="宋体" w:cs="宋体"/>
          <w:sz w:val="24"/>
          <w:szCs w:val="24"/>
          <w:lang w:eastAsia="zh-CN"/>
        </w:rPr>
        <w:t>街道</w:t>
      </w:r>
      <w:r>
        <w:rPr>
          <w:rFonts w:hint="eastAsia" w:ascii="宋体" w:hAnsi="宋体" w:eastAsia="宋体" w:cs="宋体"/>
          <w:sz w:val="24"/>
          <w:szCs w:val="24"/>
        </w:rPr>
        <w:t>有权安排临时</w:t>
      </w:r>
      <w:r>
        <w:rPr>
          <w:rFonts w:hint="eastAsia" w:ascii="宋体" w:hAnsi="宋体" w:eastAsia="宋体" w:cs="宋体"/>
          <w:sz w:val="24"/>
          <w:szCs w:val="24"/>
          <w:lang w:eastAsia="zh-CN"/>
        </w:rPr>
        <w:t>应急人员及</w:t>
      </w:r>
      <w:r>
        <w:rPr>
          <w:rFonts w:hint="eastAsia" w:ascii="宋体" w:hAnsi="宋体" w:eastAsia="宋体" w:cs="宋体"/>
          <w:sz w:val="24"/>
          <w:szCs w:val="24"/>
        </w:rPr>
        <w:t>车辆，所需费用在</w:t>
      </w:r>
      <w:r>
        <w:rPr>
          <w:rFonts w:hint="eastAsia" w:ascii="宋体" w:hAnsi="宋体" w:eastAsia="宋体" w:cs="宋体"/>
          <w:sz w:val="24"/>
          <w:szCs w:val="24"/>
          <w:lang w:eastAsia="zh-CN"/>
        </w:rPr>
        <w:t>服务费</w:t>
      </w:r>
      <w:r>
        <w:rPr>
          <w:rFonts w:hint="eastAsia" w:ascii="宋体" w:hAnsi="宋体" w:eastAsia="宋体" w:cs="宋体"/>
          <w:sz w:val="24"/>
          <w:szCs w:val="24"/>
        </w:rPr>
        <w:t>中扣除）</w:t>
      </w:r>
      <w:r>
        <w:rPr>
          <w:rFonts w:hint="eastAsia" w:ascii="宋体" w:hAnsi="宋体" w:eastAsia="宋体" w:cs="宋体"/>
          <w:sz w:val="24"/>
          <w:szCs w:val="24"/>
          <w:lang w:eastAsia="zh-CN"/>
        </w:rPr>
        <w:t>。</w:t>
      </w:r>
      <w:r>
        <w:rPr>
          <w:rFonts w:hint="eastAsia" w:ascii="宋体" w:hAnsi="宋体" w:eastAsia="宋体" w:cs="宋体"/>
          <w:color w:val="auto"/>
          <w:sz w:val="24"/>
          <w:szCs w:val="24"/>
          <w:highlight w:val="none"/>
        </w:rPr>
        <w:t>突击工作增加的设备、人员等费用均包含在合同总价当中，招标人不作另行支付。</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投标方严格按照国家防疫防控要求，</w:t>
      </w:r>
      <w:r>
        <w:rPr>
          <w:rFonts w:hint="eastAsia" w:ascii="宋体" w:hAnsi="宋体" w:eastAsia="宋体" w:cs="宋体"/>
          <w:color w:val="auto"/>
          <w:sz w:val="24"/>
          <w:szCs w:val="24"/>
          <w:highlight w:val="none"/>
          <w:lang w:eastAsia="zh-CN"/>
        </w:rPr>
        <w:t>积极</w:t>
      </w:r>
      <w:r>
        <w:rPr>
          <w:rFonts w:hint="eastAsia" w:ascii="宋体" w:hAnsi="宋体" w:eastAsia="宋体" w:cs="宋体"/>
          <w:color w:val="auto"/>
          <w:sz w:val="24"/>
          <w:szCs w:val="24"/>
          <w:highlight w:val="none"/>
        </w:rPr>
        <w:t>做好防疫工作、应急预案并配备防疫物质，此项费用已综合考虑在投标报价内。</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FF0000"/>
          <w:kern w:val="2"/>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、在合同期内因上级政府政策变动须中止合同</w:t>
      </w:r>
      <w:r>
        <w:rPr>
          <w:rFonts w:hint="eastAsia" w:ascii="宋体" w:hAnsi="宋体" w:eastAsia="宋体" w:cs="宋体"/>
          <w:color w:val="auto"/>
          <w:sz w:val="24"/>
          <w:szCs w:val="24"/>
          <w:lang w:eastAsia="zh-CN"/>
        </w:rPr>
        <w:t>（如环卫集团接管）</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应无条件同意，费用即月即结。</w:t>
      </w:r>
    </w:p>
    <w:p>
      <w:pPr>
        <w:pageBreakBefore w:val="0"/>
        <w:kinsoku/>
        <w:wordWrap/>
        <w:overflowPunct/>
        <w:topLinePunct w:val="0"/>
        <w:bidi w:val="0"/>
        <w:adjustRightInd w:val="0"/>
        <w:snapToGrid w:val="0"/>
        <w:spacing w:line="300" w:lineRule="auto"/>
        <w:ind w:right="0" w:right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FF0000"/>
          <w:kern w:val="0"/>
          <w:sz w:val="24"/>
          <w:szCs w:val="24"/>
          <w:highlight w:val="none"/>
          <w:lang w:val="en-US" w:eastAsia="zh-CN" w:bidi="en-US"/>
        </w:rPr>
        <w:t xml:space="preserve">  </w:t>
      </w:r>
      <w:r>
        <w:rPr>
          <w:rFonts w:hint="eastAsia" w:ascii="宋体" w:hAnsi="宋体" w:eastAsia="宋体" w:cs="宋体"/>
          <w:b/>
          <w:bCs/>
          <w:color w:val="auto"/>
          <w:sz w:val="24"/>
          <w:szCs w:val="24"/>
        </w:rPr>
        <w:t>★</w:t>
      </w:r>
      <w:r>
        <w:rPr>
          <w:rFonts w:hint="eastAsia" w:ascii="宋体" w:hAnsi="宋体" w:eastAsia="宋体" w:cs="宋体"/>
          <w:color w:val="auto"/>
          <w:sz w:val="24"/>
          <w:szCs w:val="24"/>
          <w:lang w:val="en-US" w:eastAsia="zh-CN"/>
        </w:rPr>
        <w:t>7、本项目需要投标方根据招标要求对作业环境及服务范围进行现场勘查，商务技术文件中须提供现场勘探结果证明材料（须加盖业主单位公章）。投标人踏勘现场发生的费用自理，不提供勘查证明作无效标处理。</w:t>
      </w:r>
    </w:p>
    <w:p>
      <w:pPr>
        <w:pStyle w:val="63"/>
        <w:keepNext w:val="0"/>
        <w:keepLines w:val="0"/>
        <w:pageBreakBefore w:val="0"/>
        <w:widowControl w:val="0"/>
        <w:kinsoku/>
        <w:wordWrap/>
        <w:overflowPunct/>
        <w:topLinePunct w:val="0"/>
        <w:autoSpaceDE/>
        <w:autoSpaceDN/>
        <w:bidi w:val="0"/>
        <w:adjustRightInd w:val="0"/>
        <w:snapToGrid w:val="0"/>
        <w:spacing w:after="0" w:afterLines="0" w:line="300" w:lineRule="auto"/>
        <w:ind w:left="0" w:leftChars="0" w:right="0" w:rightChars="0" w:firstLine="0" w:firstLineChars="0"/>
        <w:jc w:val="both"/>
        <w:textAlignment w:val="auto"/>
        <w:outlineLvl w:val="9"/>
        <w:rPr>
          <w:rFonts w:hint="eastAsia" w:ascii="宋体" w:hAnsi="宋体" w:eastAsia="宋体" w:cs="宋体"/>
          <w:color w:val="FF0000"/>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因</w:t>
      </w:r>
      <w:r>
        <w:rPr>
          <w:rFonts w:hint="eastAsia" w:ascii="宋体" w:hAnsi="宋体" w:eastAsia="宋体" w:cs="宋体"/>
          <w:color w:val="auto"/>
          <w:sz w:val="24"/>
          <w:szCs w:val="24"/>
          <w:lang w:eastAsia="zh-CN"/>
        </w:rPr>
        <w:t>大唐街道保洁区域</w:t>
      </w:r>
      <w:r>
        <w:rPr>
          <w:rFonts w:hint="eastAsia" w:ascii="宋体" w:hAnsi="宋体" w:eastAsia="宋体" w:cs="宋体"/>
          <w:color w:val="auto"/>
          <w:sz w:val="24"/>
          <w:szCs w:val="24"/>
        </w:rPr>
        <w:t>实施规模较大，</w:t>
      </w:r>
      <w:r>
        <w:rPr>
          <w:rFonts w:hint="eastAsia" w:ascii="宋体" w:hAnsi="宋体" w:eastAsia="宋体" w:cs="宋体"/>
          <w:color w:val="auto"/>
          <w:sz w:val="24"/>
          <w:szCs w:val="24"/>
          <w:lang w:eastAsia="zh-CN"/>
        </w:rPr>
        <w:t>且比较</w:t>
      </w:r>
      <w:r>
        <w:rPr>
          <w:rFonts w:hint="eastAsia" w:ascii="宋体" w:hAnsi="宋体" w:eastAsia="宋体" w:cs="宋体"/>
          <w:color w:val="auto"/>
          <w:sz w:val="24"/>
          <w:szCs w:val="24"/>
        </w:rPr>
        <w:t>分散，对服务单位服务质量及应急服务能力要求较高。同时为了对</w:t>
      </w:r>
      <w:r>
        <w:rPr>
          <w:rFonts w:hint="eastAsia" w:ascii="宋体" w:hAnsi="宋体" w:eastAsia="宋体" w:cs="宋体"/>
          <w:color w:val="auto"/>
          <w:sz w:val="24"/>
          <w:szCs w:val="24"/>
          <w:lang w:val="en-US" w:eastAsia="zh-CN"/>
        </w:rPr>
        <w:t>南北</w:t>
      </w:r>
      <w:r>
        <w:rPr>
          <w:rFonts w:hint="eastAsia" w:ascii="宋体" w:hAnsi="宋体" w:eastAsia="宋体" w:cs="宋体"/>
          <w:color w:val="auto"/>
          <w:sz w:val="24"/>
          <w:szCs w:val="24"/>
          <w:lang w:eastAsia="zh-CN"/>
        </w:rPr>
        <w:t>片区服务单位服务质量具有对比性和可参照性，能够加强项目管理及后续考核，故大唐街道保洁分两个片区进行招标，同一投标人最多只能中1个项目，招标按南片、北片先后顺序依次进行，即南片项目的预投标人不得再投北片区的项目（反之亦然）。</w:t>
      </w:r>
      <w:r>
        <w:rPr>
          <w:rFonts w:hint="eastAsia" w:ascii="宋体" w:hAnsi="宋体" w:eastAsia="宋体" w:cs="宋体"/>
          <w:color w:val="auto"/>
          <w:sz w:val="24"/>
          <w:szCs w:val="24"/>
          <w:lang w:val="en-US" w:eastAsia="zh-CN"/>
        </w:rPr>
        <w:t xml:space="preserve"> </w:t>
      </w:r>
    </w:p>
    <w:p>
      <w:pPr>
        <w:pStyle w:val="4"/>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300" w:lineRule="auto"/>
        <w:ind w:right="0" w:rightChars="0" w:firstLine="480" w:firstLineChars="200"/>
        <w:jc w:val="left"/>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商务要求</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（一）服务期限</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服务期限为2年，具体以合同签订之日起计算，签订合同后投标人试用期为一个月（特别说明：本项目服务合同一年一签，招标人对服务单位进行年度考核，存在以下情形之一的①国卫复审、文明典范城市等各类创建中，工作表现不佳，失分超过所占比例的15%；②环境卫生工作的考核位于全市后五位；③村干部满意度测评没有达到90分及以上的；④环境卫生类投诉量下降率没有达到50%。招标人有权在第一年合同到期解除合同，本项目另行组织招标）。</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（二）试用期、交接期及验收要求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招标人将采取不定期检查的形式，对</w:t>
      </w:r>
      <w:r>
        <w:rPr>
          <w:rFonts w:hint="eastAsia" w:ascii="宋体" w:hAnsi="宋体" w:eastAsia="宋体" w:cs="宋体"/>
          <w:color w:val="auto"/>
          <w:kern w:val="0"/>
          <w:sz w:val="24"/>
          <w:szCs w:val="24"/>
          <w:lang w:eastAsia="zh-CN"/>
        </w:rPr>
        <w:t>投标人</w:t>
      </w:r>
      <w:r>
        <w:rPr>
          <w:rFonts w:hint="eastAsia" w:ascii="宋体" w:hAnsi="宋体" w:eastAsia="宋体" w:cs="宋体"/>
          <w:color w:val="auto"/>
          <w:kern w:val="0"/>
          <w:sz w:val="24"/>
          <w:szCs w:val="24"/>
        </w:rPr>
        <w:t>进行监督考核。试用期经考核不合格，招标人有权终止合同，由此造成的一切后果均由</w:t>
      </w:r>
      <w:r>
        <w:rPr>
          <w:rFonts w:hint="eastAsia" w:ascii="宋体" w:hAnsi="宋体" w:eastAsia="宋体" w:cs="宋体"/>
          <w:color w:val="auto"/>
          <w:kern w:val="0"/>
          <w:sz w:val="24"/>
          <w:szCs w:val="24"/>
          <w:lang w:eastAsia="zh-CN"/>
        </w:rPr>
        <w:t>投标人</w:t>
      </w:r>
      <w:r>
        <w:rPr>
          <w:rFonts w:hint="eastAsia" w:ascii="宋体" w:hAnsi="宋体" w:eastAsia="宋体" w:cs="宋体"/>
          <w:color w:val="auto"/>
          <w:kern w:val="0"/>
          <w:sz w:val="24"/>
          <w:szCs w:val="24"/>
        </w:rPr>
        <w:t>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0" w:rightChars="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 xml:space="preserve">    2、</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应在大唐街道</w:t>
      </w:r>
      <w:r>
        <w:rPr>
          <w:rFonts w:hint="eastAsia" w:ascii="宋体" w:hAnsi="宋体" w:eastAsia="宋体" w:cs="宋体"/>
          <w:color w:val="auto"/>
          <w:sz w:val="24"/>
          <w:szCs w:val="24"/>
          <w:lang w:eastAsia="zh-CN"/>
        </w:rPr>
        <w:t>范围内</w:t>
      </w:r>
      <w:r>
        <w:rPr>
          <w:rFonts w:hint="eastAsia" w:ascii="宋体" w:hAnsi="宋体" w:eastAsia="宋体" w:cs="宋体"/>
          <w:color w:val="auto"/>
          <w:sz w:val="24"/>
          <w:szCs w:val="24"/>
        </w:rPr>
        <w:t>设立管理办公室和服务（投诉举报）电话，认真落实投诉举报事项，办公场地由</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自行解决；</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应在中标后10日内将车辆、人员落实到位，招标人按相关要求予以验收，验收不合格的给予10天补充期，补充期结束后再次验收不合格的视为</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无能力响应，招标人有权拒签合同，由此导致的后果及损失由</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负全部责任。</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在中标后10日内提供各岗位作业人员名册及商业意外保险清单、各个岗位作业标准及考核细则、作业车辆设备及操作驾驶人员名册及驾驶证、作业工具要素明细表、中标后1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日内提供垃圾清运许可证等相关资料。</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在中标后或合同期满后应按照招标人要求，及时办好交接手续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rPr>
        <w:t>原</w:t>
      </w:r>
      <w:r>
        <w:rPr>
          <w:rFonts w:hint="eastAsia" w:ascii="宋体" w:hAnsi="宋体" w:eastAsia="宋体" w:cs="宋体"/>
          <w:color w:val="auto"/>
          <w:sz w:val="24"/>
          <w:szCs w:val="24"/>
          <w:highlight w:val="none"/>
          <w:lang w:eastAsia="zh-CN"/>
        </w:rPr>
        <w:t>投标人未</w:t>
      </w:r>
      <w:r>
        <w:rPr>
          <w:rFonts w:hint="eastAsia" w:ascii="宋体" w:hAnsi="宋体" w:eastAsia="宋体" w:cs="宋体"/>
          <w:color w:val="auto"/>
          <w:sz w:val="24"/>
          <w:szCs w:val="24"/>
          <w:highlight w:val="none"/>
        </w:rPr>
        <w:t>中标情况下）</w:t>
      </w:r>
      <w:r>
        <w:rPr>
          <w:rFonts w:hint="eastAsia" w:ascii="宋体" w:hAnsi="宋体" w:eastAsia="宋体" w:cs="宋体"/>
          <w:color w:val="auto"/>
          <w:sz w:val="24"/>
          <w:szCs w:val="24"/>
        </w:rPr>
        <w:t>，及时腾空属于</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所有的办公场所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对招标人提供的保洁设施设备以及保洁区域保洁质量进行验收交接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rPr>
        <w:t>保证</w:t>
      </w:r>
      <w:r>
        <w:rPr>
          <w:rFonts w:hint="eastAsia" w:ascii="宋体" w:hAnsi="宋体" w:eastAsia="宋体" w:cs="宋体"/>
          <w:color w:val="auto"/>
          <w:sz w:val="24"/>
          <w:szCs w:val="24"/>
          <w:highlight w:val="none"/>
          <w:lang w:eastAsia="zh-CN"/>
        </w:rPr>
        <w:t>街道</w:t>
      </w:r>
      <w:r>
        <w:rPr>
          <w:rFonts w:hint="eastAsia" w:ascii="宋体" w:hAnsi="宋体" w:eastAsia="宋体" w:cs="宋体"/>
          <w:color w:val="auto"/>
          <w:sz w:val="24"/>
          <w:szCs w:val="24"/>
          <w:highlight w:val="none"/>
        </w:rPr>
        <w:t>环境卫生工作正常运行</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验收</w:t>
      </w:r>
      <w:r>
        <w:rPr>
          <w:rFonts w:hint="eastAsia" w:ascii="宋体" w:hAnsi="宋体" w:eastAsia="宋体" w:cs="宋体"/>
          <w:color w:val="auto"/>
          <w:sz w:val="24"/>
          <w:szCs w:val="24"/>
          <w:lang w:eastAsia="zh-CN"/>
        </w:rPr>
        <w:t>交接</w:t>
      </w: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具体负责实施，</w:t>
      </w:r>
      <w:r>
        <w:rPr>
          <w:rFonts w:hint="eastAsia" w:ascii="宋体" w:hAnsi="宋体" w:eastAsia="宋体" w:cs="宋体"/>
          <w:color w:val="auto"/>
          <w:sz w:val="24"/>
          <w:szCs w:val="24"/>
          <w:lang w:eastAsia="zh-CN"/>
        </w:rPr>
        <w:t>对验收</w:t>
      </w:r>
      <w:r>
        <w:rPr>
          <w:rFonts w:hint="eastAsia" w:ascii="宋体" w:hAnsi="宋体" w:eastAsia="宋体" w:cs="宋体"/>
          <w:color w:val="auto"/>
          <w:sz w:val="24"/>
          <w:szCs w:val="24"/>
        </w:rPr>
        <w:t>不合格的，</w:t>
      </w:r>
      <w:r>
        <w:rPr>
          <w:rFonts w:hint="eastAsia" w:ascii="宋体" w:hAnsi="宋体" w:eastAsia="宋体" w:cs="宋体"/>
          <w:color w:val="auto"/>
          <w:sz w:val="24"/>
          <w:szCs w:val="24"/>
          <w:lang w:eastAsia="zh-CN"/>
        </w:rPr>
        <w:t>街道</w:t>
      </w:r>
      <w:r>
        <w:rPr>
          <w:rFonts w:hint="eastAsia" w:ascii="宋体" w:hAnsi="宋体" w:eastAsia="宋体" w:cs="宋体"/>
          <w:color w:val="auto"/>
          <w:sz w:val="24"/>
          <w:szCs w:val="24"/>
        </w:rPr>
        <w:t>安排临时</w:t>
      </w:r>
      <w:r>
        <w:rPr>
          <w:rFonts w:hint="eastAsia" w:ascii="宋体" w:hAnsi="宋体" w:eastAsia="宋体" w:cs="宋体"/>
          <w:color w:val="auto"/>
          <w:sz w:val="24"/>
          <w:szCs w:val="24"/>
          <w:lang w:eastAsia="zh-CN"/>
        </w:rPr>
        <w:t>应急力量进行问题整改</w:t>
      </w:r>
      <w:r>
        <w:rPr>
          <w:rFonts w:hint="eastAsia" w:ascii="宋体" w:hAnsi="宋体" w:eastAsia="宋体" w:cs="宋体"/>
          <w:color w:val="auto"/>
          <w:sz w:val="24"/>
          <w:szCs w:val="24"/>
        </w:rPr>
        <w:t>，所需费用在</w:t>
      </w:r>
      <w:r>
        <w:rPr>
          <w:rFonts w:hint="eastAsia" w:ascii="宋体" w:hAnsi="宋体" w:eastAsia="宋体" w:cs="宋体"/>
          <w:color w:val="auto"/>
          <w:sz w:val="24"/>
          <w:szCs w:val="24"/>
          <w:lang w:eastAsia="zh-CN"/>
        </w:rPr>
        <w:t>服务费</w:t>
      </w:r>
      <w:r>
        <w:rPr>
          <w:rFonts w:hint="eastAsia" w:ascii="宋体" w:hAnsi="宋体" w:eastAsia="宋体" w:cs="宋体"/>
          <w:color w:val="auto"/>
          <w:sz w:val="24"/>
          <w:szCs w:val="24"/>
        </w:rPr>
        <w:t>中扣除。</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（三）工作考核</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招标人成立卫生保洁考核工作组，对</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提供本项目服务的质量进行考核，考核标准详见附件</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：《大唐街道保洁及垃圾清运工作考核办法》。</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b w:val="0"/>
          <w:bCs w:val="0"/>
          <w:color w:val="auto"/>
          <w:sz w:val="24"/>
          <w:szCs w:val="24"/>
          <w:shd w:val="clear" w:color="auto" w:fill="DAECFF"/>
        </w:rPr>
      </w:pPr>
      <w:r>
        <w:rPr>
          <w:rFonts w:hint="eastAsia" w:ascii="宋体" w:hAnsi="宋体" w:eastAsia="宋体" w:cs="宋体"/>
          <w:b w:val="0"/>
          <w:bCs w:val="0"/>
          <w:color w:val="auto"/>
          <w:sz w:val="24"/>
          <w:szCs w:val="24"/>
          <w:lang w:eastAsia="zh-CN"/>
        </w:rPr>
        <w:t>投标人</w:t>
      </w:r>
      <w:r>
        <w:rPr>
          <w:rFonts w:hint="eastAsia" w:ascii="宋体" w:hAnsi="宋体" w:eastAsia="宋体" w:cs="宋体"/>
          <w:b w:val="0"/>
          <w:bCs w:val="0"/>
          <w:color w:val="auto"/>
          <w:sz w:val="24"/>
          <w:szCs w:val="24"/>
        </w:rPr>
        <w:t>应制定落实本项目内部考核制度，在每个月5日前向招标人考核办公室上报月度工作安排和工作总结，上月度工资发放清单、考核清单和人员变动清单，招标人考核小组组织验收考核。</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（四）违约责任</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有以下行为之一的，招标人视情节可给予通报批评、扣款、延迟费用结算或扣除合同履约保证金并限期整改：工作达不到要求且不能及时采取措施有效整改；未按时签订劳动合同或未配备必要的劳动保护和安全装备，经指出未及时整改的；工作人员和服务车辆未参加国家法律法规规定的保险，经指出未及时整改的；不如实提供清扫保洁及垃圾清运工作人员的配置数量和工资报酬、人员及机械车辆配置过少或工资报酬过低导致保洁清运质量差，经指出未及时整改的；工作人员有焚烧垃圾、偷倒垃圾及其它严重违规行为，经指出未及时整改的。</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有以下行为之一的，招标人视情节可扣款、没收</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合同履约保证金、终止合同并依法追究</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责任：逾期或未足额缴纳合同履约保证金的；逾期未提供车辆设备或提供的车辆设备不符合要求的；转包或分包标的；无故终止项目实施的；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或</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工作人员违规收取费用或从事合同规定以外业务的；不积极配合招标人做好重大活动或临时突击工作的；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未及时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60日内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发放职工工资</w:t>
      </w:r>
      <w:r>
        <w:rPr>
          <w:rFonts w:hint="eastAsia" w:ascii="宋体" w:hAnsi="宋体" w:eastAsia="宋体" w:cs="宋体"/>
          <w:color w:val="auto"/>
          <w:sz w:val="24"/>
          <w:szCs w:val="24"/>
          <w:lang w:eastAsia="zh-CN"/>
        </w:rPr>
        <w:t>的；投标人</w:t>
      </w:r>
      <w:r>
        <w:rPr>
          <w:rFonts w:hint="eastAsia" w:ascii="宋体" w:hAnsi="宋体" w:eastAsia="宋体" w:cs="宋体"/>
          <w:color w:val="auto"/>
          <w:sz w:val="24"/>
          <w:szCs w:val="24"/>
        </w:rPr>
        <w:t>管理不当引发职工群体上访或导致项目停运的；有其它重大过失行为或造成社会影响极坏行为的。</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3、如</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未能履行合同规定义务，招标人有权在合同履约保证金中取得补偿，不足部分依法追偿。</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4、合同期限内因</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原因终止合同（包括未过试用期）的，在招标人重新招标确定的新</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交接上岗前，过渡期内招标人实施本项目保洁清运所需费用及其它损失由</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负担。同时，招标人将以书面形式上报诸暨市财政局、诸暨市公共资源交易管委会办公室，要求按相关规定做出处理。同时将上报诸暨市住房和城乡建设局，按照《诸暨市城乡</w:t>
      </w:r>
      <w:r>
        <w:rPr>
          <w:rFonts w:hint="eastAsia" w:ascii="宋体" w:hAnsi="宋体" w:eastAsia="宋体" w:cs="宋体"/>
          <w:color w:val="auto"/>
          <w:sz w:val="24"/>
          <w:szCs w:val="24"/>
          <w:lang w:eastAsia="zh-CN"/>
        </w:rPr>
        <w:t>生活垃圾</w:t>
      </w:r>
      <w:r>
        <w:rPr>
          <w:rFonts w:hint="eastAsia" w:ascii="宋体" w:hAnsi="宋体" w:eastAsia="宋体" w:cs="宋体"/>
          <w:color w:val="auto"/>
          <w:sz w:val="24"/>
          <w:szCs w:val="24"/>
        </w:rPr>
        <w:t>清扫保洁和清运企业年度考核办法（试行)》诸建设〔2018〕20号，暂停或禁止一定期限内诸暨市城乡</w:t>
      </w:r>
      <w:r>
        <w:rPr>
          <w:rFonts w:hint="eastAsia" w:ascii="宋体" w:hAnsi="宋体" w:eastAsia="宋体" w:cs="宋体"/>
          <w:color w:val="auto"/>
          <w:sz w:val="24"/>
          <w:szCs w:val="24"/>
          <w:lang w:eastAsia="zh-CN"/>
        </w:rPr>
        <w:t>生活垃圾</w:t>
      </w:r>
      <w:r>
        <w:rPr>
          <w:rFonts w:hint="eastAsia" w:ascii="宋体" w:hAnsi="宋体" w:eastAsia="宋体" w:cs="宋体"/>
          <w:color w:val="auto"/>
          <w:sz w:val="24"/>
          <w:szCs w:val="24"/>
        </w:rPr>
        <w:t>清扫保洁和清运等业务招投标资格。</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5、合同期满，如招标人未能按期采购新服务商，则本合同自动延期执行，延期时间不超过三个月。</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highlight w:val="none"/>
          <w:lang w:eastAsia="zh-CN"/>
        </w:rPr>
        <w:t>保洁公司</w:t>
      </w:r>
      <w:r>
        <w:rPr>
          <w:rFonts w:hint="eastAsia" w:ascii="宋体" w:hAnsi="宋体" w:eastAsia="宋体" w:cs="宋体"/>
          <w:color w:val="auto"/>
          <w:sz w:val="24"/>
          <w:szCs w:val="24"/>
          <w:highlight w:val="none"/>
        </w:rPr>
        <w:t>因特殊情况欲终止</w:t>
      </w:r>
      <w:r>
        <w:rPr>
          <w:rFonts w:hint="eastAsia" w:ascii="宋体" w:hAnsi="宋体" w:eastAsia="宋体" w:cs="宋体"/>
          <w:color w:val="auto"/>
          <w:sz w:val="24"/>
          <w:szCs w:val="24"/>
          <w:highlight w:val="none"/>
          <w:lang w:eastAsia="zh-CN"/>
        </w:rPr>
        <w:t>合同的</w:t>
      </w:r>
      <w:r>
        <w:rPr>
          <w:rFonts w:hint="eastAsia" w:ascii="宋体" w:hAnsi="宋体" w:eastAsia="宋体" w:cs="宋体"/>
          <w:color w:val="auto"/>
          <w:sz w:val="24"/>
          <w:szCs w:val="24"/>
          <w:highlight w:val="none"/>
        </w:rPr>
        <w:t>，必须提前</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天向</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提出申请，经</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同意后，方可终止</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，否则视作违约，并没收</w:t>
      </w:r>
      <w:r>
        <w:rPr>
          <w:rFonts w:hint="eastAsia" w:ascii="宋体" w:hAnsi="宋体" w:eastAsia="宋体" w:cs="宋体"/>
          <w:color w:val="auto"/>
          <w:sz w:val="24"/>
          <w:szCs w:val="24"/>
          <w:highlight w:val="none"/>
          <w:lang w:eastAsia="zh-CN"/>
        </w:rPr>
        <w:t>履约</w:t>
      </w:r>
      <w:r>
        <w:rPr>
          <w:rFonts w:hint="eastAsia" w:ascii="宋体" w:hAnsi="宋体" w:eastAsia="宋体" w:cs="宋体"/>
          <w:color w:val="auto"/>
          <w:sz w:val="24"/>
          <w:szCs w:val="24"/>
          <w:highlight w:val="none"/>
        </w:rPr>
        <w:t>保证金</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★（五）保洁服务承诺</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b w:val="0"/>
          <w:bCs w:val="0"/>
          <w:color w:val="auto"/>
          <w:sz w:val="24"/>
          <w:szCs w:val="24"/>
          <w:shd w:val="clear" w:color="auto" w:fill="DAECFF"/>
        </w:rPr>
      </w:pPr>
      <w:r>
        <w:rPr>
          <w:rFonts w:hint="eastAsia" w:ascii="宋体" w:hAnsi="宋体" w:eastAsia="宋体" w:cs="宋体"/>
          <w:b w:val="0"/>
          <w:bCs w:val="0"/>
          <w:color w:val="auto"/>
          <w:sz w:val="24"/>
          <w:szCs w:val="24"/>
        </w:rPr>
        <w:t>采购文件提出的保洁服务要求是最低要求，投标人提供的服务不能低于采购文件要求，投标人必须在投标文件中提交附件二：《保洁服务承诺表》，否则做无效投标处理。</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（六）保证金及付款方式</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1、合同履约保证金：合同履约保证金为中标价的</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应在项目实施15日前将合同履约保证金以货币资金形式缴入招标人指定的账户</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户名：诸暨市草塔新农村建设投资有限公司</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账号：201000075800734</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开户行：农商银行草塔支行</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3、服务期满</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无过错责任，招标人将在合同期满验收交接完成后退回保证金（不计息）。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0" w:right="0" w:rightChars="0"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付款方式：按照中标金额的90%，平均分成</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个月，于每月底按《大唐街道保洁及垃圾清运工作考核办法》及合同规定的其它条款，扣除相应扣款项后结算当月的保洁及清运服务费，并在次月</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个工作日内拨付给</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。其余合同金额的10%，结合</w:t>
      </w:r>
      <w:r>
        <w:rPr>
          <w:rFonts w:hint="eastAsia" w:ascii="宋体" w:hAnsi="宋体" w:eastAsia="宋体" w:cs="宋体"/>
          <w:b w:val="0"/>
          <w:bCs w:val="0"/>
          <w:kern w:val="0"/>
          <w:sz w:val="24"/>
          <w:szCs w:val="24"/>
          <w:lang w:val="en-US"/>
        </w:rPr>
        <w:t>大型活动、重大节假日、各类创建活动、灾难性天气的卫生突击工作</w:t>
      </w:r>
      <w:r>
        <w:rPr>
          <w:rFonts w:hint="eastAsia" w:ascii="宋体" w:hAnsi="宋体" w:eastAsia="宋体" w:cs="宋体"/>
          <w:color w:val="auto"/>
          <w:sz w:val="24"/>
          <w:szCs w:val="24"/>
        </w:rPr>
        <w:t>等情况在合同期满</w:t>
      </w:r>
      <w:r>
        <w:rPr>
          <w:rFonts w:hint="eastAsia" w:ascii="宋体" w:hAnsi="宋体" w:eastAsia="宋体" w:cs="宋体"/>
          <w:color w:val="auto"/>
          <w:sz w:val="24"/>
          <w:szCs w:val="24"/>
          <w:lang w:eastAsia="zh-CN"/>
        </w:rPr>
        <w:t>交接验收合格</w:t>
      </w:r>
      <w:r>
        <w:rPr>
          <w:rFonts w:hint="eastAsia" w:ascii="宋体" w:hAnsi="宋体" w:eastAsia="宋体" w:cs="宋体"/>
          <w:color w:val="auto"/>
          <w:sz w:val="24"/>
          <w:szCs w:val="24"/>
        </w:rPr>
        <w:t>后</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个工作日内按考核结果一次性支付；在履行合同期间如成本上涨或降低，</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对价格一律不作调整。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outlineLvl w:val="9"/>
        <w:rPr>
          <w:rFonts w:hint="eastAsia" w:ascii="宋体" w:hAnsi="宋体" w:eastAsia="宋体" w:cs="宋体"/>
          <w:b/>
          <w:color w:val="000000"/>
          <w:kern w:val="2"/>
          <w:sz w:val="24"/>
          <w:szCs w:val="24"/>
          <w:highlight w:val="none"/>
          <w:lang w:val="en-US" w:eastAsia="zh-CN"/>
        </w:rPr>
      </w:pPr>
      <w:r>
        <w:rPr>
          <w:rFonts w:hint="eastAsia" w:ascii="宋体" w:hAnsi="宋体" w:eastAsia="宋体" w:cs="宋体"/>
          <w:b/>
          <w:color w:val="000000"/>
          <w:kern w:val="2"/>
          <w:sz w:val="24"/>
          <w:szCs w:val="24"/>
          <w:highlight w:val="none"/>
          <w:lang w:val="en-US" w:eastAsia="zh-CN"/>
        </w:rPr>
        <w:t>（七）最高限价</w:t>
      </w:r>
    </w:p>
    <w:p>
      <w:pPr>
        <w:pStyle w:val="63"/>
        <w:pageBreakBefore w:val="0"/>
        <w:widowControl w:val="0"/>
        <w:kinsoku/>
        <w:wordWrap/>
        <w:overflowPunct/>
        <w:topLinePunct w:val="0"/>
        <w:autoSpaceDE/>
        <w:autoSpaceDN/>
        <w:bidi w:val="0"/>
        <w:adjustRightInd w:val="0"/>
        <w:snapToGrid w:val="0"/>
        <w:spacing w:after="0" w:afterLines="0" w:line="300" w:lineRule="auto"/>
        <w:ind w:left="0" w:leftChars="0" w:right="0" w:rightChars="0" w:firstLine="422"/>
        <w:textAlignment w:val="auto"/>
        <w:rPr>
          <w:rFonts w:hint="eastAsia" w:ascii="宋体" w:hAnsi="宋体" w:eastAsia="宋体" w:cs="宋体"/>
          <w:b w:val="0"/>
          <w:bCs/>
          <w:color w:val="000000"/>
          <w:sz w:val="24"/>
          <w:szCs w:val="30"/>
          <w:lang w:eastAsia="zh-CN"/>
        </w:rPr>
      </w:pPr>
      <w:r>
        <w:rPr>
          <w:rFonts w:hint="eastAsia" w:ascii="宋体" w:hAnsi="宋体" w:eastAsia="宋体" w:cs="宋体"/>
          <w:b w:val="0"/>
          <w:bCs/>
          <w:color w:val="000000"/>
          <w:sz w:val="24"/>
          <w:szCs w:val="24"/>
          <w:highlight w:val="none"/>
        </w:rPr>
        <w:t>本次采购最高限价为人民币</w:t>
      </w:r>
      <w:r>
        <w:rPr>
          <w:rFonts w:hint="eastAsia" w:ascii="宋体" w:hAnsi="宋体" w:eastAsia="宋体" w:cs="宋体"/>
          <w:b w:val="0"/>
          <w:bCs/>
          <w:color w:val="000000"/>
          <w:sz w:val="24"/>
          <w:szCs w:val="24"/>
          <w:highlight w:val="none"/>
          <w:lang w:val="en-US" w:eastAsia="zh-CN"/>
        </w:rPr>
        <w:t>贰仟零肆拾陆</w:t>
      </w:r>
      <w:r>
        <w:rPr>
          <w:rFonts w:hint="eastAsia" w:ascii="宋体" w:hAnsi="宋体" w:eastAsia="宋体" w:cs="宋体"/>
          <w:b w:val="0"/>
          <w:bCs/>
          <w:color w:val="000000"/>
          <w:sz w:val="24"/>
          <w:szCs w:val="24"/>
          <w:highlight w:val="none"/>
        </w:rPr>
        <w:t>万元（¥</w:t>
      </w:r>
      <w:r>
        <w:rPr>
          <w:rFonts w:hint="eastAsia" w:ascii="宋体" w:hAnsi="宋体" w:eastAsia="宋体" w:cs="宋体"/>
          <w:b w:val="0"/>
          <w:bCs/>
          <w:color w:val="000000"/>
          <w:sz w:val="24"/>
          <w:szCs w:val="24"/>
          <w:highlight w:val="none"/>
          <w:lang w:val="en-US" w:eastAsia="zh-CN"/>
        </w:rPr>
        <w:t>20460000.</w:t>
      </w:r>
      <w:r>
        <w:rPr>
          <w:rFonts w:hint="eastAsia" w:ascii="宋体" w:hAnsi="宋体" w:eastAsia="宋体" w:cs="宋体"/>
          <w:b w:val="0"/>
          <w:bCs/>
          <w:color w:val="000000"/>
          <w:sz w:val="24"/>
          <w:szCs w:val="24"/>
          <w:highlight w:val="none"/>
        </w:rPr>
        <w:t>00）整，任何超过最高限价的报价按无效报价处理。（报价包括人工工资、车辆设备服装配置提供、运输、清洁等一切费用）</w:t>
      </w:r>
      <w:r>
        <w:rPr>
          <w:rFonts w:hint="eastAsia" w:ascii="宋体" w:hAnsi="宋体" w:eastAsia="宋体" w:cs="宋体"/>
          <w:b w:val="0"/>
          <w:bCs/>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注:以上“</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项为实质性响应条款，未满足或不响应则作无效投标处理。</w:t>
      </w:r>
    </w:p>
    <w:p>
      <w:pPr>
        <w:pStyle w:val="4"/>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300" w:lineRule="auto"/>
        <w:ind w:right="0" w:rightChars="0" w:firstLine="560" w:firstLineChars="200"/>
        <w:jc w:val="left"/>
        <w:textAlignment w:val="auto"/>
        <w:outlineLvl w:val="0"/>
        <w:rPr>
          <w:rFonts w:hint="eastAsia" w:ascii="宋体" w:hAnsi="宋体" w:eastAsia="宋体" w:cs="宋体"/>
        </w:rPr>
      </w:pPr>
      <w:r>
        <w:rPr>
          <w:rFonts w:hint="eastAsia" w:ascii="宋体" w:hAnsi="宋体" w:eastAsia="宋体" w:cs="宋体"/>
          <w:sz w:val="28"/>
          <w:szCs w:val="28"/>
          <w:lang w:val="en-US" w:eastAsia="zh-CN"/>
        </w:rPr>
        <w:t>五、</w:t>
      </w:r>
      <w:r>
        <w:rPr>
          <w:rFonts w:hint="eastAsia" w:ascii="宋体" w:hAnsi="宋体" w:eastAsia="宋体" w:cs="宋体"/>
          <w:sz w:val="28"/>
          <w:szCs w:val="28"/>
          <w:lang w:eastAsia="zh-CN"/>
        </w:rPr>
        <w:t>附件</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outlineLvl w:val="9"/>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附件一：《</w:t>
      </w:r>
      <w:r>
        <w:rPr>
          <w:rFonts w:hint="eastAsia" w:ascii="宋体" w:hAnsi="宋体" w:eastAsia="宋体" w:cs="宋体"/>
          <w:b w:val="0"/>
          <w:bCs/>
          <w:color w:val="auto"/>
          <w:sz w:val="24"/>
          <w:szCs w:val="24"/>
        </w:rPr>
        <w:t>大唐街道保洁及垃圾清运工作考核办法》</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firstLine="480" w:firstLineChars="200"/>
        <w:textAlignment w:val="auto"/>
        <w:rPr>
          <w:rFonts w:hint="eastAsia" w:ascii="宋体" w:hAnsi="宋体" w:eastAsia="宋体" w:cs="宋体"/>
          <w:b w:val="0"/>
          <w:bCs/>
          <w:color w:val="auto"/>
          <w:sz w:val="24"/>
          <w:szCs w:val="24"/>
        </w:rPr>
        <w:sectPr>
          <w:footerReference r:id="rId3" w:type="default"/>
          <w:pgSz w:w="11906" w:h="16838"/>
          <w:pgMar w:top="1134" w:right="1418" w:bottom="1021" w:left="1418" w:header="0" w:footer="283" w:gutter="0"/>
          <w:pgNumType w:fmt="numberInDash"/>
          <w:cols w:space="720" w:num="1"/>
          <w:docGrid w:type="linesAndChars" w:linePitch="312" w:charSpace="0"/>
        </w:sectPr>
      </w:pPr>
      <w:r>
        <w:rPr>
          <w:rFonts w:hint="eastAsia" w:ascii="宋体" w:hAnsi="宋体" w:eastAsia="宋体" w:cs="宋体"/>
          <w:b w:val="0"/>
          <w:bCs/>
          <w:color w:val="auto"/>
          <w:kern w:val="0"/>
          <w:sz w:val="24"/>
          <w:szCs w:val="24"/>
        </w:rPr>
        <w:t>附件二：《</w:t>
      </w:r>
      <w:r>
        <w:rPr>
          <w:rFonts w:hint="eastAsia" w:ascii="宋体" w:hAnsi="宋体" w:eastAsia="宋体" w:cs="宋体"/>
          <w:b w:val="0"/>
          <w:bCs/>
          <w:color w:val="auto"/>
          <w:sz w:val="24"/>
          <w:szCs w:val="24"/>
        </w:rPr>
        <w:t>保洁服务承诺表》</w:t>
      </w:r>
    </w:p>
    <w:p>
      <w:pPr>
        <w:keepNext w:val="0"/>
        <w:keepLines w:val="0"/>
        <w:pageBreakBefore w:val="0"/>
        <w:widowControl w:val="0"/>
        <w:kinsoku/>
        <w:wordWrap/>
        <w:overflowPunct/>
        <w:topLinePunct w:val="0"/>
        <w:bidi w:val="0"/>
        <w:adjustRightInd w:val="0"/>
        <w:snapToGrid w:val="0"/>
        <w:spacing w:before="0" w:beforeLines="0" w:after="0" w:afterLines="0" w:line="360" w:lineRule="auto"/>
        <w:ind w:right="0" w:rightChars="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附件一：</w:t>
      </w:r>
    </w:p>
    <w:p>
      <w:pPr>
        <w:keepNext w:val="0"/>
        <w:keepLines w:val="0"/>
        <w:pageBreakBefore w:val="0"/>
        <w:widowControl w:val="0"/>
        <w:kinsoku/>
        <w:wordWrap/>
        <w:overflowPunct/>
        <w:topLinePunct w:val="0"/>
        <w:bidi w:val="0"/>
        <w:adjustRightInd w:val="0"/>
        <w:snapToGrid w:val="0"/>
        <w:spacing w:before="0" w:beforeLines="0" w:after="0" w:afterLines="0" w:line="360" w:lineRule="auto"/>
        <w:ind w:left="0" w:leftChars="0" w:right="0" w:rightChars="0" w:firstLine="720" w:firstLineChars="200"/>
        <w:jc w:val="center"/>
        <w:textAlignment w:val="auto"/>
        <w:rPr>
          <w:rFonts w:hint="eastAsia" w:ascii="宋体" w:hAnsi="宋体" w:eastAsia="宋体" w:cs="宋体"/>
          <w:b/>
          <w:bCs/>
          <w:color w:val="auto"/>
          <w:sz w:val="36"/>
          <w:szCs w:val="36"/>
        </w:rPr>
      </w:pPr>
      <w:r>
        <w:rPr>
          <w:rFonts w:hint="eastAsia" w:ascii="宋体" w:hAnsi="宋体" w:eastAsia="宋体" w:cs="宋体"/>
          <w:b/>
          <w:bCs/>
          <w:color w:val="auto"/>
          <w:sz w:val="36"/>
          <w:szCs w:val="36"/>
        </w:rPr>
        <w:t>《大唐街道保洁及垃圾清运工作考核办法》</w:t>
      </w:r>
    </w:p>
    <w:p>
      <w:pPr>
        <w:pStyle w:val="5"/>
        <w:keepNext/>
        <w:keepLines/>
        <w:pageBreakBefore w:val="0"/>
        <w:widowControl w:val="0"/>
        <w:tabs>
          <w:tab w:val="left" w:pos="432"/>
        </w:tabs>
        <w:kinsoku/>
        <w:wordWrap/>
        <w:overflowPunct/>
        <w:topLinePunct w:val="0"/>
        <w:autoSpaceDE/>
        <w:autoSpaceDN/>
        <w:bidi w:val="0"/>
        <w:adjustRightInd w:val="0"/>
        <w:snapToGrid w:val="0"/>
        <w:spacing w:before="0" w:beforeLines="0" w:after="0" w:afterLines="0" w:line="300" w:lineRule="auto"/>
        <w:ind w:left="0" w:leftChars="0" w:right="0" w:rightChars="0" w:firstLine="560" w:firstLineChars="200"/>
        <w:jc w:val="left"/>
        <w:textAlignment w:val="auto"/>
        <w:outlineLvl w:val="1"/>
        <w:rPr>
          <w:rFonts w:hint="eastAsia" w:ascii="宋体" w:hAnsi="宋体" w:eastAsia="宋体" w:cs="宋体"/>
          <w:sz w:val="28"/>
          <w:szCs w:val="36"/>
        </w:rPr>
      </w:pPr>
      <w:r>
        <w:rPr>
          <w:rFonts w:hint="eastAsia" w:ascii="宋体" w:hAnsi="宋体" w:eastAsia="宋体" w:cs="宋体"/>
          <w:sz w:val="28"/>
          <w:szCs w:val="36"/>
        </w:rPr>
        <w:t>一、考核对象</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承包大唐街道保洁及垃圾清运工作的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（以下简称</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w:t>
      </w:r>
    </w:p>
    <w:p>
      <w:pPr>
        <w:pStyle w:val="5"/>
        <w:pageBreakBefore w:val="0"/>
        <w:widowControl w:val="0"/>
        <w:tabs>
          <w:tab w:val="left" w:pos="432"/>
        </w:tabs>
        <w:kinsoku/>
        <w:wordWrap/>
        <w:overflowPunct/>
        <w:topLinePunct w:val="0"/>
        <w:bidi w:val="0"/>
        <w:adjustRightInd w:val="0"/>
        <w:snapToGrid w:val="0"/>
        <w:spacing w:before="0" w:beforeLines="0" w:after="0" w:afterLines="0" w:line="300" w:lineRule="auto"/>
        <w:ind w:left="0" w:leftChars="0" w:right="0" w:rightChars="0"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二、考核内容</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在保洁区域内进行的清扫保洁和垃圾清运工作。作业标准参照保洁清运项目合同条款以及《浙江省城市市容和环境卫生管理条理》、《诸暨市城乡</w:t>
      </w:r>
      <w:r>
        <w:rPr>
          <w:rFonts w:hint="eastAsia" w:ascii="宋体" w:hAnsi="宋体" w:eastAsia="宋体" w:cs="宋体"/>
          <w:color w:val="auto"/>
          <w:sz w:val="24"/>
          <w:szCs w:val="24"/>
          <w:lang w:eastAsia="zh-CN"/>
        </w:rPr>
        <w:t>生活垃圾</w:t>
      </w:r>
      <w:r>
        <w:rPr>
          <w:rFonts w:hint="eastAsia" w:ascii="宋体" w:hAnsi="宋体" w:eastAsia="宋体" w:cs="宋体"/>
          <w:color w:val="auto"/>
          <w:sz w:val="24"/>
          <w:szCs w:val="24"/>
        </w:rPr>
        <w:t>清扫保洁和清运企业年度考核办法（试行)》诸建设〔2018〕20号的内容和要求。</w:t>
      </w:r>
    </w:p>
    <w:p>
      <w:pPr>
        <w:pStyle w:val="5"/>
        <w:pageBreakBefore w:val="0"/>
        <w:widowControl w:val="0"/>
        <w:tabs>
          <w:tab w:val="left" w:pos="432"/>
        </w:tabs>
        <w:kinsoku/>
        <w:wordWrap/>
        <w:overflowPunct/>
        <w:topLinePunct w:val="0"/>
        <w:bidi w:val="0"/>
        <w:adjustRightInd w:val="0"/>
        <w:snapToGrid w:val="0"/>
        <w:spacing w:before="0" w:beforeLines="0" w:after="0" w:afterLines="0" w:line="300" w:lineRule="auto"/>
        <w:ind w:left="0" w:leftChars="0" w:right="0" w:rightChars="0"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三、考核实施办法</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检查考核由大唐街道办事处具体负责实施，成立卫生保洁考核工作组，开展日常巡查和专项督查。考核扣分分值以100元/分计算，上不封顶。检查扣分情况以图片或书面形式反馈给</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lang w:eastAsia="zh-CN"/>
        </w:rPr>
        <w:t>如保洁公司对扣分事项有异议的，必须在收到扣分反馈的</w:t>
      </w:r>
      <w:r>
        <w:rPr>
          <w:rFonts w:hint="eastAsia" w:ascii="宋体" w:hAnsi="宋体" w:eastAsia="宋体" w:cs="宋体"/>
          <w:color w:val="auto"/>
          <w:sz w:val="24"/>
          <w:szCs w:val="24"/>
          <w:highlight w:val="none"/>
          <w:lang w:val="en-US" w:eastAsia="zh-CN"/>
        </w:rPr>
        <w:t>48小时内以书面形式向大唐街道办事处提出，否则视为无异议，</w:t>
      </w:r>
      <w:r>
        <w:rPr>
          <w:rFonts w:hint="eastAsia" w:ascii="宋体" w:hAnsi="宋体" w:eastAsia="宋体" w:cs="宋体"/>
          <w:color w:val="auto"/>
          <w:sz w:val="24"/>
          <w:szCs w:val="24"/>
        </w:rPr>
        <w:t xml:space="preserve">在每月保洁清运服务费结算时扣除相应款项，超出部分扣款累计至下一月度或从合同履约保证金中扣除。 </w:t>
      </w:r>
    </w:p>
    <w:p>
      <w:pPr>
        <w:pStyle w:val="5"/>
        <w:pageBreakBefore w:val="0"/>
        <w:widowControl w:val="0"/>
        <w:tabs>
          <w:tab w:val="left" w:pos="432"/>
        </w:tabs>
        <w:kinsoku/>
        <w:wordWrap/>
        <w:overflowPunct/>
        <w:topLinePunct w:val="0"/>
        <w:bidi w:val="0"/>
        <w:adjustRightInd w:val="0"/>
        <w:snapToGrid w:val="0"/>
        <w:spacing w:before="0" w:beforeLines="0" w:after="0" w:afterLines="0" w:line="300" w:lineRule="auto"/>
        <w:ind w:left="0" w:leftChars="0" w:right="0" w:rightChars="0"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四、考核细则</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（一）保洁及清运</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ind w:left="0" w:leftChars="0" w:right="0" w:rightChars="0" w:firstLine="480" w:firstLineChars="200"/>
        <w:jc w:val="both"/>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1、人员及车辆设备配置</w:t>
      </w:r>
      <w:r>
        <w:rPr>
          <w:rFonts w:hint="eastAsia" w:ascii="宋体" w:hAnsi="宋体" w:eastAsia="宋体" w:cs="宋体"/>
          <w:b/>
          <w:color w:val="auto"/>
          <w:sz w:val="24"/>
          <w:szCs w:val="24"/>
        </w:rPr>
        <w:t xml:space="preserve">  </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必须按合同要求配足配好设备，投入本项目的设备车辆要求外观整齐、标识统一、质量达标。所有设备车辆需全部投入用于招标采购项目服务，如发现有车辆损坏闲置等无正当理由不到位（维修、更换的情形除外）、或车辆过旧或存在严重的安全隐患或其它不符合合同要求的、或用于合同规定范围以外业务、或私自更换已在提供车辆名册内的车辆，且未经大唐街道管理办公室同意的，每次每辆扣100分。</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应根据保洁清运的实施情况及时补充最低配置要求之外的设备，因车辆设备不足导致项目质量不合格的</w:t>
      </w:r>
      <w:r>
        <w:rPr>
          <w:rFonts w:hint="eastAsia" w:ascii="宋体" w:hAnsi="宋体" w:eastAsia="宋体" w:cs="宋体"/>
          <w:color w:val="auto"/>
          <w:sz w:val="24"/>
          <w:szCs w:val="24"/>
          <w:lang w:eastAsia="zh-CN"/>
        </w:rPr>
        <w:t>每次扣</w:t>
      </w:r>
      <w:r>
        <w:rPr>
          <w:rFonts w:hint="eastAsia" w:ascii="宋体" w:hAnsi="宋体" w:eastAsia="宋体" w:cs="宋体"/>
          <w:color w:val="auto"/>
          <w:sz w:val="24"/>
          <w:szCs w:val="24"/>
          <w:lang w:val="en-US" w:eastAsia="zh-CN"/>
        </w:rPr>
        <w:t>50分</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（2）除保洁三轮车之外，所有保洁、清运车辆必须按照规定安装卫星定位系统，</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提供管理软件和管理账号接受大唐街道办事处的监督与管理。</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应保障车辆定位系统和监控软件正常运行，及时修复故障。管理软件未正常运行的每天扣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0分；不得关停、拆除、破坏车辆定位系统，保证工作期间定位系统工作正常，发现系统不在线的，每天每辆扣5分。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按岗位、路段提供保洁、清运及管理人员名册。在合同履约期间，</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未按要求配备人员数量的，每次扣5分，经提出后未在规定期限内整改的，加倍扣分。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rPr>
      </w:pPr>
      <w:r>
        <w:rPr>
          <w:rFonts w:hint="eastAsia" w:ascii="宋体" w:hAnsi="宋体" w:eastAsia="宋体" w:cs="宋体"/>
          <w:color w:val="auto"/>
          <w:sz w:val="24"/>
          <w:szCs w:val="24"/>
        </w:rPr>
        <w:t>（4）保洁、清运人员因事因病请假的，</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应落实应急替换人员，保洁员在服务期间离岗或迟到、早退的，每次扣3分。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（5）为规范行业自律，提升项目质量，实行街道保洁行业“黑名单”制度。对职业素养低下、不服从</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管理、因所从事岗位工作质量差，被所在</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除名的职工，经</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报送审核后，列入限制从事保洁行业清单。在规定时限内，禁止其在大唐街道范围内从事保洁行业管理及清扫、清运等岗位。限制名单由原职工所在</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向街道管理办公室提交，由管理办公室核实后向承包街道保洁清运项目的</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公布。</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在规定时限内禁止聘用限制人员从事保洁清运项目管理、清扫、清运等相关工作岗位。</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对违规使用限制人员的</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，管理办公室有权要求</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限期内撤换上述人员，</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须无条件配合。如</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限期内不配合（未更换，缺岗）、或所更换人员不符合合同规定要求、或所更换的人员仍然无法满足保洁清运或管理工作的，每人每次扣10分，经提出后未在规定期限内整改的，加倍扣分。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在合同规定范围内提供清运保洁服务，不得以公司或个人名义向服务对象收取任何费用，</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应严格内部管理。如发现</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或</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职工向服务对象违规收取费用的，除责令</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退回收取费用外，每人每次扣10分。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利用本项目服务清单内的车辆设备从事合同范围之外的有偿服务、或利用中转站设备接收处理非保洁区域之外垃圾的，每次扣100分；</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在册职工在服务时段内从事本岗位服务范围之外有偿服务的，每次扣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0分；经提出后未按要求整改的，违规人员列入街道限制从事保洁行业清单，</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给予加倍扣分。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制定各岗位保洁清运工作标准和应急方案，落实职工上岗培训，每半年开展职工岗位技能和安全生产培训和应急演练。未制定岗位工作标准或应急方案，或制定标准、方案不规范合理的，每次扣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0分；未按期开展半年度培训的，每次扣</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0分；新进职工未落实上岗培训的，每人次扣5分；经提出后未限期整改的加倍扣分。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（9）根据人员配置要求，集镇至少1人专门调整垃圾桶（配对、摆放），不得兼任其他工作，未落实的每发现一次扣5分。</w:t>
      </w:r>
    </w:p>
    <w:p>
      <w:pPr>
        <w:keepNext w:val="0"/>
        <w:keepLines w:val="0"/>
        <w:pageBreakBefore w:val="0"/>
        <w:widowControl w:val="0"/>
        <w:tabs>
          <w:tab w:val="center" w:pos="4947"/>
        </w:tabs>
        <w:kinsoku/>
        <w:wordWrap/>
        <w:overflowPunct/>
        <w:topLinePunct w:val="0"/>
        <w:autoSpaceDE/>
        <w:autoSpaceDN/>
        <w:bidi w:val="0"/>
        <w:adjustRightInd w:val="0"/>
        <w:snapToGrid w:val="0"/>
        <w:spacing w:before="0" w:beforeLines="0" w:after="0" w:afterLines="0" w:line="300" w:lineRule="auto"/>
        <w:ind w:left="0" w:leftChars="0" w:right="0" w:rightChars="0" w:firstLine="480" w:firstLineChars="200"/>
        <w:jc w:val="both"/>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2、清扫保洁</w:t>
      </w:r>
      <w:r>
        <w:rPr>
          <w:rFonts w:hint="eastAsia" w:ascii="宋体" w:hAnsi="宋体" w:eastAsia="宋体" w:cs="宋体"/>
          <w:b/>
          <w:bCs/>
          <w:color w:val="auto"/>
          <w:sz w:val="24"/>
          <w:szCs w:val="24"/>
        </w:rPr>
        <w:tab/>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（1）保洁员配备扫帚、畚斗、保洁三轮车等必备工具，统一穿带反光警示工作服，着装或保洁工具达不到要求，每人</w:t>
      </w:r>
      <w:r>
        <w:rPr>
          <w:rFonts w:hint="eastAsia" w:ascii="宋体" w:hAnsi="宋体" w:eastAsia="宋体" w:cs="宋体"/>
          <w:color w:val="auto"/>
          <w:sz w:val="24"/>
          <w:szCs w:val="24"/>
          <w:lang w:eastAsia="zh-CN"/>
        </w:rPr>
        <w:t>每</w:t>
      </w:r>
      <w:r>
        <w:rPr>
          <w:rFonts w:hint="eastAsia" w:ascii="宋体" w:hAnsi="宋体" w:eastAsia="宋体" w:cs="宋体"/>
          <w:color w:val="auto"/>
          <w:sz w:val="24"/>
          <w:szCs w:val="24"/>
        </w:rPr>
        <w:t>次扣1分。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）清扫、清运过程中遵守交通规则，作业过程超速、逆行、闯红灯、违规停放车辆的，每次扣3分。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）保洁员在保洁时段内串岗、未完成保洁清扫任务与人闲聊的，</w:t>
      </w:r>
      <w:r>
        <w:rPr>
          <w:rFonts w:hint="eastAsia" w:ascii="宋体" w:hAnsi="宋体" w:eastAsia="宋体" w:cs="宋体"/>
          <w:color w:val="auto"/>
          <w:sz w:val="24"/>
          <w:szCs w:val="24"/>
          <w:lang w:eastAsia="zh-CN"/>
        </w:rPr>
        <w:t>发现一</w:t>
      </w:r>
      <w:r>
        <w:rPr>
          <w:rFonts w:hint="eastAsia" w:ascii="宋体" w:hAnsi="宋体" w:eastAsia="宋体" w:cs="宋体"/>
          <w:color w:val="auto"/>
          <w:sz w:val="24"/>
          <w:szCs w:val="24"/>
        </w:rPr>
        <w:t>次扣1分。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）每天上午</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0前、下午13:30前完成普扫，未按时完成普扫或普扫质量不达标的，每处扣3分。</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）保洁区域内有单处零星垃圾的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每处扣1分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成片零星垃圾的，每处扣2分；成堆垃圾的，每处扣3分</w:t>
      </w:r>
      <w:r>
        <w:rPr>
          <w:rFonts w:hint="eastAsia" w:ascii="宋体" w:hAnsi="宋体" w:eastAsia="宋体" w:cs="宋体"/>
          <w:color w:val="auto"/>
          <w:sz w:val="24"/>
          <w:szCs w:val="24"/>
          <w:lang w:eastAsia="zh-CN"/>
        </w:rPr>
        <w:t>。</w:t>
      </w:r>
    </w:p>
    <w:p>
      <w:pPr>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）花箱内零星垃圾未清理的每处扣</w:t>
      </w:r>
      <w:r>
        <w:rPr>
          <w:rFonts w:hint="eastAsia" w:ascii="宋体" w:hAnsi="宋体" w:eastAsia="宋体" w:cs="宋体"/>
          <w:color w:val="auto"/>
          <w:sz w:val="24"/>
          <w:szCs w:val="24"/>
          <w:lang w:val="en-US" w:eastAsia="zh-CN"/>
        </w:rPr>
        <w:t>1分；</w:t>
      </w:r>
      <w:r>
        <w:rPr>
          <w:rFonts w:hint="eastAsia" w:ascii="宋体" w:hAnsi="宋体" w:eastAsia="宋体" w:cs="宋体"/>
          <w:color w:val="auto"/>
          <w:sz w:val="24"/>
          <w:szCs w:val="24"/>
        </w:rPr>
        <w:t>绿化带有成堆</w:t>
      </w:r>
      <w:r>
        <w:rPr>
          <w:rFonts w:hint="eastAsia" w:ascii="宋体" w:hAnsi="宋体" w:eastAsia="宋体" w:cs="宋体"/>
          <w:color w:val="auto"/>
          <w:sz w:val="24"/>
          <w:szCs w:val="24"/>
          <w:lang w:eastAsia="zh-CN"/>
        </w:rPr>
        <w:t>枯枝、</w:t>
      </w:r>
      <w:r>
        <w:rPr>
          <w:rFonts w:hint="eastAsia" w:ascii="宋体" w:hAnsi="宋体" w:eastAsia="宋体" w:cs="宋体"/>
          <w:color w:val="auto"/>
          <w:sz w:val="24"/>
          <w:szCs w:val="24"/>
        </w:rPr>
        <w:t>落叶、零星垃圾、砂石的，每处扣</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p>
      <w:pPr>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行道、小板杂草</w:t>
      </w:r>
      <w:r>
        <w:rPr>
          <w:rFonts w:hint="eastAsia" w:ascii="宋体" w:hAnsi="宋体" w:eastAsia="宋体" w:cs="宋体"/>
          <w:color w:val="auto"/>
          <w:sz w:val="24"/>
          <w:szCs w:val="24"/>
          <w:lang w:eastAsia="zh-CN"/>
        </w:rPr>
        <w:t>未</w:t>
      </w:r>
      <w:r>
        <w:rPr>
          <w:rFonts w:hint="eastAsia" w:ascii="宋体" w:hAnsi="宋体" w:eastAsia="宋体" w:cs="宋体"/>
          <w:color w:val="auto"/>
          <w:sz w:val="24"/>
          <w:szCs w:val="24"/>
        </w:rPr>
        <w:t>及时清除的，每处扣1分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路</w:t>
      </w:r>
      <w:r>
        <w:rPr>
          <w:rFonts w:hint="eastAsia" w:ascii="宋体" w:hAnsi="宋体" w:eastAsia="宋体" w:cs="宋体"/>
          <w:color w:val="auto"/>
          <w:sz w:val="24"/>
          <w:szCs w:val="24"/>
          <w:lang w:eastAsia="zh-CN"/>
        </w:rPr>
        <w:t>肩、匝石</w:t>
      </w:r>
      <w:r>
        <w:rPr>
          <w:rFonts w:hint="eastAsia" w:ascii="宋体" w:hAnsi="宋体" w:eastAsia="宋体" w:cs="宋体"/>
          <w:color w:val="auto"/>
          <w:sz w:val="24"/>
          <w:szCs w:val="24"/>
        </w:rPr>
        <w:t>杂草</w:t>
      </w:r>
      <w:r>
        <w:rPr>
          <w:rFonts w:hint="eastAsia" w:ascii="宋体" w:hAnsi="宋体" w:eastAsia="宋体" w:cs="宋体"/>
          <w:color w:val="auto"/>
          <w:sz w:val="24"/>
          <w:szCs w:val="24"/>
          <w:lang w:eastAsia="zh-CN"/>
        </w:rPr>
        <w:t>覆盖未及时清除的，每处扣</w:t>
      </w:r>
      <w:r>
        <w:rPr>
          <w:rFonts w:hint="eastAsia" w:ascii="宋体" w:hAnsi="宋体" w:eastAsia="宋体" w:cs="宋体"/>
          <w:color w:val="auto"/>
          <w:sz w:val="24"/>
          <w:szCs w:val="24"/>
          <w:lang w:val="en-US" w:eastAsia="zh-CN"/>
        </w:rPr>
        <w:t>3分。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）村（社）</w:t>
      </w:r>
      <w:r>
        <w:rPr>
          <w:rFonts w:hint="eastAsia" w:ascii="宋体" w:hAnsi="宋体" w:eastAsia="宋体" w:cs="宋体"/>
          <w:color w:val="auto"/>
          <w:sz w:val="24"/>
          <w:szCs w:val="24"/>
        </w:rPr>
        <w:t>交叉路段各延伸保洁5米</w:t>
      </w:r>
      <w:r>
        <w:rPr>
          <w:rFonts w:hint="eastAsia" w:ascii="宋体" w:hAnsi="宋体" w:eastAsia="宋体" w:cs="宋体"/>
          <w:color w:val="auto"/>
          <w:sz w:val="24"/>
          <w:szCs w:val="24"/>
          <w:lang w:eastAsia="zh-CN"/>
        </w:rPr>
        <w:t>，未保洁的扣</w:t>
      </w:r>
      <w:r>
        <w:rPr>
          <w:rFonts w:hint="eastAsia" w:ascii="宋体" w:hAnsi="宋体" w:eastAsia="宋体" w:cs="宋体"/>
          <w:color w:val="auto"/>
          <w:sz w:val="24"/>
          <w:szCs w:val="24"/>
          <w:lang w:val="en-US" w:eastAsia="zh-CN"/>
        </w:rPr>
        <w:t>3分；</w:t>
      </w:r>
      <w:r>
        <w:rPr>
          <w:rFonts w:hint="eastAsia" w:ascii="宋体" w:hAnsi="宋体" w:eastAsia="宋体" w:cs="宋体"/>
          <w:color w:val="auto"/>
          <w:sz w:val="24"/>
          <w:szCs w:val="24"/>
        </w:rPr>
        <w:t>保洁员将垃圾、砂石、落叶等扫入或倒入窨井、河道、绿化带的，</w:t>
      </w:r>
      <w:r>
        <w:rPr>
          <w:rFonts w:hint="eastAsia" w:ascii="宋体" w:hAnsi="宋体" w:eastAsia="宋体" w:cs="宋体"/>
          <w:color w:val="auto"/>
          <w:sz w:val="24"/>
          <w:szCs w:val="24"/>
          <w:lang w:eastAsia="zh-CN"/>
        </w:rPr>
        <w:t>发现一次</w:t>
      </w:r>
      <w:r>
        <w:rPr>
          <w:rFonts w:hint="eastAsia" w:ascii="宋体" w:hAnsi="宋体" w:eastAsia="宋体" w:cs="宋体"/>
          <w:color w:val="auto"/>
          <w:sz w:val="24"/>
          <w:szCs w:val="24"/>
        </w:rPr>
        <w:t>扣5分</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）保洁员将垃圾倒入对方保洁区域或商铺门口的，每次扣</w:t>
      </w:r>
      <w:r>
        <w:rPr>
          <w:rFonts w:hint="eastAsia" w:ascii="宋体" w:hAnsi="宋体" w:eastAsia="宋体" w:cs="宋体"/>
          <w:color w:val="auto"/>
          <w:sz w:val="24"/>
          <w:szCs w:val="24"/>
          <w:lang w:val="en-US" w:eastAsia="zh-CN"/>
        </w:rPr>
        <w:t>5分。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路面整体不清洁，积泥、积水</w:t>
      </w:r>
      <w:r>
        <w:rPr>
          <w:rFonts w:hint="eastAsia" w:ascii="宋体" w:hAnsi="宋体" w:eastAsia="宋体" w:cs="宋体"/>
          <w:color w:val="auto"/>
          <w:sz w:val="24"/>
          <w:szCs w:val="24"/>
          <w:lang w:eastAsia="zh-CN"/>
        </w:rPr>
        <w:t>未</w:t>
      </w:r>
      <w:r>
        <w:rPr>
          <w:rFonts w:hint="eastAsia" w:ascii="宋体" w:hAnsi="宋体" w:eastAsia="宋体" w:cs="宋体"/>
          <w:color w:val="auto"/>
          <w:sz w:val="24"/>
          <w:szCs w:val="24"/>
        </w:rPr>
        <w:t>及时清扫的，每处扣2分</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检</w:t>
      </w:r>
      <w:r>
        <w:rPr>
          <w:rFonts w:hint="eastAsia" w:ascii="宋体" w:hAnsi="宋体" w:eastAsia="宋体" w:cs="宋体"/>
          <w:color w:val="auto"/>
          <w:sz w:val="24"/>
          <w:szCs w:val="24"/>
        </w:rPr>
        <w:t>查发现的问题，</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应</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rPr>
        <w:t>时落实整改。一般保洁路段垃圾积留不得超过30分钟、重点保洁路段不超过15分钟，巡查反馈后逾时未清理的，加倍扣分。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eastAsia="zh-CN"/>
        </w:rPr>
        <w:t>）保洁区域内</w:t>
      </w:r>
      <w:r>
        <w:rPr>
          <w:rFonts w:hint="eastAsia" w:ascii="宋体" w:hAnsi="宋体" w:eastAsia="宋体" w:cs="宋体"/>
          <w:color w:val="auto"/>
          <w:sz w:val="24"/>
          <w:szCs w:val="24"/>
          <w:lang w:val="en-US" w:eastAsia="zh-CN"/>
        </w:rPr>
        <w:t>窨井未及时疏通的，发现一次扣1分；</w:t>
      </w:r>
      <w:r>
        <w:rPr>
          <w:rFonts w:hint="eastAsia" w:ascii="宋体" w:hAnsi="宋体" w:eastAsia="宋体" w:cs="宋体"/>
          <w:color w:val="auto"/>
          <w:sz w:val="24"/>
          <w:szCs w:val="24"/>
          <w:lang w:eastAsia="zh-CN"/>
        </w:rPr>
        <w:t>区域内</w:t>
      </w:r>
      <w:r>
        <w:rPr>
          <w:rFonts w:hint="eastAsia" w:ascii="宋体" w:hAnsi="宋体" w:eastAsia="宋体" w:cs="宋体"/>
          <w:color w:val="auto"/>
          <w:sz w:val="24"/>
          <w:szCs w:val="24"/>
          <w:lang w:val="en-US" w:eastAsia="zh-CN"/>
        </w:rPr>
        <w:t>窨井</w:t>
      </w:r>
      <w:r>
        <w:rPr>
          <w:rFonts w:hint="eastAsia" w:ascii="宋体" w:hAnsi="宋体" w:eastAsia="宋体" w:cs="宋体"/>
          <w:color w:val="auto"/>
          <w:sz w:val="24"/>
          <w:szCs w:val="24"/>
          <w:lang w:eastAsia="zh-CN"/>
        </w:rPr>
        <w:t>井盖缺失、破损未及时上报卫生管理办公室的，每次扣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两班制路段高质量完成保洁、清运工作，未达要求的每次扣3分。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eastAsia="zh-CN"/>
        </w:rPr>
        <w:t>全力做好迎检工作、各类节会、创建活动、参观、视察期间的卫生保洁突击工作，突击效果不明显的，扣</w:t>
      </w:r>
      <w:r>
        <w:rPr>
          <w:rFonts w:hint="eastAsia" w:ascii="宋体" w:hAnsi="宋体" w:eastAsia="宋体" w:cs="宋体"/>
          <w:color w:val="auto"/>
          <w:sz w:val="24"/>
          <w:szCs w:val="24"/>
          <w:lang w:val="en-US" w:eastAsia="zh-CN"/>
        </w:rPr>
        <w:t>20分</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承包区域内</w:t>
      </w:r>
      <w:r>
        <w:rPr>
          <w:rFonts w:hint="eastAsia" w:ascii="宋体" w:hAnsi="宋体" w:eastAsia="宋体" w:cs="宋体"/>
          <w:color w:val="auto"/>
          <w:sz w:val="24"/>
          <w:szCs w:val="24"/>
          <w:lang w:eastAsia="zh-CN"/>
        </w:rPr>
        <w:t>新增道路、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配套人行道</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停车场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公园、公厕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绿化带、居民小区、企业等即时</w:t>
      </w:r>
      <w:r>
        <w:rPr>
          <w:rFonts w:hint="eastAsia" w:ascii="宋体" w:hAnsi="宋体" w:eastAsia="宋体" w:cs="宋体"/>
          <w:color w:val="auto"/>
          <w:sz w:val="24"/>
          <w:szCs w:val="24"/>
          <w:lang w:eastAsia="zh-CN"/>
        </w:rPr>
        <w:t>纳入保洁范围</w:t>
      </w:r>
      <w:r>
        <w:rPr>
          <w:rFonts w:hint="eastAsia" w:ascii="宋体" w:hAnsi="宋体" w:eastAsia="宋体" w:cs="宋体"/>
          <w:color w:val="auto"/>
          <w:sz w:val="24"/>
          <w:szCs w:val="24"/>
        </w:rPr>
        <w:t>，如存在拒绝</w:t>
      </w:r>
      <w:r>
        <w:rPr>
          <w:rFonts w:hint="eastAsia" w:ascii="宋体" w:hAnsi="宋体" w:eastAsia="宋体" w:cs="宋体"/>
          <w:color w:val="auto"/>
          <w:sz w:val="24"/>
          <w:szCs w:val="24"/>
          <w:lang w:eastAsia="zh-CN"/>
        </w:rPr>
        <w:t>保洁清扫</w:t>
      </w:r>
      <w:r>
        <w:rPr>
          <w:rFonts w:hint="eastAsia" w:ascii="宋体" w:hAnsi="宋体" w:eastAsia="宋体" w:cs="宋体"/>
          <w:color w:val="auto"/>
          <w:sz w:val="24"/>
          <w:szCs w:val="24"/>
        </w:rPr>
        <w:t>现象</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，发现一次扣5分，举报一次扣10分</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ind w:leftChars="0" w:right="0" w:rightChars="0"/>
        <w:jc w:val="both"/>
        <w:textAlignment w:val="auto"/>
        <w:outlineLvl w:val="2"/>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 xml:space="preserve">   3、公路段保洁</w:t>
      </w:r>
    </w:p>
    <w:p>
      <w:pPr>
        <w:pStyle w:val="69"/>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kern w:val="0"/>
          <w:sz w:val="24"/>
        </w:rPr>
        <w:t>路面</w:t>
      </w:r>
      <w:r>
        <w:rPr>
          <w:rFonts w:hint="eastAsia" w:ascii="宋体" w:hAnsi="宋体" w:eastAsia="宋体" w:cs="宋体"/>
          <w:kern w:val="0"/>
          <w:sz w:val="24"/>
          <w:lang w:eastAsia="zh-CN"/>
        </w:rPr>
        <w:t>及绿化带发现</w:t>
      </w:r>
      <w:r>
        <w:rPr>
          <w:rFonts w:hint="eastAsia" w:ascii="宋体" w:hAnsi="宋体" w:eastAsia="宋体" w:cs="宋体"/>
          <w:kern w:val="0"/>
          <w:sz w:val="24"/>
        </w:rPr>
        <w:t>成堆、成片垃圾</w:t>
      </w:r>
      <w:r>
        <w:rPr>
          <w:rFonts w:hint="eastAsia" w:ascii="宋体" w:hAnsi="宋体" w:eastAsia="宋体" w:cs="宋体"/>
          <w:kern w:val="0"/>
          <w:sz w:val="24"/>
          <w:lang w:eastAsia="zh-CN"/>
        </w:rPr>
        <w:t>的，每次扣</w:t>
      </w:r>
      <w:r>
        <w:rPr>
          <w:rFonts w:hint="eastAsia" w:ascii="宋体" w:hAnsi="宋体" w:eastAsia="宋体" w:cs="宋体"/>
          <w:kern w:val="0"/>
          <w:sz w:val="24"/>
          <w:lang w:val="en-US" w:eastAsia="zh-CN"/>
        </w:rPr>
        <w:t>3分；</w:t>
      </w:r>
      <w:r>
        <w:rPr>
          <w:rFonts w:hint="eastAsia" w:ascii="宋体" w:hAnsi="宋体" w:eastAsia="宋体" w:cs="宋体"/>
          <w:color w:val="auto"/>
          <w:sz w:val="24"/>
          <w:szCs w:val="24"/>
        </w:rPr>
        <w:t>非机动车道及店面</w:t>
      </w:r>
      <w:r>
        <w:rPr>
          <w:rFonts w:hint="eastAsia" w:ascii="宋体" w:hAnsi="宋体" w:eastAsia="宋体" w:cs="宋体"/>
          <w:color w:val="auto"/>
          <w:sz w:val="24"/>
          <w:szCs w:val="24"/>
          <w:lang w:eastAsia="zh-CN"/>
        </w:rPr>
        <w:t>外存在明显白色垃圾未清理的每处扣</w:t>
      </w:r>
      <w:r>
        <w:rPr>
          <w:rFonts w:hint="eastAsia" w:ascii="宋体" w:hAnsi="宋体" w:eastAsia="宋体" w:cs="宋体"/>
          <w:color w:val="auto"/>
          <w:sz w:val="24"/>
          <w:szCs w:val="24"/>
          <w:lang w:val="en-US" w:eastAsia="zh-CN"/>
        </w:rPr>
        <w:t>3 分；公路两侧5米之内各种成堆垃圾未及时清理的，每处扣5分。</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ind w:left="0" w:leftChars="0" w:right="0" w:rightChars="0" w:firstLine="480" w:firstLineChars="200"/>
        <w:jc w:val="both"/>
        <w:textAlignment w:val="auto"/>
        <w:outlineLvl w:val="2"/>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4、公厕保洁</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（1）公共厕所早上7:00、中午13:00、下午16:00各冲洗一遍，</w:t>
      </w:r>
      <w:r>
        <w:rPr>
          <w:rFonts w:hint="eastAsia" w:ascii="宋体" w:hAnsi="宋体" w:eastAsia="宋体" w:cs="宋体"/>
          <w:color w:val="auto"/>
          <w:sz w:val="24"/>
          <w:szCs w:val="24"/>
          <w:lang w:eastAsia="zh-CN"/>
        </w:rPr>
        <w:t>落实</w:t>
      </w:r>
      <w:r>
        <w:rPr>
          <w:rFonts w:hint="eastAsia" w:ascii="宋体" w:hAnsi="宋体" w:eastAsia="宋体" w:cs="宋体"/>
          <w:color w:val="auto"/>
          <w:sz w:val="24"/>
          <w:szCs w:val="24"/>
        </w:rPr>
        <w:t>全天保洁</w:t>
      </w:r>
      <w:r>
        <w:rPr>
          <w:rFonts w:hint="eastAsia" w:ascii="宋体" w:hAnsi="宋体" w:eastAsia="宋体" w:cs="宋体"/>
          <w:color w:val="auto"/>
          <w:sz w:val="24"/>
        </w:rPr>
        <w:t>。未按时冲洗的，每处扣</w:t>
      </w:r>
      <w:r>
        <w:rPr>
          <w:rFonts w:hint="eastAsia" w:ascii="宋体" w:hAnsi="宋体" w:eastAsia="宋体" w:cs="宋体"/>
          <w:color w:val="auto"/>
          <w:sz w:val="24"/>
          <w:lang w:val="en-US" w:eastAsia="zh-CN"/>
        </w:rPr>
        <w:t>3</w:t>
      </w:r>
      <w:r>
        <w:rPr>
          <w:rFonts w:hint="eastAsia" w:ascii="宋体" w:hAnsi="宋体" w:eastAsia="宋体" w:cs="宋体"/>
          <w:color w:val="auto"/>
          <w:sz w:val="24"/>
        </w:rPr>
        <w:t>分；</w:t>
      </w:r>
      <w:r>
        <w:rPr>
          <w:rFonts w:hint="eastAsia" w:ascii="宋体" w:hAnsi="宋体" w:eastAsia="宋体" w:cs="宋体"/>
          <w:color w:val="auto"/>
          <w:sz w:val="24"/>
          <w:szCs w:val="24"/>
        </w:rPr>
        <w:t>设施有污垢、蝇蛆烟头的、地面有积水杂物、痰迹的、场所有异味的扣1分；墙面</w:t>
      </w:r>
      <w:r>
        <w:rPr>
          <w:rFonts w:hint="eastAsia" w:ascii="宋体" w:hAnsi="宋体" w:eastAsia="宋体" w:cs="宋体"/>
          <w:color w:val="auto"/>
          <w:sz w:val="24"/>
          <w:szCs w:val="24"/>
          <w:lang w:eastAsia="zh-CN"/>
        </w:rPr>
        <w:t>有</w:t>
      </w:r>
      <w:r>
        <w:rPr>
          <w:rFonts w:hint="eastAsia" w:ascii="宋体" w:hAnsi="宋体" w:eastAsia="宋体" w:cs="宋体"/>
          <w:color w:val="auto"/>
          <w:sz w:val="24"/>
          <w:szCs w:val="24"/>
        </w:rPr>
        <w:t>蛛网、小广告的扣1分；便池内有明显尿渍、粪渣的、有烟蒂、纸巾的扣1分；</w:t>
      </w:r>
      <w:r>
        <w:rPr>
          <w:rFonts w:hint="eastAsia" w:ascii="宋体" w:hAnsi="宋体" w:eastAsia="宋体" w:cs="宋体"/>
          <w:color w:val="auto"/>
          <w:sz w:val="24"/>
          <w:szCs w:val="24"/>
          <w:lang w:eastAsia="zh-CN"/>
        </w:rPr>
        <w:t>迎检</w:t>
      </w:r>
      <w:r>
        <w:rPr>
          <w:rFonts w:hint="eastAsia" w:ascii="宋体" w:hAnsi="宋体" w:eastAsia="宋体" w:cs="宋体"/>
          <w:color w:val="auto"/>
          <w:sz w:val="24"/>
          <w:szCs w:val="24"/>
        </w:rPr>
        <w:t>时段未落实除臭措施（檀香、除臭丸等）的，每次扣3分。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（2）设备损坏，在</w:t>
      </w:r>
      <w:r>
        <w:rPr>
          <w:rFonts w:hint="eastAsia" w:ascii="宋体" w:hAnsi="宋体" w:eastAsia="宋体" w:cs="宋体"/>
          <w:color w:val="auto"/>
          <w:sz w:val="24"/>
          <w:szCs w:val="24"/>
          <w:lang w:val="en-US" w:eastAsia="zh-CN"/>
        </w:rPr>
        <w:t>24小时</w:t>
      </w:r>
      <w:r>
        <w:rPr>
          <w:rFonts w:hint="eastAsia" w:ascii="宋体" w:hAnsi="宋体" w:eastAsia="宋体" w:cs="宋体"/>
          <w:color w:val="auto"/>
          <w:sz w:val="24"/>
          <w:szCs w:val="24"/>
        </w:rPr>
        <w:t>内维修</w:t>
      </w:r>
      <w:r>
        <w:rPr>
          <w:rFonts w:hint="eastAsia" w:ascii="宋体" w:hAnsi="宋体" w:eastAsia="宋体" w:cs="宋体"/>
          <w:color w:val="auto"/>
          <w:sz w:val="24"/>
          <w:szCs w:val="24"/>
          <w:lang w:eastAsia="zh-CN"/>
        </w:rPr>
        <w:t>完成</w:t>
      </w:r>
      <w:r>
        <w:rPr>
          <w:rFonts w:hint="eastAsia" w:ascii="宋体" w:hAnsi="宋体" w:eastAsia="宋体" w:cs="宋体"/>
          <w:color w:val="auto"/>
          <w:sz w:val="24"/>
          <w:szCs w:val="24"/>
        </w:rPr>
        <w:t>，逾期未处理的每处扣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（3）公厕污水池满未及时吸污的，每处扣</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分；违规</w:t>
      </w:r>
      <w:r>
        <w:rPr>
          <w:rFonts w:hint="eastAsia" w:ascii="宋体" w:hAnsi="宋体" w:eastAsia="宋体" w:cs="宋体"/>
          <w:color w:val="auto"/>
          <w:sz w:val="24"/>
          <w:szCs w:val="24"/>
          <w:lang w:eastAsia="zh-CN"/>
        </w:rPr>
        <w:t>处理、</w:t>
      </w:r>
      <w:r>
        <w:rPr>
          <w:rFonts w:hint="eastAsia" w:ascii="宋体" w:hAnsi="宋体" w:eastAsia="宋体" w:cs="宋体"/>
          <w:color w:val="auto"/>
          <w:sz w:val="24"/>
          <w:szCs w:val="24"/>
        </w:rPr>
        <w:t>排放污水的</w:t>
      </w:r>
      <w:r>
        <w:rPr>
          <w:rFonts w:hint="eastAsia" w:ascii="宋体" w:hAnsi="宋体" w:eastAsia="宋体" w:cs="宋体"/>
          <w:color w:val="auto"/>
          <w:sz w:val="24"/>
          <w:szCs w:val="24"/>
          <w:lang w:eastAsia="zh-CN"/>
        </w:rPr>
        <w:t>（包括倒入中转站污水池内）</w:t>
      </w:r>
      <w:r>
        <w:rPr>
          <w:rFonts w:hint="eastAsia" w:ascii="宋体" w:hAnsi="宋体" w:eastAsia="宋体" w:cs="宋体"/>
          <w:color w:val="auto"/>
          <w:sz w:val="24"/>
          <w:szCs w:val="24"/>
        </w:rPr>
        <w:t>，每次扣</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0分。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（4）公厕保洁员违规使用电器、堆放杂物、私拉乱接电线、公厕管理房用作与公厕保洁无关用途的，</w:t>
      </w:r>
      <w:r>
        <w:rPr>
          <w:rFonts w:hint="eastAsia" w:ascii="宋体" w:hAnsi="宋体" w:eastAsia="宋体" w:cs="宋体"/>
          <w:color w:val="auto"/>
          <w:sz w:val="24"/>
          <w:szCs w:val="24"/>
          <w:lang w:eastAsia="zh-CN"/>
        </w:rPr>
        <w:t>发现一次</w:t>
      </w:r>
      <w:r>
        <w:rPr>
          <w:rFonts w:hint="eastAsia" w:ascii="宋体" w:hAnsi="宋体" w:eastAsia="宋体" w:cs="宋体"/>
          <w:color w:val="auto"/>
          <w:sz w:val="24"/>
          <w:szCs w:val="24"/>
        </w:rPr>
        <w:t>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ind w:left="0" w:leftChars="0" w:right="0" w:rightChars="0" w:firstLine="480" w:firstLineChars="200"/>
        <w:jc w:val="both"/>
        <w:textAlignment w:val="auto"/>
        <w:outlineLvl w:val="2"/>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5、池塘保洁</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ind w:left="0" w:leftChars="0" w:right="0" w:rightChars="0" w:firstLine="42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FF0000"/>
          <w:szCs w:val="21"/>
        </w:rPr>
        <w:t xml:space="preserve">  </w:t>
      </w:r>
      <w:r>
        <w:rPr>
          <w:rFonts w:hint="eastAsia" w:ascii="宋体" w:hAnsi="宋体" w:eastAsia="宋体" w:cs="宋体"/>
          <w:color w:val="auto"/>
          <w:sz w:val="24"/>
          <w:szCs w:val="24"/>
        </w:rPr>
        <w:t>发现保洁区域内</w:t>
      </w:r>
      <w:r>
        <w:rPr>
          <w:rFonts w:hint="eastAsia" w:ascii="宋体" w:hAnsi="宋体" w:eastAsia="宋体" w:cs="宋体"/>
          <w:color w:val="auto"/>
          <w:sz w:val="24"/>
          <w:szCs w:val="24"/>
          <w:lang w:eastAsia="zh-CN"/>
        </w:rPr>
        <w:t>池塘</w:t>
      </w:r>
      <w:r>
        <w:rPr>
          <w:rFonts w:hint="eastAsia" w:ascii="宋体" w:hAnsi="宋体" w:eastAsia="宋体" w:cs="宋体"/>
          <w:color w:val="auto"/>
          <w:sz w:val="24"/>
          <w:szCs w:val="24"/>
        </w:rPr>
        <w:t>漂浮物</w:t>
      </w:r>
      <w:r>
        <w:rPr>
          <w:rFonts w:hint="eastAsia" w:ascii="宋体" w:hAnsi="宋体" w:eastAsia="宋体" w:cs="宋体"/>
          <w:color w:val="auto"/>
          <w:sz w:val="24"/>
          <w:szCs w:val="24"/>
          <w:lang w:eastAsia="zh-CN"/>
        </w:rPr>
        <w:t>（包括白色垃圾、浮萍、水葫芦等水生植物）</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未及时清理的，每处扣</w:t>
      </w:r>
      <w:r>
        <w:rPr>
          <w:rFonts w:hint="eastAsia" w:ascii="宋体" w:hAnsi="宋体" w:eastAsia="宋体" w:cs="宋体"/>
          <w:color w:val="auto"/>
          <w:sz w:val="24"/>
          <w:szCs w:val="24"/>
          <w:lang w:val="en-US" w:eastAsia="zh-CN"/>
        </w:rPr>
        <w:t>3分。</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ind w:left="0" w:leftChars="0" w:right="0" w:rightChars="0" w:firstLine="480" w:firstLineChars="200"/>
        <w:jc w:val="both"/>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、路面洗扫洒水、</w:t>
      </w:r>
      <w:r>
        <w:rPr>
          <w:rFonts w:hint="eastAsia" w:ascii="宋体" w:hAnsi="宋体" w:eastAsia="宋体" w:cs="宋体"/>
          <w:b/>
          <w:bCs/>
          <w:color w:val="auto"/>
          <w:sz w:val="24"/>
          <w:szCs w:val="24"/>
          <w:lang w:eastAsia="zh-CN"/>
        </w:rPr>
        <w:t>环卫</w:t>
      </w:r>
      <w:r>
        <w:rPr>
          <w:rFonts w:hint="eastAsia" w:ascii="宋体" w:hAnsi="宋体" w:eastAsia="宋体" w:cs="宋体"/>
          <w:b/>
          <w:bCs/>
          <w:color w:val="auto"/>
          <w:sz w:val="24"/>
          <w:szCs w:val="24"/>
        </w:rPr>
        <w:t>设备清洗</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（1）未按规定洗扫路面、洒水的每天扣10分；洗扫、洒水次数不足的，每次扣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；通往各行政村（社区）主要道路每周未洒水的，每次扣</w:t>
      </w:r>
      <w:r>
        <w:rPr>
          <w:rFonts w:hint="eastAsia" w:ascii="宋体" w:hAnsi="宋体" w:eastAsia="宋体" w:cs="宋体"/>
          <w:color w:val="auto"/>
          <w:sz w:val="24"/>
          <w:szCs w:val="24"/>
          <w:lang w:val="en-US" w:eastAsia="zh-CN"/>
        </w:rPr>
        <w:t>3分。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（2）垃圾桶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果壳箱</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未冲洗的，每处扣1分；护栏未冲洗的，每次扣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易</w:t>
      </w:r>
      <w:r>
        <w:rPr>
          <w:rFonts w:hint="eastAsia" w:ascii="宋体" w:hAnsi="宋体" w:eastAsia="宋体" w:cs="宋体"/>
          <w:color w:val="auto"/>
          <w:sz w:val="24"/>
          <w:szCs w:val="24"/>
        </w:rPr>
        <w:t>腐垃圾清运回场后冲洗垃圾桶，未冲洗的每次扣2分；车辆每日回场后未冲洗干净的，每次扣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）洗洒作业就近河道取水，枯水季节或取水不便的，经批准后可到消防栓接水，违规取水的，每次扣</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0分并赔偿相应损失。</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ind w:left="0" w:leftChars="0" w:right="0" w:rightChars="0" w:firstLine="480" w:firstLineChars="200"/>
        <w:jc w:val="both"/>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、小广告清理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（1）区域</w:t>
      </w:r>
      <w:r>
        <w:rPr>
          <w:rFonts w:hint="eastAsia" w:ascii="宋体" w:hAnsi="宋体" w:eastAsia="宋体" w:cs="宋体"/>
          <w:color w:val="auto"/>
          <w:sz w:val="24"/>
          <w:szCs w:val="24"/>
          <w:lang w:eastAsia="zh-CN"/>
        </w:rPr>
        <w:t>内</w:t>
      </w:r>
      <w:r>
        <w:rPr>
          <w:rFonts w:hint="eastAsia" w:ascii="宋体" w:hAnsi="宋体" w:eastAsia="宋体" w:cs="宋体"/>
          <w:color w:val="auto"/>
          <w:sz w:val="24"/>
          <w:szCs w:val="24"/>
        </w:rPr>
        <w:t>零星小广告每三处扣1分；清理涂刷不规范的每处扣1分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成片小广告每处扣3分</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（2）行政村（社区）垃圾站房</w:t>
      </w:r>
      <w:r>
        <w:rPr>
          <w:rFonts w:hint="eastAsia" w:ascii="宋体" w:hAnsi="宋体" w:eastAsia="宋体" w:cs="宋体"/>
          <w:color w:val="auto"/>
          <w:sz w:val="24"/>
          <w:szCs w:val="24"/>
          <w:lang w:eastAsia="zh-CN"/>
        </w:rPr>
        <w:t>小</w:t>
      </w:r>
      <w:r>
        <w:rPr>
          <w:rFonts w:hint="eastAsia" w:ascii="宋体" w:hAnsi="宋体" w:eastAsia="宋体" w:cs="宋体"/>
          <w:color w:val="auto"/>
          <w:sz w:val="24"/>
          <w:szCs w:val="24"/>
        </w:rPr>
        <w:t>广告未清理的，每处扣1分。</w:t>
      </w:r>
    </w:p>
    <w:p>
      <w:pPr>
        <w:pStyle w:val="69"/>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ind w:left="0" w:leftChars="0" w:right="0" w:rightChars="0" w:firstLine="480" w:firstLineChars="200"/>
        <w:jc w:val="both"/>
        <w:textAlignment w:val="auto"/>
        <w:outlineLvl w:val="2"/>
        <w:rPr>
          <w:rFonts w:hint="eastAsia" w:ascii="宋体" w:hAnsi="宋体" w:eastAsia="宋体" w:cs="宋体"/>
          <w:b/>
          <w:bCs/>
          <w:color w:val="auto"/>
          <w:sz w:val="24"/>
        </w:rPr>
      </w:pPr>
      <w:r>
        <w:rPr>
          <w:rFonts w:hint="eastAsia" w:ascii="宋体" w:hAnsi="宋体" w:eastAsia="宋体" w:cs="宋体"/>
          <w:b/>
          <w:bCs/>
          <w:color w:val="auto"/>
          <w:sz w:val="24"/>
          <w:lang w:val="en-US" w:eastAsia="zh-CN"/>
        </w:rPr>
        <w:t>8</w:t>
      </w:r>
      <w:r>
        <w:rPr>
          <w:rFonts w:hint="eastAsia" w:ascii="宋体" w:hAnsi="宋体" w:eastAsia="宋体" w:cs="宋体"/>
          <w:b/>
          <w:bCs/>
          <w:color w:val="auto"/>
          <w:sz w:val="24"/>
        </w:rPr>
        <w:t>、垃圾清运</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（1）集镇区域实行（7:00-17:00）不间断清运。集镇范围内指定单位、企业、餐饮店、居民小区的垃圾，每天上午8:</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0前、下午14:00前各完成一次上门收集；垃圾桶、果壳箱每天上午</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0前完成首次收集清运，清运不及时的每处扣3分；不按规定分类清运的，每处扣3分；垃圾满溢积留，巡查反馈后超过30分钟未清运的，加倍扣分。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（2）行政村（社区）</w:t>
      </w:r>
      <w:r>
        <w:rPr>
          <w:rFonts w:hint="eastAsia" w:ascii="宋体" w:hAnsi="宋体" w:eastAsia="宋体" w:cs="宋体"/>
          <w:color w:val="auto"/>
          <w:sz w:val="24"/>
          <w:szCs w:val="24"/>
          <w:lang w:eastAsia="zh-CN"/>
        </w:rPr>
        <w:t>生活垃圾</w:t>
      </w:r>
      <w:r>
        <w:rPr>
          <w:rFonts w:hint="eastAsia" w:ascii="宋体" w:hAnsi="宋体" w:eastAsia="宋体" w:cs="宋体"/>
          <w:color w:val="auto"/>
          <w:sz w:val="24"/>
          <w:szCs w:val="24"/>
        </w:rPr>
        <w:t>“日产日清”，每</w:t>
      </w:r>
      <w:r>
        <w:rPr>
          <w:rFonts w:hint="eastAsia" w:ascii="宋体" w:hAnsi="宋体" w:eastAsia="宋体" w:cs="宋体"/>
          <w:color w:val="auto"/>
          <w:sz w:val="24"/>
          <w:szCs w:val="24"/>
          <w:lang w:eastAsia="zh-CN"/>
        </w:rPr>
        <w:t>日不少于两次，</w:t>
      </w:r>
      <w:r>
        <w:rPr>
          <w:rFonts w:hint="eastAsia" w:ascii="宋体" w:hAnsi="宋体" w:eastAsia="宋体" w:cs="宋体"/>
          <w:color w:val="auto"/>
          <w:sz w:val="24"/>
          <w:szCs w:val="24"/>
        </w:rPr>
        <w:t>上午8:30前完成清运，下午</w:t>
      </w:r>
      <w:r>
        <w:rPr>
          <w:rFonts w:hint="eastAsia" w:ascii="宋体" w:hAnsi="宋体" w:eastAsia="宋体" w:cs="宋体"/>
          <w:color w:val="auto"/>
          <w:sz w:val="24"/>
          <w:szCs w:val="24"/>
          <w:lang w:val="en-US" w:eastAsia="zh-CN"/>
        </w:rPr>
        <w:t>14:00</w:t>
      </w:r>
      <w:r>
        <w:rPr>
          <w:rFonts w:hint="eastAsia" w:ascii="宋体" w:hAnsi="宋体" w:eastAsia="宋体" w:cs="宋体"/>
          <w:color w:val="auto"/>
          <w:sz w:val="24"/>
          <w:szCs w:val="24"/>
        </w:rPr>
        <w:t>点前完成，社区垃圾清运参考集镇清运标准：垃圾站房、集中桶位清运不及时、清运不彻底的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每处扣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如遇上级检查考评清运不及时的，每处扣</w:t>
      </w:r>
      <w:r>
        <w:rPr>
          <w:rFonts w:hint="eastAsia" w:ascii="宋体" w:hAnsi="宋体" w:eastAsia="宋体" w:cs="宋体"/>
          <w:color w:val="auto"/>
          <w:sz w:val="24"/>
          <w:szCs w:val="24"/>
          <w:lang w:val="en-US" w:eastAsia="zh-CN"/>
        </w:rPr>
        <w:t>5分；</w:t>
      </w:r>
      <w:r>
        <w:rPr>
          <w:rFonts w:hint="eastAsia" w:ascii="宋体" w:hAnsi="宋体" w:eastAsia="宋体" w:cs="宋体"/>
          <w:color w:val="auto"/>
          <w:sz w:val="24"/>
          <w:szCs w:val="24"/>
        </w:rPr>
        <w:t>指定区域内建筑垃圾每日巡查，及时处置，清运不及时的每处扣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分；工业垃圾上门清运，清运不及时的每处扣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（3）易腐垃圾专车清运至指定处理点。清运不及时的，每处扣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分；混收混运的，每次扣</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 xml:space="preserve">分。 </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（4）清运后垃圾桶摆放不规范、果壳箱未关门的每处扣1分；垃圾桶位、果壳箱周边未清扫的，每处扣1分；垃圾桶、果壳箱破损未及时调换报修的，每处扣1分。 </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（5）作业车辆破旧、外观污损的、标志缺失</w:t>
      </w:r>
      <w:r>
        <w:rPr>
          <w:rFonts w:hint="eastAsia" w:ascii="宋体" w:hAnsi="宋体" w:eastAsia="宋体" w:cs="宋体"/>
          <w:color w:val="auto"/>
          <w:sz w:val="24"/>
          <w:szCs w:val="24"/>
          <w:lang w:eastAsia="zh-CN"/>
        </w:rPr>
        <w:t>、拖挂垃圾</w:t>
      </w:r>
      <w:r>
        <w:rPr>
          <w:rFonts w:hint="eastAsia" w:ascii="宋体" w:hAnsi="宋体" w:eastAsia="宋体" w:cs="宋体"/>
          <w:color w:val="auto"/>
          <w:sz w:val="24"/>
          <w:szCs w:val="24"/>
        </w:rPr>
        <w:t>的，每次扣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分；清运车辆未密闭运输的，每次扣</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分；运输过程中垃圾</w:t>
      </w:r>
      <w:r>
        <w:rPr>
          <w:rFonts w:hint="eastAsia" w:ascii="宋体" w:hAnsi="宋体" w:eastAsia="宋体" w:cs="宋体"/>
          <w:color w:val="auto"/>
          <w:sz w:val="24"/>
          <w:szCs w:val="24"/>
          <w:lang w:eastAsia="zh-CN"/>
        </w:rPr>
        <w:t>及污水</w:t>
      </w:r>
      <w:r>
        <w:rPr>
          <w:rFonts w:hint="eastAsia" w:ascii="宋体" w:hAnsi="宋体" w:eastAsia="宋体" w:cs="宋体"/>
          <w:color w:val="auto"/>
          <w:sz w:val="24"/>
          <w:szCs w:val="24"/>
        </w:rPr>
        <w:t>抛洒滴漏的，每次扣</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（6）行政村（社区）垃圾站房清运后周边</w:t>
      </w:r>
      <w:r>
        <w:rPr>
          <w:rFonts w:hint="eastAsia" w:ascii="宋体" w:hAnsi="宋体" w:eastAsia="宋体" w:cs="宋体"/>
          <w:color w:val="auto"/>
          <w:sz w:val="24"/>
          <w:szCs w:val="24"/>
          <w:lang w:val="en-US" w:eastAsia="zh-CN"/>
        </w:rPr>
        <w:t>5米范围内</w:t>
      </w:r>
      <w:r>
        <w:rPr>
          <w:rFonts w:hint="eastAsia" w:ascii="宋体" w:hAnsi="宋体" w:eastAsia="宋体" w:cs="宋体"/>
          <w:color w:val="auto"/>
          <w:sz w:val="24"/>
          <w:szCs w:val="24"/>
        </w:rPr>
        <w:t>有垃圾</w:t>
      </w:r>
      <w:r>
        <w:rPr>
          <w:rFonts w:hint="eastAsia" w:ascii="宋体" w:hAnsi="宋体" w:eastAsia="宋体" w:cs="宋体"/>
          <w:color w:val="auto"/>
          <w:sz w:val="24"/>
          <w:szCs w:val="24"/>
          <w:lang w:eastAsia="zh-CN"/>
        </w:rPr>
        <w:t>未处理</w:t>
      </w:r>
      <w:r>
        <w:rPr>
          <w:rFonts w:hint="eastAsia" w:ascii="宋体" w:hAnsi="宋体" w:eastAsia="宋体" w:cs="宋体"/>
          <w:color w:val="auto"/>
          <w:sz w:val="24"/>
          <w:szCs w:val="24"/>
        </w:rPr>
        <w:t>的每处扣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承包区域内包括企业厂家、新居民小区</w:t>
      </w:r>
      <w:r>
        <w:rPr>
          <w:rFonts w:hint="eastAsia" w:ascii="宋体" w:hAnsi="宋体" w:eastAsia="宋体" w:cs="宋体"/>
          <w:color w:val="auto"/>
          <w:sz w:val="24"/>
          <w:szCs w:val="24"/>
          <w:lang w:eastAsia="zh-CN"/>
        </w:rPr>
        <w:t>、新增区域</w:t>
      </w:r>
      <w:r>
        <w:rPr>
          <w:rFonts w:hint="eastAsia" w:ascii="宋体" w:hAnsi="宋体" w:eastAsia="宋体" w:cs="宋体"/>
          <w:color w:val="auto"/>
          <w:sz w:val="24"/>
          <w:szCs w:val="24"/>
        </w:rPr>
        <w:t>的垃圾站（桶）</w:t>
      </w:r>
      <w:r>
        <w:rPr>
          <w:rFonts w:hint="eastAsia" w:ascii="宋体" w:hAnsi="宋体" w:eastAsia="宋体" w:cs="宋体"/>
          <w:color w:val="auto"/>
          <w:sz w:val="24"/>
          <w:szCs w:val="24"/>
          <w:lang w:eastAsia="zh-CN"/>
        </w:rPr>
        <w:t>及时纳入保洁公司</w:t>
      </w:r>
      <w:r>
        <w:rPr>
          <w:rFonts w:hint="eastAsia" w:ascii="宋体" w:hAnsi="宋体" w:eastAsia="宋体" w:cs="宋体"/>
          <w:color w:val="auto"/>
          <w:sz w:val="24"/>
          <w:szCs w:val="24"/>
        </w:rPr>
        <w:t>清理，如存在拒绝清理现象，发现一次扣5分，举报一次扣10分</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）垃圾焚烧未及时发现扑灭的，每次扣10分；巡查通知</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后未及时扑灭的，每次扣20分；保洁员或清运员焚烧垃圾查实的，每次扣30分，并由</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赔偿相应损失，焚烧人员列入街道限制从事保洁行业清单，对</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予以通报批评，因</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管理不严、情节严重的扣除合同履约保证金直至终止合同。</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服务人员或使用</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服务清册内服务车辆偷倒垃圾经查实的，每次扣30分，并由</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恢复原样、赔偿相应损失。偷倒人员列入街道限制从事保洁行业清单；对</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予以通报批评，因</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管理不严、情节恶劣影响严重的扣除合同履约保证金直至终止合同。</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）设立垃圾焚烧、垃圾偷倒群众举报奖，对</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或</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员工焚烧、违规掩埋垃圾和跨区域偷倒垃圾等行为，被群众举报并查实的，视情对举报人给予500-1000元奖励，奖励经费从</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服务费中扣除。</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FF0000"/>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）易腐终端污水处理不及时的，每次扣</w:t>
      </w:r>
      <w:r>
        <w:rPr>
          <w:rFonts w:hint="eastAsia" w:ascii="宋体" w:hAnsi="宋体" w:eastAsia="宋体" w:cs="宋体"/>
          <w:color w:val="auto"/>
          <w:sz w:val="24"/>
          <w:szCs w:val="24"/>
          <w:lang w:val="en-US" w:eastAsia="zh-CN"/>
        </w:rPr>
        <w:t>5分</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）中转站垃圾卸载过程洒落垃圾，由清运员扫入操作台内，实行谁卸载谁负责原则，清运员拒绝</w:t>
      </w:r>
      <w:r>
        <w:rPr>
          <w:rFonts w:hint="eastAsia" w:ascii="宋体" w:hAnsi="宋体" w:eastAsia="宋体" w:cs="宋体"/>
          <w:color w:val="auto"/>
          <w:sz w:val="24"/>
          <w:szCs w:val="24"/>
          <w:lang w:eastAsia="zh-CN"/>
        </w:rPr>
        <w:t>清扫</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每</w:t>
      </w:r>
      <w:r>
        <w:rPr>
          <w:rFonts w:hint="eastAsia" w:ascii="宋体" w:hAnsi="宋体" w:eastAsia="宋体" w:cs="宋体"/>
          <w:color w:val="auto"/>
          <w:sz w:val="24"/>
          <w:szCs w:val="24"/>
        </w:rPr>
        <w:t>次扣3分。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（13）因垃圾清运受阻或市级车辆派遣不足时，</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lang w:val="en-US" w:eastAsia="zh-CN"/>
        </w:rPr>
        <w:t>须自行直运至指定热电厂，经指出未直运的每次扣10分。</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ind w:left="0" w:leftChars="0" w:right="0" w:rightChars="0" w:firstLine="480" w:firstLineChars="200"/>
        <w:jc w:val="both"/>
        <w:textAlignment w:val="auto"/>
        <w:outlineLvl w:val="2"/>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9、中转站运维</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中转站指定场地、设备由</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使用并负责管理及保养维修，</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要做好设备规范操作及安全生产培训、管理。因制度不严、操作人员责任性不强、操作不当造成中转站垃圾压缩机等设备损坏，虽经修复但影响使用寿命的，</w:t>
      </w:r>
      <w:r>
        <w:rPr>
          <w:rFonts w:hint="eastAsia" w:ascii="宋体" w:hAnsi="宋体" w:eastAsia="宋体" w:cs="宋体"/>
          <w:color w:val="auto"/>
          <w:sz w:val="24"/>
          <w:szCs w:val="24"/>
          <w:lang w:eastAsia="zh-CN"/>
        </w:rPr>
        <w:t>发现一次扣</w:t>
      </w:r>
      <w:r>
        <w:rPr>
          <w:rFonts w:hint="eastAsia" w:ascii="宋体" w:hAnsi="宋体" w:eastAsia="宋体" w:cs="宋体"/>
          <w:color w:val="auto"/>
          <w:sz w:val="24"/>
          <w:szCs w:val="24"/>
          <w:lang w:val="en-US" w:eastAsia="zh-CN"/>
        </w:rPr>
        <w:t>100分，并</w:t>
      </w:r>
      <w:r>
        <w:rPr>
          <w:rFonts w:hint="eastAsia" w:ascii="宋体" w:hAnsi="宋体" w:eastAsia="宋体" w:cs="宋体"/>
          <w:color w:val="auto"/>
          <w:sz w:val="24"/>
          <w:szCs w:val="24"/>
        </w:rPr>
        <w:t>根据损失情况折价赔偿。</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要做好中转站如停电、设备检修等应急准备工作，如准备不当或修理不及时，造成大量垃圾滞留，每次每天扣5分。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中转站垃圾压缩机因破损停止使用，应立即联系设备供应商维修并报告街道管理办公室，设备维修保养费用由</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承担。如维修不及时造成大量垃圾滞留，每次每天扣10分。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要加强对中转站操作员的管理教育，因操作员工作积极性不强</w:t>
      </w:r>
      <w:r>
        <w:rPr>
          <w:rFonts w:hint="eastAsia" w:ascii="宋体" w:hAnsi="宋体" w:eastAsia="宋体" w:cs="宋体"/>
          <w:color w:val="auto"/>
          <w:sz w:val="24"/>
          <w:szCs w:val="24"/>
          <w:lang w:eastAsia="zh-CN"/>
        </w:rPr>
        <w:t>（未按招标人要求作业时间，迟到早退）</w:t>
      </w:r>
      <w:r>
        <w:rPr>
          <w:rFonts w:hint="eastAsia" w:ascii="宋体" w:hAnsi="宋体" w:eastAsia="宋体" w:cs="宋体"/>
          <w:color w:val="auto"/>
          <w:sz w:val="24"/>
          <w:szCs w:val="24"/>
        </w:rPr>
        <w:t>，致使中转站内垃圾滞留，每</w:t>
      </w:r>
      <w:r>
        <w:rPr>
          <w:rFonts w:hint="eastAsia" w:ascii="宋体" w:hAnsi="宋体" w:eastAsia="宋体" w:cs="宋体"/>
          <w:color w:val="auto"/>
          <w:sz w:val="24"/>
          <w:szCs w:val="24"/>
          <w:lang w:eastAsia="zh-CN"/>
        </w:rPr>
        <w:t>次</w:t>
      </w:r>
      <w:r>
        <w:rPr>
          <w:rFonts w:hint="eastAsia" w:ascii="宋体" w:hAnsi="宋体" w:eastAsia="宋体" w:cs="宋体"/>
          <w:color w:val="auto"/>
          <w:sz w:val="24"/>
          <w:szCs w:val="24"/>
        </w:rPr>
        <w:t>扣10分。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做好中转站内卫生保洁工作，定期开展灭蚊蝇、灭鼠、消杀工作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每日两次冲洗场地</w:t>
      </w:r>
      <w:r>
        <w:rPr>
          <w:rFonts w:hint="eastAsia" w:ascii="宋体" w:hAnsi="宋体" w:eastAsia="宋体" w:cs="宋体"/>
          <w:color w:val="auto"/>
          <w:sz w:val="24"/>
          <w:szCs w:val="24"/>
          <w:lang w:eastAsia="zh-CN"/>
        </w:rPr>
        <w:t>，未落实的每次扣</w:t>
      </w:r>
      <w:r>
        <w:rPr>
          <w:rFonts w:hint="eastAsia" w:ascii="宋体" w:hAnsi="宋体" w:eastAsia="宋体" w:cs="宋体"/>
          <w:color w:val="auto"/>
          <w:sz w:val="24"/>
          <w:szCs w:val="24"/>
          <w:lang w:val="en-US" w:eastAsia="zh-CN"/>
        </w:rPr>
        <w:t>3分；</w:t>
      </w:r>
      <w:r>
        <w:rPr>
          <w:rFonts w:hint="eastAsia" w:ascii="宋体" w:hAnsi="宋体" w:eastAsia="宋体" w:cs="宋体"/>
          <w:color w:val="auto"/>
          <w:sz w:val="24"/>
          <w:szCs w:val="24"/>
        </w:rPr>
        <w:t>做到操作间物品摆放有序，地面干净整洁，非车辆卸载垃圾时段场地不得有垃圾积留、操作间不得堆放杂物、绿地不得种菜、不得蓄养家禽家畜，发现一次扣5分，经提出未及整改的加倍扣分；办公室、公厕等场所无人保洁的，每次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每天检查保养设备，及时维修故障；下班前冲洗压缩机箱，清理设备。箱体内有垃圾积留的，每次扣3分。做好中转站内消防设施的检查维护工作，发现问题及时上报街道。</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）大唐、草塔中转站未经招标人允许，违规停放作业车辆的，每次每辆扣</w:t>
      </w:r>
      <w:r>
        <w:rPr>
          <w:rFonts w:hint="eastAsia" w:ascii="宋体" w:hAnsi="宋体" w:eastAsia="宋体" w:cs="宋体"/>
          <w:color w:val="auto"/>
          <w:sz w:val="24"/>
          <w:szCs w:val="24"/>
          <w:lang w:val="en-US" w:eastAsia="zh-CN"/>
        </w:rPr>
        <w:t>10分。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中转站如遇机器故障、</w:t>
      </w:r>
      <w:r>
        <w:rPr>
          <w:rFonts w:hint="eastAsia" w:ascii="宋体" w:hAnsi="宋体" w:eastAsia="宋体" w:cs="宋体"/>
          <w:color w:val="auto"/>
          <w:sz w:val="24"/>
          <w:szCs w:val="24"/>
          <w:lang w:eastAsia="zh-CN"/>
        </w:rPr>
        <w:t>市级</w:t>
      </w:r>
      <w:r>
        <w:rPr>
          <w:rFonts w:hint="eastAsia" w:ascii="宋体" w:hAnsi="宋体" w:eastAsia="宋体" w:cs="宋体"/>
          <w:color w:val="auto"/>
          <w:sz w:val="24"/>
          <w:szCs w:val="24"/>
        </w:rPr>
        <w:t>清运不及时等情况造成拥挤，垃圾清运车辆由</w:t>
      </w:r>
      <w:r>
        <w:rPr>
          <w:rFonts w:hint="eastAsia" w:ascii="宋体" w:hAnsi="宋体" w:eastAsia="宋体" w:cs="宋体"/>
          <w:color w:val="auto"/>
          <w:sz w:val="24"/>
          <w:szCs w:val="24"/>
          <w:lang w:eastAsia="zh-CN"/>
        </w:rPr>
        <w:t>管理员指挥有序</w:t>
      </w:r>
      <w:r>
        <w:rPr>
          <w:rFonts w:hint="eastAsia" w:ascii="宋体" w:hAnsi="宋体" w:eastAsia="宋体" w:cs="宋体"/>
          <w:color w:val="auto"/>
          <w:sz w:val="24"/>
          <w:szCs w:val="24"/>
        </w:rPr>
        <w:t>进站，违反一次扣5分。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做好中转站内部管理，垃圾清运、设备领用、维修保养、车辆作业需专项登记；中转站不得处理危险物品、不得停放</w:t>
      </w:r>
      <w:r>
        <w:rPr>
          <w:rFonts w:hint="eastAsia" w:ascii="宋体" w:hAnsi="宋体" w:eastAsia="宋体" w:cs="宋体"/>
          <w:color w:val="auto"/>
          <w:sz w:val="24"/>
          <w:szCs w:val="24"/>
          <w:lang w:eastAsia="zh-CN"/>
        </w:rPr>
        <w:t>地方</w:t>
      </w:r>
      <w:r>
        <w:rPr>
          <w:rFonts w:hint="eastAsia" w:ascii="宋体" w:hAnsi="宋体" w:eastAsia="宋体" w:cs="宋体"/>
          <w:color w:val="auto"/>
          <w:sz w:val="24"/>
          <w:szCs w:val="24"/>
        </w:rPr>
        <w:t>车辆、不得留宿无关人员</w:t>
      </w:r>
      <w:r>
        <w:rPr>
          <w:rFonts w:hint="eastAsia" w:ascii="宋体" w:hAnsi="宋体" w:eastAsia="宋体" w:cs="宋体"/>
          <w:color w:val="auto"/>
          <w:sz w:val="24"/>
          <w:szCs w:val="24"/>
          <w:lang w:eastAsia="zh-CN"/>
        </w:rPr>
        <w:t>，发现一次扣</w:t>
      </w:r>
      <w:r>
        <w:rPr>
          <w:rFonts w:hint="eastAsia" w:ascii="宋体" w:hAnsi="宋体" w:eastAsia="宋体" w:cs="宋体"/>
          <w:color w:val="auto"/>
          <w:sz w:val="24"/>
          <w:szCs w:val="24"/>
          <w:lang w:val="en-US" w:eastAsia="zh-CN"/>
        </w:rPr>
        <w:t>3分</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中转站未经招标人允许不得随意给电动车充电，发现一次扣</w:t>
      </w:r>
      <w:r>
        <w:rPr>
          <w:rFonts w:hint="eastAsia" w:ascii="宋体" w:hAnsi="宋体" w:eastAsia="宋体" w:cs="宋体"/>
          <w:color w:val="auto"/>
          <w:sz w:val="24"/>
          <w:szCs w:val="24"/>
          <w:lang w:val="en-US" w:eastAsia="zh-CN"/>
        </w:rPr>
        <w:t>5分；</w:t>
      </w:r>
      <w:r>
        <w:rPr>
          <w:rFonts w:hint="eastAsia" w:ascii="宋体" w:hAnsi="宋体" w:eastAsia="宋体" w:cs="宋体"/>
          <w:color w:val="auto"/>
          <w:sz w:val="24"/>
          <w:szCs w:val="24"/>
        </w:rPr>
        <w:t>中转站水电不得外接、设备不得外借、不得接收处理保洁区域外垃圾，发现每次视情扣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0-100分，情节严重的，另行处理。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textAlignment w:val="auto"/>
        <w:rPr>
          <w:rFonts w:hint="eastAsia" w:ascii="宋体" w:hAnsi="宋体" w:eastAsia="宋体" w:cs="宋体"/>
        </w:rPr>
      </w:pPr>
      <w:r>
        <w:rPr>
          <w:rFonts w:hint="eastAsia" w:ascii="宋体" w:hAnsi="宋体" w:eastAsia="宋体" w:cs="宋体"/>
          <w:b/>
          <w:bCs/>
          <w:color w:val="auto"/>
          <w:sz w:val="24"/>
          <w:szCs w:val="24"/>
        </w:rPr>
        <w:t xml:space="preserve">（二）其它考核 </w:t>
      </w:r>
    </w:p>
    <w:p>
      <w:pPr>
        <w:keepNext w:val="0"/>
        <w:keepLines w:val="0"/>
        <w:pageBreakBefore w:val="0"/>
        <w:widowControl w:val="0"/>
        <w:numPr>
          <w:ilvl w:val="0"/>
          <w:numId w:val="8"/>
        </w:numPr>
        <w:kinsoku/>
        <w:wordWrap/>
        <w:overflowPunct/>
        <w:topLinePunct w:val="0"/>
        <w:bidi w:val="0"/>
        <w:adjustRightInd w:val="0"/>
        <w:snapToGrid w:val="0"/>
        <w:spacing w:before="0" w:beforeLines="0" w:after="0" w:afterLines="0" w:line="300" w:lineRule="auto"/>
        <w:ind w:left="0" w:leftChars="0" w:right="0" w:rightChars="0"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被举报到96345、12345市长热线或被网站网帖曝光的，经查实责任明确的，视情扣10-20分；因环境卫生问题被市级或以上部门批评或通报的，每次扣50分；因环境卫生工作考核位于全市后五位的，每次扣100分；因保洁清运原因影响创建验收通过或过失造成重大影响的，根据过失及损失程度给予10-50万元处罚直至中止合同并依法追偿损失；日常保洁及重大创建考评等突击工作中，如投标人工作未能达到招标人要求，招标人按需增加保洁清运工作所需费用从投标人服务费中扣除。</w:t>
      </w:r>
    </w:p>
    <w:p>
      <w:pPr>
        <w:keepNext w:val="0"/>
        <w:keepLines w:val="0"/>
        <w:pageBreakBefore w:val="0"/>
        <w:widowControl w:val="0"/>
        <w:numPr>
          <w:ilvl w:val="0"/>
          <w:numId w:val="8"/>
        </w:numPr>
        <w:kinsoku/>
        <w:wordWrap/>
        <w:overflowPunct/>
        <w:topLinePunct w:val="0"/>
        <w:bidi w:val="0"/>
        <w:adjustRightInd w:val="0"/>
        <w:snapToGrid w:val="0"/>
        <w:spacing w:before="0" w:beforeLines="0" w:after="0" w:afterLines="0" w:line="300" w:lineRule="auto"/>
        <w:ind w:left="0" w:leftChars="0" w:right="0" w:rightChars="0"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保洁公司</w:t>
      </w:r>
      <w:r>
        <w:rPr>
          <w:rFonts w:hint="eastAsia" w:ascii="宋体" w:hAnsi="宋体" w:eastAsia="宋体" w:cs="宋体"/>
          <w:color w:val="auto"/>
          <w:sz w:val="24"/>
          <w:szCs w:val="24"/>
        </w:rPr>
        <w:t>必须建立以“多劳多得、保质保量”为原则的考核机制，确保清扫清运效果，具体考核细则在中标后15天内书面报</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保洁公司</w:t>
      </w:r>
      <w:r>
        <w:rPr>
          <w:rFonts w:hint="eastAsia" w:ascii="宋体" w:hAnsi="宋体" w:eastAsia="宋体" w:cs="宋体"/>
          <w:color w:val="auto"/>
          <w:sz w:val="24"/>
          <w:szCs w:val="24"/>
        </w:rPr>
        <w:t>要加强员工教育，每季度组织一次员工培训，并上报培训资料；中标后15天内上报清扫保洁及垃圾清运工作人员的配置数量及方案，遇人员变动3天内上报更新；保洁员工资不得低于最低工资标准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对人员配置过少或工资报酬过低或者保洁人员不明确保洁范围的，经指出必须及时整改，以上各项有不符合要求</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每项每次扣</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p>
      <w:pPr>
        <w:keepNext w:val="0"/>
        <w:keepLines w:val="0"/>
        <w:pageBreakBefore w:val="0"/>
        <w:widowControl w:val="0"/>
        <w:numPr>
          <w:ilvl w:val="0"/>
          <w:numId w:val="8"/>
        </w:numPr>
        <w:kinsoku/>
        <w:wordWrap/>
        <w:overflowPunct/>
        <w:topLinePunct w:val="0"/>
        <w:bidi w:val="0"/>
        <w:adjustRightInd w:val="0"/>
        <w:snapToGrid w:val="0"/>
        <w:spacing w:before="0" w:beforeLines="0" w:after="0" w:afterLines="0" w:line="300" w:lineRule="auto"/>
        <w:ind w:left="0" w:leftChars="0" w:right="0" w:rightChars="0"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未设立各工作岗位落实绩效考核制度的，每次扣</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0分；未落实绩效考</w:t>
      </w:r>
      <w:r>
        <w:rPr>
          <w:rFonts w:hint="eastAsia" w:ascii="宋体" w:hAnsi="宋体" w:eastAsia="宋体" w:cs="宋体"/>
          <w:color w:val="auto"/>
          <w:sz w:val="24"/>
          <w:szCs w:val="24"/>
          <w:lang w:eastAsia="zh-CN"/>
        </w:rPr>
        <w:t>核（未每月定期组织内部卫生巡查并考核）的</w:t>
      </w:r>
      <w:r>
        <w:rPr>
          <w:rFonts w:hint="eastAsia" w:ascii="宋体" w:hAnsi="宋体" w:eastAsia="宋体" w:cs="宋体"/>
          <w:color w:val="auto"/>
          <w:sz w:val="24"/>
          <w:szCs w:val="24"/>
        </w:rPr>
        <w:t>，每次扣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0分；不按时提交人员变动清册、考核清册及工资发放清册的扣5分，经管理办公室提出未限期整改的加倍扣分并延迟结算保洁费。</w:t>
      </w:r>
    </w:p>
    <w:p>
      <w:pPr>
        <w:keepNext w:val="0"/>
        <w:keepLines w:val="0"/>
        <w:pageBreakBefore w:val="0"/>
        <w:widowControl w:val="0"/>
        <w:numPr>
          <w:ilvl w:val="0"/>
          <w:numId w:val="8"/>
        </w:numPr>
        <w:kinsoku/>
        <w:wordWrap/>
        <w:overflowPunct/>
        <w:topLinePunct w:val="0"/>
        <w:bidi w:val="0"/>
        <w:adjustRightInd w:val="0"/>
        <w:snapToGrid w:val="0"/>
        <w:spacing w:before="0" w:beforeLines="0" w:after="0" w:afterLines="0" w:line="300" w:lineRule="auto"/>
        <w:ind w:left="0" w:leftChars="0" w:right="0" w:rightChars="0" w:firstLine="42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保洁公司员工酒后上岗被查实的，每人扣20分，发现两次以上</w:t>
      </w:r>
      <w:r>
        <w:rPr>
          <w:rFonts w:hint="eastAsia" w:ascii="宋体" w:hAnsi="宋体" w:eastAsia="宋体" w:cs="宋体"/>
          <w:color w:val="auto"/>
          <w:sz w:val="24"/>
          <w:szCs w:val="24"/>
        </w:rPr>
        <w:t>列入街道限制从事保洁行业清单</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8"/>
        </w:numPr>
        <w:kinsoku/>
        <w:wordWrap/>
        <w:overflowPunct/>
        <w:topLinePunct w:val="0"/>
        <w:bidi w:val="0"/>
        <w:adjustRightInd w:val="0"/>
        <w:snapToGrid w:val="0"/>
        <w:spacing w:before="0" w:beforeLines="0" w:after="0" w:afterLines="0" w:line="300" w:lineRule="auto"/>
        <w:ind w:left="0" w:leftChars="0" w:right="0" w:rightChars="0"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w:t>
      </w:r>
      <w:r>
        <w:rPr>
          <w:rFonts w:hint="eastAsia" w:ascii="宋体" w:hAnsi="宋体" w:eastAsia="宋体" w:cs="宋体"/>
          <w:color w:val="auto"/>
          <w:sz w:val="24"/>
          <w:szCs w:val="24"/>
          <w:lang w:eastAsia="zh-CN"/>
        </w:rPr>
        <w:t>保洁公司原因，造成员工罢工的，</w:t>
      </w:r>
      <w:r>
        <w:rPr>
          <w:rFonts w:hint="eastAsia" w:ascii="宋体" w:hAnsi="宋体" w:eastAsia="宋体" w:cs="宋体"/>
          <w:color w:val="auto"/>
          <w:sz w:val="24"/>
          <w:szCs w:val="24"/>
        </w:rPr>
        <w:t>每次扣</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0分。</w:t>
      </w:r>
    </w:p>
    <w:p>
      <w:pPr>
        <w:keepNext w:val="0"/>
        <w:keepLines w:val="0"/>
        <w:pageBreakBefore w:val="0"/>
        <w:widowControl w:val="0"/>
        <w:numPr>
          <w:ilvl w:val="0"/>
          <w:numId w:val="8"/>
        </w:numPr>
        <w:kinsoku/>
        <w:wordWrap/>
        <w:overflowPunct/>
        <w:topLinePunct w:val="0"/>
        <w:bidi w:val="0"/>
        <w:adjustRightInd w:val="0"/>
        <w:snapToGrid w:val="0"/>
        <w:spacing w:before="0" w:beforeLines="0" w:after="0" w:afterLines="0" w:line="300" w:lineRule="auto"/>
        <w:ind w:left="0" w:leftChars="0" w:right="0" w:rightChars="0" w:firstLine="42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对于上级部门下发的问题交办单未限期整改的，每次扣5分。</w:t>
      </w:r>
    </w:p>
    <w:p>
      <w:pPr>
        <w:keepNext w:val="0"/>
        <w:keepLines w:val="0"/>
        <w:pageBreakBefore w:val="0"/>
        <w:widowControl w:val="0"/>
        <w:numPr>
          <w:ilvl w:val="0"/>
          <w:numId w:val="8"/>
        </w:numPr>
        <w:kinsoku/>
        <w:wordWrap/>
        <w:overflowPunct/>
        <w:topLinePunct w:val="0"/>
        <w:bidi w:val="0"/>
        <w:adjustRightInd w:val="0"/>
        <w:snapToGrid w:val="0"/>
        <w:spacing w:before="0" w:beforeLines="0" w:after="0" w:afterLines="0" w:line="300" w:lineRule="auto"/>
        <w:ind w:left="0" w:leftChars="0" w:right="0" w:rightChars="0" w:firstLine="42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不服从卫生管理部门指出的问题，如推诿、不配合（包括未落实相关防疫要求），每次视情扣1-10分。</w:t>
      </w:r>
    </w:p>
    <w:p>
      <w:pPr>
        <w:keepNext w:val="0"/>
        <w:keepLines w:val="0"/>
        <w:pageBreakBefore w:val="0"/>
        <w:widowControl w:val="0"/>
        <w:kinsoku/>
        <w:wordWrap/>
        <w:overflowPunct/>
        <w:topLinePunct w:val="0"/>
        <w:bidi w:val="0"/>
        <w:adjustRightInd w:val="0"/>
        <w:snapToGrid w:val="0"/>
        <w:spacing w:before="0" w:beforeLines="0" w:after="0" w:afterLines="0" w:line="300" w:lineRule="auto"/>
        <w:ind w:left="0" w:leftChars="0" w:right="0" w:righ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如保洁公司人员干扰、谩骂、挑衅、延误、干扰巡查人员或上级检查人员正常检查（拍照取证），每次扣</w:t>
      </w:r>
      <w:r>
        <w:rPr>
          <w:rFonts w:hint="eastAsia" w:ascii="宋体" w:hAnsi="宋体" w:eastAsia="宋体" w:cs="宋体"/>
          <w:color w:val="auto"/>
          <w:sz w:val="24"/>
          <w:szCs w:val="24"/>
          <w:lang w:val="en-US" w:eastAsia="zh-CN"/>
        </w:rPr>
        <w:t>10分。</w:t>
      </w:r>
    </w:p>
    <w:p>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300" w:lineRule="auto"/>
        <w:ind w:leftChars="0" w:right="0"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实行</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例会制度。</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业务经理、区域管理人员无故缺席的每人每次扣10分。</w:t>
      </w:r>
    </w:p>
    <w:p>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300" w:lineRule="auto"/>
        <w:ind w:leftChars="0" w:right="0"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10.保洁公司员工工资发放不及时的（超过60天），每次扣100分。</w:t>
      </w:r>
    </w:p>
    <w:p>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300" w:lineRule="auto"/>
        <w:ind w:leftChars="0" w:right="0" w:rightChars="0"/>
        <w:textAlignment w:val="auto"/>
        <w:rPr>
          <w:rFonts w:hint="eastAsia" w:ascii="宋体" w:hAnsi="宋体" w:eastAsia="宋体" w:cs="宋体"/>
          <w:color w:val="auto"/>
          <w:sz w:val="24"/>
          <w:szCs w:val="24"/>
        </w:rPr>
      </w:pPr>
      <w:r>
        <w:rPr>
          <w:rFonts w:hint="eastAsia" w:ascii="宋体" w:hAnsi="宋体" w:eastAsia="宋体" w:cs="宋体"/>
          <w:sz w:val="24"/>
          <w:lang w:val="en-US" w:eastAsia="zh-CN"/>
        </w:rPr>
        <w:t>11.</w:t>
      </w:r>
      <w:r>
        <w:rPr>
          <w:rFonts w:hint="eastAsia" w:ascii="宋体" w:hAnsi="宋体" w:eastAsia="宋体" w:cs="宋体"/>
          <w:sz w:val="24"/>
        </w:rPr>
        <w:t>未达到城镇卫生保洁</w:t>
      </w:r>
      <w:r>
        <w:rPr>
          <w:rFonts w:hint="eastAsia" w:ascii="宋体" w:hAnsi="宋体" w:eastAsia="宋体" w:cs="宋体"/>
          <w:sz w:val="24"/>
          <w:lang w:eastAsia="zh-CN"/>
        </w:rPr>
        <w:t>清运</w:t>
      </w:r>
      <w:r>
        <w:rPr>
          <w:rFonts w:hint="eastAsia" w:ascii="宋体" w:hAnsi="宋体" w:eastAsia="宋体" w:cs="宋体"/>
          <w:sz w:val="24"/>
        </w:rPr>
        <w:t>其它要求的，经考核小组讨论，酌情扣分</w:t>
      </w:r>
      <w:r>
        <w:rPr>
          <w:rFonts w:hint="eastAsia" w:ascii="宋体" w:hAnsi="宋体" w:eastAsia="宋体" w:cs="宋体"/>
          <w:sz w:val="24"/>
          <w:lang w:eastAsia="zh-CN"/>
        </w:rPr>
        <w:t>。</w:t>
      </w:r>
    </w:p>
    <w:p>
      <w:pPr>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300" w:lineRule="auto"/>
        <w:ind w:leftChars="0" w:right="0"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考核奖励：对</w:t>
      </w:r>
      <w:r>
        <w:rPr>
          <w:rFonts w:hint="eastAsia" w:ascii="宋体" w:hAnsi="宋体" w:eastAsia="宋体" w:cs="宋体"/>
          <w:color w:val="auto"/>
          <w:sz w:val="24"/>
          <w:szCs w:val="24"/>
          <w:lang w:eastAsia="zh-CN"/>
        </w:rPr>
        <w:t>保洁公司</w:t>
      </w:r>
      <w:r>
        <w:rPr>
          <w:rFonts w:hint="eastAsia" w:ascii="宋体" w:hAnsi="宋体" w:eastAsia="宋体" w:cs="宋体"/>
          <w:color w:val="auto"/>
          <w:sz w:val="24"/>
          <w:szCs w:val="24"/>
        </w:rPr>
        <w:t>在日常保洁清运工作中管理有力，在单位时间段保洁清运工作成效显著、无明显质量问题或重要问题节点处置有显著成效的，在月度、季度和年度考核中分别给予不高于20分、50分、100分的奖励。在创建考评、重大节会活动中因保障有力，保洁清运工作成效显著的，给予30-100分奖励；因保洁清运工作受市级及以上单位嘉奖的，给予200-500分奖励。</w:t>
      </w:r>
    </w:p>
    <w:p>
      <w:pPr>
        <w:pStyle w:val="5"/>
        <w:keepNext/>
        <w:keepLines/>
        <w:pageBreakBefore w:val="0"/>
        <w:widowControl w:val="0"/>
        <w:tabs>
          <w:tab w:val="left" w:pos="432"/>
        </w:tabs>
        <w:kinsoku/>
        <w:wordWrap/>
        <w:overflowPunct/>
        <w:topLinePunct w:val="0"/>
        <w:autoSpaceDE/>
        <w:autoSpaceDN/>
        <w:bidi w:val="0"/>
        <w:adjustRightInd w:val="0"/>
        <w:snapToGrid w:val="0"/>
        <w:spacing w:before="0" w:beforeLines="0" w:after="0" w:afterLines="0" w:line="300" w:lineRule="auto"/>
        <w:ind w:left="0" w:leftChars="0" w:right="0" w:rightChars="0" w:firstLine="560" w:firstLineChars="200"/>
        <w:jc w:val="left"/>
        <w:textAlignment w:val="auto"/>
        <w:outlineLvl w:val="1"/>
        <w:rPr>
          <w:rFonts w:hint="eastAsia" w:ascii="宋体" w:hAnsi="宋体" w:eastAsia="宋体" w:cs="宋体"/>
          <w:sz w:val="28"/>
          <w:szCs w:val="36"/>
        </w:rPr>
      </w:pPr>
      <w:r>
        <w:rPr>
          <w:rFonts w:hint="eastAsia" w:ascii="宋体" w:hAnsi="宋体" w:eastAsia="宋体" w:cs="宋体"/>
          <w:sz w:val="28"/>
          <w:szCs w:val="36"/>
        </w:rPr>
        <w:t>五、本考核细则未尽事宜将适时补充完善，由诸暨市人民政府大唐街道办事处负责解释。</w:t>
      </w:r>
    </w:p>
    <w:p>
      <w:pPr>
        <w:pStyle w:val="5"/>
        <w:keepNext/>
        <w:keepLines/>
        <w:pageBreakBefore w:val="0"/>
        <w:widowControl w:val="0"/>
        <w:tabs>
          <w:tab w:val="left" w:pos="432"/>
        </w:tabs>
        <w:kinsoku/>
        <w:wordWrap/>
        <w:overflowPunct/>
        <w:topLinePunct w:val="0"/>
        <w:autoSpaceDE/>
        <w:autoSpaceDN/>
        <w:bidi w:val="0"/>
        <w:adjustRightInd w:val="0"/>
        <w:snapToGrid w:val="0"/>
        <w:spacing w:before="0" w:beforeLines="0" w:after="0" w:afterLines="0" w:line="300" w:lineRule="auto"/>
        <w:ind w:left="0" w:leftChars="0" w:right="0" w:rightChars="0" w:firstLine="560" w:firstLineChars="200"/>
        <w:jc w:val="left"/>
        <w:textAlignment w:val="auto"/>
        <w:outlineLvl w:val="1"/>
        <w:rPr>
          <w:rFonts w:hint="eastAsia" w:ascii="宋体" w:hAnsi="宋体" w:eastAsia="宋体" w:cs="宋体"/>
          <w:sz w:val="28"/>
          <w:szCs w:val="36"/>
        </w:rPr>
        <w:sectPr>
          <w:footerReference r:id="rId4" w:type="default"/>
          <w:pgSz w:w="11906" w:h="16838"/>
          <w:pgMar w:top="1134" w:right="1418" w:bottom="1021" w:left="1418" w:header="0" w:footer="283" w:gutter="0"/>
          <w:pgNumType w:fmt="numberInDash"/>
          <w:cols w:space="720" w:num="1"/>
          <w:docGrid w:type="linesAndChars" w:linePitch="312" w:charSpace="0"/>
        </w:sectPr>
      </w:pPr>
      <w:r>
        <w:rPr>
          <w:rFonts w:hint="eastAsia" w:ascii="宋体" w:hAnsi="宋体" w:eastAsia="宋体" w:cs="宋体"/>
          <w:sz w:val="28"/>
          <w:szCs w:val="36"/>
          <w:lang w:eastAsia="zh-CN"/>
        </w:rPr>
        <w:t>六</w:t>
      </w:r>
      <w:r>
        <w:rPr>
          <w:rFonts w:hint="eastAsia" w:ascii="宋体" w:hAnsi="宋体" w:eastAsia="宋体" w:cs="宋体"/>
          <w:sz w:val="28"/>
          <w:szCs w:val="36"/>
        </w:rPr>
        <w:t>、本考核办法自</w:t>
      </w:r>
      <w:r>
        <w:rPr>
          <w:rFonts w:hint="eastAsia" w:ascii="宋体" w:hAnsi="宋体" w:eastAsia="宋体" w:cs="宋体"/>
          <w:sz w:val="28"/>
          <w:szCs w:val="36"/>
          <w:lang w:eastAsia="zh-CN"/>
        </w:rPr>
        <w:t>项目实施</w:t>
      </w:r>
      <w:r>
        <w:rPr>
          <w:rFonts w:hint="eastAsia" w:ascii="宋体" w:hAnsi="宋体" w:eastAsia="宋体" w:cs="宋体"/>
          <w:sz w:val="28"/>
          <w:szCs w:val="36"/>
        </w:rPr>
        <w:t>之日起执行。</w:t>
      </w:r>
    </w:p>
    <w:p>
      <w:pPr>
        <w:pageBreakBefore w:val="0"/>
        <w:kinsoku/>
        <w:wordWrap/>
        <w:overflowPunct/>
        <w:topLinePunct w:val="0"/>
        <w:bidi w:val="0"/>
        <w:adjustRightInd w:val="0"/>
        <w:snapToGrid w:val="0"/>
        <w:spacing w:line="360" w:lineRule="auto"/>
        <w:ind w:right="0" w:rightChars="0"/>
        <w:textAlignment w:val="auto"/>
        <w:rPr>
          <w:rFonts w:hint="eastAsia" w:ascii="宋体" w:hAnsi="宋体" w:eastAsia="宋体" w:cs="宋体"/>
          <w:b/>
          <w:color w:val="auto"/>
          <w:sz w:val="36"/>
          <w:szCs w:val="36"/>
        </w:rPr>
      </w:pPr>
    </w:p>
    <w:p>
      <w:pPr>
        <w:pageBreakBefore w:val="0"/>
        <w:kinsoku/>
        <w:wordWrap/>
        <w:overflowPunct/>
        <w:topLinePunct w:val="0"/>
        <w:bidi w:val="0"/>
        <w:adjustRightInd w:val="0"/>
        <w:snapToGrid w:val="0"/>
        <w:spacing w:line="360" w:lineRule="auto"/>
        <w:ind w:right="0" w:rightChars="0"/>
        <w:textAlignment w:val="auto"/>
        <w:rPr>
          <w:rFonts w:hint="eastAsia" w:ascii="宋体" w:hAnsi="宋体" w:eastAsia="宋体" w:cs="宋体"/>
          <w:b/>
          <w:color w:val="auto"/>
          <w:sz w:val="36"/>
          <w:szCs w:val="36"/>
        </w:rPr>
      </w:pPr>
      <w:r>
        <w:rPr>
          <w:rFonts w:hint="eastAsia" w:ascii="宋体" w:hAnsi="宋体" w:eastAsia="宋体" w:cs="宋体"/>
          <w:b/>
          <w:color w:val="auto"/>
          <w:sz w:val="36"/>
          <w:szCs w:val="36"/>
        </w:rPr>
        <w:t>附件二：</w:t>
      </w:r>
    </w:p>
    <w:p>
      <w:pPr>
        <w:pageBreakBefore w:val="0"/>
        <w:kinsoku/>
        <w:wordWrap/>
        <w:overflowPunct/>
        <w:topLinePunct w:val="0"/>
        <w:bidi w:val="0"/>
        <w:adjustRightInd w:val="0"/>
        <w:snapToGrid w:val="0"/>
        <w:spacing w:line="360" w:lineRule="auto"/>
        <w:ind w:right="0" w:rightChars="0"/>
        <w:jc w:val="center"/>
        <w:textAlignment w:val="auto"/>
        <w:rPr>
          <w:rFonts w:hint="eastAsia" w:ascii="宋体" w:hAnsi="宋体" w:eastAsia="宋体" w:cs="宋体"/>
          <w:b/>
          <w:color w:val="auto"/>
          <w:sz w:val="36"/>
          <w:szCs w:val="36"/>
        </w:rPr>
      </w:pPr>
      <w:r>
        <w:rPr>
          <w:rFonts w:hint="eastAsia" w:ascii="宋体" w:hAnsi="宋体" w:eastAsia="宋体" w:cs="宋体"/>
          <w:b/>
          <w:color w:val="auto"/>
          <w:sz w:val="36"/>
          <w:szCs w:val="36"/>
        </w:rPr>
        <w:t>《保洁服务承诺表》</w:t>
      </w:r>
    </w:p>
    <w:p>
      <w:pPr>
        <w:pageBreakBefore w:val="0"/>
        <w:kinsoku/>
        <w:wordWrap/>
        <w:overflowPunct/>
        <w:topLinePunct w:val="0"/>
        <w:bidi w:val="0"/>
        <w:adjustRightInd w:val="0"/>
        <w:snapToGrid w:val="0"/>
        <w:spacing w:line="360" w:lineRule="auto"/>
        <w:ind w:right="0" w:rightChars="0"/>
        <w:textAlignment w:val="auto"/>
        <w:rPr>
          <w:rFonts w:hint="eastAsia" w:ascii="宋体" w:hAnsi="宋体" w:eastAsia="宋体" w:cs="宋体"/>
          <w:color w:val="auto"/>
          <w:sz w:val="28"/>
          <w:szCs w:val="28"/>
        </w:rPr>
      </w:pPr>
    </w:p>
    <w:p>
      <w:pPr>
        <w:pageBreakBefore w:val="0"/>
        <w:kinsoku/>
        <w:wordWrap/>
        <w:overflowPunct/>
        <w:topLinePunct w:val="0"/>
        <w:bidi w:val="0"/>
        <w:adjustRightInd w:val="0"/>
        <w:snapToGrid w:val="0"/>
        <w:spacing w:line="360" w:lineRule="auto"/>
        <w:ind w:right="0" w:rightChars="0"/>
        <w:textAlignment w:val="auto"/>
        <w:rPr>
          <w:rFonts w:hint="eastAsia" w:ascii="宋体" w:hAnsi="宋体" w:eastAsia="宋体" w:cs="宋体"/>
          <w:color w:val="auto"/>
          <w:sz w:val="28"/>
          <w:szCs w:val="28"/>
        </w:rPr>
      </w:pPr>
    </w:p>
    <w:p>
      <w:pPr>
        <w:pageBreakBefore w:val="0"/>
        <w:kinsoku/>
        <w:wordWrap/>
        <w:overflowPunct/>
        <w:topLinePunct w:val="0"/>
        <w:bidi w:val="0"/>
        <w:adjustRightInd w:val="0"/>
        <w:snapToGrid w:val="0"/>
        <w:spacing w:line="360" w:lineRule="auto"/>
        <w:ind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我公司针对本项目自愿做出如下承诺：</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1、我公司保证在中标后按采购文件要求，签订和履行合同，按时落实车辆、人员，提供优质服务。</w:t>
      </w:r>
    </w:p>
    <w:p>
      <w:pPr>
        <w:pageBreakBefore w:val="0"/>
        <w:kinsoku/>
        <w:wordWrap/>
        <w:overflowPunct/>
        <w:topLinePunct w:val="0"/>
        <w:bidi w:val="0"/>
        <w:adjustRightInd w:val="0"/>
        <w:snapToGrid w:val="0"/>
        <w:spacing w:before="156" w:beforeLines="0" w:after="156" w:afterLines="0" w:line="360" w:lineRule="auto"/>
        <w:ind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2、我公司无条件接受</w:t>
      </w:r>
      <w:r>
        <w:rPr>
          <w:rFonts w:hint="eastAsia" w:ascii="宋体" w:hAnsi="宋体" w:eastAsia="宋体" w:cs="宋体"/>
          <w:color w:val="auto"/>
          <w:sz w:val="28"/>
          <w:szCs w:val="28"/>
          <w:lang w:eastAsia="zh-CN"/>
        </w:rPr>
        <w:t>招标人</w:t>
      </w:r>
      <w:r>
        <w:rPr>
          <w:rFonts w:hint="eastAsia" w:ascii="宋体" w:hAnsi="宋体" w:eastAsia="宋体" w:cs="宋体"/>
          <w:color w:val="auto"/>
          <w:sz w:val="28"/>
          <w:szCs w:val="28"/>
        </w:rPr>
        <w:t>按《大唐街道保洁及垃圾清运工作考核办法》进行考核，并承担相应责任。</w:t>
      </w:r>
    </w:p>
    <w:p>
      <w:pPr>
        <w:pageBreakBefore w:val="0"/>
        <w:kinsoku/>
        <w:wordWrap/>
        <w:overflowPunct/>
        <w:topLinePunct w:val="0"/>
        <w:bidi w:val="0"/>
        <w:adjustRightInd w:val="0"/>
        <w:snapToGrid w:val="0"/>
        <w:spacing w:line="360" w:lineRule="auto"/>
        <w:ind w:right="0" w:rightChars="0"/>
        <w:textAlignment w:val="auto"/>
        <w:rPr>
          <w:rFonts w:hint="eastAsia" w:ascii="宋体" w:hAnsi="宋体" w:eastAsia="宋体" w:cs="宋体"/>
          <w:color w:val="auto"/>
          <w:sz w:val="28"/>
          <w:szCs w:val="28"/>
        </w:rPr>
      </w:pPr>
    </w:p>
    <w:p>
      <w:pPr>
        <w:pageBreakBefore w:val="0"/>
        <w:kinsoku/>
        <w:wordWrap/>
        <w:overflowPunct/>
        <w:topLinePunct w:val="0"/>
        <w:bidi w:val="0"/>
        <w:adjustRightInd w:val="0"/>
        <w:snapToGrid w:val="0"/>
        <w:spacing w:line="360" w:lineRule="auto"/>
        <w:ind w:right="0" w:rightChars="0"/>
        <w:textAlignment w:val="auto"/>
        <w:rPr>
          <w:rFonts w:hint="eastAsia" w:ascii="宋体" w:hAnsi="宋体" w:eastAsia="宋体" w:cs="宋体"/>
          <w:color w:val="auto"/>
          <w:sz w:val="28"/>
          <w:szCs w:val="28"/>
        </w:rPr>
      </w:pP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宋体" w:hAnsi="宋体" w:eastAsia="宋体" w:cs="宋体"/>
          <w:color w:val="auto"/>
          <w:sz w:val="28"/>
          <w:szCs w:val="28"/>
        </w:rPr>
      </w:pP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宋体" w:hAnsi="宋体" w:eastAsia="宋体" w:cs="宋体"/>
          <w:color w:val="auto"/>
          <w:sz w:val="28"/>
          <w:szCs w:val="28"/>
        </w:rPr>
      </w:pP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投标人</w:t>
      </w:r>
      <w:r>
        <w:rPr>
          <w:rFonts w:hint="eastAsia" w:ascii="宋体" w:hAnsi="宋体" w:eastAsia="宋体" w:cs="宋体"/>
          <w:color w:val="auto"/>
          <w:sz w:val="28"/>
          <w:szCs w:val="28"/>
          <w:lang w:val="en-US" w:eastAsia="zh-CN"/>
        </w:rPr>
        <w:t>名称</w:t>
      </w:r>
      <w:r>
        <w:rPr>
          <w:rFonts w:hint="eastAsia" w:ascii="宋体" w:hAnsi="宋体" w:eastAsia="宋体" w:cs="宋体"/>
          <w:color w:val="auto"/>
          <w:sz w:val="28"/>
          <w:szCs w:val="28"/>
        </w:rPr>
        <w:t>（盖章）：</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法定代表人或授权代表人（签字或盖章）：</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时间：     年     月    日</w:t>
      </w:r>
    </w:p>
    <w:p>
      <w:pPr>
        <w:pageBreakBefore w:val="0"/>
        <w:kinsoku/>
        <w:wordWrap/>
        <w:overflowPunct/>
        <w:topLinePunct w:val="0"/>
        <w:bidi w:val="0"/>
        <w:adjustRightInd w:val="0"/>
        <w:snapToGrid w:val="0"/>
        <w:spacing w:line="360" w:lineRule="auto"/>
        <w:ind w:right="0" w:rightChars="0"/>
        <w:textAlignment w:val="auto"/>
        <w:rPr>
          <w:rFonts w:hint="eastAsia" w:ascii="宋体" w:hAnsi="宋体" w:eastAsia="宋体" w:cs="宋体"/>
          <w:color w:val="auto"/>
          <w:sz w:val="28"/>
          <w:szCs w:val="28"/>
        </w:rPr>
      </w:pPr>
    </w:p>
    <w:p>
      <w:pPr>
        <w:pageBreakBefore w:val="0"/>
        <w:kinsoku/>
        <w:wordWrap/>
        <w:overflowPunct/>
        <w:topLinePunct w:val="0"/>
        <w:bidi w:val="0"/>
        <w:adjustRightInd w:val="0"/>
        <w:snapToGrid w:val="0"/>
        <w:spacing w:before="156" w:beforeLines="50" w:line="360" w:lineRule="auto"/>
        <w:ind w:right="0" w:rightChars="0"/>
        <w:textAlignment w:val="auto"/>
        <w:rPr>
          <w:rFonts w:hint="eastAsia" w:ascii="宋体" w:hAnsi="宋体" w:eastAsia="宋体" w:cs="宋体"/>
          <w:color w:val="auto"/>
          <w:sz w:val="24"/>
          <w:szCs w:val="24"/>
        </w:rPr>
      </w:pPr>
      <w:r>
        <w:rPr>
          <w:rFonts w:hint="eastAsia" w:ascii="宋体" w:hAnsi="宋体" w:eastAsia="宋体" w:cs="宋体"/>
          <w:b/>
          <w:color w:val="auto"/>
          <w:sz w:val="28"/>
          <w:szCs w:val="28"/>
        </w:rPr>
        <w:t>注：投标人不得自行修改实质性承诺内容，凡与本承诺不一致的，以本承诺为准。</w:t>
      </w:r>
    </w:p>
    <w:p>
      <w:pPr>
        <w:pStyle w:val="4"/>
        <w:rPr>
          <w:rFonts w:hint="eastAsia"/>
        </w:rPr>
      </w:pPr>
    </w:p>
    <w:p>
      <w:pPr>
        <w:rPr>
          <w:rFonts w:hint="eastAsia"/>
        </w:rPr>
      </w:pPr>
    </w:p>
    <w:p>
      <w:pPr>
        <w:pStyle w:val="2"/>
        <w:rPr>
          <w:rFonts w:hint="eastAsia"/>
        </w:rPr>
      </w:pPr>
    </w:p>
    <w:p>
      <w:pPr>
        <w:jc w:val="center"/>
        <w:rPr>
          <w:rFonts w:hint="eastAsia" w:ascii="宋体" w:hAnsi="宋体" w:cs="宋体"/>
          <w:sz w:val="32"/>
          <w:szCs w:val="32"/>
        </w:rPr>
      </w:pPr>
      <w:r>
        <w:rPr>
          <w:rFonts w:hint="eastAsia" w:ascii="宋体" w:hAnsi="宋体" w:cs="宋体"/>
          <w:b/>
          <w:bCs/>
          <w:sz w:val="36"/>
          <w:szCs w:val="36"/>
        </w:rPr>
        <w:t>第</w:t>
      </w:r>
      <w:r>
        <w:rPr>
          <w:rFonts w:hint="eastAsia" w:ascii="宋体" w:hAnsi="宋体" w:cs="宋体"/>
          <w:b/>
          <w:bCs/>
          <w:sz w:val="36"/>
          <w:szCs w:val="36"/>
          <w:lang w:val="en-US" w:eastAsia="zh-CN"/>
        </w:rPr>
        <w:t>五</w:t>
      </w:r>
      <w:r>
        <w:rPr>
          <w:rFonts w:hint="eastAsia" w:ascii="宋体" w:hAnsi="宋体" w:cs="宋体"/>
          <w:b/>
          <w:bCs/>
          <w:sz w:val="36"/>
          <w:szCs w:val="36"/>
        </w:rPr>
        <w:t>章  诸暨市政府采购合同（通用条款）</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合同编号：</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甲方（采购单位）：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签订日期：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乙方（供货单位）：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签订地点：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根据《中华人民共和国合同法》、《中华人民共和国政府采购法》等有关规定，以及</w:t>
      </w:r>
      <w:r>
        <w:rPr>
          <w:rFonts w:hint="eastAsia" w:ascii="宋体" w:hAnsi="宋体" w:eastAsia="宋体" w:cs="宋体"/>
          <w:color w:val="auto"/>
          <w:sz w:val="24"/>
          <w:szCs w:val="24"/>
          <w:lang w:eastAsia="zh-CN"/>
        </w:rPr>
        <w:t>浙江卓宏建设项目管理有限公司</w:t>
      </w:r>
      <w:r>
        <w:rPr>
          <w:rFonts w:hint="eastAsia" w:ascii="宋体" w:hAnsi="宋体" w:eastAsia="宋体" w:cs="宋体"/>
          <w:color w:val="auto"/>
          <w:sz w:val="24"/>
          <w:szCs w:val="24"/>
        </w:rPr>
        <w:t>（编号：</w:t>
      </w:r>
      <w:r>
        <w:rPr>
          <w:rFonts w:hint="eastAsia" w:ascii="宋体" w:hAnsi="宋体" w:eastAsia="宋体" w:cs="宋体"/>
          <w:color w:val="auto"/>
          <w:sz w:val="24"/>
          <w:szCs w:val="24"/>
          <w:lang w:eastAsia="zh-CN"/>
        </w:rPr>
        <w:t>浙江卓宏</w:t>
      </w:r>
      <w:r>
        <w:rPr>
          <w:rFonts w:hint="eastAsia" w:ascii="宋体" w:hAnsi="宋体" w:eastAsia="宋体" w:cs="宋体"/>
          <w:color w:val="auto"/>
          <w:sz w:val="24"/>
          <w:szCs w:val="24"/>
        </w:rPr>
        <w:t>20</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号）</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文件相关要求，经法定程序采购，双方同意签订以下合同条款，以便双方共同遵守、履行合同。</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 xml:space="preserve"> 一、采购项目</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3332"/>
        <w:gridCol w:w="1388"/>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产品（或服务）名称</w:t>
            </w:r>
          </w:p>
        </w:tc>
        <w:tc>
          <w:tcPr>
            <w:tcW w:w="333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产品（或服务）内容</w:t>
            </w:r>
          </w:p>
        </w:tc>
        <w:tc>
          <w:tcPr>
            <w:tcW w:w="138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数量（或服务期限）</w:t>
            </w:r>
          </w:p>
        </w:tc>
        <w:tc>
          <w:tcPr>
            <w:tcW w:w="126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单价（元）</w:t>
            </w:r>
          </w:p>
        </w:tc>
        <w:tc>
          <w:tcPr>
            <w:tcW w:w="144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sz w:val="24"/>
                <w:szCs w:val="24"/>
              </w:rPr>
            </w:pPr>
          </w:p>
        </w:tc>
        <w:tc>
          <w:tcPr>
            <w:tcW w:w="333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sz w:val="24"/>
                <w:szCs w:val="24"/>
              </w:rPr>
            </w:pPr>
          </w:p>
        </w:tc>
        <w:tc>
          <w:tcPr>
            <w:tcW w:w="138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sz w:val="24"/>
                <w:szCs w:val="24"/>
              </w:rPr>
            </w:pPr>
          </w:p>
        </w:tc>
        <w:tc>
          <w:tcPr>
            <w:tcW w:w="1260"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sz w:val="24"/>
                <w:szCs w:val="24"/>
              </w:rPr>
            </w:pPr>
          </w:p>
        </w:tc>
        <w:tc>
          <w:tcPr>
            <w:tcW w:w="1440"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sz w:val="24"/>
                <w:szCs w:val="24"/>
              </w:rPr>
            </w:pPr>
          </w:p>
        </w:tc>
        <w:tc>
          <w:tcPr>
            <w:tcW w:w="333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sz w:val="24"/>
                <w:szCs w:val="24"/>
              </w:rPr>
            </w:pPr>
          </w:p>
        </w:tc>
        <w:tc>
          <w:tcPr>
            <w:tcW w:w="138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sz w:val="24"/>
                <w:szCs w:val="24"/>
              </w:rPr>
            </w:pPr>
          </w:p>
        </w:tc>
        <w:tc>
          <w:tcPr>
            <w:tcW w:w="1260"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sz w:val="24"/>
                <w:szCs w:val="24"/>
              </w:rPr>
            </w:pPr>
          </w:p>
        </w:tc>
        <w:tc>
          <w:tcPr>
            <w:tcW w:w="1440"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sz w:val="24"/>
                <w:szCs w:val="24"/>
              </w:rPr>
            </w:pPr>
          </w:p>
        </w:tc>
        <w:tc>
          <w:tcPr>
            <w:tcW w:w="333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sz w:val="24"/>
                <w:szCs w:val="24"/>
              </w:rPr>
            </w:pPr>
          </w:p>
        </w:tc>
        <w:tc>
          <w:tcPr>
            <w:tcW w:w="138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sz w:val="24"/>
                <w:szCs w:val="24"/>
              </w:rPr>
            </w:pPr>
          </w:p>
        </w:tc>
        <w:tc>
          <w:tcPr>
            <w:tcW w:w="1260"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sz w:val="24"/>
                <w:szCs w:val="24"/>
              </w:rPr>
            </w:pPr>
          </w:p>
        </w:tc>
        <w:tc>
          <w:tcPr>
            <w:tcW w:w="1440"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76"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合计人民币（大写）：  佰   拾   万   仟   佰   拾   元    角    分  ￥：</w:t>
            </w:r>
          </w:p>
        </w:tc>
      </w:tr>
    </w:tbl>
    <w:p>
      <w:pPr>
        <w:keepNext w:val="0"/>
        <w:keepLines w:val="0"/>
        <w:pageBreakBefore w:val="0"/>
        <w:widowControl w:val="0"/>
        <w:kinsoku/>
        <w:wordWrap/>
        <w:overflowPunct/>
        <w:topLinePunct w:val="0"/>
        <w:autoSpaceDE w:val="0"/>
        <w:autoSpaceDN w:val="0"/>
        <w:bidi w:val="0"/>
        <w:adjustRightInd w:val="0"/>
        <w:snapToGrid/>
        <w:spacing w:line="240" w:lineRule="auto"/>
        <w:ind w:left="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二、产品（或服务）要求</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（以上按采购文件采购需求中对应的服务要求内容填写）</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三、产品（或服务）质量要求</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（以上按采购文件采购需求中对应的服务质量内容填写）</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四、项目验收</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项目由甲方单位组织验收，产品（或服务）完成后</w:t>
      </w:r>
      <w:r>
        <w:rPr>
          <w:rFonts w:hint="eastAsia" w:ascii="宋体" w:hAnsi="宋体" w:eastAsia="宋体" w:cs="宋体"/>
          <w:color w:val="auto"/>
          <w:sz w:val="24"/>
          <w:szCs w:val="24"/>
          <w:u w:val="single"/>
        </w:rPr>
        <w:t xml:space="preserve">  15  </w:t>
      </w:r>
      <w:r>
        <w:rPr>
          <w:rFonts w:hint="eastAsia" w:ascii="宋体" w:hAnsi="宋体" w:eastAsia="宋体" w:cs="宋体"/>
          <w:color w:val="auto"/>
          <w:sz w:val="24"/>
          <w:szCs w:val="24"/>
        </w:rPr>
        <w:t>天内验收完毕，</w:t>
      </w:r>
      <w:r>
        <w:rPr>
          <w:rFonts w:hint="eastAsia" w:ascii="宋体" w:hAnsi="宋体" w:eastAsia="宋体" w:cs="宋体"/>
          <w:color w:val="auto"/>
          <w:sz w:val="24"/>
          <w:szCs w:val="24"/>
          <w:u w:val="single"/>
        </w:rPr>
        <w:t xml:space="preserve">  7  </w:t>
      </w:r>
      <w:r>
        <w:rPr>
          <w:rFonts w:hint="eastAsia" w:ascii="宋体" w:hAnsi="宋体" w:eastAsia="宋体" w:cs="宋体"/>
          <w:color w:val="auto"/>
          <w:sz w:val="24"/>
          <w:szCs w:val="24"/>
        </w:rPr>
        <w:t>天内提出质量异议。具体按照《诸暨市政府采购合同履约和验收管理暂行规定》执行。</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五、付款方式</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（按采购文件规定付款方式填写）</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六、履约保证金</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1、中标方在签订合同前需向采购单位缴纳合同金额</w:t>
      </w:r>
      <w:r>
        <w:rPr>
          <w:rFonts w:hint="eastAsia" w:ascii="宋体" w:hAnsi="宋体" w:eastAsia="宋体" w:cs="宋体"/>
          <w:sz w:val="24"/>
          <w:szCs w:val="24"/>
          <w:u w:val="non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 % </w:t>
      </w:r>
      <w:r>
        <w:rPr>
          <w:rFonts w:hint="eastAsia" w:ascii="宋体" w:hAnsi="宋体" w:eastAsia="宋体" w:cs="宋体"/>
          <w:sz w:val="24"/>
          <w:szCs w:val="24"/>
        </w:rPr>
        <w:t>的履约保证金。</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2、履约保证金在甲方将项目验收合格后，无息退还给乙方。</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3、如乙方未能履行合同规定的义务，甲方有权在履约保证金中取得补偿。</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2"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履约保证金缴纳账户：</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2"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户名：诸暨市草塔新农村建设投资有限公司</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2"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账号：201000075800734</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color w:val="auto"/>
          <w:sz w:val="24"/>
          <w:szCs w:val="24"/>
          <w:lang w:val="en-US" w:eastAsia="zh-CN"/>
        </w:rPr>
        <w:t>开户行：农商银行草塔支行</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七、产品数量变更</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履行过程中，甲方根据实际情况，需要增减与合同标的相同的产品（或服务），在不改变合同其他条款的前提下，可以与乙方协商签订补充合同，但所有补充合同的采购金额不得超过原合同采购金额的10%，增减产品（或服务）的价格为相应中标产品（或服务）的价格，且事先须向诸暨市财政局审核备案。</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八、售后服务</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具体售后服务条款参照</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文件及乙方</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文件中的售后服务承诺。</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九、违约责任</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1、甲方无正当理由拒收产品（或服务），由甲方向乙方偿付合同总价的5%违约金。</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2、甲方未能在合同规定期限内验收完毕的，每超过一天，付合同价的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%的违约金给乙方。</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3、乙方不能交付产品（或服务），甲方有权扣留全部履约保证金；同时乙方向甲方支付合同款总价5%的违约金。</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4、乙方逾期交付产品（或服务）的，每逾期1天，乙方向甲方偿付逾期部分产品（或服务）货款的0.5%的滞纳金，如乙方逾期15天，甲方有权解除合同，解除合同的通知自到达乙方时生效。</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十、其他约定事项</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十一、解决合同纠纷方式</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其它未尽事宜或履行时发生争议，由双方本着诚实信用的原则协商解决，协商不成功可向</w:t>
      </w:r>
      <w:r>
        <w:rPr>
          <w:rFonts w:hint="eastAsia" w:ascii="宋体" w:hAnsi="宋体" w:eastAsia="宋体" w:cs="宋体"/>
          <w:color w:val="auto"/>
          <w:sz w:val="24"/>
          <w:szCs w:val="24"/>
          <w:u w:val="single"/>
          <w:lang w:val="en-US" w:eastAsia="zh-CN"/>
        </w:rPr>
        <w:t>诸暨市</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人民法院起诉。</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十二、其它</w:t>
      </w:r>
    </w:p>
    <w:p>
      <w:pPr>
        <w:keepNext w:val="0"/>
        <w:keepLines w:val="0"/>
        <w:pageBreakBefore w:val="0"/>
        <w:widowControl w:val="0"/>
        <w:kinsoku/>
        <w:wordWrap/>
        <w:overflowPunct/>
        <w:topLinePunct w:val="0"/>
        <w:autoSpaceDE w:val="0"/>
        <w:autoSpaceDN w:val="0"/>
        <w:bidi w:val="0"/>
        <w:adjustRightInd w:val="0"/>
        <w:snapToGrid/>
        <w:spacing w:line="24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1、本项目的</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文件、中标通知书作为合同的附件，具有同等法律效力。</w:t>
      </w:r>
    </w:p>
    <w:p>
      <w:pPr>
        <w:keepNext w:val="0"/>
        <w:keepLines w:val="0"/>
        <w:pageBreakBefore w:val="0"/>
        <w:widowControl w:val="0"/>
        <w:kinsoku/>
        <w:wordWrap/>
        <w:overflowPunct/>
        <w:topLinePunct w:val="0"/>
        <w:autoSpaceDE w:val="0"/>
        <w:autoSpaceDN w:val="0"/>
        <w:bidi w:val="0"/>
        <w:adjustRightInd w:val="0"/>
        <w:snapToGrid/>
        <w:spacing w:line="24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2、本合同自签订之日起生效。</w:t>
      </w:r>
    </w:p>
    <w:p>
      <w:pPr>
        <w:keepNext w:val="0"/>
        <w:keepLines w:val="0"/>
        <w:pageBreakBefore w:val="0"/>
        <w:widowControl w:val="0"/>
        <w:kinsoku/>
        <w:wordWrap/>
        <w:overflowPunct/>
        <w:topLinePunct w:val="0"/>
        <w:autoSpaceDE w:val="0"/>
        <w:autoSpaceDN w:val="0"/>
        <w:bidi w:val="0"/>
        <w:adjustRightInd w:val="0"/>
        <w:snapToGrid/>
        <w:spacing w:line="24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3、本合同一式</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份，甲乙双方各执一份，</w:t>
      </w:r>
      <w:r>
        <w:rPr>
          <w:rFonts w:hint="eastAsia" w:ascii="宋体" w:hAnsi="宋体" w:eastAsia="宋体" w:cs="宋体"/>
          <w:color w:val="auto"/>
          <w:sz w:val="24"/>
          <w:szCs w:val="24"/>
          <w:lang w:val="en-US" w:eastAsia="zh-CN"/>
        </w:rPr>
        <w:t>招标办和</w:t>
      </w:r>
      <w:r>
        <w:rPr>
          <w:rFonts w:hint="eastAsia" w:ascii="宋体" w:hAnsi="宋体" w:eastAsia="宋体" w:cs="宋体"/>
          <w:color w:val="auto"/>
          <w:sz w:val="24"/>
          <w:szCs w:val="24"/>
        </w:rPr>
        <w:t>代理机构</w:t>
      </w:r>
      <w:r>
        <w:rPr>
          <w:rFonts w:hint="eastAsia" w:ascii="宋体" w:hAnsi="宋体" w:eastAsia="宋体" w:cs="宋体"/>
          <w:color w:val="auto"/>
          <w:sz w:val="24"/>
          <w:szCs w:val="24"/>
          <w:lang w:val="en-US" w:eastAsia="zh-CN"/>
        </w:rPr>
        <w:t>各</w:t>
      </w:r>
      <w:r>
        <w:rPr>
          <w:rFonts w:hint="eastAsia" w:ascii="宋体" w:hAnsi="宋体" w:eastAsia="宋体" w:cs="宋体"/>
          <w:color w:val="auto"/>
          <w:sz w:val="24"/>
          <w:szCs w:val="24"/>
        </w:rPr>
        <w:t>存档一份。</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8"/>
        <w:gridCol w:w="4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8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采购单位</w:t>
            </w:r>
          </w:p>
        </w:tc>
        <w:tc>
          <w:tcPr>
            <w:tcW w:w="463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80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单位名称（盖章）</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单位地址：</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传真号码：</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4636"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单位名称（盖章）</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单位地址：</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传真号码：</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    号：</w:t>
            </w:r>
          </w:p>
        </w:tc>
      </w:tr>
    </w:tbl>
    <w:p>
      <w:pPr>
        <w:jc w:val="center"/>
        <w:rPr>
          <w:rFonts w:hint="eastAsia" w:ascii="宋体" w:hAnsi="宋体" w:cs="宋体"/>
          <w:sz w:val="44"/>
          <w:szCs w:val="44"/>
        </w:rPr>
      </w:pPr>
    </w:p>
    <w:p>
      <w:pPr>
        <w:jc w:val="center"/>
        <w:rPr>
          <w:rFonts w:hint="eastAsia" w:ascii="宋体" w:hAnsi="宋体" w:cs="宋体"/>
          <w:sz w:val="44"/>
          <w:szCs w:val="44"/>
        </w:rPr>
      </w:pPr>
      <w:r>
        <w:rPr>
          <w:rFonts w:hint="eastAsia" w:ascii="宋体" w:hAnsi="宋体" w:cs="宋体"/>
          <w:sz w:val="44"/>
          <w:szCs w:val="44"/>
        </w:rPr>
        <w:t xml:space="preserve"> </w:t>
      </w: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b/>
          <w:bCs/>
          <w:sz w:val="44"/>
          <w:szCs w:val="44"/>
        </w:rPr>
      </w:pPr>
      <w:r>
        <w:rPr>
          <w:rFonts w:hint="eastAsia" w:ascii="宋体" w:hAnsi="宋体" w:cs="宋体"/>
          <w:b/>
          <w:bCs/>
          <w:sz w:val="44"/>
          <w:szCs w:val="44"/>
        </w:rPr>
        <w:t>第</w:t>
      </w:r>
      <w:r>
        <w:rPr>
          <w:rFonts w:hint="eastAsia" w:ascii="宋体" w:hAnsi="宋体" w:cs="宋体"/>
          <w:b/>
          <w:bCs/>
          <w:sz w:val="44"/>
          <w:szCs w:val="44"/>
          <w:lang w:val="en-US" w:eastAsia="zh-CN"/>
        </w:rPr>
        <w:t>六</w:t>
      </w:r>
      <w:r>
        <w:rPr>
          <w:rFonts w:hint="eastAsia" w:ascii="宋体" w:hAnsi="宋体" w:cs="宋体"/>
          <w:b/>
          <w:bCs/>
          <w:sz w:val="44"/>
          <w:szCs w:val="44"/>
        </w:rPr>
        <w:t>章  应提交的有关格式范例</w:t>
      </w:r>
    </w:p>
    <w:p>
      <w:pPr>
        <w:widowControl/>
        <w:tabs>
          <w:tab w:val="left" w:pos="450"/>
          <w:tab w:val="left" w:pos="8280"/>
        </w:tabs>
        <w:spacing w:line="360" w:lineRule="auto"/>
        <w:ind w:firstLine="480"/>
        <w:jc w:val="center"/>
        <w:rPr>
          <w:rFonts w:hint="eastAsia" w:ascii="宋体" w:hAnsi="宋体" w:cs="宋体"/>
          <w:sz w:val="32"/>
          <w:szCs w:val="32"/>
        </w:rPr>
      </w:pPr>
    </w:p>
    <w:p>
      <w:pPr>
        <w:widowControl/>
        <w:tabs>
          <w:tab w:val="left" w:pos="450"/>
          <w:tab w:val="left" w:pos="2520"/>
          <w:tab w:val="left" w:pos="8280"/>
        </w:tabs>
        <w:spacing w:line="360" w:lineRule="auto"/>
        <w:ind w:firstLine="480"/>
        <w:jc w:val="center"/>
        <w:rPr>
          <w:rFonts w:hint="eastAsia" w:ascii="宋体" w:hAnsi="宋体" w:eastAsia="宋体" w:cs="宋体"/>
          <w:color w:val="auto"/>
          <w:sz w:val="32"/>
          <w:szCs w:val="32"/>
        </w:rPr>
      </w:pPr>
      <w:r>
        <w:rPr>
          <w:rFonts w:hint="eastAsia" w:ascii="宋体" w:hAnsi="宋体" w:eastAsia="宋体" w:cs="宋体"/>
          <w:color w:val="auto"/>
          <w:sz w:val="32"/>
          <w:szCs w:val="32"/>
        </w:rPr>
        <w:t>一、外包装封面格式</w:t>
      </w:r>
    </w:p>
    <w:p>
      <w:pPr>
        <w:widowControl/>
        <w:tabs>
          <w:tab w:val="left" w:pos="8280"/>
        </w:tabs>
        <w:spacing w:line="360" w:lineRule="auto"/>
        <w:ind w:firstLine="480"/>
        <w:jc w:val="center"/>
        <w:rPr>
          <w:rFonts w:hint="eastAsia" w:ascii="宋体" w:hAnsi="宋体" w:eastAsia="宋体" w:cs="宋体"/>
          <w:b/>
          <w:color w:val="auto"/>
          <w:sz w:val="32"/>
          <w:szCs w:val="32"/>
        </w:rPr>
      </w:pPr>
    </w:p>
    <w:p>
      <w:pPr>
        <w:widowControl/>
        <w:tabs>
          <w:tab w:val="left" w:pos="8280"/>
        </w:tabs>
        <w:spacing w:line="360" w:lineRule="auto"/>
        <w:ind w:firstLine="48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技术文件或商务</w:t>
      </w:r>
      <w:r>
        <w:rPr>
          <w:rFonts w:hint="eastAsia" w:ascii="宋体" w:hAnsi="宋体" w:eastAsia="宋体" w:cs="宋体"/>
          <w:b/>
          <w:color w:val="auto"/>
          <w:sz w:val="32"/>
          <w:szCs w:val="32"/>
          <w:lang w:eastAsia="zh-CN"/>
        </w:rPr>
        <w:t>报价</w:t>
      </w:r>
      <w:r>
        <w:rPr>
          <w:rFonts w:hint="eastAsia" w:ascii="宋体" w:hAnsi="宋体" w:eastAsia="宋体" w:cs="宋体"/>
          <w:b/>
          <w:color w:val="auto"/>
          <w:sz w:val="32"/>
          <w:szCs w:val="32"/>
        </w:rPr>
        <w:t>文件</w:t>
      </w:r>
    </w:p>
    <w:p>
      <w:pPr>
        <w:widowControl/>
        <w:tabs>
          <w:tab w:val="left" w:pos="275"/>
          <w:tab w:val="left" w:pos="8280"/>
        </w:tabs>
        <w:spacing w:line="360" w:lineRule="auto"/>
        <w:ind w:firstLine="480"/>
        <w:jc w:val="left"/>
        <w:rPr>
          <w:rFonts w:hint="eastAsia" w:ascii="宋体" w:hAnsi="宋体" w:eastAsia="宋体" w:cs="宋体"/>
          <w:b/>
          <w:color w:val="auto"/>
          <w:sz w:val="32"/>
          <w:szCs w:val="32"/>
        </w:rPr>
      </w:pPr>
      <w:r>
        <w:rPr>
          <w:rFonts w:hint="eastAsia" w:ascii="宋体" w:hAnsi="宋体" w:eastAsia="宋体" w:cs="宋体"/>
          <w:b/>
          <w:color w:val="auto"/>
          <w:sz w:val="32"/>
          <w:szCs w:val="32"/>
        </w:rPr>
        <w:tab/>
      </w:r>
    </w:p>
    <w:p>
      <w:pPr>
        <w:widowControl/>
        <w:tabs>
          <w:tab w:val="left" w:pos="275"/>
          <w:tab w:val="left" w:pos="8280"/>
        </w:tabs>
        <w:spacing w:line="360" w:lineRule="auto"/>
        <w:jc w:val="left"/>
        <w:rPr>
          <w:rFonts w:hint="eastAsia" w:ascii="宋体" w:hAnsi="宋体" w:eastAsia="宋体" w:cs="宋体"/>
          <w:b/>
          <w:color w:val="auto"/>
          <w:sz w:val="32"/>
          <w:szCs w:val="32"/>
          <w:u w:val="single"/>
        </w:rPr>
      </w:pPr>
      <w:r>
        <w:rPr>
          <w:rFonts w:hint="eastAsia" w:ascii="宋体" w:hAnsi="宋体" w:eastAsia="宋体" w:cs="宋体"/>
          <w:b/>
          <w:color w:val="auto"/>
          <w:sz w:val="32"/>
          <w:szCs w:val="32"/>
        </w:rPr>
        <w:t>项目名称：</w:t>
      </w:r>
      <w:r>
        <w:rPr>
          <w:rFonts w:hint="eastAsia" w:ascii="宋体" w:hAnsi="宋体" w:eastAsia="宋体" w:cs="宋体"/>
          <w:b/>
          <w:color w:val="auto"/>
          <w:sz w:val="32"/>
          <w:szCs w:val="32"/>
          <w:u w:val="single"/>
        </w:rPr>
        <w:t xml:space="preserve">                                      </w:t>
      </w:r>
    </w:p>
    <w:p>
      <w:pPr>
        <w:widowControl/>
        <w:tabs>
          <w:tab w:val="left" w:pos="275"/>
          <w:tab w:val="left" w:pos="8280"/>
        </w:tabs>
        <w:spacing w:line="360" w:lineRule="auto"/>
        <w:ind w:firstLine="472" w:firstLineChars="147"/>
        <w:jc w:val="left"/>
        <w:rPr>
          <w:rFonts w:hint="eastAsia" w:ascii="宋体" w:hAnsi="宋体" w:eastAsia="宋体" w:cs="宋体"/>
          <w:b/>
          <w:color w:val="auto"/>
          <w:sz w:val="32"/>
          <w:szCs w:val="32"/>
        </w:rPr>
      </w:pPr>
    </w:p>
    <w:p>
      <w:pPr>
        <w:widowControl/>
        <w:tabs>
          <w:tab w:val="left" w:pos="275"/>
          <w:tab w:val="left" w:pos="8280"/>
        </w:tabs>
        <w:spacing w:line="360" w:lineRule="auto"/>
        <w:jc w:val="left"/>
        <w:rPr>
          <w:rFonts w:hint="eastAsia" w:ascii="宋体" w:hAnsi="宋体" w:eastAsia="宋体" w:cs="宋体"/>
          <w:b/>
          <w:color w:val="auto"/>
          <w:sz w:val="32"/>
          <w:szCs w:val="32"/>
        </w:rPr>
      </w:pPr>
      <w:r>
        <w:rPr>
          <w:rFonts w:hint="eastAsia" w:ascii="宋体" w:hAnsi="宋体" w:eastAsia="宋体" w:cs="宋体"/>
          <w:b/>
          <w:color w:val="auto"/>
          <w:sz w:val="32"/>
          <w:szCs w:val="32"/>
        </w:rPr>
        <w:t>项目编号：</w:t>
      </w:r>
      <w:r>
        <w:rPr>
          <w:rFonts w:hint="eastAsia" w:ascii="宋体" w:hAnsi="宋体" w:eastAsia="宋体" w:cs="宋体"/>
          <w:b/>
          <w:color w:val="auto"/>
          <w:sz w:val="32"/>
          <w:szCs w:val="32"/>
          <w:u w:val="single"/>
        </w:rPr>
        <w:t xml:space="preserve">                                      </w:t>
      </w:r>
      <w:r>
        <w:rPr>
          <w:rFonts w:hint="eastAsia" w:ascii="宋体" w:hAnsi="宋体" w:eastAsia="宋体" w:cs="宋体"/>
          <w:b/>
          <w:color w:val="auto"/>
          <w:sz w:val="32"/>
          <w:szCs w:val="32"/>
        </w:rPr>
        <w:t xml:space="preserve">   </w:t>
      </w:r>
    </w:p>
    <w:p>
      <w:pPr>
        <w:widowControl/>
        <w:tabs>
          <w:tab w:val="left" w:pos="765"/>
          <w:tab w:val="left" w:pos="8280"/>
        </w:tabs>
        <w:spacing w:line="360" w:lineRule="auto"/>
        <w:ind w:firstLine="480"/>
        <w:jc w:val="left"/>
        <w:rPr>
          <w:rFonts w:hint="eastAsia" w:ascii="宋体" w:hAnsi="宋体" w:eastAsia="宋体" w:cs="宋体"/>
          <w:b/>
          <w:color w:val="auto"/>
          <w:sz w:val="32"/>
          <w:szCs w:val="32"/>
        </w:rPr>
      </w:pPr>
      <w:r>
        <w:rPr>
          <w:rFonts w:hint="eastAsia" w:ascii="宋体" w:hAnsi="宋体" w:eastAsia="宋体" w:cs="宋体"/>
          <w:b/>
          <w:color w:val="auto"/>
          <w:sz w:val="32"/>
          <w:szCs w:val="32"/>
        </w:rPr>
        <w:tab/>
      </w:r>
    </w:p>
    <w:p>
      <w:pPr>
        <w:widowControl/>
        <w:tabs>
          <w:tab w:val="left" w:pos="765"/>
          <w:tab w:val="left" w:pos="8280"/>
        </w:tabs>
        <w:spacing w:line="360" w:lineRule="auto"/>
        <w:jc w:val="left"/>
        <w:rPr>
          <w:rFonts w:hint="eastAsia" w:ascii="宋体" w:hAnsi="宋体" w:eastAsia="宋体" w:cs="宋体"/>
          <w:b/>
          <w:color w:val="auto"/>
          <w:sz w:val="32"/>
          <w:szCs w:val="32"/>
          <w:u w:val="single"/>
        </w:rPr>
      </w:pPr>
      <w:r>
        <w:rPr>
          <w:rFonts w:hint="eastAsia" w:ascii="宋体" w:hAnsi="宋体" w:eastAsia="宋体" w:cs="宋体"/>
          <w:b/>
          <w:color w:val="auto"/>
          <w:sz w:val="32"/>
          <w:szCs w:val="32"/>
        </w:rPr>
        <w:t>投标人：</w:t>
      </w:r>
      <w:r>
        <w:rPr>
          <w:rFonts w:hint="eastAsia" w:ascii="宋体" w:hAnsi="宋体" w:eastAsia="宋体" w:cs="宋体"/>
          <w:b/>
          <w:color w:val="auto"/>
          <w:sz w:val="32"/>
          <w:szCs w:val="32"/>
          <w:u w:val="single"/>
        </w:rPr>
        <w:t xml:space="preserve">           （盖公章）              </w:t>
      </w:r>
    </w:p>
    <w:p>
      <w:pPr>
        <w:widowControl/>
        <w:tabs>
          <w:tab w:val="left" w:pos="8280"/>
        </w:tabs>
        <w:spacing w:line="360" w:lineRule="auto"/>
        <w:ind w:firstLine="480"/>
        <w:jc w:val="center"/>
        <w:rPr>
          <w:rFonts w:hint="eastAsia" w:ascii="宋体" w:hAnsi="宋体" w:eastAsia="宋体" w:cs="宋体"/>
          <w:b/>
          <w:color w:val="auto"/>
          <w:sz w:val="32"/>
          <w:szCs w:val="32"/>
        </w:rPr>
      </w:pPr>
    </w:p>
    <w:p>
      <w:pPr>
        <w:widowControl/>
        <w:tabs>
          <w:tab w:val="left" w:pos="350"/>
          <w:tab w:val="left" w:pos="8280"/>
        </w:tabs>
        <w:spacing w:line="360" w:lineRule="auto"/>
        <w:jc w:val="left"/>
        <w:rPr>
          <w:rFonts w:hint="eastAsia" w:ascii="宋体" w:hAnsi="宋体" w:eastAsia="宋体" w:cs="宋体"/>
          <w:b/>
          <w:color w:val="auto"/>
          <w:sz w:val="32"/>
          <w:szCs w:val="32"/>
          <w:u w:val="single"/>
        </w:rPr>
      </w:pPr>
      <w:r>
        <w:rPr>
          <w:rFonts w:hint="eastAsia" w:ascii="宋体" w:hAnsi="宋体" w:eastAsia="宋体" w:cs="宋体"/>
          <w:b/>
          <w:color w:val="auto"/>
          <w:sz w:val="32"/>
          <w:szCs w:val="32"/>
        </w:rPr>
        <w:t>法定代表人或委托代理人：</w:t>
      </w:r>
      <w:r>
        <w:rPr>
          <w:rFonts w:hint="eastAsia" w:ascii="宋体" w:hAnsi="宋体" w:eastAsia="宋体" w:cs="宋体"/>
          <w:b/>
          <w:color w:val="auto"/>
          <w:sz w:val="32"/>
          <w:szCs w:val="32"/>
          <w:u w:val="single"/>
        </w:rPr>
        <w:t xml:space="preserve">   （签字或盖章）  </w:t>
      </w:r>
      <w:r>
        <w:rPr>
          <w:rFonts w:hint="eastAsia" w:ascii="宋体" w:hAnsi="宋体" w:eastAsia="宋体" w:cs="宋体"/>
          <w:b/>
          <w:color w:val="auto"/>
          <w:sz w:val="32"/>
          <w:szCs w:val="32"/>
        </w:rPr>
        <w:t xml:space="preserve">   </w:t>
      </w:r>
    </w:p>
    <w:p>
      <w:pPr>
        <w:widowControl/>
        <w:tabs>
          <w:tab w:val="left" w:pos="8280"/>
        </w:tabs>
        <w:spacing w:line="360" w:lineRule="auto"/>
        <w:ind w:firstLine="480"/>
        <w:jc w:val="center"/>
        <w:rPr>
          <w:rFonts w:hint="eastAsia" w:ascii="宋体" w:hAnsi="宋体" w:eastAsia="宋体" w:cs="宋体"/>
          <w:b/>
          <w:color w:val="auto"/>
          <w:sz w:val="32"/>
          <w:szCs w:val="32"/>
        </w:rPr>
      </w:pPr>
    </w:p>
    <w:p>
      <w:pPr>
        <w:widowControl/>
        <w:tabs>
          <w:tab w:val="left" w:pos="350"/>
          <w:tab w:val="left" w:pos="8280"/>
        </w:tabs>
        <w:spacing w:line="360" w:lineRule="auto"/>
        <w:jc w:val="left"/>
        <w:rPr>
          <w:rFonts w:hint="eastAsia" w:ascii="宋体" w:hAnsi="宋体" w:eastAsia="宋体" w:cs="宋体"/>
          <w:b/>
          <w:color w:val="auto"/>
          <w:sz w:val="32"/>
          <w:szCs w:val="32"/>
        </w:rPr>
      </w:pPr>
      <w:r>
        <w:rPr>
          <w:rFonts w:hint="eastAsia" w:ascii="宋体" w:hAnsi="宋体" w:eastAsia="宋体" w:cs="宋体"/>
          <w:b/>
          <w:color w:val="auto"/>
          <w:sz w:val="32"/>
          <w:szCs w:val="32"/>
        </w:rPr>
        <w:t>日期：       年     月     日</w:t>
      </w:r>
    </w:p>
    <w:p>
      <w:pPr>
        <w:widowControl/>
        <w:tabs>
          <w:tab w:val="left" w:pos="350"/>
          <w:tab w:val="left" w:pos="8280"/>
        </w:tabs>
        <w:spacing w:line="360" w:lineRule="auto"/>
        <w:ind w:firstLine="480"/>
        <w:jc w:val="left"/>
        <w:rPr>
          <w:rFonts w:hint="eastAsia" w:ascii="宋体" w:hAnsi="宋体" w:cs="宋体"/>
          <w:b/>
          <w:sz w:val="32"/>
          <w:szCs w:val="32"/>
        </w:rPr>
      </w:pPr>
    </w:p>
    <w:p>
      <w:pPr>
        <w:pStyle w:val="5"/>
        <w:spacing w:line="500" w:lineRule="exact"/>
        <w:jc w:val="center"/>
        <w:rPr>
          <w:rFonts w:hint="eastAsia" w:ascii="宋体" w:hAnsi="宋体" w:eastAsia="宋体" w:cs="宋体"/>
          <w:b w:val="0"/>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widowControl/>
        <w:tabs>
          <w:tab w:val="left" w:pos="450"/>
          <w:tab w:val="left" w:pos="2520"/>
          <w:tab w:val="left" w:pos="8280"/>
        </w:tabs>
        <w:spacing w:line="360" w:lineRule="auto"/>
        <w:jc w:val="center"/>
        <w:rPr>
          <w:rFonts w:hint="eastAsia" w:ascii="宋体" w:hAnsi="宋体" w:cs="宋体"/>
          <w:sz w:val="32"/>
          <w:szCs w:val="32"/>
        </w:rPr>
      </w:pPr>
    </w:p>
    <w:p>
      <w:pPr>
        <w:widowControl/>
        <w:tabs>
          <w:tab w:val="left" w:pos="450"/>
          <w:tab w:val="left" w:pos="2520"/>
          <w:tab w:val="left" w:pos="8280"/>
        </w:tabs>
        <w:spacing w:line="360" w:lineRule="auto"/>
        <w:jc w:val="center"/>
        <w:rPr>
          <w:rFonts w:hint="eastAsia" w:ascii="宋体" w:hAnsi="宋体" w:cs="宋体"/>
          <w:sz w:val="32"/>
          <w:szCs w:val="32"/>
        </w:rPr>
      </w:pPr>
      <w:r>
        <w:rPr>
          <w:rFonts w:hint="eastAsia" w:ascii="宋体" w:hAnsi="宋体" w:cs="宋体"/>
          <w:sz w:val="32"/>
          <w:szCs w:val="32"/>
        </w:rPr>
        <w:t>二、内包装封面格式</w:t>
      </w:r>
    </w:p>
    <w:p>
      <w:pPr>
        <w:widowControl/>
        <w:tabs>
          <w:tab w:val="left" w:pos="8280"/>
        </w:tabs>
        <w:spacing w:line="360" w:lineRule="auto"/>
        <w:ind w:firstLine="480"/>
        <w:jc w:val="center"/>
        <w:rPr>
          <w:rFonts w:hint="eastAsia" w:ascii="宋体" w:hAnsi="宋体" w:cs="宋体"/>
          <w:b/>
          <w:sz w:val="32"/>
          <w:szCs w:val="32"/>
        </w:rPr>
      </w:pPr>
      <w:r>
        <w:rPr>
          <w:rFonts w:hint="eastAsia" w:ascii="宋体" w:hAnsi="宋体" w:cs="宋体"/>
          <w:b/>
          <w:sz w:val="32"/>
          <w:szCs w:val="32"/>
        </w:rPr>
        <w:t xml:space="preserve">                                      正本/副本</w:t>
      </w:r>
    </w:p>
    <w:p>
      <w:pPr>
        <w:widowControl/>
        <w:tabs>
          <w:tab w:val="left" w:pos="8280"/>
        </w:tabs>
        <w:spacing w:line="360" w:lineRule="auto"/>
        <w:ind w:firstLine="480"/>
        <w:jc w:val="center"/>
        <w:rPr>
          <w:rFonts w:hint="eastAsia" w:ascii="仿宋_GB2312" w:hAnsi="宋体" w:eastAsia="仿宋_GB2312" w:cs="宋体"/>
          <w:b/>
          <w:color w:val="auto"/>
          <w:sz w:val="32"/>
          <w:szCs w:val="32"/>
        </w:rPr>
      </w:pPr>
      <w:r>
        <w:rPr>
          <w:rFonts w:hint="eastAsia" w:ascii="宋体" w:hAnsi="宋体" w:eastAsia="宋体" w:cs="宋体"/>
          <w:b/>
          <w:sz w:val="32"/>
          <w:szCs w:val="32"/>
        </w:rPr>
        <w:t>技术文件或商务</w:t>
      </w:r>
      <w:r>
        <w:rPr>
          <w:rFonts w:hint="eastAsia" w:ascii="宋体" w:hAnsi="宋体" w:eastAsia="宋体" w:cs="宋体"/>
          <w:b/>
          <w:sz w:val="32"/>
          <w:szCs w:val="32"/>
          <w:lang w:eastAsia="zh-CN"/>
        </w:rPr>
        <w:t>报价</w:t>
      </w:r>
      <w:r>
        <w:rPr>
          <w:rFonts w:hint="eastAsia" w:ascii="宋体" w:hAnsi="宋体" w:eastAsia="宋体" w:cs="宋体"/>
          <w:b/>
          <w:sz w:val="32"/>
          <w:szCs w:val="32"/>
        </w:rPr>
        <w:t>文件</w:t>
      </w:r>
    </w:p>
    <w:p>
      <w:pPr>
        <w:widowControl/>
        <w:tabs>
          <w:tab w:val="left" w:pos="275"/>
          <w:tab w:val="left" w:pos="8280"/>
        </w:tabs>
        <w:spacing w:line="360" w:lineRule="auto"/>
        <w:ind w:firstLine="480"/>
        <w:jc w:val="left"/>
        <w:rPr>
          <w:rFonts w:hint="eastAsia" w:ascii="宋体" w:hAnsi="宋体" w:cs="宋体"/>
          <w:b/>
          <w:sz w:val="36"/>
          <w:szCs w:val="36"/>
        </w:rPr>
      </w:pPr>
      <w:r>
        <w:rPr>
          <w:rFonts w:hint="eastAsia" w:ascii="宋体" w:hAnsi="宋体" w:cs="宋体"/>
          <w:b/>
          <w:sz w:val="36"/>
          <w:szCs w:val="36"/>
        </w:rPr>
        <w:tab/>
      </w:r>
    </w:p>
    <w:p>
      <w:pPr>
        <w:widowControl/>
        <w:tabs>
          <w:tab w:val="left" w:pos="275"/>
          <w:tab w:val="left" w:pos="8280"/>
        </w:tabs>
        <w:spacing w:line="360" w:lineRule="auto"/>
        <w:jc w:val="left"/>
        <w:rPr>
          <w:rFonts w:hint="eastAsia" w:ascii="宋体" w:hAnsi="宋体" w:cs="宋体"/>
          <w:b/>
          <w:sz w:val="32"/>
          <w:szCs w:val="32"/>
          <w:u w:val="single"/>
        </w:rPr>
      </w:pPr>
      <w:r>
        <w:rPr>
          <w:rFonts w:hint="eastAsia" w:ascii="宋体" w:hAnsi="宋体" w:cs="宋体"/>
          <w:b/>
          <w:sz w:val="32"/>
          <w:szCs w:val="32"/>
        </w:rPr>
        <w:t>项目名称：</w:t>
      </w:r>
      <w:r>
        <w:rPr>
          <w:rFonts w:hint="eastAsia" w:ascii="宋体" w:hAnsi="宋体" w:cs="宋体"/>
          <w:bCs/>
          <w:sz w:val="32"/>
          <w:szCs w:val="32"/>
          <w:u w:val="single"/>
        </w:rPr>
        <w:t>　　　　　　　　　　　　　　　　　　</w:t>
      </w:r>
      <w:r>
        <w:rPr>
          <w:rFonts w:hint="eastAsia" w:ascii="宋体" w:hAnsi="宋体" w:cs="宋体"/>
          <w:b/>
          <w:sz w:val="32"/>
          <w:szCs w:val="32"/>
          <w:u w:val="single"/>
        </w:rPr>
        <w:t xml:space="preserve">                                      </w:t>
      </w:r>
    </w:p>
    <w:p>
      <w:pPr>
        <w:widowControl/>
        <w:tabs>
          <w:tab w:val="left" w:pos="275"/>
          <w:tab w:val="left" w:pos="8280"/>
        </w:tabs>
        <w:spacing w:line="360" w:lineRule="auto"/>
        <w:ind w:firstLine="472" w:firstLineChars="147"/>
        <w:jc w:val="left"/>
        <w:rPr>
          <w:rFonts w:hint="eastAsia" w:ascii="宋体" w:hAnsi="宋体" w:cs="宋体"/>
          <w:b/>
          <w:sz w:val="32"/>
          <w:szCs w:val="32"/>
        </w:rPr>
      </w:pPr>
    </w:p>
    <w:p>
      <w:pPr>
        <w:widowControl/>
        <w:tabs>
          <w:tab w:val="left" w:pos="275"/>
          <w:tab w:val="left" w:pos="8280"/>
        </w:tabs>
        <w:spacing w:line="360" w:lineRule="auto"/>
        <w:jc w:val="left"/>
        <w:rPr>
          <w:rFonts w:hint="eastAsia" w:ascii="宋体" w:hAnsi="宋体" w:cs="宋体"/>
          <w:b/>
          <w:sz w:val="36"/>
          <w:szCs w:val="36"/>
        </w:rPr>
      </w:pPr>
      <w:r>
        <w:rPr>
          <w:rFonts w:hint="eastAsia" w:ascii="宋体" w:hAnsi="宋体" w:cs="宋体"/>
          <w:b/>
          <w:sz w:val="32"/>
          <w:szCs w:val="32"/>
        </w:rPr>
        <w:t>项目编号：</w:t>
      </w:r>
      <w:r>
        <w:rPr>
          <w:rFonts w:hint="eastAsia" w:ascii="宋体" w:hAnsi="宋体" w:cs="宋体"/>
          <w:bCs/>
          <w:sz w:val="32"/>
          <w:szCs w:val="32"/>
          <w:u w:val="single"/>
        </w:rPr>
        <w:t>　　　　　　　　　　　　　　　　　　</w:t>
      </w:r>
      <w:r>
        <w:rPr>
          <w:rFonts w:hint="eastAsia" w:ascii="宋体" w:hAnsi="宋体" w:cs="宋体"/>
          <w:b/>
          <w:sz w:val="32"/>
          <w:szCs w:val="32"/>
          <w:u w:val="single"/>
        </w:rPr>
        <w:t xml:space="preserve">                                      </w:t>
      </w:r>
      <w:r>
        <w:rPr>
          <w:rFonts w:hint="eastAsia" w:ascii="宋体" w:hAnsi="宋体" w:cs="宋体"/>
          <w:b/>
          <w:sz w:val="32"/>
          <w:szCs w:val="32"/>
        </w:rPr>
        <w:t xml:space="preserve">   </w:t>
      </w:r>
    </w:p>
    <w:p>
      <w:pPr>
        <w:widowControl/>
        <w:tabs>
          <w:tab w:val="left" w:pos="765"/>
          <w:tab w:val="left" w:pos="8280"/>
        </w:tabs>
        <w:spacing w:line="360" w:lineRule="auto"/>
        <w:ind w:firstLine="480"/>
        <w:jc w:val="left"/>
        <w:rPr>
          <w:rFonts w:hint="eastAsia" w:ascii="宋体" w:hAnsi="宋体" w:cs="宋体"/>
          <w:b/>
          <w:sz w:val="36"/>
          <w:szCs w:val="36"/>
        </w:rPr>
      </w:pPr>
      <w:r>
        <w:rPr>
          <w:rFonts w:hint="eastAsia" w:ascii="宋体" w:hAnsi="宋体" w:cs="宋体"/>
          <w:b/>
          <w:sz w:val="36"/>
          <w:szCs w:val="36"/>
        </w:rPr>
        <w:tab/>
      </w:r>
    </w:p>
    <w:p>
      <w:pPr>
        <w:widowControl/>
        <w:tabs>
          <w:tab w:val="left" w:pos="765"/>
          <w:tab w:val="left" w:pos="8280"/>
        </w:tabs>
        <w:spacing w:line="360" w:lineRule="auto"/>
        <w:jc w:val="left"/>
        <w:rPr>
          <w:rFonts w:hint="eastAsia" w:ascii="宋体" w:hAnsi="宋体" w:cs="宋体"/>
          <w:b/>
          <w:sz w:val="36"/>
          <w:szCs w:val="36"/>
          <w:u w:val="single"/>
        </w:rPr>
      </w:pPr>
      <w:r>
        <w:rPr>
          <w:rFonts w:hint="eastAsia" w:ascii="宋体" w:hAnsi="宋体" w:cs="宋体"/>
          <w:b/>
          <w:sz w:val="32"/>
          <w:szCs w:val="32"/>
        </w:rPr>
        <w:t>投标人：</w:t>
      </w:r>
      <w:r>
        <w:rPr>
          <w:rFonts w:hint="eastAsia" w:ascii="宋体" w:hAnsi="宋体" w:cs="宋体"/>
          <w:b/>
          <w:sz w:val="32"/>
          <w:szCs w:val="32"/>
          <w:u w:val="single"/>
        </w:rPr>
        <w:t xml:space="preserve">           　　　　　　　（盖公章）              </w:t>
      </w:r>
    </w:p>
    <w:p>
      <w:pPr>
        <w:widowControl/>
        <w:tabs>
          <w:tab w:val="left" w:pos="8280"/>
        </w:tabs>
        <w:spacing w:line="360" w:lineRule="auto"/>
        <w:ind w:firstLine="480"/>
        <w:jc w:val="center"/>
        <w:rPr>
          <w:rFonts w:hint="eastAsia" w:ascii="宋体" w:hAnsi="宋体" w:cs="宋体"/>
          <w:b/>
          <w:sz w:val="32"/>
          <w:szCs w:val="32"/>
        </w:rPr>
      </w:pPr>
    </w:p>
    <w:p>
      <w:pPr>
        <w:widowControl/>
        <w:tabs>
          <w:tab w:val="left" w:pos="350"/>
          <w:tab w:val="left" w:pos="8280"/>
        </w:tabs>
        <w:spacing w:line="360" w:lineRule="auto"/>
        <w:jc w:val="left"/>
        <w:rPr>
          <w:rFonts w:hint="eastAsia" w:ascii="宋体" w:hAnsi="宋体" w:cs="宋体"/>
          <w:b/>
          <w:sz w:val="36"/>
          <w:szCs w:val="36"/>
          <w:u w:val="single"/>
        </w:rPr>
      </w:pPr>
      <w:r>
        <w:rPr>
          <w:rFonts w:hint="eastAsia" w:ascii="宋体" w:hAnsi="宋体" w:cs="宋体"/>
          <w:b/>
          <w:sz w:val="32"/>
          <w:szCs w:val="32"/>
        </w:rPr>
        <w:t>法定代表人或委托代理人：</w:t>
      </w:r>
      <w:r>
        <w:rPr>
          <w:rFonts w:hint="eastAsia" w:ascii="宋体" w:hAnsi="宋体" w:cs="宋体"/>
          <w:b/>
          <w:sz w:val="32"/>
          <w:szCs w:val="32"/>
          <w:u w:val="single"/>
        </w:rPr>
        <w:t xml:space="preserve">   　　　　（签字或盖章）  </w:t>
      </w:r>
      <w:r>
        <w:rPr>
          <w:rFonts w:hint="eastAsia" w:ascii="宋体" w:hAnsi="宋体" w:cs="宋体"/>
          <w:b/>
          <w:sz w:val="32"/>
          <w:szCs w:val="32"/>
        </w:rPr>
        <w:t xml:space="preserve">   </w:t>
      </w:r>
    </w:p>
    <w:p>
      <w:pPr>
        <w:widowControl/>
        <w:tabs>
          <w:tab w:val="left" w:pos="8280"/>
        </w:tabs>
        <w:spacing w:line="360" w:lineRule="auto"/>
        <w:ind w:firstLine="480"/>
        <w:jc w:val="center"/>
        <w:rPr>
          <w:rFonts w:hint="eastAsia" w:ascii="宋体" w:hAnsi="宋体" w:cs="宋体"/>
          <w:b/>
          <w:sz w:val="32"/>
          <w:szCs w:val="32"/>
        </w:rPr>
      </w:pPr>
    </w:p>
    <w:p>
      <w:pPr>
        <w:widowControl/>
        <w:tabs>
          <w:tab w:val="left" w:pos="350"/>
          <w:tab w:val="left" w:pos="8280"/>
        </w:tabs>
        <w:spacing w:line="360" w:lineRule="auto"/>
        <w:jc w:val="left"/>
        <w:rPr>
          <w:rFonts w:hint="eastAsia" w:ascii="宋体" w:hAnsi="宋体" w:cs="宋体"/>
          <w:b/>
          <w:sz w:val="32"/>
          <w:szCs w:val="32"/>
        </w:rPr>
      </w:pPr>
      <w:r>
        <w:rPr>
          <w:rFonts w:hint="eastAsia" w:ascii="宋体" w:hAnsi="宋体" w:cs="宋体"/>
          <w:b/>
          <w:sz w:val="32"/>
          <w:szCs w:val="32"/>
        </w:rPr>
        <w:t xml:space="preserve">日期：      </w:t>
      </w:r>
      <w:r>
        <w:rPr>
          <w:rFonts w:hint="eastAsia" w:ascii="宋体" w:hAnsi="宋体" w:cs="宋体"/>
          <w:b/>
          <w:sz w:val="36"/>
          <w:szCs w:val="36"/>
        </w:rPr>
        <w:t xml:space="preserve"> </w:t>
      </w:r>
      <w:r>
        <w:rPr>
          <w:rFonts w:hint="eastAsia" w:ascii="宋体" w:hAnsi="宋体" w:cs="宋体"/>
          <w:b/>
          <w:sz w:val="32"/>
          <w:szCs w:val="32"/>
        </w:rPr>
        <w:t>年</w:t>
      </w:r>
      <w:r>
        <w:rPr>
          <w:rFonts w:hint="eastAsia" w:ascii="宋体" w:hAnsi="宋体" w:cs="宋体"/>
          <w:b/>
          <w:sz w:val="36"/>
          <w:szCs w:val="36"/>
        </w:rPr>
        <w:t xml:space="preserve">     </w:t>
      </w:r>
      <w:r>
        <w:rPr>
          <w:rFonts w:hint="eastAsia" w:ascii="宋体" w:hAnsi="宋体" w:cs="宋体"/>
          <w:b/>
          <w:sz w:val="32"/>
          <w:szCs w:val="32"/>
        </w:rPr>
        <w:t>月</w:t>
      </w:r>
      <w:r>
        <w:rPr>
          <w:rFonts w:hint="eastAsia" w:ascii="宋体" w:hAnsi="宋体" w:cs="宋体"/>
          <w:b/>
          <w:sz w:val="36"/>
          <w:szCs w:val="36"/>
        </w:rPr>
        <w:t xml:space="preserve">     </w:t>
      </w:r>
      <w:r>
        <w:rPr>
          <w:rFonts w:hint="eastAsia" w:ascii="宋体" w:hAnsi="宋体" w:cs="宋体"/>
          <w:b/>
          <w:sz w:val="32"/>
          <w:szCs w:val="32"/>
        </w:rPr>
        <w:t>日</w:t>
      </w:r>
    </w:p>
    <w:p>
      <w:pPr>
        <w:rPr>
          <w:rFonts w:ascii="宋体" w:hAnsi="宋体" w:cs="宋体"/>
        </w:rPr>
      </w:pPr>
    </w:p>
    <w:p>
      <w:pPr>
        <w:pStyle w:val="4"/>
      </w:pPr>
    </w:p>
    <w:p>
      <w:pPr>
        <w:rPr>
          <w:rFonts w:hint="eastAsia"/>
        </w:rPr>
      </w:pPr>
    </w:p>
    <w:p>
      <w:pPr>
        <w:rPr>
          <w:rFonts w:hint="eastAsia" w:ascii="宋体" w:hAnsi="宋体" w:cs="宋体"/>
        </w:rPr>
      </w:pPr>
    </w:p>
    <w:p>
      <w:pPr>
        <w:pStyle w:val="4"/>
        <w:rPr>
          <w:rFonts w:ascii="宋体" w:hAnsi="宋体" w:cs="宋体"/>
        </w:rPr>
      </w:pPr>
    </w:p>
    <w:p>
      <w:pPr>
        <w:pStyle w:val="5"/>
        <w:spacing w:line="500" w:lineRule="exact"/>
        <w:jc w:val="both"/>
        <w:rPr>
          <w:rFonts w:hint="eastAsia" w:ascii="宋体" w:hAnsi="宋体" w:eastAsia="宋体" w:cs="宋体"/>
          <w:b/>
          <w:bCs w:val="0"/>
        </w:rPr>
      </w:pPr>
    </w:p>
    <w:p>
      <w:pPr>
        <w:spacing w:line="660" w:lineRule="exact"/>
        <w:rPr>
          <w:rFonts w:hint="eastAsia" w:ascii="宋体" w:hAnsi="宋体" w:cs="宋体"/>
          <w:spacing w:val="8"/>
          <w:sz w:val="24"/>
          <w:szCs w:val="24"/>
        </w:rPr>
      </w:pPr>
    </w:p>
    <w:p>
      <w:pPr>
        <w:spacing w:line="660" w:lineRule="exact"/>
        <w:rPr>
          <w:rFonts w:hint="eastAsia" w:ascii="宋体" w:hAnsi="宋体" w:cs="宋体"/>
          <w:spacing w:val="8"/>
          <w:sz w:val="24"/>
          <w:szCs w:val="24"/>
        </w:rPr>
      </w:pPr>
    </w:p>
    <w:p>
      <w:pPr>
        <w:pStyle w:val="5"/>
        <w:spacing w:line="500" w:lineRule="exact"/>
        <w:jc w:val="center"/>
        <w:rPr>
          <w:rFonts w:hint="eastAsia" w:ascii="宋体" w:hAnsi="宋体" w:eastAsia="宋体" w:cs="宋体"/>
          <w:b/>
          <w:bCs w:val="0"/>
        </w:rPr>
      </w:pPr>
      <w:r>
        <w:rPr>
          <w:rFonts w:hint="eastAsia" w:ascii="宋体" w:hAnsi="宋体" w:eastAsia="宋体" w:cs="宋体"/>
          <w:b/>
          <w:bCs w:val="0"/>
        </w:rPr>
        <w:t>三、投标函（格式）</w:t>
      </w:r>
    </w:p>
    <w:p>
      <w:pPr>
        <w:spacing w:line="660" w:lineRule="exact"/>
        <w:rPr>
          <w:rFonts w:hint="eastAsia" w:ascii="宋体" w:hAnsi="宋体" w:eastAsia="宋体" w:cs="宋体"/>
          <w:spacing w:val="8"/>
          <w:sz w:val="24"/>
          <w:szCs w:val="24"/>
          <w:lang w:eastAsia="zh-CN"/>
        </w:rPr>
      </w:pPr>
      <w:r>
        <w:rPr>
          <w:rFonts w:hint="eastAsia" w:ascii="宋体" w:hAnsi="宋体" w:cs="宋体"/>
          <w:spacing w:val="8"/>
          <w:sz w:val="24"/>
          <w:szCs w:val="24"/>
        </w:rPr>
        <w:t>致：</w:t>
      </w:r>
      <w:r>
        <w:rPr>
          <w:rFonts w:hint="eastAsia" w:ascii="宋体" w:hAnsi="宋体" w:cs="宋体"/>
          <w:spacing w:val="8"/>
          <w:sz w:val="24"/>
          <w:szCs w:val="24"/>
          <w:lang w:eastAsia="zh-CN"/>
        </w:rPr>
        <w:t>浙江卓宏建设项目管理有限公司</w:t>
      </w:r>
    </w:p>
    <w:p>
      <w:pPr>
        <w:spacing w:line="360" w:lineRule="auto"/>
        <w:ind w:firstLine="384" w:firstLineChars="150"/>
        <w:rPr>
          <w:rFonts w:hint="eastAsia" w:ascii="宋体" w:hAnsi="宋体" w:cs="宋体"/>
          <w:sz w:val="24"/>
          <w:szCs w:val="24"/>
        </w:rPr>
      </w:pPr>
      <w:r>
        <w:rPr>
          <w:rFonts w:hint="eastAsia" w:ascii="宋体" w:hAnsi="宋体" w:cs="宋体"/>
          <w:spacing w:val="8"/>
          <w:sz w:val="24"/>
          <w:szCs w:val="24"/>
        </w:rPr>
        <w:t>根据贵方</w:t>
      </w:r>
      <w:r>
        <w:rPr>
          <w:rFonts w:hint="eastAsia" w:ascii="宋体" w:hAnsi="宋体" w:cs="宋体"/>
          <w:spacing w:val="8"/>
          <w:sz w:val="24"/>
          <w:szCs w:val="24"/>
          <w:u w:val="single"/>
        </w:rPr>
        <w:t xml:space="preserve">                           项目的</w:t>
      </w:r>
      <w:r>
        <w:rPr>
          <w:rFonts w:hint="eastAsia" w:ascii="宋体" w:hAnsi="宋体" w:cs="宋体"/>
          <w:spacing w:val="8"/>
          <w:sz w:val="24"/>
          <w:szCs w:val="24"/>
        </w:rPr>
        <w:t>招标文件（编号：</w:t>
      </w:r>
      <w:r>
        <w:rPr>
          <w:rFonts w:hint="eastAsia" w:ascii="宋体" w:hAnsi="宋体" w:cs="宋体"/>
          <w:spacing w:val="8"/>
          <w:sz w:val="24"/>
          <w:szCs w:val="24"/>
          <w:lang w:eastAsia="zh-CN"/>
        </w:rPr>
        <w:t>浙江卓宏</w:t>
      </w:r>
      <w:r>
        <w:rPr>
          <w:rFonts w:hint="eastAsia" w:ascii="宋体" w:hAnsi="宋体" w:cs="宋体"/>
          <w:spacing w:val="8"/>
          <w:sz w:val="24"/>
          <w:szCs w:val="24"/>
        </w:rPr>
        <w:t xml:space="preserve"> 202</w:t>
      </w:r>
      <w:r>
        <w:rPr>
          <w:rFonts w:hint="eastAsia" w:ascii="宋体" w:hAnsi="宋体" w:cs="宋体"/>
          <w:spacing w:val="8"/>
          <w:sz w:val="24"/>
          <w:szCs w:val="24"/>
          <w:lang w:val="en-US" w:eastAsia="zh-CN"/>
        </w:rPr>
        <w:t>2</w:t>
      </w:r>
      <w:r>
        <w:rPr>
          <w:rFonts w:hint="eastAsia" w:ascii="宋体" w:hAnsi="宋体" w:cs="宋体"/>
          <w:spacing w:val="8"/>
          <w:sz w:val="24"/>
          <w:szCs w:val="24"/>
        </w:rPr>
        <w:t xml:space="preserve">-**-**）有关要求， </w:t>
      </w:r>
      <w:r>
        <w:rPr>
          <w:rFonts w:hint="eastAsia" w:ascii="宋体" w:hAnsi="宋体" w:cs="宋体"/>
          <w:spacing w:val="8"/>
          <w:sz w:val="24"/>
          <w:szCs w:val="24"/>
          <w:u w:val="single"/>
        </w:rPr>
        <w:t xml:space="preserve">   　　（投标人全称）       </w:t>
      </w:r>
      <w:r>
        <w:rPr>
          <w:rFonts w:hint="eastAsia" w:ascii="宋体" w:hAnsi="宋体" w:cs="宋体"/>
          <w:spacing w:val="8"/>
          <w:sz w:val="24"/>
          <w:szCs w:val="24"/>
        </w:rPr>
        <w:t>授权</w:t>
      </w:r>
      <w:r>
        <w:rPr>
          <w:rFonts w:hint="eastAsia" w:ascii="宋体" w:hAnsi="宋体" w:cs="宋体"/>
          <w:spacing w:val="8"/>
          <w:sz w:val="24"/>
          <w:szCs w:val="24"/>
          <w:u w:val="single"/>
        </w:rPr>
        <w:t xml:space="preserve">     （委托代理人姓名）   </w:t>
      </w:r>
      <w:r>
        <w:rPr>
          <w:rFonts w:hint="eastAsia" w:ascii="宋体" w:hAnsi="宋体" w:cs="宋体"/>
          <w:sz w:val="24"/>
          <w:szCs w:val="24"/>
        </w:rPr>
        <w:t>为全权代表，参加贵方组织的招标采购活动，并进行投标。为此：</w:t>
      </w:r>
    </w:p>
    <w:p>
      <w:pPr>
        <w:snapToGrid w:val="0"/>
        <w:spacing w:line="360" w:lineRule="auto"/>
        <w:ind w:firstLine="480" w:firstLineChars="200"/>
        <w:rPr>
          <w:rFonts w:hint="eastAsia" w:ascii="宋体" w:hAnsi="宋体" w:cs="宋体"/>
          <w:bCs/>
          <w:sz w:val="24"/>
          <w:szCs w:val="24"/>
        </w:rPr>
      </w:pPr>
      <w:r>
        <w:rPr>
          <w:rFonts w:hint="eastAsia" w:ascii="宋体" w:hAnsi="宋体" w:cs="宋体"/>
          <w:sz w:val="24"/>
          <w:szCs w:val="24"/>
        </w:rPr>
        <w:t>1、我方已详细研读了全部招标文件，包括修改文件（如有的话）以及全部参考资料和有关附件等，</w:t>
      </w:r>
      <w:r>
        <w:rPr>
          <w:rFonts w:hint="eastAsia" w:ascii="宋体" w:hAnsi="宋体" w:cs="宋体"/>
          <w:bCs/>
          <w:sz w:val="24"/>
          <w:szCs w:val="24"/>
        </w:rPr>
        <w:t>完全理解并接受招标文件的各项规定和要求，对招标文件的合理性、合法性不再有异议。</w:t>
      </w:r>
    </w:p>
    <w:p>
      <w:pPr>
        <w:tabs>
          <w:tab w:val="left" w:pos="900"/>
        </w:tabs>
        <w:spacing w:line="360" w:lineRule="auto"/>
        <w:ind w:firstLine="480" w:firstLineChars="200"/>
        <w:rPr>
          <w:rFonts w:hint="eastAsia" w:ascii="宋体" w:hAnsi="宋体" w:cs="宋体"/>
          <w:sz w:val="24"/>
          <w:szCs w:val="24"/>
        </w:rPr>
      </w:pPr>
      <w:r>
        <w:rPr>
          <w:rFonts w:hint="eastAsia" w:ascii="宋体" w:hAnsi="宋体" w:cs="宋体"/>
          <w:sz w:val="24"/>
          <w:szCs w:val="24"/>
        </w:rPr>
        <w:t>2、我方承诺本投标文件在开标之日起至投标有效期满均具有约束力，并严格遵守投标文件中的承诺。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3、我方承诺已经具备《中华人民共和国政府采购法》及招标文件中规定的参加本项目的供应商资格条件。</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4、我方严格按照招标文件的规定报价，并提供招标文件规定的全部投标文件。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5、如我方中标，投标文件将作为本项目合同的组成部分，直到合同履行完毕均保持有效，我方将按招标文件及政府采购法律、法规的规定履行合同责任和义务。</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6、我方完全理解贵方不一定接受最低价的投标。</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7、我方同意向贵方提供任何与该项投标有关的一切数据或资料。若贵方需要，我方愿意提供我方作出的一切承诺的证明材料。</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8、与本次投标有关的一切正式往来通讯，请寄：</w:t>
      </w:r>
    </w:p>
    <w:p>
      <w:pPr>
        <w:spacing w:line="360" w:lineRule="auto"/>
        <w:ind w:firstLine="425"/>
        <w:rPr>
          <w:rFonts w:hint="eastAsia" w:ascii="宋体" w:hAnsi="宋体" w:cs="宋体"/>
          <w:sz w:val="24"/>
          <w:szCs w:val="24"/>
          <w:u w:val="single"/>
        </w:rPr>
      </w:pPr>
      <w:r>
        <w:rPr>
          <w:rFonts w:hint="eastAsia" w:ascii="宋体" w:hAnsi="宋体" w:cs="宋体"/>
          <w:sz w:val="24"/>
          <w:szCs w:val="24"/>
        </w:rPr>
        <w:t xml:space="preserve"> 地址：</w:t>
      </w:r>
      <w:r>
        <w:rPr>
          <w:rFonts w:hint="eastAsia" w:ascii="宋体" w:hAnsi="宋体" w:cs="宋体"/>
          <w:sz w:val="24"/>
          <w:szCs w:val="24"/>
          <w:u w:val="single"/>
        </w:rPr>
        <w:t xml:space="preserve">                          </w:t>
      </w:r>
      <w:r>
        <w:rPr>
          <w:rFonts w:hint="eastAsia" w:ascii="宋体" w:hAnsi="宋体" w:cs="宋体"/>
          <w:sz w:val="24"/>
          <w:szCs w:val="24"/>
        </w:rPr>
        <w:t>邮编：</w:t>
      </w:r>
      <w:r>
        <w:rPr>
          <w:rFonts w:hint="eastAsia" w:ascii="宋体" w:hAnsi="宋体" w:cs="宋体"/>
          <w:sz w:val="24"/>
          <w:szCs w:val="24"/>
          <w:u w:val="single"/>
        </w:rPr>
        <w:t xml:space="preserve">                     </w:t>
      </w:r>
    </w:p>
    <w:p>
      <w:pPr>
        <w:spacing w:line="360" w:lineRule="auto"/>
        <w:ind w:firstLine="425"/>
        <w:rPr>
          <w:rFonts w:hint="eastAsia" w:ascii="宋体" w:hAnsi="宋体" w:cs="宋体"/>
          <w:sz w:val="24"/>
          <w:szCs w:val="24"/>
          <w:u w:val="single"/>
        </w:rPr>
      </w:pPr>
      <w:r>
        <w:rPr>
          <w:rFonts w:hint="eastAsia" w:ascii="宋体" w:hAnsi="宋体" w:cs="宋体"/>
          <w:sz w:val="24"/>
          <w:szCs w:val="24"/>
        </w:rPr>
        <w:t xml:space="preserve"> 电话：</w:t>
      </w:r>
      <w:r>
        <w:rPr>
          <w:rFonts w:hint="eastAsia" w:ascii="宋体" w:hAnsi="宋体" w:cs="宋体"/>
          <w:sz w:val="24"/>
          <w:szCs w:val="24"/>
          <w:u w:val="single"/>
        </w:rPr>
        <w:t xml:space="preserve">                          </w:t>
      </w:r>
      <w:r>
        <w:rPr>
          <w:rFonts w:hint="eastAsia" w:ascii="宋体" w:hAnsi="宋体" w:cs="宋体"/>
          <w:sz w:val="24"/>
          <w:szCs w:val="24"/>
        </w:rPr>
        <w:t>传真：</w:t>
      </w:r>
      <w:r>
        <w:rPr>
          <w:rFonts w:hint="eastAsia" w:ascii="宋体" w:hAnsi="宋体" w:cs="宋体"/>
          <w:sz w:val="24"/>
          <w:szCs w:val="24"/>
          <w:u w:val="single"/>
        </w:rPr>
        <w:t xml:space="preserve">                     </w:t>
      </w:r>
    </w:p>
    <w:p>
      <w:pPr>
        <w:spacing w:line="360" w:lineRule="auto"/>
        <w:ind w:firstLine="425"/>
        <w:rPr>
          <w:rFonts w:hint="eastAsia" w:ascii="宋体" w:hAnsi="宋体" w:cs="宋体"/>
          <w:sz w:val="24"/>
          <w:szCs w:val="24"/>
        </w:rPr>
      </w:pPr>
    </w:p>
    <w:p>
      <w:pPr>
        <w:spacing w:line="360" w:lineRule="auto"/>
        <w:ind w:firstLine="425"/>
        <w:rPr>
          <w:rFonts w:hint="eastAsia" w:ascii="宋体" w:hAnsi="宋体" w:cs="宋体"/>
          <w:sz w:val="24"/>
          <w:szCs w:val="24"/>
        </w:rPr>
      </w:pPr>
      <w:r>
        <w:rPr>
          <w:rFonts w:hint="eastAsia" w:ascii="宋体" w:hAnsi="宋体" w:cs="宋体"/>
          <w:sz w:val="24"/>
          <w:szCs w:val="24"/>
        </w:rPr>
        <w:t xml:space="preserve"> 投标人名称：</w:t>
      </w:r>
      <w:r>
        <w:rPr>
          <w:rFonts w:hint="eastAsia" w:ascii="宋体" w:hAnsi="宋体" w:cs="宋体"/>
          <w:sz w:val="24"/>
          <w:szCs w:val="24"/>
          <w:u w:val="single"/>
        </w:rPr>
        <w:t xml:space="preserve">            （盖公章）              </w:t>
      </w:r>
    </w:p>
    <w:p>
      <w:pPr>
        <w:spacing w:line="360" w:lineRule="auto"/>
        <w:ind w:firstLine="425"/>
        <w:rPr>
          <w:rFonts w:hint="eastAsia" w:ascii="宋体" w:hAnsi="宋体" w:cs="宋体"/>
          <w:sz w:val="24"/>
          <w:szCs w:val="24"/>
          <w:u w:val="single"/>
        </w:rPr>
      </w:pPr>
    </w:p>
    <w:p>
      <w:pPr>
        <w:spacing w:line="360" w:lineRule="auto"/>
        <w:ind w:firstLine="720" w:firstLineChars="300"/>
        <w:rPr>
          <w:rFonts w:hint="eastAsia" w:ascii="宋体" w:hAnsi="宋体" w:cs="宋体"/>
          <w:sz w:val="24"/>
          <w:szCs w:val="24"/>
        </w:rPr>
      </w:pPr>
      <w:r>
        <w:rPr>
          <w:rFonts w:hint="eastAsia" w:ascii="宋体" w:hAnsi="宋体" w:cs="宋体"/>
          <w:sz w:val="24"/>
          <w:szCs w:val="24"/>
        </w:rPr>
        <w:t>日</w:t>
      </w:r>
      <w:r>
        <w:rPr>
          <w:rFonts w:hint="eastAsia" w:ascii="宋体" w:hAnsi="宋体" w:cs="宋体"/>
          <w:sz w:val="24"/>
          <w:szCs w:val="24"/>
          <w:lang w:val="en-US" w:eastAsia="zh-CN"/>
        </w:rPr>
        <w:t xml:space="preserve">    </w:t>
      </w:r>
      <w:r>
        <w:rPr>
          <w:rFonts w:hint="eastAsia" w:ascii="宋体" w:hAnsi="宋体" w:cs="宋体"/>
          <w:sz w:val="24"/>
          <w:szCs w:val="24"/>
        </w:rPr>
        <w:t>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5"/>
        <w:spacing w:line="500" w:lineRule="exact"/>
        <w:rPr>
          <w:rFonts w:hint="eastAsia" w:ascii="宋体" w:hAnsi="宋体" w:eastAsia="宋体" w:cs="宋体"/>
          <w:b w:val="0"/>
        </w:rPr>
      </w:pPr>
    </w:p>
    <w:p>
      <w:pPr>
        <w:pStyle w:val="5"/>
        <w:spacing w:line="500" w:lineRule="exact"/>
        <w:jc w:val="center"/>
        <w:rPr>
          <w:rFonts w:hint="eastAsia" w:ascii="宋体" w:hAnsi="宋体" w:eastAsia="宋体" w:cs="宋体"/>
          <w:b w:val="0"/>
        </w:rPr>
      </w:pPr>
      <w:r>
        <w:rPr>
          <w:rFonts w:hint="eastAsia" w:ascii="宋体" w:hAnsi="宋体" w:eastAsia="宋体" w:cs="宋体"/>
          <w:b w:val="0"/>
        </w:rPr>
        <w:br w:type="page"/>
      </w:r>
      <w:r>
        <w:rPr>
          <w:rFonts w:hint="eastAsia" w:ascii="宋体" w:hAnsi="宋体" w:eastAsia="宋体" w:cs="宋体"/>
          <w:b/>
          <w:bCs w:val="0"/>
        </w:rPr>
        <w:t>四、授权委托书（格式）</w:t>
      </w:r>
    </w:p>
    <w:p>
      <w:pPr>
        <w:spacing w:line="360" w:lineRule="auto"/>
        <w:rPr>
          <w:rFonts w:hint="eastAsia" w:ascii="宋体" w:hAnsi="宋体" w:eastAsia="宋体" w:cs="宋体"/>
          <w:sz w:val="24"/>
          <w:szCs w:val="24"/>
          <w:lang w:eastAsia="zh-CN"/>
        </w:rPr>
      </w:pPr>
      <w:r>
        <w:rPr>
          <w:rFonts w:hint="eastAsia" w:ascii="宋体" w:hAnsi="宋体" w:cs="宋体"/>
          <w:sz w:val="24"/>
          <w:szCs w:val="24"/>
        </w:rPr>
        <w:t>致：</w:t>
      </w:r>
      <w:r>
        <w:rPr>
          <w:rFonts w:hint="eastAsia" w:ascii="宋体" w:hAnsi="宋体" w:cs="宋体"/>
          <w:spacing w:val="8"/>
          <w:sz w:val="24"/>
          <w:szCs w:val="24"/>
          <w:lang w:eastAsia="zh-CN"/>
        </w:rPr>
        <w:t>浙江卓宏建设项目管理有限公司</w:t>
      </w:r>
    </w:p>
    <w:p>
      <w:pPr>
        <w:spacing w:line="360" w:lineRule="auto"/>
        <w:ind w:firstLine="480" w:firstLineChars="200"/>
        <w:rPr>
          <w:rFonts w:hint="eastAsia" w:ascii="宋体" w:hAnsi="宋体" w:cs="宋体"/>
          <w:sz w:val="24"/>
          <w:szCs w:val="24"/>
        </w:rPr>
      </w:pPr>
      <w:bookmarkStart w:id="24" w:name="_Toc331876394"/>
      <w:bookmarkStart w:id="25" w:name="_Toc48672384"/>
      <w:r>
        <w:rPr>
          <w:rFonts w:hint="eastAsia" w:ascii="宋体" w:hAnsi="宋体" w:cs="宋体"/>
          <w:sz w:val="24"/>
          <w:szCs w:val="24"/>
        </w:rPr>
        <w:t>我</w:t>
      </w:r>
      <w:r>
        <w:rPr>
          <w:rFonts w:hint="eastAsia" w:ascii="宋体" w:hAnsi="宋体" w:cs="宋体"/>
          <w:sz w:val="24"/>
          <w:szCs w:val="24"/>
          <w:u w:val="single"/>
        </w:rPr>
        <w:t xml:space="preserve">   (姓名)　 （职务：     身份证号码：   ） </w:t>
      </w:r>
      <w:r>
        <w:rPr>
          <w:rFonts w:hint="eastAsia" w:ascii="宋体" w:hAnsi="宋体" w:cs="宋体"/>
          <w:sz w:val="24"/>
          <w:szCs w:val="24"/>
        </w:rPr>
        <w:t>系</w:t>
      </w:r>
      <w:r>
        <w:rPr>
          <w:rFonts w:hint="eastAsia" w:ascii="宋体" w:hAnsi="宋体" w:cs="宋体"/>
          <w:sz w:val="24"/>
          <w:szCs w:val="24"/>
          <w:u w:val="single"/>
        </w:rPr>
        <w:t xml:space="preserve">        (投标人名称)　　　</w:t>
      </w:r>
      <w:r>
        <w:rPr>
          <w:rFonts w:hint="eastAsia" w:ascii="宋体" w:hAnsi="宋体" w:cs="宋体"/>
          <w:sz w:val="24"/>
          <w:szCs w:val="24"/>
        </w:rPr>
        <w:t>的法定代表人，现授权委托本单位在职职工</w:t>
      </w:r>
      <w:r>
        <w:rPr>
          <w:rFonts w:hint="eastAsia" w:ascii="宋体" w:hAnsi="宋体" w:cs="宋体"/>
          <w:sz w:val="24"/>
          <w:szCs w:val="24"/>
          <w:u w:val="single"/>
        </w:rPr>
        <w:t xml:space="preserve">   (姓名)  　 （职务：    身份证号码：     ）</w:t>
      </w:r>
      <w:r>
        <w:rPr>
          <w:rFonts w:hint="eastAsia" w:ascii="宋体" w:hAnsi="宋体" w:cs="宋体"/>
          <w:sz w:val="24"/>
          <w:szCs w:val="24"/>
        </w:rPr>
        <w:t>以我方的名义参加贵中心组织的</w:t>
      </w:r>
      <w:r>
        <w:rPr>
          <w:rFonts w:hint="eastAsia" w:ascii="宋体" w:hAnsi="宋体" w:cs="宋体"/>
          <w:sz w:val="24"/>
          <w:szCs w:val="24"/>
          <w:u w:val="single"/>
        </w:rPr>
        <w:t>诸暨市    　(招标项目)        项目</w:t>
      </w:r>
      <w:r>
        <w:rPr>
          <w:rFonts w:hint="eastAsia" w:ascii="宋体" w:hAnsi="宋体" w:cs="宋体"/>
          <w:sz w:val="24"/>
          <w:szCs w:val="24"/>
        </w:rPr>
        <w:t>的投标活动，并代表我方全权办理针对上述项目的投标、开标、评标、签约等具体事务和签署相关文件。</w:t>
      </w:r>
    </w:p>
    <w:p>
      <w:pPr>
        <w:snapToGrid w:val="0"/>
        <w:spacing w:line="360" w:lineRule="auto"/>
        <w:rPr>
          <w:rFonts w:hint="eastAsia" w:ascii="宋体" w:hAnsi="宋体" w:cs="宋体"/>
          <w:sz w:val="24"/>
          <w:szCs w:val="24"/>
        </w:rPr>
      </w:pPr>
      <w:r>
        <w:rPr>
          <w:rFonts w:hint="eastAsia" w:ascii="宋体" w:hAnsi="宋体" w:cs="宋体"/>
          <w:sz w:val="24"/>
          <w:szCs w:val="24"/>
        </w:rPr>
        <w:t xml:space="preserve">    我方对被授权人的签名事项负全部责任。</w:t>
      </w:r>
    </w:p>
    <w:p>
      <w:pPr>
        <w:snapToGrid w:val="0"/>
        <w:spacing w:line="360" w:lineRule="auto"/>
        <w:ind w:firstLine="480"/>
        <w:rPr>
          <w:rFonts w:hint="eastAsia" w:ascii="宋体" w:hAnsi="宋体" w:cs="宋体"/>
          <w:sz w:val="24"/>
          <w:szCs w:val="24"/>
        </w:rPr>
      </w:pPr>
      <w:r>
        <w:rPr>
          <w:rFonts w:hint="eastAsia" w:ascii="宋体" w:hAnsi="宋体" w:cs="宋体"/>
          <w:sz w:val="24"/>
          <w:szCs w:val="24"/>
        </w:rPr>
        <w:t>在撤销授权的书面通知以前，本授权书一直有效。被授权人在授权书有效期内签署的所有文件不因授权的撤销而失效。</w:t>
      </w:r>
    </w:p>
    <w:p>
      <w:pPr>
        <w:snapToGrid w:val="0"/>
        <w:spacing w:line="360" w:lineRule="auto"/>
        <w:ind w:firstLine="480"/>
        <w:rPr>
          <w:rFonts w:hint="eastAsia" w:ascii="宋体" w:hAnsi="宋体" w:cs="宋体"/>
          <w:sz w:val="24"/>
          <w:szCs w:val="24"/>
        </w:rPr>
      </w:pPr>
      <w:r>
        <w:rPr>
          <w:rFonts w:hint="eastAsia" w:ascii="宋体" w:hAnsi="宋体" w:cs="宋体"/>
          <w:sz w:val="24"/>
          <w:szCs w:val="24"/>
        </w:rPr>
        <w:t>被授权人无转委托权，特此委托。</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附：1、社保机构出具的投标人为授权委托人缴纳的近三个月社保证明。未按要求提供社保证明的不视为投标人的授权代表。</w:t>
      </w:r>
    </w:p>
    <w:p>
      <w:pPr>
        <w:spacing w:line="360" w:lineRule="auto"/>
        <w:rPr>
          <w:rFonts w:hint="eastAsia" w:ascii="宋体" w:hAnsi="宋体" w:cs="宋体"/>
          <w:sz w:val="24"/>
          <w:szCs w:val="24"/>
        </w:rPr>
      </w:pPr>
      <w:r>
        <w:rPr>
          <w:rFonts w:hint="eastAsia" w:ascii="宋体" w:hAnsi="宋体" w:cs="宋体"/>
          <w:sz w:val="24"/>
          <w:szCs w:val="24"/>
        </w:rPr>
        <w:t>2、法定代表人和被授权人身份证复印件。</w:t>
      </w:r>
    </w:p>
    <w:p>
      <w:pPr>
        <w:spacing w:line="360" w:lineRule="auto"/>
        <w:ind w:firstLine="4440" w:firstLineChars="1850"/>
        <w:rPr>
          <w:rFonts w:hint="eastAsia" w:ascii="宋体" w:hAnsi="宋体" w:cs="宋体"/>
          <w:sz w:val="24"/>
          <w:szCs w:val="24"/>
        </w:rPr>
      </w:pPr>
      <w:r>
        <w:rPr>
          <w:rFonts w:hint="eastAsia" w:ascii="宋体" w:hAnsi="宋体" w:cs="宋体"/>
          <w:sz w:val="24"/>
          <w:szCs w:val="24"/>
        </w:rPr>
        <w:t>投标人</w:t>
      </w:r>
      <w:r>
        <w:rPr>
          <w:rFonts w:hint="eastAsia" w:ascii="宋体" w:hAnsi="宋体" w:cs="宋体"/>
          <w:sz w:val="24"/>
          <w:szCs w:val="24"/>
        </w:rPr>
        <w:t>名称</w:t>
      </w:r>
      <w:r>
        <w:rPr>
          <w:rFonts w:hint="eastAsia" w:ascii="宋体" w:hAnsi="宋体" w:cs="宋体"/>
          <w:sz w:val="24"/>
          <w:szCs w:val="24"/>
        </w:rPr>
        <w:t>：</w:t>
      </w:r>
      <w:r>
        <w:rPr>
          <w:rFonts w:hint="eastAsia" w:ascii="宋体" w:hAnsi="宋体" w:cs="宋体"/>
          <w:sz w:val="24"/>
          <w:szCs w:val="24"/>
          <w:u w:val="single"/>
        </w:rPr>
        <w:t xml:space="preserve">           　　　 (盖章)</w:t>
      </w:r>
    </w:p>
    <w:p>
      <w:pPr>
        <w:spacing w:line="360" w:lineRule="auto"/>
        <w:rPr>
          <w:rFonts w:hint="eastAsia" w:ascii="宋体" w:hAnsi="宋体" w:cs="宋体"/>
          <w:sz w:val="24"/>
          <w:szCs w:val="24"/>
        </w:rPr>
      </w:pPr>
    </w:p>
    <w:p>
      <w:pPr>
        <w:spacing w:line="340" w:lineRule="exact"/>
        <w:rPr>
          <w:rFonts w:hint="eastAsia" w:ascii="宋体" w:hAnsi="宋体" w:eastAsia="宋体" w:cs="宋体"/>
          <w:sz w:val="24"/>
          <w:szCs w:val="24"/>
        </w:rPr>
      </w:pPr>
      <w:r>
        <w:rPr>
          <w:rFonts w:hint="eastAsia" w:ascii="宋体" w:hAnsi="宋体" w:cs="宋体"/>
          <w:sz w:val="24"/>
          <w:szCs w:val="24"/>
        </w:rPr>
        <w:t xml:space="preserve">                                     </w:t>
      </w:r>
      <w:r>
        <w:rPr>
          <w:rFonts w:hint="eastAsia" w:ascii="宋体" w:hAnsi="宋体" w:eastAsia="宋体" w:cs="宋体"/>
          <w:sz w:val="24"/>
          <w:szCs w:val="24"/>
        </w:rPr>
        <w:t xml:space="preserve">    日  期：     年    月    日</w:t>
      </w:r>
    </w:p>
    <w:p>
      <w:pPr>
        <w:spacing w:line="360" w:lineRule="auto"/>
        <w:rPr>
          <w:rFonts w:hint="eastAsia" w:ascii="宋体" w:hAnsi="宋体" w:cs="宋体"/>
          <w:sz w:val="24"/>
          <w:szCs w:val="24"/>
        </w:rPr>
      </w:pPr>
    </w:p>
    <w:p>
      <w:pPr>
        <w:pStyle w:val="5"/>
        <w:spacing w:line="500" w:lineRule="exact"/>
        <w:rPr>
          <w:rFonts w:hint="eastAsia" w:ascii="宋体" w:hAnsi="宋体" w:eastAsia="宋体" w:cs="宋体"/>
          <w:b w:val="0"/>
        </w:rPr>
      </w:pPr>
    </w:p>
    <w:p>
      <w:pPr>
        <w:rPr>
          <w:rFonts w:hint="eastAsia" w:ascii="宋体" w:hAnsi="宋体" w:cs="宋体"/>
          <w:b/>
        </w:rPr>
      </w:pPr>
    </w:p>
    <w:p>
      <w:pPr>
        <w:rPr>
          <w:rFonts w:hint="eastAsia" w:ascii="宋体" w:hAnsi="宋体" w:cs="宋体"/>
          <w:b/>
        </w:rPr>
      </w:pPr>
    </w:p>
    <w:p>
      <w:pPr>
        <w:rPr>
          <w:rFonts w:hint="eastAsia" w:ascii="宋体" w:hAnsi="宋体" w:cs="宋体"/>
          <w:b/>
        </w:rPr>
      </w:pPr>
    </w:p>
    <w:p>
      <w:pPr>
        <w:rPr>
          <w:rFonts w:hint="eastAsia" w:ascii="宋体" w:hAnsi="宋体" w:cs="宋体"/>
          <w:b/>
        </w:rPr>
      </w:pPr>
    </w:p>
    <w:p>
      <w:pPr>
        <w:pStyle w:val="60"/>
        <w:rPr>
          <w:rFonts w:hint="eastAsia" w:ascii="宋体" w:hAnsi="宋体"/>
          <w:b/>
        </w:rPr>
      </w:pPr>
    </w:p>
    <w:p>
      <w:pPr>
        <w:pStyle w:val="60"/>
        <w:rPr>
          <w:rFonts w:hint="eastAsia" w:ascii="宋体" w:hAnsi="宋体"/>
          <w:b/>
        </w:rPr>
      </w:pPr>
    </w:p>
    <w:p>
      <w:pPr>
        <w:pStyle w:val="60"/>
        <w:rPr>
          <w:rFonts w:hint="eastAsia" w:ascii="宋体" w:hAnsi="宋体"/>
          <w:b/>
        </w:rPr>
      </w:pPr>
    </w:p>
    <w:p>
      <w:pPr>
        <w:pStyle w:val="60"/>
        <w:rPr>
          <w:rFonts w:hint="eastAsia" w:ascii="宋体" w:hAnsi="宋体"/>
          <w:b/>
        </w:rPr>
      </w:pPr>
    </w:p>
    <w:p>
      <w:pPr>
        <w:pStyle w:val="60"/>
        <w:rPr>
          <w:rFonts w:hint="eastAsia" w:ascii="宋体" w:hAnsi="宋体"/>
          <w:b/>
        </w:rPr>
      </w:pPr>
    </w:p>
    <w:p>
      <w:pPr>
        <w:pStyle w:val="5"/>
        <w:spacing w:line="500" w:lineRule="exact"/>
        <w:jc w:val="center"/>
        <w:rPr>
          <w:rFonts w:hint="eastAsia" w:ascii="宋体" w:hAnsi="宋体" w:eastAsia="宋体" w:cs="宋体"/>
          <w:sz w:val="28"/>
        </w:rPr>
      </w:pPr>
      <w:r>
        <w:rPr>
          <w:rFonts w:hint="eastAsia" w:ascii="宋体" w:hAnsi="宋体" w:eastAsia="宋体" w:cs="宋体"/>
          <w:b/>
          <w:bCs w:val="0"/>
        </w:rPr>
        <w:t>五、</w:t>
      </w:r>
      <w:bookmarkEnd w:id="24"/>
      <w:bookmarkEnd w:id="25"/>
      <w:r>
        <w:rPr>
          <w:rFonts w:hint="eastAsia" w:ascii="宋体" w:hAnsi="宋体" w:eastAsia="宋体" w:cs="宋体"/>
          <w:b/>
          <w:bCs w:val="0"/>
        </w:rPr>
        <w:t>开标一览表（格式</w:t>
      </w:r>
      <w:r>
        <w:rPr>
          <w:rFonts w:hint="eastAsia" w:ascii="宋体" w:hAnsi="宋体" w:eastAsia="宋体" w:cs="宋体"/>
          <w:b w:val="0"/>
        </w:rPr>
        <w:t>）</w:t>
      </w:r>
    </w:p>
    <w:p>
      <w:pPr>
        <w:rPr>
          <w:rFonts w:hint="eastAsia" w:ascii="宋体" w:hAnsi="宋体" w:cs="宋体"/>
          <w:sz w:val="28"/>
          <w:lang w:eastAsia="zh-CN"/>
        </w:rPr>
      </w:pPr>
      <w:r>
        <w:rPr>
          <w:rFonts w:hint="eastAsia" w:ascii="宋体" w:hAnsi="宋体" w:cs="宋体"/>
          <w:sz w:val="28"/>
        </w:rPr>
        <w:t>项目名称：</w:t>
      </w:r>
      <w:r>
        <w:rPr>
          <w:rFonts w:hint="eastAsia" w:ascii="宋体" w:hAnsi="宋体" w:cs="宋体"/>
          <w:sz w:val="28"/>
          <w:lang w:eastAsia="zh-CN"/>
        </w:rPr>
        <w:t>诸暨市大唐街道2022-2024年度南片保洁及垃圾清运服务采购项目</w:t>
      </w:r>
    </w:p>
    <w:p>
      <w:pPr>
        <w:rPr>
          <w:rFonts w:hint="eastAsia" w:ascii="宋体" w:hAnsi="宋体" w:cs="宋体"/>
          <w:sz w:val="24"/>
          <w:szCs w:val="24"/>
        </w:rPr>
      </w:pPr>
      <w:r>
        <w:rPr>
          <w:rFonts w:hint="eastAsia" w:ascii="宋体" w:hAnsi="宋体" w:cs="宋体"/>
          <w:sz w:val="28"/>
        </w:rPr>
        <w:t>项目编号：</w:t>
      </w:r>
      <w:r>
        <w:rPr>
          <w:rFonts w:hint="eastAsia" w:ascii="宋体" w:hAnsi="宋体" w:cs="宋体"/>
          <w:sz w:val="28"/>
          <w:szCs w:val="28"/>
          <w:lang w:eastAsia="zh-CN"/>
        </w:rPr>
        <w:t>浙江卓宏</w:t>
      </w:r>
      <w:r>
        <w:rPr>
          <w:rFonts w:hint="eastAsia" w:ascii="宋体" w:hAnsi="宋体" w:cs="宋体"/>
          <w:sz w:val="28"/>
          <w:szCs w:val="28"/>
        </w:rPr>
        <w:t>202</w:t>
      </w:r>
      <w:r>
        <w:rPr>
          <w:rFonts w:hint="eastAsia" w:ascii="宋体" w:hAnsi="宋体" w:cs="宋体"/>
          <w:sz w:val="28"/>
          <w:szCs w:val="28"/>
          <w:lang w:val="en-US" w:eastAsia="zh-CN"/>
        </w:rPr>
        <w:t>2</w:t>
      </w:r>
      <w:r>
        <w:rPr>
          <w:rFonts w:hint="eastAsia" w:ascii="宋体" w:hAnsi="宋体" w:cs="宋体"/>
          <w:sz w:val="28"/>
          <w:szCs w:val="28"/>
        </w:rPr>
        <w:t>-</w:t>
      </w:r>
      <w:r>
        <w:rPr>
          <w:rFonts w:hint="eastAsia" w:ascii="宋体" w:hAnsi="宋体" w:cs="宋体"/>
          <w:sz w:val="28"/>
          <w:szCs w:val="28"/>
          <w:lang w:val="en-US" w:eastAsia="zh-CN"/>
        </w:rPr>
        <w:t>10</w:t>
      </w:r>
      <w:r>
        <w:rPr>
          <w:rFonts w:hint="eastAsia" w:ascii="宋体" w:hAnsi="宋体" w:cs="宋体"/>
          <w:sz w:val="28"/>
          <w:szCs w:val="28"/>
        </w:rPr>
        <w:t>-</w:t>
      </w:r>
      <w:r>
        <w:rPr>
          <w:rFonts w:hint="eastAsia" w:ascii="宋体" w:hAnsi="宋体" w:cs="宋体"/>
          <w:sz w:val="28"/>
          <w:szCs w:val="28"/>
          <w:lang w:val="en-US" w:eastAsia="zh-CN"/>
        </w:rPr>
        <w:t>12</w:t>
      </w:r>
      <w:r>
        <w:rPr>
          <w:rFonts w:hint="eastAsia" w:ascii="宋体" w:hAnsi="宋体" w:cs="宋体"/>
          <w:sz w:val="28"/>
          <w:szCs w:val="28"/>
        </w:rPr>
        <w:t xml:space="preserve">  </w:t>
      </w:r>
      <w:r>
        <w:rPr>
          <w:rFonts w:hint="eastAsia" w:ascii="宋体" w:hAnsi="宋体" w:cs="宋体"/>
          <w:sz w:val="24"/>
          <w:szCs w:val="24"/>
        </w:rPr>
        <w:t xml:space="preserve">                           </w:t>
      </w:r>
    </w:p>
    <w:p>
      <w:pPr>
        <w:jc w:val="center"/>
        <w:rPr>
          <w:rFonts w:hint="eastAsia" w:ascii="宋体" w:hAnsi="宋体" w:cs="宋体"/>
        </w:rPr>
      </w:pPr>
      <w:r>
        <w:rPr>
          <w:rFonts w:hint="eastAsia" w:ascii="宋体" w:hAnsi="宋体" w:cs="宋体"/>
          <w:sz w:val="28"/>
        </w:rPr>
        <w:t xml:space="preserve">                                                     </w:t>
      </w:r>
    </w:p>
    <w:tbl>
      <w:tblPr>
        <w:tblStyle w:val="24"/>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1800"/>
        <w:gridCol w:w="1412"/>
        <w:gridCol w:w="2000"/>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66" w:type="dxa"/>
            <w:vMerge w:val="restart"/>
            <w:noWrap w:val="0"/>
            <w:vAlign w:val="center"/>
          </w:tcPr>
          <w:p>
            <w:pPr>
              <w:jc w:val="center"/>
              <w:rPr>
                <w:rFonts w:hint="eastAsia" w:ascii="宋体" w:hAnsi="宋体" w:cs="宋体"/>
                <w:b/>
                <w:sz w:val="28"/>
                <w:szCs w:val="28"/>
              </w:rPr>
            </w:pPr>
            <w:r>
              <w:rPr>
                <w:rFonts w:hint="eastAsia" w:ascii="宋体" w:hAnsi="宋体" w:cs="宋体"/>
                <w:b/>
                <w:sz w:val="28"/>
                <w:szCs w:val="28"/>
              </w:rPr>
              <w:t>标项名称</w:t>
            </w:r>
          </w:p>
        </w:tc>
        <w:tc>
          <w:tcPr>
            <w:tcW w:w="1800" w:type="dxa"/>
            <w:vMerge w:val="restart"/>
            <w:noWrap w:val="0"/>
            <w:vAlign w:val="center"/>
          </w:tcPr>
          <w:p>
            <w:pPr>
              <w:jc w:val="center"/>
              <w:rPr>
                <w:rFonts w:hint="default" w:ascii="宋体" w:hAnsi="宋体" w:eastAsia="宋体" w:cs="宋体"/>
                <w:b/>
                <w:sz w:val="28"/>
                <w:szCs w:val="28"/>
                <w:lang w:val="en-US" w:eastAsia="zh-CN"/>
              </w:rPr>
            </w:pPr>
            <w:r>
              <w:rPr>
                <w:rFonts w:hint="eastAsia" w:ascii="宋体" w:hAnsi="宋体" w:cs="宋体"/>
                <w:b/>
                <w:sz w:val="28"/>
                <w:szCs w:val="28"/>
                <w:lang w:val="en-US" w:eastAsia="zh-CN"/>
              </w:rPr>
              <w:t>最高限价（元）</w:t>
            </w:r>
          </w:p>
        </w:tc>
        <w:tc>
          <w:tcPr>
            <w:tcW w:w="1412" w:type="dxa"/>
            <w:vMerge w:val="restart"/>
            <w:noWrap w:val="0"/>
            <w:vAlign w:val="center"/>
          </w:tcPr>
          <w:p>
            <w:pPr>
              <w:jc w:val="center"/>
              <w:rPr>
                <w:rFonts w:hint="default" w:ascii="宋体" w:hAnsi="宋体" w:eastAsia="宋体" w:cs="宋体"/>
                <w:b/>
                <w:sz w:val="28"/>
                <w:szCs w:val="28"/>
                <w:lang w:val="en-US" w:eastAsia="zh-CN"/>
              </w:rPr>
            </w:pPr>
            <w:r>
              <w:rPr>
                <w:rFonts w:hint="eastAsia" w:ascii="宋体" w:hAnsi="宋体" w:cs="宋体"/>
                <w:b/>
                <w:sz w:val="28"/>
                <w:szCs w:val="28"/>
                <w:lang w:val="en-US" w:eastAsia="zh-CN"/>
              </w:rPr>
              <w:t>服务年限</w:t>
            </w:r>
          </w:p>
        </w:tc>
        <w:tc>
          <w:tcPr>
            <w:tcW w:w="3938" w:type="dxa"/>
            <w:gridSpan w:val="2"/>
            <w:noWrap w:val="0"/>
            <w:vAlign w:val="center"/>
          </w:tcPr>
          <w:p>
            <w:pPr>
              <w:jc w:val="center"/>
              <w:rPr>
                <w:rFonts w:hint="eastAsia" w:ascii="宋体" w:hAnsi="宋体" w:cs="宋体"/>
                <w:b/>
                <w:sz w:val="28"/>
                <w:szCs w:val="28"/>
              </w:rPr>
            </w:pPr>
            <w:r>
              <w:rPr>
                <w:rFonts w:hint="eastAsia" w:ascii="宋体" w:hAnsi="宋体" w:cs="宋体"/>
                <w:b/>
                <w:sz w:val="28"/>
                <w:szCs w:val="28"/>
              </w:rPr>
              <w:t>投标总报价（单位：</w:t>
            </w:r>
            <w:r>
              <w:rPr>
                <w:rFonts w:hint="eastAsia" w:ascii="宋体" w:hAnsi="宋体" w:cs="宋体"/>
                <w:b/>
                <w:sz w:val="28"/>
                <w:szCs w:val="28"/>
                <w:lang w:eastAsia="zh-CN"/>
              </w:rPr>
              <w:t>万</w:t>
            </w:r>
            <w:r>
              <w:rPr>
                <w:rFonts w:hint="eastAsia" w:ascii="宋体" w:hAnsi="宋体" w:cs="宋体"/>
                <w:b/>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366" w:type="dxa"/>
            <w:vMerge w:val="continue"/>
            <w:noWrap w:val="0"/>
            <w:vAlign w:val="center"/>
          </w:tcPr>
          <w:p>
            <w:pPr>
              <w:jc w:val="center"/>
              <w:rPr>
                <w:rFonts w:hint="eastAsia" w:ascii="宋体" w:hAnsi="宋体" w:cs="宋体"/>
                <w:b/>
                <w:sz w:val="28"/>
                <w:szCs w:val="28"/>
              </w:rPr>
            </w:pPr>
          </w:p>
        </w:tc>
        <w:tc>
          <w:tcPr>
            <w:tcW w:w="1800" w:type="dxa"/>
            <w:vMerge w:val="continue"/>
            <w:noWrap w:val="0"/>
            <w:vAlign w:val="center"/>
          </w:tcPr>
          <w:p>
            <w:pPr>
              <w:jc w:val="center"/>
              <w:rPr>
                <w:rFonts w:hint="eastAsia" w:ascii="宋体" w:hAnsi="宋体" w:cs="宋体"/>
                <w:b/>
                <w:sz w:val="28"/>
                <w:szCs w:val="28"/>
              </w:rPr>
            </w:pPr>
          </w:p>
        </w:tc>
        <w:tc>
          <w:tcPr>
            <w:tcW w:w="1412" w:type="dxa"/>
            <w:vMerge w:val="continue"/>
            <w:noWrap w:val="0"/>
            <w:vAlign w:val="center"/>
          </w:tcPr>
          <w:p>
            <w:pPr>
              <w:jc w:val="center"/>
              <w:rPr>
                <w:rFonts w:hint="eastAsia" w:ascii="宋体" w:hAnsi="宋体" w:cs="宋体"/>
                <w:b/>
                <w:sz w:val="28"/>
                <w:szCs w:val="28"/>
              </w:rPr>
            </w:pPr>
          </w:p>
        </w:tc>
        <w:tc>
          <w:tcPr>
            <w:tcW w:w="2000" w:type="dxa"/>
            <w:noWrap w:val="0"/>
            <w:vAlign w:val="center"/>
          </w:tcPr>
          <w:p>
            <w:pPr>
              <w:jc w:val="center"/>
              <w:rPr>
                <w:rFonts w:hint="eastAsia" w:ascii="宋体" w:hAnsi="宋体" w:cs="宋体"/>
                <w:b/>
                <w:sz w:val="28"/>
                <w:szCs w:val="28"/>
              </w:rPr>
            </w:pPr>
            <w:r>
              <w:rPr>
                <w:rFonts w:hint="eastAsia" w:ascii="宋体" w:hAnsi="宋体" w:cs="宋体"/>
                <w:b/>
                <w:sz w:val="28"/>
                <w:szCs w:val="28"/>
              </w:rPr>
              <w:t>小写</w:t>
            </w:r>
          </w:p>
        </w:tc>
        <w:tc>
          <w:tcPr>
            <w:tcW w:w="1938" w:type="dxa"/>
            <w:noWrap w:val="0"/>
            <w:vAlign w:val="center"/>
          </w:tcPr>
          <w:p>
            <w:pPr>
              <w:jc w:val="center"/>
              <w:rPr>
                <w:rFonts w:hint="eastAsia" w:ascii="宋体" w:hAnsi="宋体" w:cs="宋体"/>
                <w:b/>
                <w:sz w:val="28"/>
                <w:szCs w:val="28"/>
              </w:rPr>
            </w:pPr>
            <w:r>
              <w:rPr>
                <w:rFonts w:hint="eastAsia" w:ascii="宋体" w:hAnsi="宋体" w:cs="宋体"/>
                <w:b/>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236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eastAsia" w:ascii="宋体" w:hAnsi="宋体" w:cs="宋体"/>
                <w:sz w:val="28"/>
                <w:szCs w:val="28"/>
                <w:lang w:eastAsia="zh-CN"/>
              </w:rPr>
            </w:pPr>
            <w:r>
              <w:rPr>
                <w:rFonts w:hint="eastAsia" w:ascii="宋体" w:hAnsi="宋体" w:cs="宋体"/>
                <w:sz w:val="28"/>
                <w:szCs w:val="28"/>
                <w:lang w:eastAsia="zh-CN"/>
              </w:rPr>
              <w:t>诸暨市大唐街道2022-2024年度南片保洁及垃圾清运服务采购项目</w:t>
            </w:r>
          </w:p>
          <w:p>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eastAsia" w:ascii="宋体" w:hAnsi="宋体" w:cs="宋体"/>
                <w:sz w:val="28"/>
                <w:szCs w:val="28"/>
              </w:rPr>
            </w:pPr>
          </w:p>
        </w:tc>
        <w:tc>
          <w:tcPr>
            <w:tcW w:w="180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20460000.00</w:t>
            </w:r>
          </w:p>
        </w:tc>
        <w:tc>
          <w:tcPr>
            <w:tcW w:w="141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2年</w:t>
            </w:r>
          </w:p>
        </w:tc>
        <w:tc>
          <w:tcPr>
            <w:tcW w:w="200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宋体" w:hAnsi="宋体" w:cs="宋体"/>
                <w:sz w:val="28"/>
                <w:szCs w:val="28"/>
              </w:rPr>
            </w:pPr>
            <w:r>
              <w:rPr>
                <w:rFonts w:hint="eastAsia" w:ascii="宋体" w:hAnsi="宋体" w:cs="宋体"/>
                <w:sz w:val="28"/>
                <w:szCs w:val="28"/>
              </w:rPr>
              <w:t>￥</w:t>
            </w:r>
          </w:p>
        </w:tc>
        <w:tc>
          <w:tcPr>
            <w:tcW w:w="193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宋体" w:hAnsi="宋体" w:cs="宋体"/>
                <w:sz w:val="28"/>
                <w:szCs w:val="28"/>
              </w:rPr>
            </w:pPr>
          </w:p>
        </w:tc>
      </w:tr>
    </w:tbl>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宋体" w:hAnsi="宋体" w:cs="宋体"/>
          <w:sz w:val="28"/>
          <w:lang w:val="en-US" w:eastAsia="zh-CN"/>
        </w:rPr>
      </w:pPr>
      <w:r>
        <w:rPr>
          <w:rFonts w:hint="eastAsia" w:ascii="宋体" w:hAnsi="宋体" w:cs="宋体"/>
          <w:sz w:val="28"/>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420" w:lineRule="exact"/>
        <w:ind w:firstLine="560" w:firstLineChars="200"/>
        <w:textAlignment w:val="auto"/>
        <w:rPr>
          <w:rFonts w:hint="eastAsia" w:ascii="宋体" w:hAnsi="宋体" w:cs="宋体"/>
          <w:sz w:val="28"/>
        </w:rPr>
      </w:pPr>
      <w:r>
        <w:rPr>
          <w:rFonts w:hint="eastAsia" w:ascii="宋体" w:hAnsi="宋体" w:cs="宋体"/>
          <w:sz w:val="28"/>
          <w:lang w:val="en-US" w:eastAsia="zh-CN"/>
        </w:rPr>
        <w:t>注：报价须精确到小数点后两位。</w:t>
      </w:r>
    </w:p>
    <w:p>
      <w:pPr>
        <w:rPr>
          <w:rFonts w:hint="eastAsia" w:ascii="宋体" w:hAnsi="宋体" w:cs="宋体"/>
          <w:sz w:val="28"/>
        </w:rPr>
      </w:pPr>
    </w:p>
    <w:p>
      <w:pPr>
        <w:rPr>
          <w:rFonts w:hint="eastAsia" w:ascii="宋体" w:hAnsi="宋体"/>
          <w:color w:val="auto"/>
          <w:sz w:val="28"/>
        </w:rPr>
      </w:pPr>
      <w:r>
        <w:rPr>
          <w:rFonts w:hint="eastAsia" w:ascii="宋体" w:hAnsi="宋体"/>
          <w:color w:val="auto"/>
          <w:sz w:val="28"/>
        </w:rPr>
        <w:t>投标人</w:t>
      </w:r>
      <w:r>
        <w:rPr>
          <w:rFonts w:hint="eastAsia" w:ascii="宋体" w:hAnsi="宋体" w:eastAsia="宋体" w:cs="Times New Roman"/>
          <w:color w:val="auto"/>
          <w:sz w:val="28"/>
        </w:rPr>
        <w:t>名称</w:t>
      </w:r>
      <w:r>
        <w:rPr>
          <w:rFonts w:hint="eastAsia" w:ascii="宋体" w:hAnsi="宋体"/>
          <w:color w:val="auto"/>
          <w:sz w:val="28"/>
        </w:rPr>
        <w:t>：</w:t>
      </w:r>
      <w:r>
        <w:rPr>
          <w:rFonts w:hint="eastAsia" w:ascii="宋体" w:hAnsi="宋体"/>
          <w:color w:val="auto"/>
          <w:sz w:val="28"/>
          <w:u w:val="single"/>
        </w:rPr>
        <w:t xml:space="preserve">                  （盖章）           </w:t>
      </w:r>
      <w:r>
        <w:rPr>
          <w:rFonts w:hint="eastAsia" w:ascii="宋体" w:hAnsi="宋体"/>
          <w:color w:val="auto"/>
          <w:sz w:val="28"/>
          <w:u w:val="single"/>
          <w:lang w:val="en-US" w:eastAsia="zh-CN"/>
        </w:rPr>
        <w:t xml:space="preserve">   </w:t>
      </w:r>
      <w:r>
        <w:rPr>
          <w:rFonts w:hint="eastAsia" w:ascii="宋体" w:hAnsi="宋体"/>
          <w:color w:val="auto"/>
          <w:sz w:val="28"/>
        </w:rPr>
        <w:t xml:space="preserve">     </w:t>
      </w:r>
    </w:p>
    <w:p>
      <w:pPr>
        <w:rPr>
          <w:rFonts w:hint="eastAsia" w:ascii="宋体" w:hAnsi="宋体"/>
          <w:color w:val="auto"/>
          <w:sz w:val="28"/>
        </w:rPr>
      </w:pPr>
    </w:p>
    <w:p>
      <w:pPr>
        <w:rPr>
          <w:rFonts w:hint="eastAsia" w:ascii="宋体" w:hAnsi="宋体"/>
          <w:color w:val="auto"/>
          <w:sz w:val="28"/>
        </w:rPr>
      </w:pPr>
      <w:r>
        <w:rPr>
          <w:rFonts w:hint="eastAsia" w:ascii="宋体" w:hAnsi="宋体"/>
          <w:color w:val="auto"/>
          <w:sz w:val="28"/>
        </w:rPr>
        <w:t>法定代表人或委托代理人：</w:t>
      </w:r>
      <w:r>
        <w:rPr>
          <w:rFonts w:hint="eastAsia" w:ascii="宋体" w:hAnsi="宋体"/>
          <w:color w:val="auto"/>
          <w:sz w:val="28"/>
          <w:u w:val="single"/>
        </w:rPr>
        <w:t xml:space="preserve">        签字或盖章          </w:t>
      </w:r>
      <w:r>
        <w:rPr>
          <w:rFonts w:hint="eastAsia" w:ascii="宋体" w:hAnsi="宋体"/>
          <w:color w:val="auto"/>
          <w:sz w:val="28"/>
        </w:rPr>
        <w:t xml:space="preserve">    </w:t>
      </w:r>
    </w:p>
    <w:p>
      <w:pPr>
        <w:spacing w:line="340" w:lineRule="exact"/>
        <w:rPr>
          <w:rFonts w:hint="eastAsia" w:ascii="宋体" w:hAnsi="宋体"/>
          <w:color w:val="auto"/>
          <w:sz w:val="28"/>
        </w:rPr>
      </w:pPr>
    </w:p>
    <w:p>
      <w:pPr>
        <w:spacing w:line="340" w:lineRule="exact"/>
        <w:rPr>
          <w:rFonts w:hint="eastAsia" w:ascii="宋体" w:hAnsi="宋体"/>
          <w:color w:val="auto"/>
          <w:sz w:val="28"/>
        </w:rPr>
      </w:pPr>
      <w:r>
        <w:rPr>
          <w:rFonts w:hint="eastAsia" w:ascii="宋体" w:hAnsi="宋体"/>
          <w:color w:val="auto"/>
          <w:sz w:val="28"/>
        </w:rPr>
        <w:t>日      期：     年    月    日</w:t>
      </w:r>
    </w:p>
    <w:p>
      <w:pPr>
        <w:spacing w:line="440" w:lineRule="exact"/>
        <w:jc w:val="center"/>
        <w:rPr>
          <w:rFonts w:hint="eastAsia" w:ascii="宋体" w:hAnsi="宋体" w:cs="宋体"/>
          <w:b/>
          <w:sz w:val="32"/>
        </w:rPr>
      </w:pPr>
    </w:p>
    <w:p>
      <w:pPr>
        <w:pStyle w:val="2"/>
        <w:rPr>
          <w:rFonts w:hint="eastAsia" w:ascii="宋体" w:hAnsi="宋体" w:cs="宋体"/>
          <w:b/>
          <w:sz w:val="32"/>
        </w:rPr>
      </w:pPr>
    </w:p>
    <w:p>
      <w:pPr>
        <w:pStyle w:val="3"/>
        <w:rPr>
          <w:rFonts w:hint="eastAsia"/>
        </w:rPr>
      </w:pPr>
    </w:p>
    <w:p>
      <w:pPr>
        <w:spacing w:line="440" w:lineRule="exact"/>
        <w:jc w:val="center"/>
        <w:rPr>
          <w:rFonts w:hint="eastAsia" w:ascii="宋体" w:hAnsi="宋体" w:cs="宋体"/>
          <w:b/>
          <w:sz w:val="32"/>
        </w:rPr>
      </w:pPr>
    </w:p>
    <w:p>
      <w:pPr>
        <w:spacing w:line="440" w:lineRule="exact"/>
        <w:jc w:val="center"/>
        <w:rPr>
          <w:rFonts w:hint="eastAsia" w:ascii="宋体" w:hAnsi="宋体" w:cs="宋体"/>
          <w:b/>
          <w:sz w:val="32"/>
        </w:rPr>
      </w:pPr>
    </w:p>
    <w:p>
      <w:pPr>
        <w:spacing w:line="440" w:lineRule="exact"/>
        <w:jc w:val="center"/>
        <w:rPr>
          <w:rFonts w:hint="eastAsia" w:ascii="宋体" w:hAnsi="宋体" w:cs="宋体"/>
          <w:b/>
          <w:sz w:val="32"/>
        </w:rPr>
      </w:pPr>
    </w:p>
    <w:p>
      <w:pPr>
        <w:spacing w:line="440" w:lineRule="exact"/>
        <w:jc w:val="center"/>
        <w:rPr>
          <w:rFonts w:hint="eastAsia" w:ascii="宋体" w:hAnsi="宋体" w:cs="宋体"/>
          <w:b/>
          <w:sz w:val="32"/>
        </w:rPr>
      </w:pPr>
    </w:p>
    <w:p>
      <w:pPr>
        <w:spacing w:line="440" w:lineRule="exact"/>
        <w:jc w:val="center"/>
        <w:rPr>
          <w:rFonts w:hint="eastAsia" w:ascii="宋体" w:hAnsi="宋体" w:cs="宋体"/>
          <w:b/>
          <w:sz w:val="32"/>
        </w:rPr>
      </w:pPr>
    </w:p>
    <w:p>
      <w:pPr>
        <w:spacing w:line="440" w:lineRule="exact"/>
        <w:jc w:val="center"/>
        <w:rPr>
          <w:rFonts w:hint="eastAsia" w:ascii="宋体" w:hAnsi="宋体" w:cs="宋体"/>
          <w:b/>
          <w:sz w:val="32"/>
        </w:rPr>
      </w:pPr>
    </w:p>
    <w:p>
      <w:pPr>
        <w:spacing w:line="440" w:lineRule="exact"/>
        <w:jc w:val="center"/>
        <w:rPr>
          <w:rFonts w:hint="eastAsia" w:ascii="宋体" w:hAnsi="宋体" w:cs="宋体"/>
          <w:b/>
          <w:color w:val="auto"/>
          <w:sz w:val="44"/>
          <w:szCs w:val="44"/>
        </w:rPr>
      </w:pPr>
      <w:r>
        <w:rPr>
          <w:rFonts w:hint="eastAsia" w:ascii="宋体" w:hAnsi="宋体" w:cs="宋体"/>
          <w:b/>
          <w:sz w:val="32"/>
        </w:rPr>
        <w:t>六、</w:t>
      </w:r>
      <w:r>
        <w:rPr>
          <w:rFonts w:hint="eastAsia" w:ascii="宋体" w:hAnsi="宋体" w:cs="宋体"/>
          <w:b/>
          <w:bCs/>
          <w:color w:val="auto"/>
          <w:kern w:val="2"/>
          <w:sz w:val="32"/>
          <w:szCs w:val="32"/>
        </w:rPr>
        <w:t>投标承诺书（格式）</w:t>
      </w:r>
    </w:p>
    <w:p>
      <w:pPr>
        <w:spacing w:line="340" w:lineRule="exact"/>
        <w:ind w:firstLine="420" w:firstLineChars="200"/>
        <w:rPr>
          <w:rFonts w:hint="eastAsia" w:ascii="宋体" w:hAnsi="宋体" w:cs="宋体"/>
        </w:rPr>
      </w:pPr>
    </w:p>
    <w:p>
      <w:pPr>
        <w:spacing w:line="340" w:lineRule="exact"/>
        <w:ind w:firstLine="420" w:firstLineChars="200"/>
        <w:rPr>
          <w:rFonts w:hint="eastAsia" w:ascii="宋体" w:hAnsi="宋体" w:cs="宋体"/>
        </w:rPr>
      </w:pPr>
      <w:r>
        <w:rPr>
          <w:rFonts w:hint="eastAsia" w:ascii="宋体" w:hAnsi="宋体" w:cs="宋体"/>
        </w:rPr>
        <w:t>我公司已详细阅读了</w:t>
      </w:r>
      <w:r>
        <w:rPr>
          <w:rFonts w:hint="eastAsia" w:ascii="宋体" w:hAnsi="宋体" w:cs="宋体"/>
          <w:u w:val="single"/>
        </w:rPr>
        <w:t xml:space="preserve">                     </w:t>
      </w:r>
      <w:r>
        <w:rPr>
          <w:rFonts w:hint="eastAsia" w:ascii="宋体" w:hAnsi="宋体" w:cs="宋体"/>
        </w:rPr>
        <w:t>项目（项目编号：</w:t>
      </w:r>
      <w:r>
        <w:rPr>
          <w:rFonts w:hint="eastAsia" w:ascii="宋体" w:hAnsi="宋体" w:cs="宋体"/>
          <w:lang w:eastAsia="zh-CN"/>
        </w:rPr>
        <w:t>浙江卓宏</w:t>
      </w: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）采购文件，现参加该项目投标，并就有关事项作出如下承诺：</w:t>
      </w:r>
    </w:p>
    <w:p>
      <w:pPr>
        <w:spacing w:line="340" w:lineRule="exact"/>
        <w:ind w:firstLine="420" w:firstLineChars="200"/>
        <w:rPr>
          <w:rFonts w:hint="eastAsia" w:ascii="宋体" w:hAnsi="宋体" w:cs="宋体"/>
        </w:rPr>
      </w:pPr>
      <w:r>
        <w:rPr>
          <w:rFonts w:hint="eastAsia" w:ascii="宋体" w:hAnsi="宋体" w:cs="宋体"/>
        </w:rPr>
        <w:t>一、我公司在该项目招投标及合同履约过程中，不会出现以下行为，否则我公司愿意接受该行为被记录为不良行为，并在不良行为记录时限内放</w:t>
      </w:r>
      <w:r>
        <w:rPr>
          <w:rFonts w:hint="eastAsia" w:ascii="宋体" w:hAnsi="宋体" w:cs="宋体"/>
          <w:color w:val="auto"/>
        </w:rPr>
        <w:t>弃在</w:t>
      </w:r>
      <w:r>
        <w:rPr>
          <w:rFonts w:hint="eastAsia" w:ascii="宋体" w:hAnsi="宋体" w:cs="宋体"/>
        </w:rPr>
        <w:t>诸暨市草塔新农村建设投资有限公司</w:t>
      </w:r>
      <w:r>
        <w:rPr>
          <w:rFonts w:hint="eastAsia" w:ascii="宋体" w:hAnsi="宋体" w:cs="宋体"/>
          <w:color w:val="auto"/>
        </w:rPr>
        <w:t>投标的</w:t>
      </w:r>
      <w:r>
        <w:rPr>
          <w:rFonts w:hint="eastAsia" w:ascii="宋体" w:hAnsi="宋体" w:cs="宋体"/>
        </w:rPr>
        <w:t>资格。</w:t>
      </w:r>
    </w:p>
    <w:p>
      <w:pPr>
        <w:spacing w:line="340" w:lineRule="exact"/>
        <w:ind w:firstLine="420" w:firstLineChars="200"/>
        <w:rPr>
          <w:rFonts w:hint="eastAsia" w:ascii="宋体" w:hAnsi="宋体" w:cs="宋体"/>
        </w:rPr>
      </w:pPr>
      <w:r>
        <w:rPr>
          <w:rFonts w:hint="eastAsia" w:ascii="宋体" w:hAnsi="宋体" w:cs="宋体"/>
        </w:rPr>
        <w:t>（1）在采购过程中，与采购人进行协商询价的；</w:t>
      </w:r>
    </w:p>
    <w:p>
      <w:pPr>
        <w:spacing w:line="340" w:lineRule="exact"/>
        <w:ind w:firstLine="420" w:firstLineChars="200"/>
        <w:rPr>
          <w:rFonts w:hint="eastAsia" w:ascii="宋体" w:hAnsi="宋体" w:cs="宋体"/>
        </w:rPr>
      </w:pPr>
      <w:r>
        <w:rPr>
          <w:rFonts w:hint="eastAsia" w:ascii="宋体" w:hAnsi="宋体" w:cs="宋体"/>
        </w:rPr>
        <w:t>（2）询价有效期内撤回其采购响应文件的；</w:t>
      </w:r>
    </w:p>
    <w:p>
      <w:pPr>
        <w:spacing w:line="340" w:lineRule="exact"/>
        <w:ind w:firstLine="420" w:firstLineChars="200"/>
        <w:rPr>
          <w:rFonts w:hint="eastAsia" w:ascii="宋体" w:hAnsi="宋体" w:cs="宋体"/>
        </w:rPr>
      </w:pPr>
      <w:r>
        <w:rPr>
          <w:rFonts w:hint="eastAsia" w:ascii="宋体" w:hAnsi="宋体" w:cs="宋体"/>
        </w:rPr>
        <w:t>（3）拒绝有关部门监督检查或提供虚假情况的；</w:t>
      </w:r>
    </w:p>
    <w:p>
      <w:pPr>
        <w:spacing w:line="340" w:lineRule="exact"/>
        <w:ind w:firstLine="420" w:firstLineChars="200"/>
        <w:rPr>
          <w:rFonts w:hint="eastAsia" w:ascii="宋体" w:hAnsi="宋体" w:cs="宋体"/>
        </w:rPr>
      </w:pPr>
      <w:r>
        <w:rPr>
          <w:rFonts w:hint="eastAsia" w:ascii="宋体" w:hAnsi="宋体" w:cs="宋体"/>
        </w:rPr>
        <w:t>（4）不积极配合采购单位做好标的验收工作的；</w:t>
      </w:r>
    </w:p>
    <w:p>
      <w:pPr>
        <w:spacing w:line="340" w:lineRule="exact"/>
        <w:ind w:firstLine="420" w:firstLineChars="200"/>
        <w:rPr>
          <w:rFonts w:hint="eastAsia" w:ascii="宋体" w:hAnsi="宋体" w:cs="宋体"/>
        </w:rPr>
      </w:pPr>
      <w:r>
        <w:rPr>
          <w:rFonts w:hint="eastAsia" w:ascii="宋体" w:hAnsi="宋体" w:cs="宋体"/>
        </w:rPr>
        <w:t>（5）在有关部门的监督检查或考核中被通报批评或处以警告及以上处罚的；</w:t>
      </w:r>
    </w:p>
    <w:p>
      <w:pPr>
        <w:spacing w:line="340" w:lineRule="exact"/>
        <w:ind w:firstLine="420" w:firstLineChars="200"/>
        <w:rPr>
          <w:rFonts w:hint="eastAsia" w:ascii="宋体" w:hAnsi="宋体" w:cs="宋体"/>
        </w:rPr>
      </w:pPr>
      <w:r>
        <w:rPr>
          <w:rFonts w:hint="eastAsia" w:ascii="宋体" w:hAnsi="宋体" w:cs="宋体"/>
        </w:rPr>
        <w:t>（6）不遵守投标会场纪律，无理取闹，扰乱交易秩序的；</w:t>
      </w:r>
    </w:p>
    <w:p>
      <w:pPr>
        <w:spacing w:line="340" w:lineRule="exact"/>
        <w:ind w:firstLine="420" w:firstLineChars="200"/>
        <w:rPr>
          <w:rFonts w:hint="eastAsia" w:ascii="宋体" w:hAnsi="宋体" w:cs="宋体"/>
        </w:rPr>
      </w:pPr>
      <w:r>
        <w:rPr>
          <w:rFonts w:hint="eastAsia" w:ascii="宋体" w:hAnsi="宋体" w:cs="宋体"/>
        </w:rPr>
        <w:t>（7）中标后无正当理由放弃中标，或在规定时间内不与采购人签订政府采购合同，或在签订合同时提出附加条件或更改合同实质性内容，或拒不提交所要求的履约保证金的；</w:t>
      </w:r>
    </w:p>
    <w:p>
      <w:pPr>
        <w:spacing w:line="340" w:lineRule="exact"/>
        <w:ind w:firstLine="420" w:firstLineChars="200"/>
        <w:rPr>
          <w:rFonts w:hint="eastAsia" w:ascii="宋体" w:hAnsi="宋体" w:cs="宋体"/>
        </w:rPr>
      </w:pPr>
      <w:r>
        <w:rPr>
          <w:rFonts w:hint="eastAsia" w:ascii="宋体" w:hAnsi="宋体" w:cs="宋体"/>
        </w:rPr>
        <w:t>（8）不按照与采购人订立的合同履行义务（包括提供标的、售后服务、技术支持等），严重违反合同规定和廉政合同要求的；</w:t>
      </w:r>
    </w:p>
    <w:p>
      <w:pPr>
        <w:spacing w:line="340" w:lineRule="exact"/>
        <w:ind w:firstLine="420" w:firstLineChars="200"/>
        <w:rPr>
          <w:rFonts w:hint="eastAsia" w:ascii="宋体" w:hAnsi="宋体" w:cs="宋体"/>
        </w:rPr>
      </w:pPr>
      <w:r>
        <w:rPr>
          <w:rFonts w:hint="eastAsia" w:ascii="宋体" w:hAnsi="宋体" w:cs="宋体"/>
        </w:rPr>
        <w:t>（9）项目负责人不到位，或擅自变换项目负责人，或不认真履行职责造成采购人损失的；</w:t>
      </w:r>
    </w:p>
    <w:p>
      <w:pPr>
        <w:spacing w:line="340" w:lineRule="exact"/>
        <w:ind w:firstLine="420" w:firstLineChars="200"/>
        <w:rPr>
          <w:rFonts w:hint="eastAsia" w:ascii="宋体" w:hAnsi="宋体" w:cs="宋体"/>
        </w:rPr>
      </w:pPr>
      <w:r>
        <w:rPr>
          <w:rFonts w:hint="eastAsia" w:ascii="宋体" w:hAnsi="宋体" w:cs="宋体"/>
        </w:rPr>
        <w:t>（10）发生经营状况重大变化以及重要担保、重大合同纠纷或诉讼、信用等级和资质变化等可能影响履约能力的重大事项，未及时向市公共资源交易中心提供书面报告，因而造成采购人损失的；</w:t>
      </w:r>
    </w:p>
    <w:p>
      <w:pPr>
        <w:spacing w:line="340" w:lineRule="exact"/>
        <w:ind w:firstLine="420" w:firstLineChars="200"/>
        <w:rPr>
          <w:rFonts w:hint="eastAsia" w:ascii="宋体" w:hAnsi="宋体" w:cs="宋体"/>
        </w:rPr>
      </w:pPr>
      <w:r>
        <w:rPr>
          <w:rFonts w:hint="eastAsia" w:ascii="宋体" w:hAnsi="宋体" w:cs="宋体"/>
        </w:rPr>
        <w:t>（11）与采购人、其他供应商或者采购代理机构相互串通的；</w:t>
      </w:r>
    </w:p>
    <w:p>
      <w:pPr>
        <w:spacing w:line="340" w:lineRule="exact"/>
        <w:ind w:firstLine="420" w:firstLineChars="200"/>
        <w:rPr>
          <w:rFonts w:hint="eastAsia" w:ascii="宋体" w:hAnsi="宋体" w:cs="宋体"/>
        </w:rPr>
      </w:pPr>
      <w:r>
        <w:rPr>
          <w:rFonts w:hint="eastAsia" w:ascii="宋体" w:hAnsi="宋体" w:cs="宋体"/>
        </w:rPr>
        <w:t>（12）采取不正当手段排挤其他供应商，进行不公平竞争的；</w:t>
      </w:r>
    </w:p>
    <w:p>
      <w:pPr>
        <w:spacing w:line="340" w:lineRule="exact"/>
        <w:ind w:firstLine="420" w:firstLineChars="200"/>
        <w:rPr>
          <w:rFonts w:hint="eastAsia" w:ascii="宋体" w:hAnsi="宋体" w:cs="宋体"/>
        </w:rPr>
      </w:pPr>
      <w:r>
        <w:rPr>
          <w:rFonts w:hint="eastAsia" w:ascii="宋体" w:hAnsi="宋体" w:cs="宋体"/>
        </w:rPr>
        <w:t>（13）中标后与采购人另行订立背离合同实质内容的协议的；</w:t>
      </w:r>
    </w:p>
    <w:p>
      <w:pPr>
        <w:spacing w:line="340" w:lineRule="exact"/>
        <w:ind w:firstLine="420" w:firstLineChars="200"/>
        <w:rPr>
          <w:rFonts w:hint="eastAsia" w:ascii="宋体" w:hAnsi="宋体" w:cs="宋体"/>
        </w:rPr>
      </w:pPr>
      <w:r>
        <w:rPr>
          <w:rFonts w:hint="eastAsia" w:ascii="宋体" w:hAnsi="宋体" w:cs="宋体"/>
        </w:rPr>
        <w:t>（14）事先有承诺，而事后违反承诺内容的；</w:t>
      </w:r>
    </w:p>
    <w:p>
      <w:pPr>
        <w:spacing w:line="340" w:lineRule="exact"/>
        <w:ind w:firstLine="420" w:firstLineChars="200"/>
        <w:rPr>
          <w:rFonts w:hint="eastAsia" w:ascii="宋体" w:hAnsi="宋体" w:cs="宋体"/>
        </w:rPr>
      </w:pPr>
      <w:r>
        <w:rPr>
          <w:rFonts w:hint="eastAsia" w:ascii="宋体" w:hAnsi="宋体" w:cs="宋体"/>
        </w:rPr>
        <w:t>（15）将中标项目转包或违反规定进行分包的；</w:t>
      </w:r>
    </w:p>
    <w:p>
      <w:pPr>
        <w:spacing w:line="340" w:lineRule="exact"/>
        <w:ind w:firstLine="420" w:firstLineChars="200"/>
        <w:rPr>
          <w:rFonts w:hint="eastAsia" w:ascii="宋体" w:hAnsi="宋体" w:cs="宋体"/>
        </w:rPr>
      </w:pPr>
      <w:r>
        <w:rPr>
          <w:rFonts w:hint="eastAsia" w:ascii="宋体" w:hAnsi="宋体" w:cs="宋体"/>
        </w:rPr>
        <w:t>（16）以他人名义投标或允许他人以自己名义投标，或者以其他方式弄虚作假的；</w:t>
      </w:r>
    </w:p>
    <w:p>
      <w:pPr>
        <w:spacing w:line="340" w:lineRule="exact"/>
        <w:ind w:firstLine="420" w:firstLineChars="200"/>
        <w:rPr>
          <w:rFonts w:hint="eastAsia" w:ascii="宋体" w:hAnsi="宋体" w:cs="宋体"/>
        </w:rPr>
      </w:pPr>
      <w:r>
        <w:rPr>
          <w:rFonts w:hint="eastAsia" w:ascii="宋体" w:hAnsi="宋体" w:cs="宋体"/>
        </w:rPr>
        <w:t>（17）未按照采购合同约定及时提供全部货物的，或无故拖延工期的；</w:t>
      </w:r>
    </w:p>
    <w:p>
      <w:pPr>
        <w:spacing w:line="340" w:lineRule="exact"/>
        <w:ind w:firstLine="420" w:firstLineChars="200"/>
        <w:rPr>
          <w:rFonts w:hint="eastAsia" w:ascii="宋体" w:hAnsi="宋体" w:cs="宋体"/>
        </w:rPr>
      </w:pPr>
      <w:r>
        <w:rPr>
          <w:rFonts w:hint="eastAsia" w:ascii="宋体" w:hAnsi="宋体" w:cs="宋体"/>
        </w:rPr>
        <w:t>（18）无故不提供中标要求的型号、配置等产品的，或有拆换、调换、截留产品零部件和备品备件的行为的；</w:t>
      </w:r>
    </w:p>
    <w:p>
      <w:pPr>
        <w:spacing w:line="340" w:lineRule="exact"/>
        <w:ind w:firstLine="420" w:firstLineChars="200"/>
        <w:rPr>
          <w:rFonts w:hint="eastAsia" w:ascii="宋体" w:hAnsi="宋体" w:cs="宋体"/>
        </w:rPr>
      </w:pPr>
      <w:r>
        <w:rPr>
          <w:rFonts w:hint="eastAsia" w:ascii="宋体" w:hAnsi="宋体" w:cs="宋体"/>
        </w:rPr>
        <w:t>（19）为获取自身利益，向采购人及其他有利害关系的单位或个人提供不正当利益的；</w:t>
      </w:r>
    </w:p>
    <w:p>
      <w:pPr>
        <w:spacing w:line="340" w:lineRule="exact"/>
        <w:ind w:firstLine="420" w:firstLineChars="200"/>
        <w:rPr>
          <w:rFonts w:hint="eastAsia" w:ascii="宋体" w:hAnsi="宋体" w:cs="宋体"/>
        </w:rPr>
      </w:pPr>
      <w:r>
        <w:rPr>
          <w:rFonts w:hint="eastAsia" w:ascii="宋体" w:hAnsi="宋体" w:cs="宋体"/>
        </w:rPr>
        <w:t>（20）投标人、采购相关利益人、自然人不按程序、规定时间进行质疑投诉；虚假质疑投诉；非正规渠道质疑投诉（信访、网络炒作等）；并对采购工作造成不利影响的；</w:t>
      </w:r>
    </w:p>
    <w:p>
      <w:pPr>
        <w:spacing w:line="340" w:lineRule="exact"/>
        <w:ind w:firstLine="420" w:firstLineChars="200"/>
        <w:rPr>
          <w:rFonts w:hint="eastAsia" w:ascii="宋体" w:hAnsi="宋体" w:cs="宋体"/>
        </w:rPr>
      </w:pPr>
      <w:r>
        <w:rPr>
          <w:rFonts w:hint="eastAsia" w:ascii="宋体" w:hAnsi="宋体" w:cs="宋体"/>
        </w:rPr>
        <w:t>（21）投标人、采购相关利益人、自然人利用质疑投诉、非正规渠道质疑投诉达到自身目的，并对采购工作造成不利影响的；</w:t>
      </w:r>
    </w:p>
    <w:p>
      <w:pPr>
        <w:spacing w:line="340" w:lineRule="exact"/>
        <w:ind w:firstLine="420" w:firstLineChars="200"/>
        <w:rPr>
          <w:rFonts w:hint="eastAsia" w:ascii="宋体" w:hAnsi="宋体" w:cs="宋体"/>
        </w:rPr>
      </w:pPr>
      <w:r>
        <w:rPr>
          <w:rFonts w:hint="eastAsia" w:ascii="宋体" w:hAnsi="宋体" w:cs="宋体"/>
        </w:rPr>
        <w:t>（22）提供假冒伪劣产品或走私物品的；</w:t>
      </w:r>
    </w:p>
    <w:p>
      <w:pPr>
        <w:spacing w:line="340" w:lineRule="exact"/>
        <w:ind w:firstLine="420" w:firstLineChars="200"/>
        <w:rPr>
          <w:rFonts w:hint="eastAsia" w:ascii="宋体" w:hAnsi="宋体" w:cs="宋体"/>
        </w:rPr>
      </w:pPr>
      <w:r>
        <w:rPr>
          <w:rFonts w:hint="eastAsia" w:ascii="宋体" w:hAnsi="宋体" w:cs="宋体"/>
        </w:rPr>
        <w:t>（23）擅自变更、中止、终止或解除政府采购合同的；</w:t>
      </w:r>
    </w:p>
    <w:p>
      <w:pPr>
        <w:spacing w:line="340" w:lineRule="exact"/>
        <w:ind w:firstLine="420" w:firstLineChars="200"/>
        <w:rPr>
          <w:rFonts w:hint="eastAsia" w:ascii="宋体" w:hAnsi="宋体" w:cs="宋体"/>
        </w:rPr>
      </w:pPr>
      <w:r>
        <w:rPr>
          <w:rFonts w:hint="eastAsia" w:ascii="宋体" w:hAnsi="宋体" w:cs="宋体"/>
        </w:rPr>
        <w:t>（24）向有关人员行贿或者提供不正当利益谋取中标的；</w:t>
      </w:r>
    </w:p>
    <w:p>
      <w:pPr>
        <w:spacing w:line="340" w:lineRule="exact"/>
        <w:ind w:firstLine="420" w:firstLineChars="200"/>
        <w:rPr>
          <w:rFonts w:hint="eastAsia" w:ascii="宋体" w:hAnsi="宋体" w:cs="宋体"/>
        </w:rPr>
      </w:pPr>
      <w:r>
        <w:rPr>
          <w:rFonts w:hint="eastAsia" w:ascii="宋体" w:hAnsi="宋体" w:cs="宋体"/>
        </w:rPr>
        <w:t>（25）在政府采购活动期间，对管理机构、采购人、其他采购响应人、评标专家、中介机构等政府采购相关机构和人员，采取诋毁、诽谤、胁迫、暴力等不正当手段的；</w:t>
      </w:r>
    </w:p>
    <w:p>
      <w:pPr>
        <w:spacing w:line="340" w:lineRule="exact"/>
        <w:ind w:firstLine="420" w:firstLineChars="200"/>
        <w:rPr>
          <w:rFonts w:hint="eastAsia" w:ascii="宋体" w:hAnsi="宋体" w:cs="宋体"/>
        </w:rPr>
      </w:pPr>
      <w:r>
        <w:rPr>
          <w:rFonts w:hint="eastAsia" w:ascii="宋体" w:hAnsi="宋体" w:cs="宋体"/>
        </w:rPr>
        <w:t>（26）诸暨市公共资源交易管理委员会办公室认定的其他违反政府采购管理的行为</w:t>
      </w:r>
    </w:p>
    <w:p>
      <w:pPr>
        <w:spacing w:line="340" w:lineRule="exact"/>
        <w:ind w:firstLine="420" w:firstLineChars="200"/>
        <w:rPr>
          <w:rFonts w:hint="eastAsia" w:ascii="宋体" w:hAnsi="宋体" w:cs="宋体"/>
        </w:rPr>
      </w:pPr>
      <w:r>
        <w:rPr>
          <w:rFonts w:hint="eastAsia" w:ascii="宋体" w:hAnsi="宋体" w:cs="宋体"/>
        </w:rPr>
        <w:t>出现（1）~（5）行为之一，记录时限为6个月；出现（6）~（10）行为之一，记录时限为1年；出现（11）~（15）行为之一，记录时限为2年；出现（16）~（21）行为之一，记录时限为3年；出现（22）~（25）行为之一，记录时限为5年；出现（26）行为，酌情处理。时限以被记录为不良行为之日起算，在记录时限内再次被计为不良行为的，记录时限应从上次记录时限截止日起算。</w:t>
      </w:r>
    </w:p>
    <w:p>
      <w:pPr>
        <w:spacing w:line="340" w:lineRule="exact"/>
        <w:ind w:firstLine="420" w:firstLineChars="200"/>
        <w:rPr>
          <w:rFonts w:hint="eastAsia" w:ascii="宋体" w:hAnsi="宋体" w:cs="宋体"/>
        </w:rPr>
      </w:pPr>
      <w:r>
        <w:rPr>
          <w:rFonts w:hint="eastAsia" w:ascii="宋体" w:hAnsi="宋体" w:cs="宋体"/>
        </w:rPr>
        <w:t>二、我公司承诺接受采购文件及澄清修改部分（如有）的全部条款（包括响应文件递交截止时间、保证金、资格条件、评审成交标准以及采购需求等其他所有条款）且无任何异议。如果我公司在递交响应文件后还对采购文件提出质疑的，愿意接受相关部门依据政府采购法第77条第1款做出的处罚决定。</w:t>
      </w:r>
    </w:p>
    <w:p>
      <w:pPr>
        <w:spacing w:line="340" w:lineRule="exact"/>
        <w:ind w:firstLine="420" w:firstLineChars="200"/>
        <w:rPr>
          <w:rFonts w:hint="eastAsia" w:ascii="宋体" w:hAnsi="宋体" w:cs="宋体"/>
        </w:rPr>
      </w:pPr>
      <w:r>
        <w:rPr>
          <w:rFonts w:hint="eastAsia" w:ascii="宋体" w:hAnsi="宋体" w:cs="宋体"/>
        </w:rPr>
        <w:t>三、我公司及其他利害关系人如对该项目的中标公示有异议，将在采购文件规定的公示期限内提出符合以下条件的有效质疑，否则我公司愿意接受相关部门不予受理的决定。</w:t>
      </w:r>
    </w:p>
    <w:p>
      <w:pPr>
        <w:spacing w:line="340" w:lineRule="exact"/>
        <w:ind w:firstLine="420" w:firstLineChars="200"/>
        <w:rPr>
          <w:rFonts w:hint="eastAsia" w:ascii="宋体" w:hAnsi="宋体" w:cs="宋体"/>
        </w:rPr>
      </w:pPr>
      <w:r>
        <w:rPr>
          <w:rFonts w:hint="eastAsia" w:ascii="宋体" w:hAnsi="宋体" w:cs="宋体"/>
        </w:rPr>
        <w:t>1、质疑人须为采购响应人和其他利害关系人；</w:t>
      </w:r>
    </w:p>
    <w:p>
      <w:pPr>
        <w:spacing w:line="340" w:lineRule="exact"/>
        <w:ind w:firstLine="420" w:firstLineChars="200"/>
        <w:rPr>
          <w:rFonts w:hint="eastAsia" w:ascii="宋体" w:hAnsi="宋体" w:cs="宋体"/>
        </w:rPr>
      </w:pPr>
      <w:r>
        <w:rPr>
          <w:rFonts w:hint="eastAsia" w:ascii="宋体" w:hAnsi="宋体" w:cs="宋体"/>
        </w:rPr>
        <w:t>2、投诉时，应当递交质疑书，质疑书应当包括下列内容：</w:t>
      </w:r>
    </w:p>
    <w:p>
      <w:pPr>
        <w:spacing w:line="340" w:lineRule="exact"/>
        <w:ind w:firstLine="420" w:firstLineChars="200"/>
        <w:rPr>
          <w:rFonts w:hint="eastAsia" w:ascii="宋体" w:hAnsi="宋体" w:cs="宋体"/>
        </w:rPr>
      </w:pPr>
      <w:r>
        <w:rPr>
          <w:rFonts w:hint="eastAsia" w:ascii="宋体" w:hAnsi="宋体" w:cs="宋体"/>
        </w:rPr>
        <w:t>（1）质疑人的名称、地址及有效联系方式；</w:t>
      </w:r>
    </w:p>
    <w:p>
      <w:pPr>
        <w:spacing w:line="340" w:lineRule="exact"/>
        <w:ind w:firstLine="420" w:firstLineChars="200"/>
        <w:rPr>
          <w:rFonts w:hint="eastAsia" w:ascii="宋体" w:hAnsi="宋体" w:cs="宋体"/>
        </w:rPr>
      </w:pPr>
      <w:r>
        <w:rPr>
          <w:rFonts w:hint="eastAsia" w:ascii="宋体" w:hAnsi="宋体" w:cs="宋体"/>
        </w:rPr>
        <w:t>（2）被质疑人的名称、地址及联系方式；</w:t>
      </w:r>
    </w:p>
    <w:p>
      <w:pPr>
        <w:spacing w:line="340" w:lineRule="exact"/>
        <w:ind w:firstLine="420" w:firstLineChars="200"/>
        <w:rPr>
          <w:rFonts w:hint="eastAsia" w:ascii="宋体" w:hAnsi="宋体" w:cs="宋体"/>
        </w:rPr>
      </w:pPr>
      <w:r>
        <w:rPr>
          <w:rFonts w:hint="eastAsia" w:ascii="宋体" w:hAnsi="宋体" w:cs="宋体"/>
        </w:rPr>
        <w:t>（3）质疑事项的基本事实；</w:t>
      </w:r>
    </w:p>
    <w:p>
      <w:pPr>
        <w:spacing w:line="340" w:lineRule="exact"/>
        <w:ind w:firstLine="420" w:firstLineChars="200"/>
        <w:rPr>
          <w:rFonts w:hint="eastAsia" w:ascii="宋体" w:hAnsi="宋体" w:cs="宋体"/>
        </w:rPr>
      </w:pPr>
      <w:r>
        <w:rPr>
          <w:rFonts w:hint="eastAsia" w:ascii="宋体" w:hAnsi="宋体" w:cs="宋体"/>
        </w:rPr>
        <w:t>（4）相关请求及主张；</w:t>
      </w:r>
    </w:p>
    <w:p>
      <w:pPr>
        <w:spacing w:line="340" w:lineRule="exact"/>
        <w:ind w:firstLine="420" w:firstLineChars="200"/>
        <w:rPr>
          <w:rFonts w:hint="eastAsia" w:ascii="宋体" w:hAnsi="宋体" w:cs="宋体"/>
        </w:rPr>
      </w:pPr>
      <w:r>
        <w:rPr>
          <w:rFonts w:hint="eastAsia" w:ascii="宋体" w:hAnsi="宋体" w:cs="宋体"/>
        </w:rPr>
        <w:t>（5）有效线索和相关证明材料；</w:t>
      </w:r>
    </w:p>
    <w:p>
      <w:pPr>
        <w:spacing w:line="340" w:lineRule="exact"/>
        <w:ind w:firstLine="420" w:firstLineChars="200"/>
        <w:rPr>
          <w:rFonts w:hint="eastAsia" w:ascii="宋体" w:hAnsi="宋体" w:cs="宋体"/>
        </w:rPr>
      </w:pPr>
      <w:r>
        <w:rPr>
          <w:rFonts w:hint="eastAsia" w:ascii="宋体" w:hAnsi="宋体" w:cs="宋体"/>
        </w:rPr>
        <w:t>（6）质疑人是法人的，质疑书必须由其法定代表人或者授权代表签字并加盖公章；其他组织或者个人质疑的，质疑书必须由其主要负责人或者质疑人本人签字，并附有效身份证明复印件。</w:t>
      </w:r>
    </w:p>
    <w:p>
      <w:pPr>
        <w:spacing w:line="340" w:lineRule="exact"/>
        <w:ind w:firstLine="723" w:firstLineChars="400"/>
        <w:rPr>
          <w:rFonts w:hint="eastAsia" w:ascii="宋体" w:hAnsi="宋体" w:cs="宋体"/>
          <w:b/>
          <w:sz w:val="18"/>
          <w:szCs w:val="18"/>
        </w:rPr>
      </w:pPr>
    </w:p>
    <w:p>
      <w:pPr>
        <w:spacing w:line="340" w:lineRule="exact"/>
        <w:ind w:firstLine="840" w:firstLineChars="400"/>
        <w:rPr>
          <w:rFonts w:hint="eastAsia" w:ascii="宋体" w:hAnsi="宋体" w:cs="宋体"/>
        </w:rPr>
      </w:pPr>
    </w:p>
    <w:p>
      <w:pPr>
        <w:spacing w:line="340" w:lineRule="exact"/>
        <w:ind w:firstLine="840" w:firstLineChars="400"/>
        <w:rPr>
          <w:rFonts w:hint="eastAsia" w:ascii="宋体" w:hAnsi="宋体" w:cs="宋体"/>
        </w:rPr>
      </w:pP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宋体" w:hAnsi="宋体" w:cs="宋体"/>
          <w:sz w:val="24"/>
          <w:szCs w:val="24"/>
        </w:rPr>
      </w:pPr>
      <w:r>
        <w:rPr>
          <w:rFonts w:hint="eastAsia" w:ascii="宋体" w:hAnsi="宋体" w:cs="宋体"/>
          <w:sz w:val="24"/>
          <w:szCs w:val="24"/>
          <w:lang w:val="en-US" w:eastAsia="zh-CN"/>
        </w:rPr>
        <w:t>投标人</w:t>
      </w:r>
      <w:r>
        <w:rPr>
          <w:rFonts w:hint="eastAsia" w:ascii="宋体" w:hAnsi="宋体" w:cs="宋体"/>
          <w:sz w:val="24"/>
          <w:szCs w:val="24"/>
        </w:rPr>
        <w:t>名称</w:t>
      </w:r>
      <w:r>
        <w:rPr>
          <w:rFonts w:hint="eastAsia" w:ascii="宋体" w:hAnsi="宋体" w:cs="宋体"/>
          <w:sz w:val="24"/>
          <w:szCs w:val="24"/>
          <w:lang w:val="en-US" w:eastAsia="zh-CN"/>
        </w:rPr>
        <w:t>（盖章）</w:t>
      </w:r>
      <w:r>
        <w:rPr>
          <w:rFonts w:hint="eastAsia" w:ascii="宋体" w:hAnsi="宋体" w:cs="宋体"/>
          <w:sz w:val="24"/>
          <w:szCs w:val="24"/>
        </w:rPr>
        <w:t>：</w:t>
      </w:r>
      <w:r>
        <w:rPr>
          <w:rFonts w:hint="eastAsia" w:ascii="宋体" w:hAnsi="宋体" w:cs="宋体"/>
          <w:sz w:val="24"/>
          <w:szCs w:val="24"/>
          <w:u w:val="single"/>
        </w:rPr>
        <w:t xml:space="preserve">               （盖公章）  </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default" w:ascii="宋体" w:hAnsi="宋体" w:eastAsia="宋体" w:cs="宋体"/>
          <w:sz w:val="24"/>
          <w:szCs w:val="24"/>
          <w:u w:val="single"/>
          <w:lang w:val="en-US" w:eastAsia="zh-CN"/>
        </w:rPr>
      </w:pPr>
      <w:r>
        <w:rPr>
          <w:rFonts w:hint="eastAsia" w:ascii="宋体" w:hAnsi="宋体" w:cs="宋体"/>
          <w:sz w:val="24"/>
          <w:szCs w:val="24"/>
          <w:lang w:val="en-US" w:eastAsia="zh-CN"/>
        </w:rPr>
        <w:t>法定代表人或委托代理人：</w:t>
      </w:r>
      <w:r>
        <w:rPr>
          <w:rFonts w:hint="eastAsia" w:ascii="宋体" w:hAnsi="宋体" w:cs="宋体"/>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spacing w:line="440" w:lineRule="exact"/>
        <w:jc w:val="center"/>
        <w:rPr>
          <w:rFonts w:hint="eastAsia" w:ascii="宋体" w:hAnsi="宋体" w:cs="宋体"/>
          <w:b/>
          <w:bCs/>
          <w:color w:val="auto"/>
          <w:kern w:val="2"/>
          <w:sz w:val="32"/>
          <w:szCs w:val="32"/>
        </w:rPr>
      </w:pPr>
    </w:p>
    <w:p>
      <w:pPr>
        <w:keepNext w:val="0"/>
        <w:keepLines w:val="0"/>
        <w:pageBreakBefore w:val="0"/>
        <w:widowControl w:val="0"/>
        <w:kinsoku/>
        <w:wordWrap/>
        <w:overflowPunct/>
        <w:topLinePunct w:val="0"/>
        <w:autoSpaceDE w:val="0"/>
        <w:autoSpaceDN w:val="0"/>
        <w:bidi w:val="0"/>
        <w:adjustRightInd w:val="0"/>
        <w:snapToGrid/>
        <w:spacing w:after="313" w:afterLines="100" w:line="440" w:lineRule="exact"/>
        <w:jc w:val="center"/>
        <w:textAlignment w:val="auto"/>
        <w:rPr>
          <w:rFonts w:hint="eastAsia" w:ascii="宋体" w:hAnsi="宋体" w:cs="宋体"/>
          <w:b/>
          <w:bCs/>
          <w:color w:val="auto"/>
          <w:kern w:val="2"/>
          <w:sz w:val="32"/>
          <w:szCs w:val="32"/>
        </w:rPr>
      </w:pPr>
      <w:r>
        <w:rPr>
          <w:rFonts w:hint="eastAsia" w:ascii="宋体" w:hAnsi="宋体" w:cs="宋体"/>
          <w:b/>
          <w:bCs/>
          <w:color w:val="auto"/>
          <w:kern w:val="2"/>
          <w:sz w:val="32"/>
          <w:szCs w:val="32"/>
        </w:rPr>
        <w:t>七、技 术 偏 离 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340"/>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 w:hRule="atLeast"/>
          <w:jc w:val="center"/>
        </w:trPr>
        <w:tc>
          <w:tcPr>
            <w:tcW w:w="1980" w:type="dxa"/>
            <w:noWrap w:val="0"/>
            <w:vAlign w:val="center"/>
          </w:tcPr>
          <w:p>
            <w:pPr>
              <w:pStyle w:val="13"/>
              <w:spacing w:line="400" w:lineRule="atLeast"/>
              <w:jc w:val="center"/>
              <w:rPr>
                <w:rFonts w:hint="eastAsia" w:ascii="宋体" w:hAnsi="宋体" w:cs="宋体"/>
                <w:szCs w:val="24"/>
              </w:rPr>
            </w:pPr>
            <w:r>
              <w:rPr>
                <w:rFonts w:hint="eastAsia" w:ascii="宋体" w:hAnsi="宋体" w:cs="宋体"/>
                <w:szCs w:val="24"/>
              </w:rPr>
              <w:t>内容</w:t>
            </w:r>
          </w:p>
        </w:tc>
        <w:tc>
          <w:tcPr>
            <w:tcW w:w="2340" w:type="dxa"/>
            <w:noWrap w:val="0"/>
            <w:vAlign w:val="center"/>
          </w:tcPr>
          <w:p>
            <w:pPr>
              <w:pStyle w:val="13"/>
              <w:spacing w:line="400" w:lineRule="atLeast"/>
              <w:jc w:val="center"/>
              <w:rPr>
                <w:rFonts w:hint="eastAsia" w:ascii="宋体" w:hAnsi="宋体" w:cs="宋体"/>
                <w:szCs w:val="24"/>
              </w:rPr>
            </w:pPr>
            <w:r>
              <w:rPr>
                <w:rFonts w:hint="eastAsia" w:ascii="宋体" w:hAnsi="宋体" w:cs="宋体"/>
                <w:szCs w:val="24"/>
              </w:rPr>
              <w:t>招标文件</w:t>
            </w:r>
          </w:p>
          <w:p>
            <w:pPr>
              <w:pStyle w:val="13"/>
              <w:spacing w:line="400" w:lineRule="atLeast"/>
              <w:jc w:val="center"/>
              <w:rPr>
                <w:rFonts w:hint="eastAsia" w:ascii="宋体" w:hAnsi="宋体" w:cs="宋体"/>
                <w:szCs w:val="24"/>
              </w:rPr>
            </w:pPr>
            <w:r>
              <w:rPr>
                <w:rFonts w:hint="eastAsia" w:ascii="宋体" w:hAnsi="宋体" w:cs="宋体"/>
                <w:szCs w:val="24"/>
              </w:rPr>
              <w:t>规范要求</w:t>
            </w:r>
          </w:p>
        </w:tc>
        <w:tc>
          <w:tcPr>
            <w:tcW w:w="2160" w:type="dxa"/>
            <w:noWrap w:val="0"/>
            <w:vAlign w:val="center"/>
          </w:tcPr>
          <w:p>
            <w:pPr>
              <w:pStyle w:val="13"/>
              <w:spacing w:line="400" w:lineRule="atLeast"/>
              <w:jc w:val="center"/>
              <w:rPr>
                <w:rFonts w:hint="eastAsia" w:ascii="宋体" w:hAnsi="宋体" w:cs="宋体"/>
                <w:szCs w:val="24"/>
              </w:rPr>
            </w:pPr>
            <w:r>
              <w:rPr>
                <w:rFonts w:hint="eastAsia" w:ascii="宋体" w:hAnsi="宋体" w:cs="宋体"/>
                <w:szCs w:val="24"/>
              </w:rPr>
              <w:t>投标文件</w:t>
            </w:r>
          </w:p>
          <w:p>
            <w:pPr>
              <w:pStyle w:val="13"/>
              <w:spacing w:line="400" w:lineRule="atLeast"/>
              <w:jc w:val="center"/>
              <w:rPr>
                <w:rFonts w:hint="eastAsia" w:ascii="宋体" w:hAnsi="宋体" w:cs="宋体"/>
                <w:szCs w:val="24"/>
              </w:rPr>
            </w:pPr>
            <w:r>
              <w:rPr>
                <w:rFonts w:hint="eastAsia" w:ascii="宋体" w:hAnsi="宋体" w:cs="宋体"/>
                <w:szCs w:val="24"/>
              </w:rPr>
              <w:t>对应规范</w:t>
            </w:r>
          </w:p>
        </w:tc>
        <w:tc>
          <w:tcPr>
            <w:tcW w:w="2160" w:type="dxa"/>
            <w:noWrap w:val="0"/>
            <w:vAlign w:val="center"/>
          </w:tcPr>
          <w:p>
            <w:pPr>
              <w:pStyle w:val="13"/>
              <w:spacing w:line="400" w:lineRule="atLeast"/>
              <w:jc w:val="center"/>
              <w:rPr>
                <w:rFonts w:hint="eastAsia" w:ascii="宋体" w:hAnsi="宋体" w:cs="宋体"/>
                <w:szCs w:val="24"/>
              </w:rPr>
            </w:pPr>
            <w:r>
              <w:rPr>
                <w:rFonts w:hint="eastAsia" w:ascii="宋体" w:hAnsi="宋体" w:cs="宋体"/>
                <w:szCs w:val="24"/>
              </w:rPr>
              <w:t xml:space="preserve"> 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 w:hRule="atLeast"/>
          <w:jc w:val="center"/>
        </w:trPr>
        <w:tc>
          <w:tcPr>
            <w:tcW w:w="1980" w:type="dxa"/>
            <w:noWrap w:val="0"/>
            <w:vAlign w:val="center"/>
          </w:tcPr>
          <w:p>
            <w:pPr>
              <w:pStyle w:val="13"/>
              <w:spacing w:line="400" w:lineRule="atLeast"/>
              <w:jc w:val="center"/>
              <w:rPr>
                <w:rFonts w:hint="eastAsia" w:ascii="宋体" w:hAnsi="宋体" w:cs="宋体"/>
                <w:szCs w:val="24"/>
              </w:rPr>
            </w:pPr>
          </w:p>
        </w:tc>
        <w:tc>
          <w:tcPr>
            <w:tcW w:w="2340" w:type="dxa"/>
            <w:noWrap w:val="0"/>
            <w:vAlign w:val="center"/>
          </w:tcPr>
          <w:p>
            <w:pPr>
              <w:pStyle w:val="13"/>
              <w:spacing w:line="400" w:lineRule="atLeast"/>
              <w:jc w:val="center"/>
              <w:rPr>
                <w:rFonts w:hint="eastAsia" w:ascii="宋体" w:hAnsi="宋体" w:cs="宋体"/>
                <w:szCs w:val="24"/>
              </w:rPr>
            </w:pPr>
          </w:p>
        </w:tc>
        <w:tc>
          <w:tcPr>
            <w:tcW w:w="2160" w:type="dxa"/>
            <w:noWrap w:val="0"/>
            <w:vAlign w:val="center"/>
          </w:tcPr>
          <w:p>
            <w:pPr>
              <w:pStyle w:val="13"/>
              <w:spacing w:line="400" w:lineRule="atLeast"/>
              <w:jc w:val="center"/>
              <w:rPr>
                <w:rFonts w:hint="eastAsia" w:ascii="宋体" w:hAnsi="宋体" w:cs="宋体"/>
                <w:szCs w:val="24"/>
              </w:rPr>
            </w:pPr>
          </w:p>
        </w:tc>
        <w:tc>
          <w:tcPr>
            <w:tcW w:w="2160" w:type="dxa"/>
            <w:noWrap w:val="0"/>
            <w:vAlign w:val="center"/>
          </w:tcPr>
          <w:p>
            <w:pPr>
              <w:pStyle w:val="13"/>
              <w:spacing w:line="400" w:lineRule="atLeast"/>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 w:hRule="atLeast"/>
          <w:jc w:val="center"/>
        </w:trPr>
        <w:tc>
          <w:tcPr>
            <w:tcW w:w="1980" w:type="dxa"/>
            <w:noWrap w:val="0"/>
            <w:vAlign w:val="center"/>
          </w:tcPr>
          <w:p>
            <w:pPr>
              <w:pStyle w:val="13"/>
              <w:spacing w:line="400" w:lineRule="atLeast"/>
              <w:jc w:val="center"/>
              <w:rPr>
                <w:rFonts w:hint="eastAsia" w:ascii="宋体" w:hAnsi="宋体" w:cs="宋体"/>
                <w:szCs w:val="24"/>
              </w:rPr>
            </w:pPr>
          </w:p>
        </w:tc>
        <w:tc>
          <w:tcPr>
            <w:tcW w:w="2340" w:type="dxa"/>
            <w:noWrap w:val="0"/>
            <w:vAlign w:val="center"/>
          </w:tcPr>
          <w:p>
            <w:pPr>
              <w:pStyle w:val="13"/>
              <w:spacing w:line="400" w:lineRule="atLeast"/>
              <w:jc w:val="center"/>
              <w:rPr>
                <w:rFonts w:hint="eastAsia" w:ascii="宋体" w:hAnsi="宋体" w:cs="宋体"/>
                <w:szCs w:val="24"/>
              </w:rPr>
            </w:pPr>
          </w:p>
        </w:tc>
        <w:tc>
          <w:tcPr>
            <w:tcW w:w="2160" w:type="dxa"/>
            <w:noWrap w:val="0"/>
            <w:vAlign w:val="center"/>
          </w:tcPr>
          <w:p>
            <w:pPr>
              <w:pStyle w:val="13"/>
              <w:spacing w:line="400" w:lineRule="atLeast"/>
              <w:jc w:val="center"/>
              <w:rPr>
                <w:rFonts w:hint="eastAsia" w:ascii="宋体" w:hAnsi="宋体" w:cs="宋体"/>
                <w:szCs w:val="24"/>
              </w:rPr>
            </w:pPr>
          </w:p>
        </w:tc>
        <w:tc>
          <w:tcPr>
            <w:tcW w:w="2160" w:type="dxa"/>
            <w:noWrap w:val="0"/>
            <w:vAlign w:val="center"/>
          </w:tcPr>
          <w:p>
            <w:pPr>
              <w:pStyle w:val="13"/>
              <w:spacing w:line="400" w:lineRule="atLeast"/>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 w:hRule="atLeast"/>
          <w:jc w:val="center"/>
        </w:trPr>
        <w:tc>
          <w:tcPr>
            <w:tcW w:w="1980" w:type="dxa"/>
            <w:noWrap w:val="0"/>
            <w:vAlign w:val="center"/>
          </w:tcPr>
          <w:p>
            <w:pPr>
              <w:pStyle w:val="13"/>
              <w:spacing w:line="400" w:lineRule="atLeast"/>
              <w:jc w:val="center"/>
              <w:rPr>
                <w:rFonts w:hint="eastAsia" w:ascii="宋体" w:hAnsi="宋体" w:cs="宋体"/>
                <w:szCs w:val="24"/>
              </w:rPr>
            </w:pPr>
          </w:p>
        </w:tc>
        <w:tc>
          <w:tcPr>
            <w:tcW w:w="2340" w:type="dxa"/>
            <w:noWrap w:val="0"/>
            <w:vAlign w:val="center"/>
          </w:tcPr>
          <w:p>
            <w:pPr>
              <w:pStyle w:val="13"/>
              <w:spacing w:line="400" w:lineRule="atLeast"/>
              <w:jc w:val="center"/>
              <w:rPr>
                <w:rFonts w:hint="eastAsia" w:ascii="宋体" w:hAnsi="宋体" w:cs="宋体"/>
                <w:szCs w:val="24"/>
              </w:rPr>
            </w:pPr>
          </w:p>
        </w:tc>
        <w:tc>
          <w:tcPr>
            <w:tcW w:w="2160" w:type="dxa"/>
            <w:noWrap w:val="0"/>
            <w:vAlign w:val="center"/>
          </w:tcPr>
          <w:p>
            <w:pPr>
              <w:pStyle w:val="13"/>
              <w:spacing w:line="400" w:lineRule="atLeast"/>
              <w:jc w:val="center"/>
              <w:rPr>
                <w:rFonts w:hint="eastAsia" w:ascii="宋体" w:hAnsi="宋体" w:cs="宋体"/>
                <w:szCs w:val="24"/>
              </w:rPr>
            </w:pPr>
          </w:p>
        </w:tc>
        <w:tc>
          <w:tcPr>
            <w:tcW w:w="2160" w:type="dxa"/>
            <w:noWrap w:val="0"/>
            <w:vAlign w:val="center"/>
          </w:tcPr>
          <w:p>
            <w:pPr>
              <w:pStyle w:val="13"/>
              <w:spacing w:line="400" w:lineRule="atLeast"/>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 w:hRule="atLeast"/>
          <w:jc w:val="center"/>
        </w:trPr>
        <w:tc>
          <w:tcPr>
            <w:tcW w:w="1980" w:type="dxa"/>
            <w:noWrap w:val="0"/>
            <w:vAlign w:val="center"/>
          </w:tcPr>
          <w:p>
            <w:pPr>
              <w:pStyle w:val="13"/>
              <w:spacing w:line="400" w:lineRule="atLeast"/>
              <w:jc w:val="center"/>
              <w:rPr>
                <w:rFonts w:hint="eastAsia" w:ascii="宋体" w:hAnsi="宋体" w:cs="宋体"/>
                <w:szCs w:val="24"/>
              </w:rPr>
            </w:pPr>
          </w:p>
        </w:tc>
        <w:tc>
          <w:tcPr>
            <w:tcW w:w="2340" w:type="dxa"/>
            <w:noWrap w:val="0"/>
            <w:vAlign w:val="center"/>
          </w:tcPr>
          <w:p>
            <w:pPr>
              <w:pStyle w:val="13"/>
              <w:spacing w:line="400" w:lineRule="atLeast"/>
              <w:jc w:val="center"/>
              <w:rPr>
                <w:rFonts w:hint="eastAsia" w:ascii="宋体" w:hAnsi="宋体" w:cs="宋体"/>
                <w:szCs w:val="24"/>
              </w:rPr>
            </w:pPr>
          </w:p>
        </w:tc>
        <w:tc>
          <w:tcPr>
            <w:tcW w:w="2160" w:type="dxa"/>
            <w:noWrap w:val="0"/>
            <w:vAlign w:val="center"/>
          </w:tcPr>
          <w:p>
            <w:pPr>
              <w:pStyle w:val="13"/>
              <w:spacing w:line="400" w:lineRule="atLeast"/>
              <w:jc w:val="center"/>
              <w:rPr>
                <w:rFonts w:hint="eastAsia" w:ascii="宋体" w:hAnsi="宋体" w:cs="宋体"/>
                <w:szCs w:val="24"/>
              </w:rPr>
            </w:pPr>
          </w:p>
        </w:tc>
        <w:tc>
          <w:tcPr>
            <w:tcW w:w="2160" w:type="dxa"/>
            <w:noWrap w:val="0"/>
            <w:vAlign w:val="center"/>
          </w:tcPr>
          <w:p>
            <w:pPr>
              <w:pStyle w:val="13"/>
              <w:spacing w:line="400" w:lineRule="atLeast"/>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 w:hRule="atLeast"/>
          <w:jc w:val="center"/>
        </w:trPr>
        <w:tc>
          <w:tcPr>
            <w:tcW w:w="1980" w:type="dxa"/>
            <w:noWrap w:val="0"/>
            <w:vAlign w:val="center"/>
          </w:tcPr>
          <w:p>
            <w:pPr>
              <w:pStyle w:val="13"/>
              <w:spacing w:line="400" w:lineRule="atLeast"/>
              <w:jc w:val="center"/>
              <w:rPr>
                <w:rFonts w:hint="eastAsia" w:ascii="宋体" w:hAnsi="宋体" w:cs="宋体"/>
                <w:szCs w:val="24"/>
              </w:rPr>
            </w:pPr>
          </w:p>
        </w:tc>
        <w:tc>
          <w:tcPr>
            <w:tcW w:w="2340" w:type="dxa"/>
            <w:noWrap w:val="0"/>
            <w:vAlign w:val="center"/>
          </w:tcPr>
          <w:p>
            <w:pPr>
              <w:pStyle w:val="13"/>
              <w:spacing w:line="400" w:lineRule="atLeast"/>
              <w:jc w:val="center"/>
              <w:rPr>
                <w:rFonts w:hint="eastAsia" w:ascii="宋体" w:hAnsi="宋体" w:cs="宋体"/>
                <w:szCs w:val="24"/>
              </w:rPr>
            </w:pPr>
          </w:p>
        </w:tc>
        <w:tc>
          <w:tcPr>
            <w:tcW w:w="2160" w:type="dxa"/>
            <w:noWrap w:val="0"/>
            <w:vAlign w:val="center"/>
          </w:tcPr>
          <w:p>
            <w:pPr>
              <w:pStyle w:val="13"/>
              <w:spacing w:line="400" w:lineRule="atLeast"/>
              <w:jc w:val="center"/>
              <w:rPr>
                <w:rFonts w:hint="eastAsia" w:ascii="宋体" w:hAnsi="宋体" w:cs="宋体"/>
                <w:szCs w:val="24"/>
              </w:rPr>
            </w:pPr>
          </w:p>
        </w:tc>
        <w:tc>
          <w:tcPr>
            <w:tcW w:w="2160" w:type="dxa"/>
            <w:noWrap w:val="0"/>
            <w:vAlign w:val="center"/>
          </w:tcPr>
          <w:p>
            <w:pPr>
              <w:pStyle w:val="13"/>
              <w:spacing w:line="400" w:lineRule="atLeast"/>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 w:hRule="atLeast"/>
          <w:jc w:val="center"/>
        </w:trPr>
        <w:tc>
          <w:tcPr>
            <w:tcW w:w="1980" w:type="dxa"/>
            <w:noWrap w:val="0"/>
            <w:vAlign w:val="center"/>
          </w:tcPr>
          <w:p>
            <w:pPr>
              <w:pStyle w:val="13"/>
              <w:spacing w:line="400" w:lineRule="atLeast"/>
              <w:jc w:val="center"/>
              <w:rPr>
                <w:rFonts w:hint="eastAsia" w:ascii="宋体" w:hAnsi="宋体" w:cs="宋体"/>
                <w:szCs w:val="24"/>
              </w:rPr>
            </w:pPr>
          </w:p>
        </w:tc>
        <w:tc>
          <w:tcPr>
            <w:tcW w:w="2340" w:type="dxa"/>
            <w:noWrap w:val="0"/>
            <w:vAlign w:val="center"/>
          </w:tcPr>
          <w:p>
            <w:pPr>
              <w:pStyle w:val="13"/>
              <w:spacing w:line="400" w:lineRule="atLeast"/>
              <w:jc w:val="center"/>
              <w:rPr>
                <w:rFonts w:hint="eastAsia" w:ascii="宋体" w:hAnsi="宋体" w:cs="宋体"/>
                <w:szCs w:val="24"/>
              </w:rPr>
            </w:pPr>
          </w:p>
        </w:tc>
        <w:tc>
          <w:tcPr>
            <w:tcW w:w="2160" w:type="dxa"/>
            <w:noWrap w:val="0"/>
            <w:vAlign w:val="center"/>
          </w:tcPr>
          <w:p>
            <w:pPr>
              <w:pStyle w:val="13"/>
              <w:spacing w:line="400" w:lineRule="atLeast"/>
              <w:jc w:val="center"/>
              <w:rPr>
                <w:rFonts w:hint="eastAsia" w:ascii="宋体" w:hAnsi="宋体" w:cs="宋体"/>
                <w:szCs w:val="24"/>
              </w:rPr>
            </w:pPr>
          </w:p>
        </w:tc>
        <w:tc>
          <w:tcPr>
            <w:tcW w:w="2160" w:type="dxa"/>
            <w:noWrap w:val="0"/>
            <w:vAlign w:val="center"/>
          </w:tcPr>
          <w:p>
            <w:pPr>
              <w:pStyle w:val="13"/>
              <w:spacing w:line="400" w:lineRule="atLeast"/>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 w:hRule="atLeast"/>
          <w:jc w:val="center"/>
        </w:trPr>
        <w:tc>
          <w:tcPr>
            <w:tcW w:w="1980" w:type="dxa"/>
            <w:noWrap w:val="0"/>
            <w:vAlign w:val="center"/>
          </w:tcPr>
          <w:p>
            <w:pPr>
              <w:pStyle w:val="13"/>
              <w:spacing w:line="400" w:lineRule="atLeast"/>
              <w:jc w:val="center"/>
              <w:rPr>
                <w:rFonts w:hint="eastAsia" w:ascii="宋体" w:hAnsi="宋体" w:cs="宋体"/>
                <w:szCs w:val="24"/>
              </w:rPr>
            </w:pPr>
          </w:p>
        </w:tc>
        <w:tc>
          <w:tcPr>
            <w:tcW w:w="2340" w:type="dxa"/>
            <w:noWrap w:val="0"/>
            <w:vAlign w:val="center"/>
          </w:tcPr>
          <w:p>
            <w:pPr>
              <w:pStyle w:val="13"/>
              <w:spacing w:line="400" w:lineRule="atLeast"/>
              <w:jc w:val="center"/>
              <w:rPr>
                <w:rFonts w:hint="eastAsia" w:ascii="宋体" w:hAnsi="宋体" w:cs="宋体"/>
                <w:szCs w:val="24"/>
              </w:rPr>
            </w:pPr>
          </w:p>
        </w:tc>
        <w:tc>
          <w:tcPr>
            <w:tcW w:w="2160" w:type="dxa"/>
            <w:noWrap w:val="0"/>
            <w:vAlign w:val="center"/>
          </w:tcPr>
          <w:p>
            <w:pPr>
              <w:pStyle w:val="13"/>
              <w:spacing w:line="400" w:lineRule="atLeast"/>
              <w:jc w:val="center"/>
              <w:rPr>
                <w:rFonts w:hint="eastAsia" w:ascii="宋体" w:hAnsi="宋体" w:cs="宋体"/>
                <w:szCs w:val="24"/>
              </w:rPr>
            </w:pPr>
          </w:p>
        </w:tc>
        <w:tc>
          <w:tcPr>
            <w:tcW w:w="2160" w:type="dxa"/>
            <w:noWrap w:val="0"/>
            <w:vAlign w:val="center"/>
          </w:tcPr>
          <w:p>
            <w:pPr>
              <w:pStyle w:val="13"/>
              <w:spacing w:line="400" w:lineRule="atLeast"/>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 w:hRule="atLeast"/>
          <w:jc w:val="center"/>
        </w:trPr>
        <w:tc>
          <w:tcPr>
            <w:tcW w:w="1980" w:type="dxa"/>
            <w:noWrap w:val="0"/>
            <w:vAlign w:val="center"/>
          </w:tcPr>
          <w:p>
            <w:pPr>
              <w:pStyle w:val="13"/>
              <w:spacing w:line="400" w:lineRule="atLeast"/>
              <w:jc w:val="center"/>
              <w:rPr>
                <w:rFonts w:hint="eastAsia" w:ascii="宋体" w:hAnsi="宋体" w:cs="宋体"/>
                <w:szCs w:val="24"/>
              </w:rPr>
            </w:pPr>
          </w:p>
        </w:tc>
        <w:tc>
          <w:tcPr>
            <w:tcW w:w="2340" w:type="dxa"/>
            <w:noWrap w:val="0"/>
            <w:vAlign w:val="center"/>
          </w:tcPr>
          <w:p>
            <w:pPr>
              <w:pStyle w:val="13"/>
              <w:spacing w:line="400" w:lineRule="atLeast"/>
              <w:jc w:val="center"/>
              <w:rPr>
                <w:rFonts w:hint="eastAsia" w:ascii="宋体" w:hAnsi="宋体" w:cs="宋体"/>
                <w:szCs w:val="24"/>
              </w:rPr>
            </w:pPr>
          </w:p>
        </w:tc>
        <w:tc>
          <w:tcPr>
            <w:tcW w:w="2160" w:type="dxa"/>
            <w:noWrap w:val="0"/>
            <w:vAlign w:val="center"/>
          </w:tcPr>
          <w:p>
            <w:pPr>
              <w:pStyle w:val="13"/>
              <w:spacing w:line="400" w:lineRule="atLeast"/>
              <w:jc w:val="center"/>
              <w:rPr>
                <w:rFonts w:hint="eastAsia" w:ascii="宋体" w:hAnsi="宋体" w:cs="宋体"/>
                <w:szCs w:val="24"/>
              </w:rPr>
            </w:pPr>
          </w:p>
        </w:tc>
        <w:tc>
          <w:tcPr>
            <w:tcW w:w="2160" w:type="dxa"/>
            <w:noWrap w:val="0"/>
            <w:vAlign w:val="center"/>
          </w:tcPr>
          <w:p>
            <w:pPr>
              <w:pStyle w:val="13"/>
              <w:spacing w:line="400" w:lineRule="atLeast"/>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 w:hRule="atLeast"/>
          <w:jc w:val="center"/>
        </w:trPr>
        <w:tc>
          <w:tcPr>
            <w:tcW w:w="1980" w:type="dxa"/>
            <w:noWrap w:val="0"/>
            <w:vAlign w:val="center"/>
          </w:tcPr>
          <w:p>
            <w:pPr>
              <w:pStyle w:val="13"/>
              <w:spacing w:line="400" w:lineRule="atLeast"/>
              <w:jc w:val="center"/>
              <w:rPr>
                <w:rFonts w:hint="eastAsia" w:ascii="宋体" w:hAnsi="宋体" w:cs="宋体"/>
                <w:szCs w:val="24"/>
              </w:rPr>
            </w:pPr>
          </w:p>
        </w:tc>
        <w:tc>
          <w:tcPr>
            <w:tcW w:w="2340" w:type="dxa"/>
            <w:noWrap w:val="0"/>
            <w:vAlign w:val="center"/>
          </w:tcPr>
          <w:p>
            <w:pPr>
              <w:pStyle w:val="13"/>
              <w:spacing w:line="400" w:lineRule="atLeast"/>
              <w:jc w:val="center"/>
              <w:rPr>
                <w:rFonts w:hint="eastAsia" w:ascii="宋体" w:hAnsi="宋体" w:cs="宋体"/>
                <w:szCs w:val="24"/>
              </w:rPr>
            </w:pPr>
          </w:p>
        </w:tc>
        <w:tc>
          <w:tcPr>
            <w:tcW w:w="2160" w:type="dxa"/>
            <w:noWrap w:val="0"/>
            <w:vAlign w:val="center"/>
          </w:tcPr>
          <w:p>
            <w:pPr>
              <w:pStyle w:val="13"/>
              <w:spacing w:line="400" w:lineRule="atLeast"/>
              <w:jc w:val="center"/>
              <w:rPr>
                <w:rFonts w:hint="eastAsia" w:ascii="宋体" w:hAnsi="宋体" w:cs="宋体"/>
                <w:szCs w:val="24"/>
              </w:rPr>
            </w:pPr>
          </w:p>
        </w:tc>
        <w:tc>
          <w:tcPr>
            <w:tcW w:w="2160" w:type="dxa"/>
            <w:noWrap w:val="0"/>
            <w:vAlign w:val="center"/>
          </w:tcPr>
          <w:p>
            <w:pPr>
              <w:pStyle w:val="13"/>
              <w:spacing w:line="400" w:lineRule="atLeast"/>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 w:hRule="atLeast"/>
          <w:jc w:val="center"/>
        </w:trPr>
        <w:tc>
          <w:tcPr>
            <w:tcW w:w="1980" w:type="dxa"/>
            <w:noWrap w:val="0"/>
            <w:vAlign w:val="center"/>
          </w:tcPr>
          <w:p>
            <w:pPr>
              <w:pStyle w:val="13"/>
              <w:spacing w:line="400" w:lineRule="atLeast"/>
              <w:jc w:val="center"/>
              <w:rPr>
                <w:rFonts w:hint="eastAsia" w:ascii="宋体" w:hAnsi="宋体" w:cs="宋体"/>
                <w:szCs w:val="24"/>
              </w:rPr>
            </w:pPr>
          </w:p>
        </w:tc>
        <w:tc>
          <w:tcPr>
            <w:tcW w:w="2340" w:type="dxa"/>
            <w:noWrap w:val="0"/>
            <w:vAlign w:val="center"/>
          </w:tcPr>
          <w:p>
            <w:pPr>
              <w:pStyle w:val="13"/>
              <w:spacing w:line="400" w:lineRule="atLeast"/>
              <w:jc w:val="center"/>
              <w:rPr>
                <w:rFonts w:hint="eastAsia" w:ascii="宋体" w:hAnsi="宋体" w:cs="宋体"/>
                <w:szCs w:val="24"/>
              </w:rPr>
            </w:pPr>
          </w:p>
        </w:tc>
        <w:tc>
          <w:tcPr>
            <w:tcW w:w="2160" w:type="dxa"/>
            <w:noWrap w:val="0"/>
            <w:vAlign w:val="center"/>
          </w:tcPr>
          <w:p>
            <w:pPr>
              <w:pStyle w:val="13"/>
              <w:spacing w:line="400" w:lineRule="atLeast"/>
              <w:jc w:val="center"/>
              <w:rPr>
                <w:rFonts w:hint="eastAsia" w:ascii="宋体" w:hAnsi="宋体" w:cs="宋体"/>
                <w:szCs w:val="24"/>
              </w:rPr>
            </w:pPr>
          </w:p>
        </w:tc>
        <w:tc>
          <w:tcPr>
            <w:tcW w:w="2160" w:type="dxa"/>
            <w:noWrap w:val="0"/>
            <w:vAlign w:val="center"/>
          </w:tcPr>
          <w:p>
            <w:pPr>
              <w:pStyle w:val="13"/>
              <w:spacing w:line="400" w:lineRule="atLeast"/>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 w:hRule="atLeast"/>
          <w:jc w:val="center"/>
        </w:trPr>
        <w:tc>
          <w:tcPr>
            <w:tcW w:w="1980" w:type="dxa"/>
            <w:noWrap w:val="0"/>
            <w:vAlign w:val="center"/>
          </w:tcPr>
          <w:p>
            <w:pPr>
              <w:pStyle w:val="13"/>
              <w:spacing w:line="400" w:lineRule="atLeast"/>
              <w:jc w:val="center"/>
              <w:rPr>
                <w:rFonts w:hint="eastAsia" w:ascii="宋体" w:hAnsi="宋体" w:cs="宋体"/>
                <w:szCs w:val="24"/>
              </w:rPr>
            </w:pPr>
          </w:p>
        </w:tc>
        <w:tc>
          <w:tcPr>
            <w:tcW w:w="2340" w:type="dxa"/>
            <w:noWrap w:val="0"/>
            <w:vAlign w:val="center"/>
          </w:tcPr>
          <w:p>
            <w:pPr>
              <w:pStyle w:val="13"/>
              <w:spacing w:line="400" w:lineRule="atLeast"/>
              <w:jc w:val="center"/>
              <w:rPr>
                <w:rFonts w:hint="eastAsia" w:ascii="宋体" w:hAnsi="宋体" w:cs="宋体"/>
                <w:szCs w:val="24"/>
              </w:rPr>
            </w:pPr>
          </w:p>
        </w:tc>
        <w:tc>
          <w:tcPr>
            <w:tcW w:w="2160" w:type="dxa"/>
            <w:noWrap w:val="0"/>
            <w:vAlign w:val="center"/>
          </w:tcPr>
          <w:p>
            <w:pPr>
              <w:pStyle w:val="13"/>
              <w:spacing w:line="400" w:lineRule="atLeast"/>
              <w:jc w:val="center"/>
              <w:rPr>
                <w:rFonts w:hint="eastAsia" w:ascii="宋体" w:hAnsi="宋体" w:cs="宋体"/>
                <w:szCs w:val="24"/>
              </w:rPr>
            </w:pPr>
          </w:p>
        </w:tc>
        <w:tc>
          <w:tcPr>
            <w:tcW w:w="2160" w:type="dxa"/>
            <w:noWrap w:val="0"/>
            <w:vAlign w:val="center"/>
          </w:tcPr>
          <w:p>
            <w:pPr>
              <w:pStyle w:val="13"/>
              <w:spacing w:line="400" w:lineRule="atLeast"/>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 w:hRule="atLeast"/>
          <w:jc w:val="center"/>
        </w:trPr>
        <w:tc>
          <w:tcPr>
            <w:tcW w:w="1980" w:type="dxa"/>
            <w:noWrap w:val="0"/>
            <w:vAlign w:val="center"/>
          </w:tcPr>
          <w:p>
            <w:pPr>
              <w:pStyle w:val="13"/>
              <w:spacing w:line="400" w:lineRule="atLeast"/>
              <w:jc w:val="center"/>
              <w:rPr>
                <w:rFonts w:hint="eastAsia" w:ascii="宋体" w:hAnsi="宋体" w:cs="宋体"/>
                <w:szCs w:val="24"/>
              </w:rPr>
            </w:pPr>
          </w:p>
        </w:tc>
        <w:tc>
          <w:tcPr>
            <w:tcW w:w="2340" w:type="dxa"/>
            <w:noWrap w:val="0"/>
            <w:vAlign w:val="center"/>
          </w:tcPr>
          <w:p>
            <w:pPr>
              <w:pStyle w:val="13"/>
              <w:spacing w:line="400" w:lineRule="atLeast"/>
              <w:jc w:val="center"/>
              <w:rPr>
                <w:rFonts w:hint="eastAsia" w:ascii="宋体" w:hAnsi="宋体" w:cs="宋体"/>
                <w:szCs w:val="24"/>
              </w:rPr>
            </w:pPr>
          </w:p>
        </w:tc>
        <w:tc>
          <w:tcPr>
            <w:tcW w:w="2160" w:type="dxa"/>
            <w:noWrap w:val="0"/>
            <w:vAlign w:val="center"/>
          </w:tcPr>
          <w:p>
            <w:pPr>
              <w:pStyle w:val="13"/>
              <w:spacing w:line="400" w:lineRule="atLeast"/>
              <w:jc w:val="center"/>
              <w:rPr>
                <w:rFonts w:hint="eastAsia" w:ascii="宋体" w:hAnsi="宋体" w:cs="宋体"/>
                <w:szCs w:val="24"/>
              </w:rPr>
            </w:pPr>
          </w:p>
        </w:tc>
        <w:tc>
          <w:tcPr>
            <w:tcW w:w="2160" w:type="dxa"/>
            <w:noWrap w:val="0"/>
            <w:vAlign w:val="center"/>
          </w:tcPr>
          <w:p>
            <w:pPr>
              <w:pStyle w:val="13"/>
              <w:spacing w:line="400" w:lineRule="atLeast"/>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 w:hRule="atLeast"/>
          <w:jc w:val="center"/>
        </w:trPr>
        <w:tc>
          <w:tcPr>
            <w:tcW w:w="1980" w:type="dxa"/>
            <w:noWrap w:val="0"/>
            <w:vAlign w:val="center"/>
          </w:tcPr>
          <w:p>
            <w:pPr>
              <w:pStyle w:val="13"/>
              <w:spacing w:line="400" w:lineRule="atLeast"/>
              <w:jc w:val="center"/>
              <w:rPr>
                <w:rFonts w:hint="eastAsia" w:ascii="宋体" w:hAnsi="宋体" w:cs="宋体"/>
                <w:szCs w:val="24"/>
              </w:rPr>
            </w:pPr>
          </w:p>
        </w:tc>
        <w:tc>
          <w:tcPr>
            <w:tcW w:w="2340" w:type="dxa"/>
            <w:noWrap w:val="0"/>
            <w:vAlign w:val="center"/>
          </w:tcPr>
          <w:p>
            <w:pPr>
              <w:pStyle w:val="13"/>
              <w:spacing w:line="400" w:lineRule="atLeast"/>
              <w:jc w:val="center"/>
              <w:rPr>
                <w:rFonts w:hint="eastAsia" w:ascii="宋体" w:hAnsi="宋体" w:cs="宋体"/>
                <w:szCs w:val="24"/>
              </w:rPr>
            </w:pPr>
          </w:p>
        </w:tc>
        <w:tc>
          <w:tcPr>
            <w:tcW w:w="2160" w:type="dxa"/>
            <w:noWrap w:val="0"/>
            <w:vAlign w:val="center"/>
          </w:tcPr>
          <w:p>
            <w:pPr>
              <w:pStyle w:val="13"/>
              <w:spacing w:line="400" w:lineRule="atLeast"/>
              <w:jc w:val="center"/>
              <w:rPr>
                <w:rFonts w:hint="eastAsia" w:ascii="宋体" w:hAnsi="宋体" w:cs="宋体"/>
                <w:szCs w:val="24"/>
              </w:rPr>
            </w:pPr>
          </w:p>
        </w:tc>
        <w:tc>
          <w:tcPr>
            <w:tcW w:w="2160" w:type="dxa"/>
            <w:noWrap w:val="0"/>
            <w:vAlign w:val="center"/>
          </w:tcPr>
          <w:p>
            <w:pPr>
              <w:pStyle w:val="13"/>
              <w:spacing w:line="400" w:lineRule="atLeast"/>
              <w:jc w:val="center"/>
              <w:rPr>
                <w:rFonts w:hint="eastAsia" w:ascii="宋体" w:hAnsi="宋体" w:cs="宋体"/>
                <w:szCs w:val="24"/>
              </w:rPr>
            </w:pPr>
          </w:p>
        </w:tc>
      </w:tr>
    </w:tbl>
    <w:p>
      <w:pPr>
        <w:pStyle w:val="13"/>
        <w:spacing w:line="400" w:lineRule="atLeast"/>
        <w:rPr>
          <w:rFonts w:hint="eastAsia" w:ascii="宋体" w:hAnsi="宋体" w:cs="宋体"/>
          <w:szCs w:val="24"/>
        </w:rPr>
      </w:pPr>
      <w:r>
        <w:rPr>
          <w:rFonts w:hint="eastAsia" w:ascii="宋体" w:hAnsi="宋体" w:cs="宋体"/>
          <w:szCs w:val="24"/>
        </w:rPr>
        <w:t>注：</w:t>
      </w:r>
    </w:p>
    <w:p>
      <w:pPr>
        <w:pStyle w:val="13"/>
        <w:spacing w:line="400" w:lineRule="atLeast"/>
        <w:rPr>
          <w:rFonts w:hint="eastAsia" w:ascii="宋体" w:hAnsi="宋体" w:cs="宋体"/>
          <w:szCs w:val="24"/>
        </w:rPr>
      </w:pPr>
      <w:r>
        <w:rPr>
          <w:rFonts w:hint="eastAsia" w:ascii="宋体" w:hAnsi="宋体" w:cs="宋体"/>
          <w:szCs w:val="24"/>
        </w:rPr>
        <w:t>1、此表须与招标文件“采购需求”相应标项内的所有技术规格（含技术、功能、配置、附加必备条件、售后服务、安装、验收、付款方式等）相比较且一一对应真实逐条填列，并在“偏离情况”栏注明“正偏离”、“负偏离”或“无偏离”。</w:t>
      </w:r>
    </w:p>
    <w:p>
      <w:pPr>
        <w:pStyle w:val="13"/>
        <w:spacing w:line="400" w:lineRule="atLeast"/>
        <w:rPr>
          <w:rFonts w:hint="eastAsia" w:ascii="宋体" w:hAnsi="宋体" w:cs="宋体"/>
          <w:szCs w:val="24"/>
        </w:rPr>
      </w:pPr>
      <w:r>
        <w:rPr>
          <w:rFonts w:hint="eastAsia" w:ascii="宋体" w:hAnsi="宋体" w:cs="宋体"/>
          <w:szCs w:val="24"/>
        </w:rPr>
        <w:t>2、投标人递交的技术规格书中必须真实逐条列明，否则由投标人自行承担相关风险。</w:t>
      </w:r>
    </w:p>
    <w:p>
      <w:pPr>
        <w:pStyle w:val="13"/>
        <w:spacing w:line="400" w:lineRule="atLeast"/>
        <w:rPr>
          <w:rFonts w:hint="eastAsia" w:ascii="宋体" w:hAnsi="宋体" w:cs="宋体"/>
          <w:szCs w:val="24"/>
        </w:rPr>
      </w:pPr>
      <w:r>
        <w:rPr>
          <w:rFonts w:hint="eastAsia" w:ascii="宋体" w:hAnsi="宋体" w:cs="宋体"/>
          <w:szCs w:val="24"/>
        </w:rPr>
        <w:t>3、此表在不改变格式的情况下可自行制作。</w:t>
      </w:r>
    </w:p>
    <w:p>
      <w:pPr>
        <w:pStyle w:val="13"/>
        <w:spacing w:line="400" w:lineRule="atLeast"/>
        <w:rPr>
          <w:rFonts w:hint="eastAsia" w:ascii="宋体" w:hAnsi="宋体" w:cs="宋体"/>
          <w:szCs w:val="24"/>
        </w:rPr>
      </w:pPr>
      <w:r>
        <w:rPr>
          <w:rFonts w:hint="eastAsia" w:ascii="宋体" w:hAnsi="宋体" w:cs="宋体"/>
          <w:szCs w:val="24"/>
        </w:rPr>
        <w:t>4、此表置于此标书中。</w:t>
      </w:r>
    </w:p>
    <w:p>
      <w:pPr>
        <w:rPr>
          <w:rFonts w:hint="eastAsia" w:ascii="宋体" w:hAnsi="宋体" w:cs="宋体"/>
          <w:sz w:val="28"/>
        </w:rPr>
      </w:pPr>
    </w:p>
    <w:p>
      <w:pPr>
        <w:spacing w:line="360" w:lineRule="auto"/>
        <w:rPr>
          <w:rFonts w:hint="eastAsia" w:ascii="宋体" w:hAnsi="宋体" w:cs="宋体"/>
          <w:sz w:val="24"/>
          <w:szCs w:val="24"/>
        </w:rPr>
      </w:pPr>
      <w:r>
        <w:rPr>
          <w:rFonts w:hint="eastAsia" w:ascii="宋体" w:hAnsi="宋体" w:cs="宋体"/>
          <w:sz w:val="24"/>
          <w:szCs w:val="24"/>
        </w:rPr>
        <w:t>投标人</w:t>
      </w:r>
      <w:r>
        <w:rPr>
          <w:rFonts w:hint="eastAsia" w:ascii="宋体" w:hAnsi="宋体" w:cs="宋体"/>
          <w:sz w:val="24"/>
          <w:szCs w:val="24"/>
        </w:rPr>
        <w:t>名称</w:t>
      </w:r>
      <w:r>
        <w:rPr>
          <w:rFonts w:hint="eastAsia" w:ascii="宋体" w:hAnsi="宋体" w:cs="宋体"/>
          <w:sz w:val="24"/>
          <w:szCs w:val="24"/>
        </w:rPr>
        <w:t>：</w:t>
      </w:r>
      <w:r>
        <w:rPr>
          <w:rFonts w:hint="eastAsia" w:ascii="宋体" w:hAnsi="宋体" w:cs="宋体"/>
          <w:sz w:val="24"/>
          <w:szCs w:val="24"/>
          <w:u w:val="single"/>
        </w:rPr>
        <w:t xml:space="preserve">            （盖公章）              </w:t>
      </w:r>
    </w:p>
    <w:p>
      <w:pPr>
        <w:spacing w:line="360" w:lineRule="auto"/>
        <w:ind w:firstLine="425"/>
        <w:rPr>
          <w:rFonts w:hint="eastAsia" w:ascii="宋体" w:hAnsi="宋体" w:cs="宋体"/>
          <w:sz w:val="24"/>
          <w:szCs w:val="24"/>
          <w:u w:val="single"/>
        </w:rPr>
      </w:pPr>
    </w:p>
    <w:p>
      <w:pPr>
        <w:spacing w:line="360" w:lineRule="auto"/>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rPr>
          <w:rFonts w:hint="eastAsia" w:ascii="宋体" w:hAnsi="宋体" w:cs="宋体"/>
        </w:rPr>
      </w:pPr>
    </w:p>
    <w:p>
      <w:pPr>
        <w:rPr>
          <w:rFonts w:hint="eastAsia" w:ascii="宋体" w:hAnsi="宋体" w:cs="宋体"/>
        </w:rPr>
      </w:pPr>
    </w:p>
    <w:p>
      <w:pPr>
        <w:pStyle w:val="60"/>
        <w:rPr>
          <w:rFonts w:hint="eastAsia" w:ascii="宋体" w:hAnsi="宋体"/>
        </w:rPr>
      </w:pPr>
    </w:p>
    <w:p>
      <w:pPr>
        <w:pStyle w:val="60"/>
        <w:rPr>
          <w:rFonts w:hint="eastAsia" w:ascii="宋体" w:hAnsi="宋体"/>
        </w:rPr>
      </w:pPr>
    </w:p>
    <w:p>
      <w:pPr>
        <w:snapToGrid w:val="0"/>
        <w:spacing w:before="50" w:after="50"/>
        <w:jc w:val="center"/>
        <w:rPr>
          <w:rFonts w:hint="eastAsia" w:ascii="宋体" w:hAnsi="宋体" w:cs="宋体"/>
          <w:b/>
          <w:sz w:val="36"/>
          <w:szCs w:val="36"/>
        </w:rPr>
      </w:pPr>
    </w:p>
    <w:p>
      <w:pPr>
        <w:pStyle w:val="60"/>
        <w:ind w:left="0" w:leftChars="0" w:firstLine="0"/>
        <w:rPr>
          <w:rFonts w:hint="eastAsia" w:ascii="宋体" w:hAnsi="宋体"/>
        </w:rPr>
      </w:pPr>
    </w:p>
    <w:sectPr>
      <w:headerReference r:id="rId5" w:type="first"/>
      <w:footerReference r:id="rId6" w:type="default"/>
      <w:footerReference r:id="rId7" w:type="even"/>
      <w:pgSz w:w="11906" w:h="16838"/>
      <w:pgMar w:top="1236" w:right="1236" w:bottom="1236" w:left="1236" w:header="851" w:footer="90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3" w:usb1="00000000" w:usb2="00000000" w:usb3="00000000" w:csb0="00000001" w:csb1="00000000"/>
  </w:font>
  <w:font w:name="仿宋_GB2312">
    <w:altName w:val="仿宋"/>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E0002AFF" w:usb1="C0007843" w:usb2="00000009" w:usb3="00000000" w:csb0="000001FF"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w:t>
    </w:r>
    <w:r>
      <w:t xml:space="preserve"> 1 -</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t>- 1 -</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separate"/>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060" w:firstLineChars="170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A"/>
    <w:multiLevelType w:val="multilevel"/>
    <w:tmpl w:val="0000000A"/>
    <w:lvl w:ilvl="0" w:tentative="0">
      <w:start w:val="1"/>
      <w:numFmt w:val="decimal"/>
      <w:pStyle w:val="6"/>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singleLevel"/>
    <w:tmpl w:val="0000000C"/>
    <w:lvl w:ilvl="0" w:tentative="0">
      <w:start w:val="1"/>
      <w:numFmt w:val="decimal"/>
      <w:suff w:val="nothing"/>
      <w:lvlText w:val="（%1）"/>
      <w:lvlJc w:val="left"/>
    </w:lvl>
  </w:abstractNum>
  <w:abstractNum w:abstractNumId="3">
    <w:nsid w:val="0000000D"/>
    <w:multiLevelType w:val="singleLevel"/>
    <w:tmpl w:val="0000000D"/>
    <w:lvl w:ilvl="0" w:tentative="0">
      <w:start w:val="1"/>
      <w:numFmt w:val="decimal"/>
      <w:suff w:val="nothing"/>
      <w:lvlText w:val="（%1）"/>
      <w:lvlJc w:val="left"/>
    </w:lvl>
  </w:abstractNum>
  <w:abstractNum w:abstractNumId="4">
    <w:nsid w:val="11768157"/>
    <w:multiLevelType w:val="singleLevel"/>
    <w:tmpl w:val="11768157"/>
    <w:lvl w:ilvl="0" w:tentative="0">
      <w:start w:val="1"/>
      <w:numFmt w:val="decimal"/>
      <w:suff w:val="nothing"/>
      <w:lvlText w:val="%1、"/>
      <w:lvlJc w:val="left"/>
      <w:pPr>
        <w:ind w:left="0" w:firstLine="420"/>
      </w:pPr>
      <w:rPr>
        <w:rFonts w:hint="default"/>
      </w:rPr>
    </w:lvl>
  </w:abstractNum>
  <w:abstractNum w:abstractNumId="5">
    <w:nsid w:val="1B4DBEBC"/>
    <w:multiLevelType w:val="singleLevel"/>
    <w:tmpl w:val="1B4DBEBC"/>
    <w:lvl w:ilvl="0" w:tentative="0">
      <w:start w:val="1"/>
      <w:numFmt w:val="decimal"/>
      <w:suff w:val="nothing"/>
      <w:lvlText w:val="%1、"/>
      <w:lvlJc w:val="left"/>
    </w:lvl>
  </w:abstractNum>
  <w:abstractNum w:abstractNumId="6">
    <w:nsid w:val="60C683EF"/>
    <w:multiLevelType w:val="singleLevel"/>
    <w:tmpl w:val="60C683EF"/>
    <w:lvl w:ilvl="0" w:tentative="0">
      <w:start w:val="1"/>
      <w:numFmt w:val="decimal"/>
      <w:lvlText w:val="%1"/>
      <w:lvlJc w:val="center"/>
      <w:pPr>
        <w:tabs>
          <w:tab w:val="left" w:pos="425"/>
        </w:tabs>
        <w:ind w:left="425" w:hanging="241"/>
      </w:pPr>
      <w:rPr>
        <w:rFonts w:hint="default"/>
      </w:rPr>
    </w:lvl>
  </w:abstractNum>
  <w:abstractNum w:abstractNumId="7">
    <w:nsid w:val="679638B2"/>
    <w:multiLevelType w:val="multilevel"/>
    <w:tmpl w:val="679638B2"/>
    <w:lvl w:ilvl="0" w:tentative="0">
      <w:start w:val="1"/>
      <w:numFmt w:val="japaneseCounting"/>
      <w:lvlText w:val="第%1章"/>
      <w:lvlJc w:val="left"/>
      <w:pPr>
        <w:ind w:left="1455" w:hanging="14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7"/>
  </w:num>
  <w:num w:numId="3">
    <w:abstractNumId w:val="0"/>
  </w:num>
  <w:num w:numId="4">
    <w:abstractNumId w:val="6"/>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NTdiMjQ1MmU2OTMzOWJiNTkzYTE0MWVjMTJjZDQifQ=="/>
  </w:docVars>
  <w:rsids>
    <w:rsidRoot w:val="00172A27"/>
    <w:rsid w:val="00016E48"/>
    <w:rsid w:val="00037514"/>
    <w:rsid w:val="000A3F32"/>
    <w:rsid w:val="000C107F"/>
    <w:rsid w:val="001107B6"/>
    <w:rsid w:val="00146AF7"/>
    <w:rsid w:val="00185F9E"/>
    <w:rsid w:val="001F71F2"/>
    <w:rsid w:val="00203E3C"/>
    <w:rsid w:val="00293A0C"/>
    <w:rsid w:val="002A363B"/>
    <w:rsid w:val="002A6FB6"/>
    <w:rsid w:val="002D6DA3"/>
    <w:rsid w:val="002D6F2D"/>
    <w:rsid w:val="0033327C"/>
    <w:rsid w:val="00342B8E"/>
    <w:rsid w:val="003604B8"/>
    <w:rsid w:val="00363F69"/>
    <w:rsid w:val="003D1E83"/>
    <w:rsid w:val="00455175"/>
    <w:rsid w:val="004D7159"/>
    <w:rsid w:val="004F566A"/>
    <w:rsid w:val="00585C73"/>
    <w:rsid w:val="005D0FEA"/>
    <w:rsid w:val="005F61A6"/>
    <w:rsid w:val="006407FD"/>
    <w:rsid w:val="006E1BED"/>
    <w:rsid w:val="0077514A"/>
    <w:rsid w:val="007D29D7"/>
    <w:rsid w:val="00806C7F"/>
    <w:rsid w:val="008868D3"/>
    <w:rsid w:val="008B1499"/>
    <w:rsid w:val="008C48F1"/>
    <w:rsid w:val="008D00F9"/>
    <w:rsid w:val="008F3E66"/>
    <w:rsid w:val="008F487D"/>
    <w:rsid w:val="00912B91"/>
    <w:rsid w:val="00941CE0"/>
    <w:rsid w:val="009B07DD"/>
    <w:rsid w:val="00A35AA0"/>
    <w:rsid w:val="00A4525C"/>
    <w:rsid w:val="00A5658B"/>
    <w:rsid w:val="00A72DFA"/>
    <w:rsid w:val="00B16B81"/>
    <w:rsid w:val="00BD4A1A"/>
    <w:rsid w:val="00C00C0A"/>
    <w:rsid w:val="00C04039"/>
    <w:rsid w:val="00C06741"/>
    <w:rsid w:val="00C273D7"/>
    <w:rsid w:val="00C333F8"/>
    <w:rsid w:val="00C66688"/>
    <w:rsid w:val="00D35B32"/>
    <w:rsid w:val="00D42AEA"/>
    <w:rsid w:val="00E139C8"/>
    <w:rsid w:val="00EC0012"/>
    <w:rsid w:val="00EE2882"/>
    <w:rsid w:val="00EE7F5C"/>
    <w:rsid w:val="00EF3D87"/>
    <w:rsid w:val="00F63D15"/>
    <w:rsid w:val="00FC1F9A"/>
    <w:rsid w:val="0122660F"/>
    <w:rsid w:val="01327E09"/>
    <w:rsid w:val="01404B56"/>
    <w:rsid w:val="01454F65"/>
    <w:rsid w:val="016D6E1B"/>
    <w:rsid w:val="01853048"/>
    <w:rsid w:val="029D484A"/>
    <w:rsid w:val="02FE5705"/>
    <w:rsid w:val="034A4A86"/>
    <w:rsid w:val="035F5516"/>
    <w:rsid w:val="0389023E"/>
    <w:rsid w:val="040632B1"/>
    <w:rsid w:val="04183E56"/>
    <w:rsid w:val="044C43D5"/>
    <w:rsid w:val="04761B23"/>
    <w:rsid w:val="049B477F"/>
    <w:rsid w:val="04C867D6"/>
    <w:rsid w:val="04E40553"/>
    <w:rsid w:val="056A28FD"/>
    <w:rsid w:val="057A5CDE"/>
    <w:rsid w:val="0622007B"/>
    <w:rsid w:val="06415D14"/>
    <w:rsid w:val="065C2289"/>
    <w:rsid w:val="0689286D"/>
    <w:rsid w:val="06C673A5"/>
    <w:rsid w:val="0722697C"/>
    <w:rsid w:val="083A5A97"/>
    <w:rsid w:val="08991D5D"/>
    <w:rsid w:val="09611CF3"/>
    <w:rsid w:val="09B36EEA"/>
    <w:rsid w:val="0AC83529"/>
    <w:rsid w:val="0B687AB1"/>
    <w:rsid w:val="0BA512E8"/>
    <w:rsid w:val="0BD858B7"/>
    <w:rsid w:val="0BEF0315"/>
    <w:rsid w:val="0C1F638A"/>
    <w:rsid w:val="0C2D7FFE"/>
    <w:rsid w:val="0CBC6B53"/>
    <w:rsid w:val="0D39103F"/>
    <w:rsid w:val="0D8A3507"/>
    <w:rsid w:val="0ECC63AD"/>
    <w:rsid w:val="1028523E"/>
    <w:rsid w:val="104230C9"/>
    <w:rsid w:val="114345FE"/>
    <w:rsid w:val="118B376B"/>
    <w:rsid w:val="119E39F0"/>
    <w:rsid w:val="11B02592"/>
    <w:rsid w:val="11B13C03"/>
    <w:rsid w:val="11E446F5"/>
    <w:rsid w:val="11E903EC"/>
    <w:rsid w:val="12155050"/>
    <w:rsid w:val="12233F6E"/>
    <w:rsid w:val="12241CEA"/>
    <w:rsid w:val="127D35F6"/>
    <w:rsid w:val="12C63E42"/>
    <w:rsid w:val="12CC533D"/>
    <w:rsid w:val="12D123A0"/>
    <w:rsid w:val="132E29F2"/>
    <w:rsid w:val="134F3860"/>
    <w:rsid w:val="13867F89"/>
    <w:rsid w:val="13CA6062"/>
    <w:rsid w:val="13FA506F"/>
    <w:rsid w:val="14852618"/>
    <w:rsid w:val="1496382C"/>
    <w:rsid w:val="14C92B3A"/>
    <w:rsid w:val="14CB10FD"/>
    <w:rsid w:val="14FB74AE"/>
    <w:rsid w:val="15167D7E"/>
    <w:rsid w:val="163F201C"/>
    <w:rsid w:val="16596A0C"/>
    <w:rsid w:val="16A53970"/>
    <w:rsid w:val="16CC4D86"/>
    <w:rsid w:val="16D75D07"/>
    <w:rsid w:val="178B0FAF"/>
    <w:rsid w:val="17AE23D2"/>
    <w:rsid w:val="17C61A00"/>
    <w:rsid w:val="17C70904"/>
    <w:rsid w:val="17CF3DE5"/>
    <w:rsid w:val="17FA6B5E"/>
    <w:rsid w:val="17FD0493"/>
    <w:rsid w:val="188D6575"/>
    <w:rsid w:val="18BF77C3"/>
    <w:rsid w:val="196B3A43"/>
    <w:rsid w:val="19E36B84"/>
    <w:rsid w:val="1A733BE9"/>
    <w:rsid w:val="1A945B9D"/>
    <w:rsid w:val="1AB5737C"/>
    <w:rsid w:val="1AD00105"/>
    <w:rsid w:val="1AD66499"/>
    <w:rsid w:val="1AFD0E67"/>
    <w:rsid w:val="1B521B2B"/>
    <w:rsid w:val="1B5804DF"/>
    <w:rsid w:val="1B975D91"/>
    <w:rsid w:val="1BE05324"/>
    <w:rsid w:val="1C592225"/>
    <w:rsid w:val="1CC80125"/>
    <w:rsid w:val="1CCB061E"/>
    <w:rsid w:val="1CD34CD9"/>
    <w:rsid w:val="1D03119A"/>
    <w:rsid w:val="1D826D02"/>
    <w:rsid w:val="1D891DE3"/>
    <w:rsid w:val="1DC5536F"/>
    <w:rsid w:val="1E0A5322"/>
    <w:rsid w:val="1E176D97"/>
    <w:rsid w:val="1E3255E9"/>
    <w:rsid w:val="1E381EE6"/>
    <w:rsid w:val="1E605301"/>
    <w:rsid w:val="1E66766E"/>
    <w:rsid w:val="1E901487"/>
    <w:rsid w:val="1EB27896"/>
    <w:rsid w:val="1F061775"/>
    <w:rsid w:val="1F3C0351"/>
    <w:rsid w:val="1F4836E8"/>
    <w:rsid w:val="1F50447F"/>
    <w:rsid w:val="1F7360B2"/>
    <w:rsid w:val="1F7F155F"/>
    <w:rsid w:val="1F926A86"/>
    <w:rsid w:val="1FEC4B2A"/>
    <w:rsid w:val="2038697D"/>
    <w:rsid w:val="20917D36"/>
    <w:rsid w:val="213D6720"/>
    <w:rsid w:val="219610CA"/>
    <w:rsid w:val="21F1672D"/>
    <w:rsid w:val="221F3F3E"/>
    <w:rsid w:val="22253891"/>
    <w:rsid w:val="22AE6E3E"/>
    <w:rsid w:val="22DC4D30"/>
    <w:rsid w:val="23200F73"/>
    <w:rsid w:val="23D32812"/>
    <w:rsid w:val="242B4CA4"/>
    <w:rsid w:val="2496503D"/>
    <w:rsid w:val="24AF6539"/>
    <w:rsid w:val="25C81186"/>
    <w:rsid w:val="25D1461C"/>
    <w:rsid w:val="25D709B8"/>
    <w:rsid w:val="263465BA"/>
    <w:rsid w:val="26453A66"/>
    <w:rsid w:val="264E4D12"/>
    <w:rsid w:val="26E1183F"/>
    <w:rsid w:val="26EB356A"/>
    <w:rsid w:val="26F234D1"/>
    <w:rsid w:val="2736654B"/>
    <w:rsid w:val="279D09CF"/>
    <w:rsid w:val="27B37771"/>
    <w:rsid w:val="27BE60C1"/>
    <w:rsid w:val="28362F3A"/>
    <w:rsid w:val="289B0F60"/>
    <w:rsid w:val="28DF1D6E"/>
    <w:rsid w:val="28E33504"/>
    <w:rsid w:val="293D3CA5"/>
    <w:rsid w:val="295F0993"/>
    <w:rsid w:val="2A492446"/>
    <w:rsid w:val="2A7B197E"/>
    <w:rsid w:val="2A825EDA"/>
    <w:rsid w:val="2A916E63"/>
    <w:rsid w:val="2AD95B2C"/>
    <w:rsid w:val="2AF41515"/>
    <w:rsid w:val="2B787880"/>
    <w:rsid w:val="2C63624E"/>
    <w:rsid w:val="2C8E2CE3"/>
    <w:rsid w:val="2CAA7660"/>
    <w:rsid w:val="2CC2508A"/>
    <w:rsid w:val="2D193627"/>
    <w:rsid w:val="2D49423C"/>
    <w:rsid w:val="2D6C30CD"/>
    <w:rsid w:val="2DA44AA3"/>
    <w:rsid w:val="2DBA709A"/>
    <w:rsid w:val="2E02209F"/>
    <w:rsid w:val="2E274CBD"/>
    <w:rsid w:val="2E390291"/>
    <w:rsid w:val="2E7E7DC6"/>
    <w:rsid w:val="2E984B00"/>
    <w:rsid w:val="2EAD4823"/>
    <w:rsid w:val="2EEC180E"/>
    <w:rsid w:val="2F1C0DC9"/>
    <w:rsid w:val="2F6C2372"/>
    <w:rsid w:val="30082E2E"/>
    <w:rsid w:val="30883AF0"/>
    <w:rsid w:val="30D669D0"/>
    <w:rsid w:val="30F42338"/>
    <w:rsid w:val="30FD19EB"/>
    <w:rsid w:val="316C1084"/>
    <w:rsid w:val="31712FA3"/>
    <w:rsid w:val="31862B9B"/>
    <w:rsid w:val="31AA2E09"/>
    <w:rsid w:val="321159A6"/>
    <w:rsid w:val="32356EEF"/>
    <w:rsid w:val="328C4271"/>
    <w:rsid w:val="329D5016"/>
    <w:rsid w:val="33182207"/>
    <w:rsid w:val="33483E8D"/>
    <w:rsid w:val="33552E44"/>
    <w:rsid w:val="33561480"/>
    <w:rsid w:val="33A836F9"/>
    <w:rsid w:val="33F7044F"/>
    <w:rsid w:val="341857C8"/>
    <w:rsid w:val="341B0982"/>
    <w:rsid w:val="343E4391"/>
    <w:rsid w:val="34894925"/>
    <w:rsid w:val="34B71680"/>
    <w:rsid w:val="34E858A4"/>
    <w:rsid w:val="354D6802"/>
    <w:rsid w:val="35B809FC"/>
    <w:rsid w:val="35C12534"/>
    <w:rsid w:val="367E39F2"/>
    <w:rsid w:val="37456C2A"/>
    <w:rsid w:val="37EB113C"/>
    <w:rsid w:val="38BF366B"/>
    <w:rsid w:val="38C938B7"/>
    <w:rsid w:val="39197BAF"/>
    <w:rsid w:val="39445A44"/>
    <w:rsid w:val="39DC2354"/>
    <w:rsid w:val="3A3416CD"/>
    <w:rsid w:val="3AD35262"/>
    <w:rsid w:val="3BCE42CA"/>
    <w:rsid w:val="3BDC401E"/>
    <w:rsid w:val="3C8C1B40"/>
    <w:rsid w:val="3CAF1541"/>
    <w:rsid w:val="3CFC4A4B"/>
    <w:rsid w:val="3D374A65"/>
    <w:rsid w:val="3DF706A3"/>
    <w:rsid w:val="3E1D0952"/>
    <w:rsid w:val="3EB1144E"/>
    <w:rsid w:val="3EB25E0E"/>
    <w:rsid w:val="3ED86E01"/>
    <w:rsid w:val="3EFB1E1E"/>
    <w:rsid w:val="3F446058"/>
    <w:rsid w:val="3F5E1624"/>
    <w:rsid w:val="400C5D0B"/>
    <w:rsid w:val="404E1D8E"/>
    <w:rsid w:val="40543295"/>
    <w:rsid w:val="406011E2"/>
    <w:rsid w:val="40C11BAE"/>
    <w:rsid w:val="413F3493"/>
    <w:rsid w:val="41AE11D4"/>
    <w:rsid w:val="41B07488"/>
    <w:rsid w:val="41F626F1"/>
    <w:rsid w:val="4204222F"/>
    <w:rsid w:val="422B71AE"/>
    <w:rsid w:val="42D64BE9"/>
    <w:rsid w:val="43075FD5"/>
    <w:rsid w:val="4409724D"/>
    <w:rsid w:val="44BE2FF0"/>
    <w:rsid w:val="45787552"/>
    <w:rsid w:val="45E204F8"/>
    <w:rsid w:val="46080586"/>
    <w:rsid w:val="460D243F"/>
    <w:rsid w:val="4649544E"/>
    <w:rsid w:val="46D70BB9"/>
    <w:rsid w:val="472416FC"/>
    <w:rsid w:val="47507599"/>
    <w:rsid w:val="47F63741"/>
    <w:rsid w:val="487F1C32"/>
    <w:rsid w:val="48A85A92"/>
    <w:rsid w:val="48B741BE"/>
    <w:rsid w:val="48DF1B3F"/>
    <w:rsid w:val="4924637A"/>
    <w:rsid w:val="49395BB4"/>
    <w:rsid w:val="49426187"/>
    <w:rsid w:val="4A1277D9"/>
    <w:rsid w:val="4A182E9A"/>
    <w:rsid w:val="4A1E6E9E"/>
    <w:rsid w:val="4ADE1A65"/>
    <w:rsid w:val="4B906C3C"/>
    <w:rsid w:val="4BE45B05"/>
    <w:rsid w:val="4BF67410"/>
    <w:rsid w:val="4C6945DB"/>
    <w:rsid w:val="4CFE5DAC"/>
    <w:rsid w:val="4D800A9B"/>
    <w:rsid w:val="4DA20E2A"/>
    <w:rsid w:val="4DD322BC"/>
    <w:rsid w:val="4E365E51"/>
    <w:rsid w:val="4EBD732E"/>
    <w:rsid w:val="4F080938"/>
    <w:rsid w:val="4F264CEC"/>
    <w:rsid w:val="4F615F96"/>
    <w:rsid w:val="4FCB6477"/>
    <w:rsid w:val="4FF15F71"/>
    <w:rsid w:val="50390DB0"/>
    <w:rsid w:val="50675163"/>
    <w:rsid w:val="50BA329D"/>
    <w:rsid w:val="5161770D"/>
    <w:rsid w:val="51BE4842"/>
    <w:rsid w:val="522A132D"/>
    <w:rsid w:val="52D31CA9"/>
    <w:rsid w:val="5326465E"/>
    <w:rsid w:val="53305C6F"/>
    <w:rsid w:val="534D368A"/>
    <w:rsid w:val="54171005"/>
    <w:rsid w:val="547D3B82"/>
    <w:rsid w:val="54C114DC"/>
    <w:rsid w:val="54D7233D"/>
    <w:rsid w:val="55A16584"/>
    <w:rsid w:val="55B25D2C"/>
    <w:rsid w:val="55EB4403"/>
    <w:rsid w:val="55F84DFB"/>
    <w:rsid w:val="566925C6"/>
    <w:rsid w:val="568D1B94"/>
    <w:rsid w:val="56D51530"/>
    <w:rsid w:val="57A80587"/>
    <w:rsid w:val="5805741F"/>
    <w:rsid w:val="58406C6D"/>
    <w:rsid w:val="5873387B"/>
    <w:rsid w:val="58910D83"/>
    <w:rsid w:val="58AA0E96"/>
    <w:rsid w:val="58C245E0"/>
    <w:rsid w:val="58EE588F"/>
    <w:rsid w:val="59841A6C"/>
    <w:rsid w:val="59A76C8E"/>
    <w:rsid w:val="59E00B01"/>
    <w:rsid w:val="5A070A1F"/>
    <w:rsid w:val="5A484D7E"/>
    <w:rsid w:val="5B0629E5"/>
    <w:rsid w:val="5B25586F"/>
    <w:rsid w:val="5BD323BD"/>
    <w:rsid w:val="5C3B7470"/>
    <w:rsid w:val="5CBA05C5"/>
    <w:rsid w:val="5D147264"/>
    <w:rsid w:val="5D8130A5"/>
    <w:rsid w:val="5DA85633"/>
    <w:rsid w:val="5DA911B5"/>
    <w:rsid w:val="5DBA4B9D"/>
    <w:rsid w:val="5DC8539C"/>
    <w:rsid w:val="5DCA6E6D"/>
    <w:rsid w:val="5E070C86"/>
    <w:rsid w:val="5E166155"/>
    <w:rsid w:val="5E4D3BC3"/>
    <w:rsid w:val="5EDB4306"/>
    <w:rsid w:val="5EF561E9"/>
    <w:rsid w:val="5F063B60"/>
    <w:rsid w:val="5F1E0238"/>
    <w:rsid w:val="5F3D6D4F"/>
    <w:rsid w:val="5F746CF9"/>
    <w:rsid w:val="5FD03D10"/>
    <w:rsid w:val="603E67DA"/>
    <w:rsid w:val="608E7C87"/>
    <w:rsid w:val="614C735E"/>
    <w:rsid w:val="618320D8"/>
    <w:rsid w:val="619551B4"/>
    <w:rsid w:val="62136500"/>
    <w:rsid w:val="627E0FDE"/>
    <w:rsid w:val="62D3587A"/>
    <w:rsid w:val="62F82C79"/>
    <w:rsid w:val="630A1095"/>
    <w:rsid w:val="636E6702"/>
    <w:rsid w:val="64343F73"/>
    <w:rsid w:val="65180987"/>
    <w:rsid w:val="65270084"/>
    <w:rsid w:val="65986A54"/>
    <w:rsid w:val="6642202F"/>
    <w:rsid w:val="66651B54"/>
    <w:rsid w:val="666C5ABA"/>
    <w:rsid w:val="66C93CC9"/>
    <w:rsid w:val="672A074E"/>
    <w:rsid w:val="6733368F"/>
    <w:rsid w:val="67720A59"/>
    <w:rsid w:val="67946A0A"/>
    <w:rsid w:val="679B1573"/>
    <w:rsid w:val="679C78A4"/>
    <w:rsid w:val="67EB42B5"/>
    <w:rsid w:val="67EC3E9A"/>
    <w:rsid w:val="67EF3AFA"/>
    <w:rsid w:val="681364CD"/>
    <w:rsid w:val="68A6138B"/>
    <w:rsid w:val="69050A37"/>
    <w:rsid w:val="691415F6"/>
    <w:rsid w:val="692F5E9A"/>
    <w:rsid w:val="693B2E4C"/>
    <w:rsid w:val="69DC6EAC"/>
    <w:rsid w:val="69F53B58"/>
    <w:rsid w:val="6A1356F9"/>
    <w:rsid w:val="6AB461DF"/>
    <w:rsid w:val="6B0D41D5"/>
    <w:rsid w:val="6B1B44EB"/>
    <w:rsid w:val="6BB53322"/>
    <w:rsid w:val="6D275B25"/>
    <w:rsid w:val="6D391225"/>
    <w:rsid w:val="6D575D31"/>
    <w:rsid w:val="6D72794C"/>
    <w:rsid w:val="6DCD0E5E"/>
    <w:rsid w:val="6DCD4344"/>
    <w:rsid w:val="6E6E3D8F"/>
    <w:rsid w:val="6EB41A9F"/>
    <w:rsid w:val="6EEC48A7"/>
    <w:rsid w:val="6F9B255C"/>
    <w:rsid w:val="6FA718FC"/>
    <w:rsid w:val="6FDB057C"/>
    <w:rsid w:val="70043A0E"/>
    <w:rsid w:val="70A634A8"/>
    <w:rsid w:val="713F6A1D"/>
    <w:rsid w:val="71415FAD"/>
    <w:rsid w:val="71853E6F"/>
    <w:rsid w:val="71930554"/>
    <w:rsid w:val="71ED1C76"/>
    <w:rsid w:val="7237004B"/>
    <w:rsid w:val="728A653F"/>
    <w:rsid w:val="72C459AC"/>
    <w:rsid w:val="72FD1B30"/>
    <w:rsid w:val="73817204"/>
    <w:rsid w:val="73983E34"/>
    <w:rsid w:val="73BD6611"/>
    <w:rsid w:val="73D13110"/>
    <w:rsid w:val="73D3695B"/>
    <w:rsid w:val="74042E24"/>
    <w:rsid w:val="74AD1A28"/>
    <w:rsid w:val="74B23A83"/>
    <w:rsid w:val="74B61C98"/>
    <w:rsid w:val="74FA757D"/>
    <w:rsid w:val="75251BBF"/>
    <w:rsid w:val="75D25EEA"/>
    <w:rsid w:val="77054511"/>
    <w:rsid w:val="77401421"/>
    <w:rsid w:val="77A6244D"/>
    <w:rsid w:val="77FA0CF4"/>
    <w:rsid w:val="789855E7"/>
    <w:rsid w:val="78A019B5"/>
    <w:rsid w:val="78AE6866"/>
    <w:rsid w:val="78C729CC"/>
    <w:rsid w:val="78CB41B8"/>
    <w:rsid w:val="79010889"/>
    <w:rsid w:val="79231942"/>
    <w:rsid w:val="793C0433"/>
    <w:rsid w:val="795222BF"/>
    <w:rsid w:val="79AF3536"/>
    <w:rsid w:val="7A1D21D6"/>
    <w:rsid w:val="7A361B91"/>
    <w:rsid w:val="7A435ADD"/>
    <w:rsid w:val="7A7908F7"/>
    <w:rsid w:val="7B3C3E93"/>
    <w:rsid w:val="7B69358D"/>
    <w:rsid w:val="7B7C0359"/>
    <w:rsid w:val="7BFB7EA9"/>
    <w:rsid w:val="7D040AC6"/>
    <w:rsid w:val="7D297002"/>
    <w:rsid w:val="7D373147"/>
    <w:rsid w:val="7D4845DF"/>
    <w:rsid w:val="7D5E0E2A"/>
    <w:rsid w:val="7D9E01F3"/>
    <w:rsid w:val="7DEC5124"/>
    <w:rsid w:val="7DF4478E"/>
    <w:rsid w:val="7E0B2C4C"/>
    <w:rsid w:val="7E24372B"/>
    <w:rsid w:val="7E403ABD"/>
    <w:rsid w:val="7E4D749C"/>
    <w:rsid w:val="7EDB30C7"/>
    <w:rsid w:val="7F0A3FC2"/>
    <w:rsid w:val="7F973E9A"/>
    <w:rsid w:val="7FD6246E"/>
    <w:rsid w:val="7FF06C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color w:val="000000"/>
      <w:sz w:val="21"/>
      <w:szCs w:val="21"/>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kern w:val="44"/>
      <w:sz w:val="44"/>
    </w:rPr>
  </w:style>
  <w:style w:type="paragraph" w:styleId="5">
    <w:name w:val="heading 2"/>
    <w:basedOn w:val="1"/>
    <w:next w:val="1"/>
    <w:qFormat/>
    <w:uiPriority w:val="0"/>
    <w:pPr>
      <w:keepNext/>
      <w:keepLines/>
      <w:autoSpaceDE/>
      <w:autoSpaceDN/>
      <w:adjustRightInd/>
      <w:spacing w:before="260" w:beforeLines="0" w:after="260" w:afterLines="0" w:line="415" w:lineRule="auto"/>
      <w:outlineLvl w:val="1"/>
    </w:pPr>
    <w:rPr>
      <w:rFonts w:ascii="Arial" w:hAnsi="Arial" w:eastAsia="黑体"/>
      <w:b/>
      <w:bCs/>
      <w:color w:val="auto"/>
      <w:kern w:val="2"/>
      <w:sz w:val="32"/>
      <w:szCs w:val="32"/>
    </w:rPr>
  </w:style>
  <w:style w:type="character" w:default="1" w:styleId="26">
    <w:name w:val="Default Paragraph Font"/>
    <w:uiPriority w:val="0"/>
    <w:rPr>
      <w:rFonts w:ascii="Calibri" w:hAnsi="Calibri"/>
      <w:lang w:val="en-US" w:eastAsia="zh-CN" w:bidi="ar-SA"/>
    </w:rPr>
  </w:style>
  <w:style w:type="table" w:default="1" w:styleId="24">
    <w:name w:val="Normal Table"/>
    <w:semiHidden/>
    <w:uiPriority w:val="0"/>
    <w:tblPr>
      <w:tblStyle w:val="24"/>
      <w:tblCellMar>
        <w:top w:w="0" w:type="dxa"/>
        <w:left w:w="108" w:type="dxa"/>
        <w:bottom w:w="0" w:type="dxa"/>
        <w:right w:w="108" w:type="dxa"/>
      </w:tblCellMar>
    </w:tblPr>
  </w:style>
  <w:style w:type="paragraph" w:styleId="2">
    <w:name w:val="Body Text Indent"/>
    <w:basedOn w:val="1"/>
    <w:next w:val="3"/>
    <w:uiPriority w:val="0"/>
    <w:pPr>
      <w:spacing w:after="120" w:afterLines="0"/>
      <w:ind w:left="420" w:leftChars="200"/>
    </w:pPr>
  </w:style>
  <w:style w:type="paragraph" w:styleId="3">
    <w:name w:val="envelope return"/>
    <w:basedOn w:val="1"/>
    <w:qFormat/>
    <w:uiPriority w:val="0"/>
    <w:pPr>
      <w:snapToGrid w:val="0"/>
    </w:pPr>
    <w:rPr>
      <w:rFonts w:ascii="Arial" w:hAnsi="Arial"/>
    </w:rPr>
  </w:style>
  <w:style w:type="paragraph" w:styleId="6">
    <w:name w:val="List Number"/>
    <w:basedOn w:val="1"/>
    <w:uiPriority w:val="0"/>
    <w:pPr>
      <w:widowControl/>
      <w:numPr>
        <w:ilvl w:val="0"/>
        <w:numId w:val="1"/>
      </w:numPr>
      <w:tabs>
        <w:tab w:val="left" w:pos="720"/>
        <w:tab w:val="clear" w:pos="360"/>
      </w:tabs>
      <w:autoSpaceDE/>
      <w:autoSpaceDN/>
      <w:adjustRightInd/>
      <w:spacing w:after="156" w:afterLines="50"/>
      <w:jc w:val="left"/>
    </w:pPr>
    <w:rPr>
      <w:color w:val="auto"/>
      <w:sz w:val="24"/>
      <w:szCs w:val="20"/>
    </w:rPr>
  </w:style>
  <w:style w:type="paragraph" w:styleId="7">
    <w:name w:val="Normal Indent"/>
    <w:basedOn w:val="1"/>
    <w:link w:val="30"/>
    <w:uiPriority w:val="0"/>
    <w:pPr>
      <w:autoSpaceDE/>
      <w:autoSpaceDN/>
      <w:adjustRightInd/>
      <w:ind w:firstLine="420"/>
    </w:pPr>
    <w:rPr>
      <w:rFonts w:eastAsia="宋体"/>
      <w:kern w:val="2"/>
      <w:sz w:val="21"/>
      <w:lang w:val="en-US" w:eastAsia="zh-CN" w:bidi="ar-SA"/>
    </w:rPr>
  </w:style>
  <w:style w:type="paragraph" w:styleId="8">
    <w:name w:val="index 5"/>
    <w:basedOn w:val="1"/>
    <w:next w:val="1"/>
    <w:uiPriority w:val="0"/>
    <w:pPr>
      <w:ind w:left="800" w:leftChars="800"/>
    </w:pPr>
  </w:style>
  <w:style w:type="paragraph" w:styleId="9">
    <w:name w:val="Document Map"/>
    <w:basedOn w:val="1"/>
    <w:uiPriority w:val="0"/>
    <w:pPr>
      <w:shd w:val="clear" w:color="auto" w:fill="000080"/>
    </w:pPr>
  </w:style>
  <w:style w:type="paragraph" w:styleId="10">
    <w:name w:val="annotation text"/>
    <w:basedOn w:val="1"/>
    <w:qFormat/>
    <w:uiPriority w:val="0"/>
    <w:pPr>
      <w:jc w:val="left"/>
    </w:pPr>
  </w:style>
  <w:style w:type="paragraph" w:styleId="11">
    <w:name w:val="Body Text 3"/>
    <w:basedOn w:val="1"/>
    <w:unhideWhenUsed/>
    <w:qFormat/>
    <w:uiPriority w:val="99"/>
    <w:pPr>
      <w:spacing w:after="120"/>
    </w:pPr>
    <w:rPr>
      <w:sz w:val="16"/>
      <w:szCs w:val="16"/>
    </w:rPr>
  </w:style>
  <w:style w:type="paragraph" w:styleId="12">
    <w:name w:val="Body Text"/>
    <w:basedOn w:val="1"/>
    <w:link w:val="31"/>
    <w:uiPriority w:val="0"/>
    <w:pPr>
      <w:spacing w:after="120" w:afterLines="0"/>
    </w:pPr>
  </w:style>
  <w:style w:type="paragraph" w:styleId="13">
    <w:name w:val="Plain Text"/>
    <w:basedOn w:val="1"/>
    <w:next w:val="14"/>
    <w:link w:val="32"/>
    <w:uiPriority w:val="0"/>
    <w:pPr>
      <w:autoSpaceDE/>
      <w:autoSpaceDN/>
      <w:adjustRightInd/>
    </w:pPr>
    <w:rPr>
      <w:rFonts w:eastAsia="宋体"/>
      <w:kern w:val="2"/>
      <w:sz w:val="24"/>
      <w:lang w:val="en-US" w:eastAsia="zh-CN" w:bidi="ar-SA"/>
    </w:rPr>
  </w:style>
  <w:style w:type="paragraph" w:styleId="14">
    <w:name w:val="index 7"/>
    <w:basedOn w:val="1"/>
    <w:next w:val="1"/>
    <w:uiPriority w:val="0"/>
    <w:pPr>
      <w:ind w:left="1200" w:leftChars="1200"/>
    </w:pPr>
  </w:style>
  <w:style w:type="paragraph" w:styleId="15">
    <w:name w:val="Balloon Text"/>
    <w:basedOn w:val="1"/>
    <w:uiPriority w:val="0"/>
    <w:rPr>
      <w:sz w:val="18"/>
      <w:szCs w:val="18"/>
    </w:rPr>
  </w:style>
  <w:style w:type="paragraph" w:styleId="16">
    <w:name w:val="footer"/>
    <w:basedOn w:val="1"/>
    <w:uiPriority w:val="0"/>
    <w:pPr>
      <w:tabs>
        <w:tab w:val="center" w:pos="4153"/>
        <w:tab w:val="right" w:pos="8306"/>
      </w:tabs>
      <w:snapToGrid w:val="0"/>
      <w:jc w:val="left"/>
    </w:pPr>
    <w:rPr>
      <w:sz w:val="18"/>
      <w:szCs w:val="18"/>
    </w:rPr>
  </w:style>
  <w:style w:type="paragraph" w:styleId="1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iPriority w:val="0"/>
    <w:pPr>
      <w:spacing w:line="360" w:lineRule="auto"/>
    </w:pPr>
    <w:rPr>
      <w:rFonts w:eastAsia="黑体"/>
      <w:sz w:val="24"/>
    </w:rPr>
  </w:style>
  <w:style w:type="paragraph" w:styleId="19">
    <w:name w:val="footnote text"/>
    <w:basedOn w:val="1"/>
    <w:qFormat/>
    <w:uiPriority w:val="99"/>
    <w:pPr>
      <w:jc w:val="left"/>
    </w:pPr>
    <w:rPr>
      <w:kern w:val="1"/>
      <w:sz w:val="18"/>
    </w:rPr>
  </w:style>
  <w:style w:type="paragraph" w:styleId="20">
    <w:name w:val="Body Text Indent 3"/>
    <w:basedOn w:val="1"/>
    <w:uiPriority w:val="0"/>
    <w:pPr>
      <w:autoSpaceDE/>
      <w:autoSpaceDN/>
      <w:adjustRightInd/>
      <w:ind w:firstLine="435"/>
    </w:pPr>
    <w:rPr>
      <w:color w:val="auto"/>
      <w:kern w:val="2"/>
      <w:szCs w:val="24"/>
    </w:rPr>
  </w:style>
  <w:style w:type="paragraph" w:styleId="21">
    <w:name w:val="HTML Preformatted"/>
    <w:basedOn w:val="1"/>
    <w:uiPriority w:val="0"/>
    <w:pPr>
      <w:autoSpaceDE/>
      <w:autoSpaceDN/>
      <w:adjustRightInd/>
    </w:pPr>
    <w:rPr>
      <w:rFonts w:ascii="Arial Unicode MS" w:hAnsi="Arial Unicode MS" w:eastAsia="Arial Unicode MS"/>
      <w:lang w:bidi="ar-SA"/>
    </w:rPr>
  </w:style>
  <w:style w:type="paragraph" w:styleId="22">
    <w:name w:val="Normal (Web)"/>
    <w:basedOn w:val="1"/>
    <w:link w:val="33"/>
    <w:qFormat/>
    <w:uiPriority w:val="0"/>
    <w:pPr>
      <w:widowControl/>
      <w:autoSpaceDE/>
      <w:autoSpaceDN/>
      <w:adjustRightInd/>
      <w:spacing w:before="100" w:beforeAutospacing="1" w:after="100" w:afterAutospacing="1"/>
      <w:jc w:val="left"/>
    </w:pPr>
    <w:rPr>
      <w:rFonts w:ascii="宋体" w:hAnsi="宋体" w:eastAsia="Times New Roman"/>
      <w:sz w:val="24"/>
      <w:szCs w:val="24"/>
      <w:lang/>
    </w:rPr>
  </w:style>
  <w:style w:type="paragraph" w:styleId="23">
    <w:name w:val="Body Text First Indent 2"/>
    <w:basedOn w:val="2"/>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25">
    <w:name w:val="Table Grid"/>
    <w:basedOn w:val="24"/>
    <w:uiPriority w:val="0"/>
    <w:pPr>
      <w:widowControl w:val="0"/>
      <w:jc w:val="both"/>
    </w:pPr>
    <w:tblPr>
      <w:tblStyle w:val="2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lang w:val="en-US" w:eastAsia="zh-CN" w:bidi="ar-SA"/>
    </w:rPr>
  </w:style>
  <w:style w:type="character" w:styleId="28">
    <w:name w:val="page number"/>
    <w:uiPriority w:val="0"/>
    <w:rPr>
      <w:lang w:val="en-US" w:eastAsia="zh-CN" w:bidi="ar-SA"/>
    </w:rPr>
  </w:style>
  <w:style w:type="character" w:styleId="29">
    <w:name w:val="Hyperlink"/>
    <w:uiPriority w:val="0"/>
    <w:rPr>
      <w:rFonts w:ascii="Calibri" w:hAnsi="Calibri"/>
      <w:color w:val="0000FF"/>
      <w:u w:val="single"/>
      <w:lang w:val="en-US" w:eastAsia="zh-CN" w:bidi="ar-SA"/>
    </w:rPr>
  </w:style>
  <w:style w:type="character" w:customStyle="1" w:styleId="30">
    <w:name w:val="正文缩进 字符"/>
    <w:link w:val="7"/>
    <w:uiPriority w:val="0"/>
    <w:rPr>
      <w:rFonts w:ascii="Calibri" w:hAnsi="Calibri" w:eastAsia="宋体"/>
      <w:kern w:val="2"/>
      <w:sz w:val="21"/>
      <w:lang w:val="en-US" w:eastAsia="zh-CN" w:bidi="ar-SA"/>
    </w:rPr>
  </w:style>
  <w:style w:type="character" w:customStyle="1" w:styleId="31">
    <w:name w:val="正文文本 字符"/>
    <w:link w:val="12"/>
    <w:uiPriority w:val="0"/>
    <w:rPr>
      <w:rFonts w:eastAsia="宋体"/>
      <w:color w:val="000000"/>
      <w:sz w:val="21"/>
      <w:szCs w:val="21"/>
      <w:lang w:val="en-US" w:eastAsia="zh-CN" w:bidi="ar-SA"/>
    </w:rPr>
  </w:style>
  <w:style w:type="character" w:customStyle="1" w:styleId="32">
    <w:name w:val="纯文本 字符"/>
    <w:link w:val="13"/>
    <w:uiPriority w:val="0"/>
    <w:rPr>
      <w:rFonts w:ascii="Calibri" w:hAnsi="Calibri" w:eastAsia="宋体"/>
      <w:kern w:val="2"/>
      <w:sz w:val="24"/>
      <w:lang w:val="en-US" w:eastAsia="zh-CN" w:bidi="ar-SA"/>
    </w:rPr>
  </w:style>
  <w:style w:type="character" w:customStyle="1" w:styleId="33">
    <w:name w:val="普通(网站) 字符"/>
    <w:link w:val="22"/>
    <w:uiPriority w:val="0"/>
    <w:rPr>
      <w:rFonts w:ascii="宋体" w:hAnsi="宋体"/>
      <w:color w:val="000000"/>
      <w:sz w:val="24"/>
      <w:szCs w:val="24"/>
      <w:lang w:bidi="ar-SA"/>
    </w:rPr>
  </w:style>
  <w:style w:type="character" w:customStyle="1" w:styleId="34">
    <w:name w:val="font21"/>
    <w:uiPriority w:val="0"/>
    <w:rPr>
      <w:rFonts w:hint="eastAsia" w:ascii="宋体" w:hAnsi="宋体" w:eastAsia="宋体" w:cs="宋体"/>
      <w:color w:val="000000"/>
      <w:sz w:val="26"/>
      <w:szCs w:val="26"/>
      <w:u w:val="none"/>
      <w:lang w:val="en-US" w:eastAsia="zh-CN" w:bidi="ar-SA"/>
    </w:rPr>
  </w:style>
  <w:style w:type="character" w:styleId="35">
    <w:name w:val=""/>
    <w:qFormat/>
    <w:uiPriority w:val="0"/>
    <w:rPr>
      <w:i/>
      <w:iCs/>
      <w:color w:val="808080"/>
    </w:rPr>
  </w:style>
  <w:style w:type="character" w:customStyle="1" w:styleId="36">
    <w:name w:val="font41"/>
    <w:uiPriority w:val="0"/>
    <w:rPr>
      <w:rFonts w:hint="eastAsia" w:ascii="宋体" w:hAnsi="宋体" w:eastAsia="宋体" w:cs="宋体"/>
      <w:color w:val="000000"/>
      <w:sz w:val="26"/>
      <w:szCs w:val="26"/>
      <w:u w:val="none"/>
      <w:lang w:val="en-US" w:eastAsia="zh-CN" w:bidi="ar-SA"/>
    </w:rPr>
  </w:style>
  <w:style w:type="character" w:customStyle="1" w:styleId="37">
    <w:name w:val="font01"/>
    <w:uiPriority w:val="0"/>
    <w:rPr>
      <w:rFonts w:hint="eastAsia" w:ascii="宋体" w:hAnsi="宋体" w:eastAsia="宋体" w:cs="宋体"/>
      <w:b/>
      <w:color w:val="000000"/>
      <w:sz w:val="26"/>
      <w:szCs w:val="26"/>
      <w:u w:val="none"/>
      <w:lang w:val="en-US" w:eastAsia="zh-CN" w:bidi="ar-SA"/>
    </w:rPr>
  </w:style>
  <w:style w:type="character" w:customStyle="1" w:styleId="38">
    <w:name w:val="font11"/>
    <w:uiPriority w:val="0"/>
    <w:rPr>
      <w:rFonts w:hint="default" w:ascii="Times New Roman" w:hAnsi="Times New Roman" w:cs="Times New Roman"/>
      <w:color w:val="000000"/>
      <w:sz w:val="26"/>
      <w:szCs w:val="26"/>
      <w:u w:val="none"/>
      <w:lang w:val="en-US" w:eastAsia="zh-CN" w:bidi="ar-SA"/>
    </w:rPr>
  </w:style>
  <w:style w:type="character" w:customStyle="1" w:styleId="39">
    <w:name w:val="title"/>
    <w:qFormat/>
    <w:uiPriority w:val="0"/>
    <w:rPr>
      <w:rFonts w:ascii="Times New Roman" w:hAnsi="Times New Roman" w:eastAsia="宋体" w:cs="Times New Roman"/>
    </w:rPr>
  </w:style>
  <w:style w:type="character" w:customStyle="1" w:styleId="40">
    <w:name w:val="正文文字2 Char"/>
    <w:link w:val="41"/>
    <w:uiPriority w:val="0"/>
    <w:rPr>
      <w:rFonts w:ascii="Arial" w:eastAsia="黑体"/>
      <w:sz w:val="21"/>
      <w:lang w:val="en-US" w:eastAsia="zh-CN" w:bidi="ar-SA"/>
    </w:rPr>
  </w:style>
  <w:style w:type="paragraph" w:customStyle="1" w:styleId="41">
    <w:name w:val="正文文字2"/>
    <w:basedOn w:val="12"/>
    <w:next w:val="6"/>
    <w:link w:val="40"/>
    <w:uiPriority w:val="0"/>
    <w:pPr>
      <w:autoSpaceDE/>
      <w:autoSpaceDN/>
      <w:spacing w:after="60" w:afterLines="0" w:line="360" w:lineRule="atLeast"/>
      <w:ind w:left="72" w:right="72"/>
      <w:jc w:val="center"/>
      <w:textAlignment w:val="baseline"/>
    </w:pPr>
    <w:rPr>
      <w:rFonts w:ascii="Arial" w:eastAsia="黑体"/>
      <w:sz w:val="21"/>
      <w:lang w:val="en-US" w:eastAsia="zh-CN" w:bidi="ar-SA"/>
    </w:rPr>
  </w:style>
  <w:style w:type="character" w:customStyle="1" w:styleId="42">
    <w:name w:val="大纲 Char"/>
    <w:link w:val="43"/>
    <w:uiPriority w:val="0"/>
    <w:rPr>
      <w:rFonts w:ascii="宋体" w:hAnsi="宋体"/>
      <w:b/>
      <w:kern w:val="2"/>
      <w:sz w:val="28"/>
      <w:szCs w:val="28"/>
      <w:lang w:val="en-US" w:eastAsia="zh-CN" w:bidi="ar-SA"/>
    </w:rPr>
  </w:style>
  <w:style w:type="paragraph" w:customStyle="1" w:styleId="43">
    <w:name w:val="大纲"/>
    <w:basedOn w:val="1"/>
    <w:link w:val="42"/>
    <w:uiPriority w:val="0"/>
    <w:pPr>
      <w:autoSpaceDE/>
      <w:autoSpaceDN/>
      <w:adjustRightInd/>
      <w:spacing w:line="500" w:lineRule="exact"/>
      <w:jc w:val="left"/>
      <w:outlineLvl w:val="0"/>
    </w:pPr>
    <w:rPr>
      <w:rFonts w:ascii="宋体" w:hAnsi="宋体"/>
      <w:b/>
      <w:kern w:val="2"/>
      <w:sz w:val="28"/>
      <w:szCs w:val="28"/>
      <w:lang w:bidi="ar-SA"/>
    </w:rPr>
  </w:style>
  <w:style w:type="character" w:customStyle="1" w:styleId="44">
    <w:name w:val="font31"/>
    <w:uiPriority w:val="0"/>
    <w:rPr>
      <w:rFonts w:hint="eastAsia" w:ascii="宋体" w:hAnsi="宋体" w:eastAsia="宋体" w:cs="宋体"/>
      <w:color w:val="000000"/>
      <w:sz w:val="26"/>
      <w:szCs w:val="26"/>
      <w:u w:val="none"/>
      <w:lang w:val="en-US" w:eastAsia="zh-CN" w:bidi="ar-SA"/>
    </w:rPr>
  </w:style>
  <w:style w:type="character" w:customStyle="1" w:styleId="45">
    <w:name w:val="正文首行缩进 2 Char"/>
    <w:link w:val="46"/>
    <w:uiPriority w:val="0"/>
    <w:rPr>
      <w:rFonts w:ascii="Times New Roman" w:hAnsi="Times New Roman" w:cs="宋体"/>
      <w:color w:val="000000"/>
      <w:sz w:val="21"/>
      <w:szCs w:val="21"/>
    </w:rPr>
  </w:style>
  <w:style w:type="paragraph" w:customStyle="1" w:styleId="46">
    <w:name w:val="Body Text First Indent 2"/>
    <w:basedOn w:val="47"/>
    <w:link w:val="45"/>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47">
    <w:name w:val="Body Text Indent"/>
    <w:basedOn w:val="1"/>
    <w:next w:val="1"/>
    <w:uiPriority w:val="0"/>
    <w:pPr>
      <w:spacing w:after="120" w:afterLines="0"/>
      <w:ind w:left="420" w:leftChars="200"/>
    </w:pPr>
    <w:rPr>
      <w:color w:val="000000"/>
      <w:sz w:val="21"/>
      <w:szCs w:val="21"/>
    </w:rPr>
  </w:style>
  <w:style w:type="paragraph" w:customStyle="1" w:styleId="48">
    <w:name w:val="表格文字"/>
    <w:basedOn w:val="1"/>
    <w:next w:val="12"/>
    <w:qFormat/>
    <w:uiPriority w:val="0"/>
    <w:pPr>
      <w:adjustRightInd w:val="0"/>
      <w:spacing w:line="420" w:lineRule="atLeast"/>
      <w:textAlignment w:val="baseline"/>
    </w:pPr>
    <w:rPr>
      <w:szCs w:val="24"/>
    </w:rPr>
  </w:style>
  <w:style w:type="paragraph" w:customStyle="1" w:styleId="49">
    <w:name w:val="reader-word-layer reader-word-s2-8"/>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50">
    <w:name w:val="p15"/>
    <w:basedOn w:val="1"/>
    <w:uiPriority w:val="0"/>
    <w:pPr>
      <w:widowControl/>
      <w:autoSpaceDE/>
      <w:autoSpaceDN/>
      <w:adjustRightInd/>
      <w:snapToGrid w:val="0"/>
    </w:pPr>
  </w:style>
  <w:style w:type="paragraph" w:customStyle="1" w:styleId="51">
    <w:name w:val="正文_13"/>
    <w:qFormat/>
    <w:uiPriority w:val="0"/>
    <w:pPr>
      <w:widowControl w:val="0"/>
      <w:jc w:val="both"/>
    </w:pPr>
    <w:rPr>
      <w:kern w:val="2"/>
      <w:sz w:val="21"/>
      <w:szCs w:val="24"/>
      <w:lang w:val="en-US" w:eastAsia="zh-CN" w:bidi="ar-SA"/>
    </w:rPr>
  </w:style>
  <w:style w:type="paragraph" w:customStyle="1" w:styleId="52">
    <w:name w:val="reader-word-layer reader-word-s2-9"/>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53">
    <w:name w:val="reader-word-layer reader-word-s1-2"/>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54">
    <w:name w:val="标准正文"/>
    <w:basedOn w:val="1"/>
    <w:uiPriority w:val="0"/>
    <w:pPr>
      <w:autoSpaceDE/>
      <w:autoSpaceDN/>
      <w:adjustRightInd/>
      <w:spacing w:after="156" w:afterLines="50"/>
      <w:ind w:firstLine="200" w:firstLineChars="200"/>
    </w:pPr>
    <w:rPr>
      <w:color w:val="auto"/>
      <w:kern w:val="2"/>
      <w:sz w:val="24"/>
    </w:rPr>
  </w:style>
  <w:style w:type="paragraph" w:customStyle="1" w:styleId="55">
    <w:name w:val="四级目录 Char Char Char Char Char"/>
    <w:next w:val="1"/>
    <w:uiPriority w:val="0"/>
    <w:pPr>
      <w:spacing w:line="360" w:lineRule="auto"/>
      <w:ind w:left="200" w:leftChars="200"/>
    </w:pPr>
    <w:rPr>
      <w:lang w:val="en-US" w:eastAsia="zh-CN" w:bidi="ar-SA"/>
    </w:rPr>
  </w:style>
  <w:style w:type="paragraph" w:customStyle="1" w:styleId="56">
    <w:name w:val="Normal"/>
    <w:uiPriority w:val="0"/>
    <w:pPr>
      <w:widowControl w:val="0"/>
      <w:jc w:val="both"/>
    </w:pPr>
    <w:rPr>
      <w:kern w:val="2"/>
      <w:sz w:val="21"/>
      <w:szCs w:val="21"/>
      <w:lang w:val="en-US" w:eastAsia="zh-CN" w:bidi="ar-SA"/>
    </w:rPr>
  </w:style>
  <w:style w:type="paragraph" w:customStyle="1" w:styleId="57">
    <w:name w:val="reader-word-layer reader-word-s1-9"/>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58">
    <w:name w:val="正文首行缩进 21"/>
    <w:basedOn w:val="59"/>
    <w:qFormat/>
    <w:uiPriority w:val="0"/>
    <w:pPr>
      <w:ind w:firstLine="420"/>
    </w:pPr>
    <w:rPr>
      <w:rFonts w:ascii="Times New Roman" w:hAnsi="Times New Roman" w:eastAsia="宋体" w:cs="宋体"/>
    </w:rPr>
  </w:style>
  <w:style w:type="paragraph" w:customStyle="1" w:styleId="59">
    <w:name w:val="正文文本缩进1"/>
    <w:basedOn w:val="1"/>
    <w:next w:val="1"/>
    <w:qFormat/>
    <w:uiPriority w:val="0"/>
    <w:pPr>
      <w:ind w:left="420" w:leftChars="200"/>
    </w:pPr>
    <w:rPr>
      <w:color w:val="000000"/>
      <w:szCs w:val="21"/>
    </w:rPr>
  </w:style>
  <w:style w:type="paragraph" w:customStyle="1" w:styleId="60">
    <w:name w:val="Body Text First Indent 21"/>
    <w:basedOn w:val="61"/>
    <w:qFormat/>
    <w:uiPriority w:val="0"/>
    <w:pPr>
      <w:ind w:firstLine="420"/>
    </w:pPr>
    <w:rPr>
      <w:rFonts w:cs="宋体"/>
    </w:rPr>
  </w:style>
  <w:style w:type="paragraph" w:customStyle="1" w:styleId="61">
    <w:name w:val="Body Text Indent1"/>
    <w:basedOn w:val="1"/>
    <w:next w:val="1"/>
    <w:qFormat/>
    <w:uiPriority w:val="0"/>
    <w:pPr>
      <w:spacing w:after="120"/>
      <w:ind w:left="420" w:leftChars="200"/>
    </w:pPr>
  </w:style>
  <w:style w:type="paragraph" w:customStyle="1" w:styleId="62">
    <w:name w:val="reader-word-layer reader-word-s2-2"/>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3">
    <w:name w:val="正文段"/>
    <w:basedOn w:val="1"/>
    <w:next w:val="8"/>
    <w:qFormat/>
    <w:uiPriority w:val="0"/>
    <w:pPr>
      <w:widowControl/>
      <w:autoSpaceDE/>
      <w:autoSpaceDN/>
      <w:adjustRightInd/>
      <w:snapToGrid w:val="0"/>
      <w:spacing w:after="156" w:afterLines="50"/>
      <w:ind w:firstLine="200" w:firstLineChars="200"/>
    </w:pPr>
    <w:rPr>
      <w:color w:val="auto"/>
      <w:sz w:val="24"/>
      <w:szCs w:val="20"/>
    </w:rPr>
  </w:style>
  <w:style w:type="paragraph" w:customStyle="1" w:styleId="64">
    <w:name w:val="reader-word-layer reader-word-s1-3"/>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5">
    <w:name w:val=" Char3 Char Char Char"/>
    <w:basedOn w:val="1"/>
    <w:uiPriority w:val="0"/>
    <w:pPr>
      <w:autoSpaceDE/>
      <w:autoSpaceDN/>
      <w:adjustRightInd/>
    </w:pPr>
    <w:rPr>
      <w:rFonts w:ascii="仿宋_GB2312" w:hAnsi="宋体" w:eastAsia="仿宋_GB2312" w:cs="宋体"/>
      <w:b/>
      <w:bCs/>
    </w:rPr>
  </w:style>
  <w:style w:type="paragraph" w:customStyle="1" w:styleId="66">
    <w:name w:val="p0"/>
    <w:next w:val="14"/>
    <w:uiPriority w:val="0"/>
    <w:pPr>
      <w:snapToGrid w:val="0"/>
    </w:pPr>
    <w:rPr>
      <w:sz w:val="21"/>
      <w:szCs w:val="21"/>
      <w:lang w:val="en-US" w:eastAsia="zh-CN" w:bidi="ar-SA"/>
    </w:rPr>
  </w:style>
  <w:style w:type="paragraph" w:customStyle="1" w:styleId="67">
    <w:name w:val="章正文"/>
    <w:basedOn w:val="1"/>
    <w:qFormat/>
    <w:locked/>
    <w:uiPriority w:val="0"/>
    <w:pPr>
      <w:spacing w:before="156" w:beforeLines="50" w:after="120" w:line="300" w:lineRule="auto"/>
      <w:ind w:firstLine="480" w:firstLineChars="0"/>
    </w:pPr>
    <w:rPr>
      <w:rFonts w:ascii="Helvetica" w:hAnsi="Helvetica"/>
      <w:kern w:val="0"/>
    </w:rPr>
  </w:style>
  <w:style w:type="paragraph" w:customStyle="1" w:styleId="68">
    <w:name w:val="index 5"/>
    <w:basedOn w:val="1"/>
    <w:next w:val="1"/>
    <w:qFormat/>
    <w:uiPriority w:val="0"/>
    <w:pPr>
      <w:ind w:left="800" w:leftChars="800"/>
    </w:pPr>
  </w:style>
  <w:style w:type="paragraph" w:customStyle="1" w:styleId="69">
    <w:name w:val="列出段落1"/>
    <w:basedOn w:val="1"/>
    <w:qFormat/>
    <w:uiPriority w:val="0"/>
    <w:pPr>
      <w:autoSpaceDE/>
      <w:autoSpaceDN/>
      <w:adjustRightInd/>
      <w:ind w:firstLine="420" w:firstLineChars="200"/>
    </w:pPr>
    <w:rPr>
      <w:color w:val="auto"/>
      <w:kern w:val="2"/>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header1.xml" Type="http://schemas.openxmlformats.org/officeDocument/2006/relationships/header"/><Relationship Id="rId6" Target="footer3.xml" Type="http://schemas.openxmlformats.org/officeDocument/2006/relationships/footer"/><Relationship Id="rId7" Target="footer4.xml" Type="http://schemas.openxmlformats.org/officeDocument/2006/relationships/footer"/><Relationship Id="rId8" Target="theme/theme1.xml" Type="http://schemas.openxmlformats.org/officeDocument/2006/relationships/theme"/><Relationship Id="rId9" Target="numbering.xml" Type="http://schemas.openxmlformats.org/officeDocument/2006/relationships/numberi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54</Pages>
  <Words>40379</Words>
  <Characters>41968</Characters>
  <Lines>278</Lines>
  <Paragraphs>78</Paragraphs>
  <TotalTime>15</TotalTime>
  <ScaleCrop>false</ScaleCrop>
  <LinksUpToDate>false</LinksUpToDate>
  <CharactersWithSpaces>43562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2021-12-28T02:49:00Z</dcterms:created>
  <dc:creator>微软中国</dc:creator>
  <cp:lastModifiedBy>WPS_1701756769</cp:lastModifiedBy>
  <cp:lastPrinted>2019-05-14T06:38:00Z</cp:lastPrinted>
  <dcterms:modified xsi:type="dcterms:W3CDTF">2024-02-22T03:33:14Z</dcterms:modified>
  <cp:revision>2</cp:revision>
  <dc:title>诸暨市　　　　　　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3A1BEFC8B3B84411A063B27853377A39_13</vt:lpwstr>
  </property>
</Properties>
</file>